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ECD94" w14:textId="77777777" w:rsidR="00707A91" w:rsidRDefault="00707A91" w:rsidP="00AD22E1">
      <w:pPr>
        <w:spacing w:after="1320"/>
      </w:pPr>
      <w:r>
        <w:rPr>
          <w:noProof/>
        </w:rPr>
        <w:drawing>
          <wp:inline distT="0" distB="0" distL="0" distR="0" wp14:anchorId="7E5C6FDC" wp14:editId="0EF2E4A3">
            <wp:extent cx="1791651" cy="1122098"/>
            <wp:effectExtent l="0" t="0" r="0" b="1905"/>
            <wp:docPr id="77" name="Graphic 7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ndependent Health and Aged Care Pricing Authority logo"/>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91651" cy="1122098"/>
                    </a:xfrm>
                    <a:prstGeom prst="rect">
                      <a:avLst/>
                    </a:prstGeom>
                  </pic:spPr>
                </pic:pic>
              </a:graphicData>
            </a:graphic>
          </wp:inline>
        </w:drawing>
      </w:r>
    </w:p>
    <w:p w14:paraId="2A519968" w14:textId="698C7421" w:rsidR="00707A91" w:rsidRDefault="000E32ED" w:rsidP="000E32ED">
      <w:pPr>
        <w:pStyle w:val="CoverTitle"/>
      </w:pPr>
      <w:r>
        <w:t xml:space="preserve">National Pricing Model </w:t>
      </w:r>
      <w:r w:rsidR="002B2410">
        <w:t>2025</w:t>
      </w:r>
      <w:r>
        <w:t>–</w:t>
      </w:r>
      <w:r w:rsidR="002B2410">
        <w:t>26</w:t>
      </w:r>
    </w:p>
    <w:p w14:paraId="17770154" w14:textId="77777777" w:rsidR="000E32ED" w:rsidRDefault="000E32ED" w:rsidP="00A5626C">
      <w:pPr>
        <w:pStyle w:val="CoverTitle"/>
        <w:rPr>
          <w:sz w:val="44"/>
          <w:szCs w:val="44"/>
        </w:rPr>
      </w:pPr>
    </w:p>
    <w:p w14:paraId="4B7A9F20" w14:textId="77777777" w:rsidR="000E32ED" w:rsidRDefault="00980F67" w:rsidP="00A5626C">
      <w:pPr>
        <w:pStyle w:val="CoverTitle"/>
        <w:rPr>
          <w:sz w:val="44"/>
          <w:szCs w:val="44"/>
        </w:rPr>
      </w:pPr>
      <w:r>
        <w:rPr>
          <w:sz w:val="44"/>
          <w:szCs w:val="44"/>
        </w:rPr>
        <w:t>Risk adjustments f</w:t>
      </w:r>
      <w:r w:rsidR="000E32ED" w:rsidRPr="000E32ED">
        <w:rPr>
          <w:sz w:val="44"/>
          <w:szCs w:val="44"/>
        </w:rPr>
        <w:t xml:space="preserve">or </w:t>
      </w:r>
      <w:r>
        <w:rPr>
          <w:sz w:val="44"/>
          <w:szCs w:val="44"/>
        </w:rPr>
        <w:t>hospital acquired complications</w:t>
      </w:r>
    </w:p>
    <w:p w14:paraId="3A375D86" w14:textId="77777777" w:rsidR="000E32ED" w:rsidRDefault="000E32ED" w:rsidP="00A5626C">
      <w:pPr>
        <w:pStyle w:val="CoverTitle"/>
        <w:rPr>
          <w:sz w:val="44"/>
          <w:szCs w:val="44"/>
        </w:rPr>
      </w:pPr>
    </w:p>
    <w:p w14:paraId="790BC1C8" w14:textId="718741AE" w:rsidR="000E32ED" w:rsidRPr="000E32ED" w:rsidRDefault="000E32ED" w:rsidP="00A5626C">
      <w:pPr>
        <w:pStyle w:val="CoverTitle"/>
        <w:rPr>
          <w:sz w:val="44"/>
          <w:szCs w:val="44"/>
        </w:rPr>
      </w:pPr>
      <w:r>
        <w:rPr>
          <w:sz w:val="44"/>
          <w:szCs w:val="44"/>
        </w:rPr>
        <w:t>Technical Specifications</w:t>
      </w:r>
    </w:p>
    <w:p w14:paraId="4B66A585" w14:textId="3E22545D" w:rsidR="00493FE8" w:rsidRDefault="00554EA3" w:rsidP="000E32ED">
      <w:pPr>
        <w:pStyle w:val="Coversubtitle"/>
        <w:sectPr w:rsidR="00493FE8" w:rsidSect="00E426C6">
          <w:headerReference w:type="default" r:id="rId13"/>
          <w:footerReference w:type="default" r:id="rId14"/>
          <w:type w:val="continuous"/>
          <w:pgSz w:w="11906" w:h="16838" w:code="9"/>
          <w:pgMar w:top="1440" w:right="1080" w:bottom="1440" w:left="1080" w:header="708" w:footer="708" w:gutter="0"/>
          <w:cols w:space="720"/>
          <w:docGrid w:linePitch="360"/>
        </w:sectPr>
      </w:pPr>
      <w:r>
        <w:t>March 2025</w:t>
      </w:r>
    </w:p>
    <w:p w14:paraId="3BE8B0C4" w14:textId="0217C011" w:rsidR="00276510" w:rsidRPr="000E79BA" w:rsidRDefault="00D7548C" w:rsidP="000E79BA">
      <w:pPr>
        <w:rPr>
          <w:b/>
          <w:bCs/>
        </w:rPr>
      </w:pPr>
      <w:r>
        <w:rPr>
          <w:b/>
          <w:bCs/>
        </w:rPr>
        <w:lastRenderedPageBreak/>
        <w:t xml:space="preserve">National Pricing Model </w:t>
      </w:r>
      <w:r w:rsidR="007A2BE3">
        <w:rPr>
          <w:b/>
          <w:bCs/>
        </w:rPr>
        <w:t>2025</w:t>
      </w:r>
      <w:r>
        <w:rPr>
          <w:b/>
          <w:bCs/>
        </w:rPr>
        <w:t>–</w:t>
      </w:r>
      <w:r w:rsidR="007A2BE3">
        <w:rPr>
          <w:b/>
          <w:bCs/>
        </w:rPr>
        <w:t xml:space="preserve">26 </w:t>
      </w:r>
      <w:r w:rsidR="0025375B">
        <w:rPr>
          <w:b/>
          <w:bCs/>
        </w:rPr>
        <w:t xml:space="preserve">– Risk adjustments for hospital acquired complications </w:t>
      </w:r>
      <w:r>
        <w:rPr>
          <w:b/>
          <w:bCs/>
        </w:rPr>
        <w:t xml:space="preserve">– Technical Specifications – </w:t>
      </w:r>
      <w:r w:rsidR="00554EA3">
        <w:rPr>
          <w:b/>
          <w:bCs/>
        </w:rPr>
        <w:t>March 2025</w:t>
      </w:r>
    </w:p>
    <w:p w14:paraId="68D213AF" w14:textId="64300D83" w:rsidR="00276510" w:rsidRPr="007372C2" w:rsidRDefault="00276510" w:rsidP="00276510">
      <w:pPr>
        <w:pStyle w:val="Copyrightcopy"/>
      </w:pPr>
      <w:r w:rsidRPr="007372C2">
        <w:rPr>
          <w:rFonts w:hint="cs"/>
        </w:rPr>
        <w:t>©</w:t>
      </w:r>
      <w:r w:rsidRPr="007372C2">
        <w:t xml:space="preserve"> Independent Health and Aged Care Pricing Authority 202</w:t>
      </w:r>
      <w:r w:rsidR="00554EA3">
        <w:t>5</w:t>
      </w:r>
    </w:p>
    <w:p w14:paraId="5E4A2186" w14:textId="77777777" w:rsidR="00276510" w:rsidRPr="007372C2" w:rsidRDefault="00276510" w:rsidP="00276510">
      <w:pPr>
        <w:pStyle w:val="Copyrightcopy"/>
      </w:pPr>
      <w:r w:rsidRPr="007372C2">
        <w:t>This publication is available for your use under a</w:t>
      </w:r>
      <w:r w:rsidR="00210630" w:rsidRPr="00210630">
        <w:t xml:space="preserve"> Creative Commons Attribution 4.0 International </w:t>
      </w:r>
      <w:proofErr w:type="spellStart"/>
      <w:r w:rsidR="00210630" w:rsidRPr="00210630">
        <w:t>licence</w:t>
      </w:r>
      <w:proofErr w:type="spellEnd"/>
      <w:r w:rsidRPr="007372C2">
        <w:t xml:space="preserve">, </w:t>
      </w:r>
      <w:proofErr w:type="gramStart"/>
      <w:r w:rsidRPr="007372C2">
        <w:t>with the exception of</w:t>
      </w:r>
      <w:proofErr w:type="gramEnd"/>
      <w:r w:rsidRPr="007372C2">
        <w:t xml:space="preserve"> the Independent Health and Aged Care Pricing Authority logo, photographs, images, signatures and where otherwise stated. The full </w:t>
      </w:r>
      <w:proofErr w:type="spellStart"/>
      <w:r w:rsidRPr="007372C2">
        <w:t>licence</w:t>
      </w:r>
      <w:proofErr w:type="spellEnd"/>
      <w:r w:rsidRPr="007372C2">
        <w:t xml:space="preserve"> terms are available from the Creative Commons website.</w:t>
      </w:r>
    </w:p>
    <w:p w14:paraId="5CF502AC" w14:textId="77777777" w:rsidR="00276510" w:rsidRPr="007372C2" w:rsidRDefault="00276510" w:rsidP="00276510">
      <w:pPr>
        <w:pStyle w:val="Copyrightcopy"/>
      </w:pPr>
      <w:r w:rsidRPr="007372C2">
        <w:rPr>
          <w:noProof/>
        </w:rPr>
        <w:drawing>
          <wp:inline distT="0" distB="0" distL="0" distR="0" wp14:anchorId="5FA88F40" wp14:editId="608C8548">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5">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3E745707" w14:textId="77777777" w:rsidR="00276510" w:rsidRPr="007372C2" w:rsidRDefault="00276510" w:rsidP="00276510">
      <w:pPr>
        <w:pStyle w:val="Copyrightcopy"/>
      </w:pPr>
      <w:r w:rsidRPr="007372C2">
        <w:t xml:space="preserve">Use of Independent Health and Aged Care Pricing Authority material under </w:t>
      </w:r>
      <w:r w:rsidR="00210630" w:rsidRPr="00210630">
        <w:t xml:space="preserve">a Creative Commons Attribution 4.0 International </w:t>
      </w:r>
      <w:proofErr w:type="spellStart"/>
      <w:r w:rsidR="00210630" w:rsidRPr="00210630">
        <w:t>licence</w:t>
      </w:r>
      <w:proofErr w:type="spellEnd"/>
      <w:r w:rsidRPr="007372C2">
        <w:t xml:space="preserve"> requires you to attribute the work (but not in any way that suggests that the Independent Health and Aged Care Pricing Authority endorses you or your use of the</w:t>
      </w:r>
      <w:r w:rsidRPr="007372C2">
        <w:rPr>
          <w:rFonts w:hint="cs"/>
        </w:rPr>
        <w:t> </w:t>
      </w:r>
      <w:r w:rsidRPr="007372C2">
        <w:t>work).</w:t>
      </w:r>
    </w:p>
    <w:p w14:paraId="103B7985" w14:textId="77777777" w:rsidR="00276510" w:rsidRPr="007372C2" w:rsidRDefault="00276510" w:rsidP="00276510">
      <w:pPr>
        <w:pStyle w:val="Copyrightcopy"/>
      </w:pPr>
      <w:r w:rsidRPr="007372C2">
        <w:t>Independent Health and Aged Care Pricing Authority material used 'as supplied'.</w:t>
      </w:r>
    </w:p>
    <w:p w14:paraId="54B18BDA" w14:textId="7541A817" w:rsidR="00276510" w:rsidRPr="007372C2" w:rsidRDefault="00276510" w:rsidP="00276510">
      <w:pPr>
        <w:pStyle w:val="Copyrightcopy"/>
      </w:pPr>
      <w:r w:rsidRPr="007372C2">
        <w:t xml:space="preserve">Provided you have not modified or transformed Independent Health and Aged Care Pricing Authority material in any way including, for example, by changing Independent Health and Aged Care </w:t>
      </w:r>
      <w:proofErr w:type="gramStart"/>
      <w:r w:rsidRPr="007372C2">
        <w:t xml:space="preserve">Pricing </w:t>
      </w:r>
      <w:r w:rsidR="00554EA3">
        <w:t xml:space="preserve"> </w:t>
      </w:r>
      <w:r w:rsidRPr="007372C2">
        <w:t>Authority</w:t>
      </w:r>
      <w:proofErr w:type="gramEnd"/>
      <w:r w:rsidRPr="007372C2">
        <w:t xml:space="preserve"> text </w:t>
      </w:r>
      <w:r w:rsidRPr="007372C2">
        <w:rPr>
          <w:rFonts w:hint="cs"/>
        </w:rPr>
        <w:t>–</w:t>
      </w:r>
      <w:r w:rsidRPr="007372C2">
        <w:t xml:space="preserve"> then the Independent Health and Aged Care Pricing Authority prefers the following attribution:</w:t>
      </w:r>
    </w:p>
    <w:p w14:paraId="6F297A98" w14:textId="77777777" w:rsidR="00276510" w:rsidRDefault="00276510" w:rsidP="00276510">
      <w:pPr>
        <w:pStyle w:val="Copyrightcopy"/>
        <w:sectPr w:rsidR="00276510" w:rsidSect="00276510">
          <w:headerReference w:type="default" r:id="rId16"/>
          <w:footerReference w:type="default" r:id="rId17"/>
          <w:pgSz w:w="11906" w:h="16838" w:code="9"/>
          <w:pgMar w:top="7371" w:right="1077" w:bottom="1440" w:left="1077" w:header="709" w:footer="709" w:gutter="0"/>
          <w:cols w:space="720"/>
          <w:docGrid w:linePitch="360"/>
        </w:sectPr>
      </w:pPr>
      <w:r w:rsidRPr="007372C2">
        <w:t>Source: The Independent Health and Aged Care Pricing</w:t>
      </w:r>
      <w:r w:rsidRPr="007372C2">
        <w:rPr>
          <w:rFonts w:hint="cs"/>
        </w:rPr>
        <w:t> </w:t>
      </w:r>
      <w:r w:rsidRPr="007372C2">
        <w:t>Authority</w:t>
      </w:r>
    </w:p>
    <w:p w14:paraId="25511B85" w14:textId="77777777" w:rsidR="000E32ED" w:rsidRDefault="000E32ED" w:rsidP="009721F9">
      <w:pPr>
        <w:pStyle w:val="Heading1"/>
      </w:pPr>
      <w:bookmarkStart w:id="0" w:name="_Toc164235205"/>
      <w:bookmarkStart w:id="1" w:name="_Toc181350636"/>
      <w:bookmarkStart w:id="2" w:name="_Toc181351153"/>
      <w:bookmarkStart w:id="3" w:name="_Toc181351208"/>
      <w:bookmarkStart w:id="4" w:name="_Toc184133373"/>
      <w:bookmarkStart w:id="5" w:name="_Toc193196343"/>
      <w:r>
        <w:lastRenderedPageBreak/>
        <w:t>Contents</w:t>
      </w:r>
      <w:bookmarkEnd w:id="0"/>
      <w:bookmarkEnd w:id="1"/>
      <w:bookmarkEnd w:id="2"/>
      <w:bookmarkEnd w:id="3"/>
      <w:bookmarkEnd w:id="4"/>
      <w:bookmarkEnd w:id="5"/>
    </w:p>
    <w:sdt>
      <w:sdtPr>
        <w:rPr>
          <w:b w:val="0"/>
          <w:sz w:val="22"/>
        </w:rPr>
        <w:id w:val="1931552027"/>
        <w:docPartObj>
          <w:docPartGallery w:val="Table of Contents"/>
          <w:docPartUnique/>
        </w:docPartObj>
      </w:sdtPr>
      <w:sdtEndPr>
        <w:rPr>
          <w:bCs/>
          <w:noProof/>
        </w:rPr>
      </w:sdtEndPr>
      <w:sdtContent>
        <w:p w14:paraId="1341D4CD" w14:textId="21586819" w:rsidR="00C9794E" w:rsidRDefault="00E45112">
          <w:pPr>
            <w:pStyle w:val="TOC1"/>
            <w:rPr>
              <w:rFonts w:asciiTheme="minorHAnsi" w:eastAsiaTheme="minorEastAsia" w:hAnsiTheme="minorHAnsi"/>
              <w:b w:val="0"/>
              <w:noProof/>
              <w:color w:val="auto"/>
              <w:kern w:val="2"/>
              <w:sz w:val="24"/>
              <w:szCs w:val="24"/>
              <w:lang w:val="en-AU" w:eastAsia="en-AU"/>
              <w14:ligatures w14:val="standardContextual"/>
            </w:rPr>
          </w:pPr>
          <w:r>
            <w:rPr>
              <w:b w:val="0"/>
            </w:rPr>
            <w:fldChar w:fldCharType="begin"/>
          </w:r>
          <w:r>
            <w:rPr>
              <w:b w:val="0"/>
            </w:rPr>
            <w:instrText xml:space="preserve"> TOC \o "1-2" \h \z \u </w:instrText>
          </w:r>
          <w:r>
            <w:rPr>
              <w:b w:val="0"/>
            </w:rPr>
            <w:fldChar w:fldCharType="separate"/>
          </w:r>
          <w:hyperlink w:anchor="_Toc193196343" w:history="1">
            <w:r w:rsidR="00C9794E" w:rsidRPr="009C13B4">
              <w:rPr>
                <w:rStyle w:val="Hyperlink"/>
                <w:noProof/>
              </w:rPr>
              <w:t>Contents</w:t>
            </w:r>
            <w:r w:rsidR="00C9794E">
              <w:rPr>
                <w:noProof/>
                <w:webHidden/>
              </w:rPr>
              <w:tab/>
            </w:r>
            <w:r w:rsidR="00C9794E">
              <w:rPr>
                <w:noProof/>
                <w:webHidden/>
              </w:rPr>
              <w:fldChar w:fldCharType="begin"/>
            </w:r>
            <w:r w:rsidR="00C9794E">
              <w:rPr>
                <w:noProof/>
                <w:webHidden/>
              </w:rPr>
              <w:instrText xml:space="preserve"> PAGEREF _Toc193196343 \h </w:instrText>
            </w:r>
            <w:r w:rsidR="00C9794E">
              <w:rPr>
                <w:noProof/>
                <w:webHidden/>
              </w:rPr>
            </w:r>
            <w:r w:rsidR="00C9794E">
              <w:rPr>
                <w:noProof/>
                <w:webHidden/>
              </w:rPr>
              <w:fldChar w:fldCharType="separate"/>
            </w:r>
            <w:r w:rsidR="007F1BB7">
              <w:rPr>
                <w:noProof/>
                <w:webHidden/>
              </w:rPr>
              <w:t>3</w:t>
            </w:r>
            <w:r w:rsidR="00C9794E">
              <w:rPr>
                <w:noProof/>
                <w:webHidden/>
              </w:rPr>
              <w:fldChar w:fldCharType="end"/>
            </w:r>
          </w:hyperlink>
        </w:p>
        <w:p w14:paraId="5F8D6F0C" w14:textId="44109F88"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44" w:history="1">
            <w:r w:rsidRPr="009C13B4">
              <w:rPr>
                <w:rStyle w:val="Hyperlink"/>
                <w:noProof/>
              </w:rPr>
              <w:t>Table of acronyms and abbreviations</w:t>
            </w:r>
            <w:r>
              <w:rPr>
                <w:noProof/>
                <w:webHidden/>
              </w:rPr>
              <w:tab/>
            </w:r>
            <w:r>
              <w:rPr>
                <w:noProof/>
                <w:webHidden/>
              </w:rPr>
              <w:fldChar w:fldCharType="begin"/>
            </w:r>
            <w:r>
              <w:rPr>
                <w:noProof/>
                <w:webHidden/>
              </w:rPr>
              <w:instrText xml:space="preserve"> PAGEREF _Toc193196344 \h </w:instrText>
            </w:r>
            <w:r>
              <w:rPr>
                <w:noProof/>
                <w:webHidden/>
              </w:rPr>
            </w:r>
            <w:r>
              <w:rPr>
                <w:noProof/>
                <w:webHidden/>
              </w:rPr>
              <w:fldChar w:fldCharType="separate"/>
            </w:r>
            <w:r w:rsidR="007F1BB7">
              <w:rPr>
                <w:noProof/>
                <w:webHidden/>
              </w:rPr>
              <w:t>5</w:t>
            </w:r>
            <w:r>
              <w:rPr>
                <w:noProof/>
                <w:webHidden/>
              </w:rPr>
              <w:fldChar w:fldCharType="end"/>
            </w:r>
          </w:hyperlink>
        </w:p>
        <w:p w14:paraId="4FEA1080" w14:textId="3E01158C"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45" w:history="1">
            <w:r w:rsidRPr="009C13B4">
              <w:rPr>
                <w:rStyle w:val="Hyperlink"/>
                <w:noProof/>
              </w:rPr>
              <w:t>Glossary of terms</w:t>
            </w:r>
            <w:r>
              <w:rPr>
                <w:noProof/>
                <w:webHidden/>
              </w:rPr>
              <w:tab/>
            </w:r>
            <w:r>
              <w:rPr>
                <w:noProof/>
                <w:webHidden/>
              </w:rPr>
              <w:fldChar w:fldCharType="begin"/>
            </w:r>
            <w:r>
              <w:rPr>
                <w:noProof/>
                <w:webHidden/>
              </w:rPr>
              <w:instrText xml:space="preserve"> PAGEREF _Toc193196345 \h </w:instrText>
            </w:r>
            <w:r>
              <w:rPr>
                <w:noProof/>
                <w:webHidden/>
              </w:rPr>
            </w:r>
            <w:r>
              <w:rPr>
                <w:noProof/>
                <w:webHidden/>
              </w:rPr>
              <w:fldChar w:fldCharType="separate"/>
            </w:r>
            <w:r w:rsidR="007F1BB7">
              <w:rPr>
                <w:noProof/>
                <w:webHidden/>
              </w:rPr>
              <w:t>6</w:t>
            </w:r>
            <w:r>
              <w:rPr>
                <w:noProof/>
                <w:webHidden/>
              </w:rPr>
              <w:fldChar w:fldCharType="end"/>
            </w:r>
          </w:hyperlink>
        </w:p>
        <w:p w14:paraId="6187E2FA" w14:textId="236678A4"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46" w:history="1">
            <w:r w:rsidRPr="009C13B4">
              <w:rPr>
                <w:rStyle w:val="Hyperlink"/>
                <w:noProof/>
              </w:rPr>
              <w:t>1.</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Introduction</w:t>
            </w:r>
            <w:r>
              <w:rPr>
                <w:noProof/>
                <w:webHidden/>
              </w:rPr>
              <w:tab/>
            </w:r>
            <w:r>
              <w:rPr>
                <w:noProof/>
                <w:webHidden/>
              </w:rPr>
              <w:fldChar w:fldCharType="begin"/>
            </w:r>
            <w:r>
              <w:rPr>
                <w:noProof/>
                <w:webHidden/>
              </w:rPr>
              <w:instrText xml:space="preserve"> PAGEREF _Toc193196346 \h </w:instrText>
            </w:r>
            <w:r>
              <w:rPr>
                <w:noProof/>
                <w:webHidden/>
              </w:rPr>
            </w:r>
            <w:r>
              <w:rPr>
                <w:noProof/>
                <w:webHidden/>
              </w:rPr>
              <w:fldChar w:fldCharType="separate"/>
            </w:r>
            <w:r w:rsidR="007F1BB7">
              <w:rPr>
                <w:noProof/>
                <w:webHidden/>
              </w:rPr>
              <w:t>7</w:t>
            </w:r>
            <w:r>
              <w:rPr>
                <w:noProof/>
                <w:webHidden/>
              </w:rPr>
              <w:fldChar w:fldCharType="end"/>
            </w:r>
          </w:hyperlink>
        </w:p>
        <w:p w14:paraId="351B80EA" w14:textId="7AFC0493"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47" w:history="1">
            <w:r w:rsidRPr="009C13B4">
              <w:rPr>
                <w:rStyle w:val="Hyperlink"/>
                <w:noProof/>
              </w:rPr>
              <w:t>1.1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Purpose</w:t>
            </w:r>
            <w:r>
              <w:rPr>
                <w:noProof/>
                <w:webHidden/>
              </w:rPr>
              <w:tab/>
            </w:r>
            <w:r>
              <w:rPr>
                <w:noProof/>
                <w:webHidden/>
              </w:rPr>
              <w:fldChar w:fldCharType="begin"/>
            </w:r>
            <w:r>
              <w:rPr>
                <w:noProof/>
                <w:webHidden/>
              </w:rPr>
              <w:instrText xml:space="preserve"> PAGEREF _Toc193196347 \h </w:instrText>
            </w:r>
            <w:r>
              <w:rPr>
                <w:noProof/>
                <w:webHidden/>
              </w:rPr>
            </w:r>
            <w:r>
              <w:rPr>
                <w:noProof/>
                <w:webHidden/>
              </w:rPr>
              <w:fldChar w:fldCharType="separate"/>
            </w:r>
            <w:r w:rsidR="007F1BB7">
              <w:rPr>
                <w:noProof/>
                <w:webHidden/>
              </w:rPr>
              <w:t>7</w:t>
            </w:r>
            <w:r>
              <w:rPr>
                <w:noProof/>
                <w:webHidden/>
              </w:rPr>
              <w:fldChar w:fldCharType="end"/>
            </w:r>
          </w:hyperlink>
        </w:p>
        <w:p w14:paraId="7B2D60A7" w14:textId="410EC545"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48" w:history="1">
            <w:r w:rsidRPr="009C13B4">
              <w:rPr>
                <w:rStyle w:val="Hyperlink"/>
                <w:noProof/>
              </w:rPr>
              <w:t>1.2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Background</w:t>
            </w:r>
            <w:r>
              <w:rPr>
                <w:noProof/>
                <w:webHidden/>
              </w:rPr>
              <w:tab/>
            </w:r>
            <w:r>
              <w:rPr>
                <w:noProof/>
                <w:webHidden/>
              </w:rPr>
              <w:fldChar w:fldCharType="begin"/>
            </w:r>
            <w:r>
              <w:rPr>
                <w:noProof/>
                <w:webHidden/>
              </w:rPr>
              <w:instrText xml:space="preserve"> PAGEREF _Toc193196348 \h </w:instrText>
            </w:r>
            <w:r>
              <w:rPr>
                <w:noProof/>
                <w:webHidden/>
              </w:rPr>
            </w:r>
            <w:r>
              <w:rPr>
                <w:noProof/>
                <w:webHidden/>
              </w:rPr>
              <w:fldChar w:fldCharType="separate"/>
            </w:r>
            <w:r w:rsidR="007F1BB7">
              <w:rPr>
                <w:noProof/>
                <w:webHidden/>
              </w:rPr>
              <w:t>7</w:t>
            </w:r>
            <w:r>
              <w:rPr>
                <w:noProof/>
                <w:webHidden/>
              </w:rPr>
              <w:fldChar w:fldCharType="end"/>
            </w:r>
          </w:hyperlink>
        </w:p>
        <w:p w14:paraId="16E1EA18" w14:textId="5B6F4B52"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49" w:history="1">
            <w:r w:rsidRPr="009C13B4">
              <w:rPr>
                <w:rStyle w:val="Hyperlink"/>
                <w:noProof/>
              </w:rPr>
              <w:t>1.3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Risk adjustment for hospital acquired complications</w:t>
            </w:r>
            <w:r>
              <w:rPr>
                <w:noProof/>
                <w:webHidden/>
              </w:rPr>
              <w:tab/>
            </w:r>
            <w:r>
              <w:rPr>
                <w:noProof/>
                <w:webHidden/>
              </w:rPr>
              <w:fldChar w:fldCharType="begin"/>
            </w:r>
            <w:r>
              <w:rPr>
                <w:noProof/>
                <w:webHidden/>
              </w:rPr>
              <w:instrText xml:space="preserve"> PAGEREF _Toc193196349 \h </w:instrText>
            </w:r>
            <w:r>
              <w:rPr>
                <w:noProof/>
                <w:webHidden/>
              </w:rPr>
            </w:r>
            <w:r>
              <w:rPr>
                <w:noProof/>
                <w:webHidden/>
              </w:rPr>
              <w:fldChar w:fldCharType="separate"/>
            </w:r>
            <w:r w:rsidR="007F1BB7">
              <w:rPr>
                <w:noProof/>
                <w:webHidden/>
              </w:rPr>
              <w:t>8</w:t>
            </w:r>
            <w:r>
              <w:rPr>
                <w:noProof/>
                <w:webHidden/>
              </w:rPr>
              <w:fldChar w:fldCharType="end"/>
            </w:r>
          </w:hyperlink>
        </w:p>
        <w:p w14:paraId="73DE6545" w14:textId="1BF9A0F8"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0" w:history="1">
            <w:r w:rsidRPr="009C13B4">
              <w:rPr>
                <w:rStyle w:val="Hyperlink"/>
                <w:noProof/>
              </w:rPr>
              <w:t>1.4</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Changes to HAC risk adjustment model for NEP25</w:t>
            </w:r>
            <w:r>
              <w:rPr>
                <w:noProof/>
                <w:webHidden/>
              </w:rPr>
              <w:tab/>
            </w:r>
            <w:r>
              <w:rPr>
                <w:noProof/>
                <w:webHidden/>
              </w:rPr>
              <w:fldChar w:fldCharType="begin"/>
            </w:r>
            <w:r>
              <w:rPr>
                <w:noProof/>
                <w:webHidden/>
              </w:rPr>
              <w:instrText xml:space="preserve"> PAGEREF _Toc193196350 \h </w:instrText>
            </w:r>
            <w:r>
              <w:rPr>
                <w:noProof/>
                <w:webHidden/>
              </w:rPr>
            </w:r>
            <w:r>
              <w:rPr>
                <w:noProof/>
                <w:webHidden/>
              </w:rPr>
              <w:fldChar w:fldCharType="separate"/>
            </w:r>
            <w:r w:rsidR="007F1BB7">
              <w:rPr>
                <w:noProof/>
                <w:webHidden/>
              </w:rPr>
              <w:t>8</w:t>
            </w:r>
            <w:r>
              <w:rPr>
                <w:noProof/>
                <w:webHidden/>
              </w:rPr>
              <w:fldChar w:fldCharType="end"/>
            </w:r>
          </w:hyperlink>
        </w:p>
        <w:p w14:paraId="35DFFE01" w14:textId="05CD9479"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51" w:history="1">
            <w:r w:rsidRPr="009C13B4">
              <w:rPr>
                <w:rStyle w:val="Hyperlink"/>
                <w:noProof/>
              </w:rPr>
              <w:t>2.</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Hospital Acquired Complication (HAC)</w:t>
            </w:r>
            <w:r>
              <w:rPr>
                <w:noProof/>
                <w:webHidden/>
              </w:rPr>
              <w:tab/>
            </w:r>
            <w:r>
              <w:rPr>
                <w:noProof/>
                <w:webHidden/>
              </w:rPr>
              <w:fldChar w:fldCharType="begin"/>
            </w:r>
            <w:r>
              <w:rPr>
                <w:noProof/>
                <w:webHidden/>
              </w:rPr>
              <w:instrText xml:space="preserve"> PAGEREF _Toc193196351 \h </w:instrText>
            </w:r>
            <w:r>
              <w:rPr>
                <w:noProof/>
                <w:webHidden/>
              </w:rPr>
            </w:r>
            <w:r>
              <w:rPr>
                <w:noProof/>
                <w:webHidden/>
              </w:rPr>
              <w:fldChar w:fldCharType="separate"/>
            </w:r>
            <w:r w:rsidR="007F1BB7">
              <w:rPr>
                <w:noProof/>
                <w:webHidden/>
              </w:rPr>
              <w:t>9</w:t>
            </w:r>
            <w:r>
              <w:rPr>
                <w:noProof/>
                <w:webHidden/>
              </w:rPr>
              <w:fldChar w:fldCharType="end"/>
            </w:r>
          </w:hyperlink>
        </w:p>
        <w:p w14:paraId="6D20429A" w14:textId="4973CACE"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2" w:history="1">
            <w:r w:rsidRPr="009C13B4">
              <w:rPr>
                <w:rStyle w:val="Hyperlink"/>
                <w:noProof/>
              </w:rPr>
              <w:t>2.1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Definition of a HAC</w:t>
            </w:r>
            <w:r>
              <w:rPr>
                <w:noProof/>
                <w:webHidden/>
              </w:rPr>
              <w:tab/>
            </w:r>
            <w:r>
              <w:rPr>
                <w:noProof/>
                <w:webHidden/>
              </w:rPr>
              <w:fldChar w:fldCharType="begin"/>
            </w:r>
            <w:r>
              <w:rPr>
                <w:noProof/>
                <w:webHidden/>
              </w:rPr>
              <w:instrText xml:space="preserve"> PAGEREF _Toc193196352 \h </w:instrText>
            </w:r>
            <w:r>
              <w:rPr>
                <w:noProof/>
                <w:webHidden/>
              </w:rPr>
            </w:r>
            <w:r>
              <w:rPr>
                <w:noProof/>
                <w:webHidden/>
              </w:rPr>
              <w:fldChar w:fldCharType="separate"/>
            </w:r>
            <w:r w:rsidR="007F1BB7">
              <w:rPr>
                <w:noProof/>
                <w:webHidden/>
              </w:rPr>
              <w:t>9</w:t>
            </w:r>
            <w:r>
              <w:rPr>
                <w:noProof/>
                <w:webHidden/>
              </w:rPr>
              <w:fldChar w:fldCharType="end"/>
            </w:r>
          </w:hyperlink>
        </w:p>
        <w:p w14:paraId="09A810C6" w14:textId="58388FEE"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3" w:history="1">
            <w:r w:rsidRPr="009C13B4">
              <w:rPr>
                <w:rStyle w:val="Hyperlink"/>
                <w:noProof/>
              </w:rPr>
              <w:t>2.2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List of HACs</w:t>
            </w:r>
            <w:r>
              <w:rPr>
                <w:noProof/>
                <w:webHidden/>
              </w:rPr>
              <w:tab/>
            </w:r>
            <w:r>
              <w:rPr>
                <w:noProof/>
                <w:webHidden/>
              </w:rPr>
              <w:fldChar w:fldCharType="begin"/>
            </w:r>
            <w:r>
              <w:rPr>
                <w:noProof/>
                <w:webHidden/>
              </w:rPr>
              <w:instrText xml:space="preserve"> PAGEREF _Toc193196353 \h </w:instrText>
            </w:r>
            <w:r>
              <w:rPr>
                <w:noProof/>
                <w:webHidden/>
              </w:rPr>
            </w:r>
            <w:r>
              <w:rPr>
                <w:noProof/>
                <w:webHidden/>
              </w:rPr>
              <w:fldChar w:fldCharType="separate"/>
            </w:r>
            <w:r w:rsidR="007F1BB7">
              <w:rPr>
                <w:noProof/>
                <w:webHidden/>
              </w:rPr>
              <w:t>9</w:t>
            </w:r>
            <w:r>
              <w:rPr>
                <w:noProof/>
                <w:webHidden/>
              </w:rPr>
              <w:fldChar w:fldCharType="end"/>
            </w:r>
          </w:hyperlink>
        </w:p>
        <w:p w14:paraId="0F98351A" w14:textId="65D89BD1"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4" w:history="1">
            <w:r w:rsidRPr="009C13B4">
              <w:rPr>
                <w:rStyle w:val="Hyperlink"/>
                <w:noProof/>
              </w:rPr>
              <w:t>2.3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Identification of HACs</w:t>
            </w:r>
            <w:r>
              <w:rPr>
                <w:noProof/>
                <w:webHidden/>
              </w:rPr>
              <w:tab/>
            </w:r>
            <w:r>
              <w:rPr>
                <w:noProof/>
                <w:webHidden/>
              </w:rPr>
              <w:fldChar w:fldCharType="begin"/>
            </w:r>
            <w:r>
              <w:rPr>
                <w:noProof/>
                <w:webHidden/>
              </w:rPr>
              <w:instrText xml:space="preserve"> PAGEREF _Toc193196354 \h </w:instrText>
            </w:r>
            <w:r>
              <w:rPr>
                <w:noProof/>
                <w:webHidden/>
              </w:rPr>
            </w:r>
            <w:r>
              <w:rPr>
                <w:noProof/>
                <w:webHidden/>
              </w:rPr>
              <w:fldChar w:fldCharType="separate"/>
            </w:r>
            <w:r w:rsidR="007F1BB7">
              <w:rPr>
                <w:noProof/>
                <w:webHidden/>
              </w:rPr>
              <w:t>10</w:t>
            </w:r>
            <w:r>
              <w:rPr>
                <w:noProof/>
                <w:webHidden/>
              </w:rPr>
              <w:fldChar w:fldCharType="end"/>
            </w:r>
          </w:hyperlink>
        </w:p>
        <w:p w14:paraId="5D39F09F" w14:textId="10BC2FFF"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55" w:history="1">
            <w:r w:rsidRPr="009C13B4">
              <w:rPr>
                <w:rStyle w:val="Hyperlink"/>
                <w:noProof/>
              </w:rPr>
              <w:t>3.</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Data preparation</w:t>
            </w:r>
            <w:r>
              <w:rPr>
                <w:noProof/>
                <w:webHidden/>
              </w:rPr>
              <w:tab/>
            </w:r>
            <w:r>
              <w:rPr>
                <w:noProof/>
                <w:webHidden/>
              </w:rPr>
              <w:fldChar w:fldCharType="begin"/>
            </w:r>
            <w:r>
              <w:rPr>
                <w:noProof/>
                <w:webHidden/>
              </w:rPr>
              <w:instrText xml:space="preserve"> PAGEREF _Toc193196355 \h </w:instrText>
            </w:r>
            <w:r>
              <w:rPr>
                <w:noProof/>
                <w:webHidden/>
              </w:rPr>
            </w:r>
            <w:r>
              <w:rPr>
                <w:noProof/>
                <w:webHidden/>
              </w:rPr>
              <w:fldChar w:fldCharType="separate"/>
            </w:r>
            <w:r w:rsidR="007F1BB7">
              <w:rPr>
                <w:noProof/>
                <w:webHidden/>
              </w:rPr>
              <w:t>11</w:t>
            </w:r>
            <w:r>
              <w:rPr>
                <w:noProof/>
                <w:webHidden/>
              </w:rPr>
              <w:fldChar w:fldCharType="end"/>
            </w:r>
          </w:hyperlink>
        </w:p>
        <w:p w14:paraId="12D0FD39" w14:textId="30807F09"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6" w:history="1">
            <w:r w:rsidRPr="009C13B4">
              <w:rPr>
                <w:rStyle w:val="Hyperlink"/>
                <w:noProof/>
              </w:rPr>
              <w:t>3.1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Datasets</w:t>
            </w:r>
            <w:r>
              <w:rPr>
                <w:noProof/>
                <w:webHidden/>
              </w:rPr>
              <w:tab/>
            </w:r>
            <w:r>
              <w:rPr>
                <w:noProof/>
                <w:webHidden/>
              </w:rPr>
              <w:fldChar w:fldCharType="begin"/>
            </w:r>
            <w:r>
              <w:rPr>
                <w:noProof/>
                <w:webHidden/>
              </w:rPr>
              <w:instrText xml:space="preserve"> PAGEREF _Toc193196356 \h </w:instrText>
            </w:r>
            <w:r>
              <w:rPr>
                <w:noProof/>
                <w:webHidden/>
              </w:rPr>
            </w:r>
            <w:r>
              <w:rPr>
                <w:noProof/>
                <w:webHidden/>
              </w:rPr>
              <w:fldChar w:fldCharType="separate"/>
            </w:r>
            <w:r w:rsidR="007F1BB7">
              <w:rPr>
                <w:noProof/>
                <w:webHidden/>
              </w:rPr>
              <w:t>11</w:t>
            </w:r>
            <w:r>
              <w:rPr>
                <w:noProof/>
                <w:webHidden/>
              </w:rPr>
              <w:fldChar w:fldCharType="end"/>
            </w:r>
          </w:hyperlink>
        </w:p>
        <w:p w14:paraId="768F380A" w14:textId="3A05B4CC"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7" w:history="1">
            <w:r w:rsidRPr="009C13B4">
              <w:rPr>
                <w:rStyle w:val="Hyperlink"/>
                <w:noProof/>
              </w:rPr>
              <w:t>3.2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Data trimming</w:t>
            </w:r>
            <w:r>
              <w:rPr>
                <w:noProof/>
                <w:webHidden/>
              </w:rPr>
              <w:tab/>
            </w:r>
            <w:r>
              <w:rPr>
                <w:noProof/>
                <w:webHidden/>
              </w:rPr>
              <w:fldChar w:fldCharType="begin"/>
            </w:r>
            <w:r>
              <w:rPr>
                <w:noProof/>
                <w:webHidden/>
              </w:rPr>
              <w:instrText xml:space="preserve"> PAGEREF _Toc193196357 \h </w:instrText>
            </w:r>
            <w:r>
              <w:rPr>
                <w:noProof/>
                <w:webHidden/>
              </w:rPr>
            </w:r>
            <w:r>
              <w:rPr>
                <w:noProof/>
                <w:webHidden/>
              </w:rPr>
              <w:fldChar w:fldCharType="separate"/>
            </w:r>
            <w:r w:rsidR="007F1BB7">
              <w:rPr>
                <w:noProof/>
                <w:webHidden/>
              </w:rPr>
              <w:t>12</w:t>
            </w:r>
            <w:r>
              <w:rPr>
                <w:noProof/>
                <w:webHidden/>
              </w:rPr>
              <w:fldChar w:fldCharType="end"/>
            </w:r>
          </w:hyperlink>
        </w:p>
        <w:p w14:paraId="6F65CAA5" w14:textId="7E035A41"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58" w:history="1">
            <w:r w:rsidRPr="009C13B4">
              <w:rPr>
                <w:rStyle w:val="Hyperlink"/>
                <w:noProof/>
              </w:rPr>
              <w:t>3.3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Distribution of HACs</w:t>
            </w:r>
            <w:r>
              <w:rPr>
                <w:noProof/>
                <w:webHidden/>
              </w:rPr>
              <w:tab/>
            </w:r>
            <w:r>
              <w:rPr>
                <w:noProof/>
                <w:webHidden/>
              </w:rPr>
              <w:fldChar w:fldCharType="begin"/>
            </w:r>
            <w:r>
              <w:rPr>
                <w:noProof/>
                <w:webHidden/>
              </w:rPr>
              <w:instrText xml:space="preserve"> PAGEREF _Toc193196358 \h </w:instrText>
            </w:r>
            <w:r>
              <w:rPr>
                <w:noProof/>
                <w:webHidden/>
              </w:rPr>
            </w:r>
            <w:r>
              <w:rPr>
                <w:noProof/>
                <w:webHidden/>
              </w:rPr>
              <w:fldChar w:fldCharType="separate"/>
            </w:r>
            <w:r w:rsidR="007F1BB7">
              <w:rPr>
                <w:noProof/>
                <w:webHidden/>
              </w:rPr>
              <w:t>14</w:t>
            </w:r>
            <w:r>
              <w:rPr>
                <w:noProof/>
                <w:webHidden/>
              </w:rPr>
              <w:fldChar w:fldCharType="end"/>
            </w:r>
          </w:hyperlink>
        </w:p>
        <w:p w14:paraId="2F1C1540" w14:textId="616B43DD"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59" w:history="1">
            <w:r w:rsidRPr="009C13B4">
              <w:rPr>
                <w:rStyle w:val="Hyperlink"/>
                <w:noProof/>
              </w:rPr>
              <w:t>4.</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HAC risk adjustment model</w:t>
            </w:r>
            <w:r>
              <w:rPr>
                <w:noProof/>
                <w:webHidden/>
              </w:rPr>
              <w:tab/>
            </w:r>
            <w:r>
              <w:rPr>
                <w:noProof/>
                <w:webHidden/>
              </w:rPr>
              <w:fldChar w:fldCharType="begin"/>
            </w:r>
            <w:r>
              <w:rPr>
                <w:noProof/>
                <w:webHidden/>
              </w:rPr>
              <w:instrText xml:space="preserve"> PAGEREF _Toc193196359 \h </w:instrText>
            </w:r>
            <w:r>
              <w:rPr>
                <w:noProof/>
                <w:webHidden/>
              </w:rPr>
            </w:r>
            <w:r>
              <w:rPr>
                <w:noProof/>
                <w:webHidden/>
              </w:rPr>
              <w:fldChar w:fldCharType="separate"/>
            </w:r>
            <w:r w:rsidR="007F1BB7">
              <w:rPr>
                <w:noProof/>
                <w:webHidden/>
              </w:rPr>
              <w:t>16</w:t>
            </w:r>
            <w:r>
              <w:rPr>
                <w:noProof/>
                <w:webHidden/>
              </w:rPr>
              <w:fldChar w:fldCharType="end"/>
            </w:r>
          </w:hyperlink>
        </w:p>
        <w:p w14:paraId="63681516" w14:textId="78FE27E3"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0" w:history="1">
            <w:r w:rsidRPr="009C13B4">
              <w:rPr>
                <w:rStyle w:val="Hyperlink"/>
                <w:noProof/>
              </w:rPr>
              <w:t>4.1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Overview</w:t>
            </w:r>
            <w:r>
              <w:rPr>
                <w:noProof/>
                <w:webHidden/>
              </w:rPr>
              <w:tab/>
            </w:r>
            <w:r>
              <w:rPr>
                <w:noProof/>
                <w:webHidden/>
              </w:rPr>
              <w:fldChar w:fldCharType="begin"/>
            </w:r>
            <w:r>
              <w:rPr>
                <w:noProof/>
                <w:webHidden/>
              </w:rPr>
              <w:instrText xml:space="preserve"> PAGEREF _Toc193196360 \h </w:instrText>
            </w:r>
            <w:r>
              <w:rPr>
                <w:noProof/>
                <w:webHidden/>
              </w:rPr>
            </w:r>
            <w:r>
              <w:rPr>
                <w:noProof/>
                <w:webHidden/>
              </w:rPr>
              <w:fldChar w:fldCharType="separate"/>
            </w:r>
            <w:r w:rsidR="007F1BB7">
              <w:rPr>
                <w:noProof/>
                <w:webHidden/>
              </w:rPr>
              <w:t>16</w:t>
            </w:r>
            <w:r>
              <w:rPr>
                <w:noProof/>
                <w:webHidden/>
              </w:rPr>
              <w:fldChar w:fldCharType="end"/>
            </w:r>
          </w:hyperlink>
        </w:p>
        <w:p w14:paraId="2AFDC8DB" w14:textId="3136045A"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1" w:history="1">
            <w:r w:rsidRPr="009C13B4">
              <w:rPr>
                <w:rStyle w:val="Hyperlink"/>
                <w:noProof/>
              </w:rPr>
              <w:t>4.2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Model description</w:t>
            </w:r>
            <w:r>
              <w:rPr>
                <w:noProof/>
                <w:webHidden/>
              </w:rPr>
              <w:tab/>
            </w:r>
            <w:r>
              <w:rPr>
                <w:noProof/>
                <w:webHidden/>
              </w:rPr>
              <w:fldChar w:fldCharType="begin"/>
            </w:r>
            <w:r>
              <w:rPr>
                <w:noProof/>
                <w:webHidden/>
              </w:rPr>
              <w:instrText xml:space="preserve"> PAGEREF _Toc193196361 \h </w:instrText>
            </w:r>
            <w:r>
              <w:rPr>
                <w:noProof/>
                <w:webHidden/>
              </w:rPr>
            </w:r>
            <w:r>
              <w:rPr>
                <w:noProof/>
                <w:webHidden/>
              </w:rPr>
              <w:fldChar w:fldCharType="separate"/>
            </w:r>
            <w:r w:rsidR="007F1BB7">
              <w:rPr>
                <w:noProof/>
                <w:webHidden/>
              </w:rPr>
              <w:t>16</w:t>
            </w:r>
            <w:r>
              <w:rPr>
                <w:noProof/>
                <w:webHidden/>
              </w:rPr>
              <w:fldChar w:fldCharType="end"/>
            </w:r>
          </w:hyperlink>
        </w:p>
        <w:p w14:paraId="650F478F" w14:textId="5B556CA4"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2" w:history="1">
            <w:r w:rsidRPr="009C13B4">
              <w:rPr>
                <w:rStyle w:val="Hyperlink"/>
                <w:noProof/>
              </w:rPr>
              <w:t>4.3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Risk factors</w:t>
            </w:r>
            <w:r>
              <w:rPr>
                <w:noProof/>
                <w:webHidden/>
              </w:rPr>
              <w:tab/>
            </w:r>
            <w:r>
              <w:rPr>
                <w:noProof/>
                <w:webHidden/>
              </w:rPr>
              <w:fldChar w:fldCharType="begin"/>
            </w:r>
            <w:r>
              <w:rPr>
                <w:noProof/>
                <w:webHidden/>
              </w:rPr>
              <w:instrText xml:space="preserve"> PAGEREF _Toc193196362 \h </w:instrText>
            </w:r>
            <w:r>
              <w:rPr>
                <w:noProof/>
                <w:webHidden/>
              </w:rPr>
            </w:r>
            <w:r>
              <w:rPr>
                <w:noProof/>
                <w:webHidden/>
              </w:rPr>
              <w:fldChar w:fldCharType="separate"/>
            </w:r>
            <w:r w:rsidR="007F1BB7">
              <w:rPr>
                <w:noProof/>
                <w:webHidden/>
              </w:rPr>
              <w:t>16</w:t>
            </w:r>
            <w:r>
              <w:rPr>
                <w:noProof/>
                <w:webHidden/>
              </w:rPr>
              <w:fldChar w:fldCharType="end"/>
            </w:r>
          </w:hyperlink>
        </w:p>
        <w:p w14:paraId="1639162A" w14:textId="62469BB1"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3" w:history="1">
            <w:r w:rsidRPr="009C13B4">
              <w:rPr>
                <w:rStyle w:val="Hyperlink"/>
                <w:noProof/>
              </w:rPr>
              <w:t>4.4</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Assessment of model performance</w:t>
            </w:r>
            <w:r>
              <w:rPr>
                <w:noProof/>
                <w:webHidden/>
              </w:rPr>
              <w:tab/>
            </w:r>
            <w:r>
              <w:rPr>
                <w:noProof/>
                <w:webHidden/>
              </w:rPr>
              <w:fldChar w:fldCharType="begin"/>
            </w:r>
            <w:r>
              <w:rPr>
                <w:noProof/>
                <w:webHidden/>
              </w:rPr>
              <w:instrText xml:space="preserve"> PAGEREF _Toc193196363 \h </w:instrText>
            </w:r>
            <w:r>
              <w:rPr>
                <w:noProof/>
                <w:webHidden/>
              </w:rPr>
            </w:r>
            <w:r>
              <w:rPr>
                <w:noProof/>
                <w:webHidden/>
              </w:rPr>
              <w:fldChar w:fldCharType="separate"/>
            </w:r>
            <w:r w:rsidR="007F1BB7">
              <w:rPr>
                <w:noProof/>
                <w:webHidden/>
              </w:rPr>
              <w:t>20</w:t>
            </w:r>
            <w:r>
              <w:rPr>
                <w:noProof/>
                <w:webHidden/>
              </w:rPr>
              <w:fldChar w:fldCharType="end"/>
            </w:r>
          </w:hyperlink>
        </w:p>
        <w:p w14:paraId="2713FB3D" w14:textId="43A09A28"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64" w:history="1">
            <w:r w:rsidRPr="009C13B4">
              <w:rPr>
                <w:rStyle w:val="Hyperlink"/>
                <w:noProof/>
              </w:rPr>
              <w:t>5.</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Complexity groups, complexity points, complexity scores and complexity bounds</w:t>
            </w:r>
            <w:r>
              <w:rPr>
                <w:noProof/>
                <w:webHidden/>
              </w:rPr>
              <w:tab/>
            </w:r>
            <w:r>
              <w:rPr>
                <w:noProof/>
                <w:webHidden/>
              </w:rPr>
              <w:fldChar w:fldCharType="begin"/>
            </w:r>
            <w:r>
              <w:rPr>
                <w:noProof/>
                <w:webHidden/>
              </w:rPr>
              <w:instrText xml:space="preserve"> PAGEREF _Toc193196364 \h </w:instrText>
            </w:r>
            <w:r>
              <w:rPr>
                <w:noProof/>
                <w:webHidden/>
              </w:rPr>
            </w:r>
            <w:r>
              <w:rPr>
                <w:noProof/>
                <w:webHidden/>
              </w:rPr>
              <w:fldChar w:fldCharType="separate"/>
            </w:r>
            <w:r w:rsidR="007F1BB7">
              <w:rPr>
                <w:noProof/>
                <w:webHidden/>
              </w:rPr>
              <w:t>23</w:t>
            </w:r>
            <w:r>
              <w:rPr>
                <w:noProof/>
                <w:webHidden/>
              </w:rPr>
              <w:fldChar w:fldCharType="end"/>
            </w:r>
          </w:hyperlink>
        </w:p>
        <w:p w14:paraId="449A0C8E" w14:textId="506F11EC"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5" w:history="1">
            <w:r w:rsidRPr="009C13B4">
              <w:rPr>
                <w:rStyle w:val="Hyperlink"/>
                <w:noProof/>
              </w:rPr>
              <w:t>5.1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Complexity groups</w:t>
            </w:r>
            <w:r>
              <w:rPr>
                <w:noProof/>
                <w:webHidden/>
              </w:rPr>
              <w:tab/>
            </w:r>
            <w:r>
              <w:rPr>
                <w:noProof/>
                <w:webHidden/>
              </w:rPr>
              <w:fldChar w:fldCharType="begin"/>
            </w:r>
            <w:r>
              <w:rPr>
                <w:noProof/>
                <w:webHidden/>
              </w:rPr>
              <w:instrText xml:space="preserve"> PAGEREF _Toc193196365 \h </w:instrText>
            </w:r>
            <w:r>
              <w:rPr>
                <w:noProof/>
                <w:webHidden/>
              </w:rPr>
            </w:r>
            <w:r>
              <w:rPr>
                <w:noProof/>
                <w:webHidden/>
              </w:rPr>
              <w:fldChar w:fldCharType="separate"/>
            </w:r>
            <w:r w:rsidR="007F1BB7">
              <w:rPr>
                <w:noProof/>
                <w:webHidden/>
              </w:rPr>
              <w:t>23</w:t>
            </w:r>
            <w:r>
              <w:rPr>
                <w:noProof/>
                <w:webHidden/>
              </w:rPr>
              <w:fldChar w:fldCharType="end"/>
            </w:r>
          </w:hyperlink>
        </w:p>
        <w:p w14:paraId="64E082AB" w14:textId="78B7CDE7"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6" w:history="1">
            <w:r w:rsidRPr="009C13B4">
              <w:rPr>
                <w:rStyle w:val="Hyperlink"/>
                <w:noProof/>
              </w:rPr>
              <w:t>5.2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Complexity points and complexity scores</w:t>
            </w:r>
            <w:r>
              <w:rPr>
                <w:noProof/>
                <w:webHidden/>
              </w:rPr>
              <w:tab/>
            </w:r>
            <w:r>
              <w:rPr>
                <w:noProof/>
                <w:webHidden/>
              </w:rPr>
              <w:fldChar w:fldCharType="begin"/>
            </w:r>
            <w:r>
              <w:rPr>
                <w:noProof/>
                <w:webHidden/>
              </w:rPr>
              <w:instrText xml:space="preserve"> PAGEREF _Toc193196366 \h </w:instrText>
            </w:r>
            <w:r>
              <w:rPr>
                <w:noProof/>
                <w:webHidden/>
              </w:rPr>
            </w:r>
            <w:r>
              <w:rPr>
                <w:noProof/>
                <w:webHidden/>
              </w:rPr>
              <w:fldChar w:fldCharType="separate"/>
            </w:r>
            <w:r w:rsidR="007F1BB7">
              <w:rPr>
                <w:noProof/>
                <w:webHidden/>
              </w:rPr>
              <w:t>24</w:t>
            </w:r>
            <w:r>
              <w:rPr>
                <w:noProof/>
                <w:webHidden/>
              </w:rPr>
              <w:fldChar w:fldCharType="end"/>
            </w:r>
          </w:hyperlink>
        </w:p>
        <w:p w14:paraId="1401C738" w14:textId="79FF377E"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7" w:history="1">
            <w:r w:rsidRPr="009C13B4">
              <w:rPr>
                <w:rStyle w:val="Hyperlink"/>
                <w:noProof/>
              </w:rPr>
              <w:t>5.3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Complexity bounds</w:t>
            </w:r>
            <w:r>
              <w:rPr>
                <w:noProof/>
                <w:webHidden/>
              </w:rPr>
              <w:tab/>
            </w:r>
            <w:r>
              <w:rPr>
                <w:noProof/>
                <w:webHidden/>
              </w:rPr>
              <w:fldChar w:fldCharType="begin"/>
            </w:r>
            <w:r>
              <w:rPr>
                <w:noProof/>
                <w:webHidden/>
              </w:rPr>
              <w:instrText xml:space="preserve"> PAGEREF _Toc193196367 \h </w:instrText>
            </w:r>
            <w:r>
              <w:rPr>
                <w:noProof/>
                <w:webHidden/>
              </w:rPr>
            </w:r>
            <w:r>
              <w:rPr>
                <w:noProof/>
                <w:webHidden/>
              </w:rPr>
              <w:fldChar w:fldCharType="separate"/>
            </w:r>
            <w:r w:rsidR="007F1BB7">
              <w:rPr>
                <w:noProof/>
                <w:webHidden/>
              </w:rPr>
              <w:t>25</w:t>
            </w:r>
            <w:r>
              <w:rPr>
                <w:noProof/>
                <w:webHidden/>
              </w:rPr>
              <w:fldChar w:fldCharType="end"/>
            </w:r>
          </w:hyperlink>
        </w:p>
        <w:p w14:paraId="234474CE" w14:textId="6CE86EA2"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68" w:history="1">
            <w:r w:rsidRPr="009C13B4">
              <w:rPr>
                <w:rStyle w:val="Hyperlink"/>
                <w:noProof/>
              </w:rPr>
              <w:t>6.</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Incremental cost of a HAC</w:t>
            </w:r>
            <w:r>
              <w:rPr>
                <w:noProof/>
                <w:webHidden/>
              </w:rPr>
              <w:tab/>
            </w:r>
            <w:r>
              <w:rPr>
                <w:noProof/>
                <w:webHidden/>
              </w:rPr>
              <w:fldChar w:fldCharType="begin"/>
            </w:r>
            <w:r>
              <w:rPr>
                <w:noProof/>
                <w:webHidden/>
              </w:rPr>
              <w:instrText xml:space="preserve"> PAGEREF _Toc193196368 \h </w:instrText>
            </w:r>
            <w:r>
              <w:rPr>
                <w:noProof/>
                <w:webHidden/>
              </w:rPr>
            </w:r>
            <w:r>
              <w:rPr>
                <w:noProof/>
                <w:webHidden/>
              </w:rPr>
              <w:fldChar w:fldCharType="separate"/>
            </w:r>
            <w:r w:rsidR="007F1BB7">
              <w:rPr>
                <w:noProof/>
                <w:webHidden/>
              </w:rPr>
              <w:t>27</w:t>
            </w:r>
            <w:r>
              <w:rPr>
                <w:noProof/>
                <w:webHidden/>
              </w:rPr>
              <w:fldChar w:fldCharType="end"/>
            </w:r>
          </w:hyperlink>
        </w:p>
        <w:p w14:paraId="1441C4ED" w14:textId="2D84B7A9"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69" w:history="1">
            <w:r w:rsidRPr="009C13B4">
              <w:rPr>
                <w:rStyle w:val="Hyperlink"/>
                <w:noProof/>
              </w:rPr>
              <w:t>6.1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Overview</w:t>
            </w:r>
            <w:r>
              <w:rPr>
                <w:noProof/>
                <w:webHidden/>
              </w:rPr>
              <w:tab/>
            </w:r>
            <w:r>
              <w:rPr>
                <w:noProof/>
                <w:webHidden/>
              </w:rPr>
              <w:fldChar w:fldCharType="begin"/>
            </w:r>
            <w:r>
              <w:rPr>
                <w:noProof/>
                <w:webHidden/>
              </w:rPr>
              <w:instrText xml:space="preserve"> PAGEREF _Toc193196369 \h </w:instrText>
            </w:r>
            <w:r>
              <w:rPr>
                <w:noProof/>
                <w:webHidden/>
              </w:rPr>
            </w:r>
            <w:r>
              <w:rPr>
                <w:noProof/>
                <w:webHidden/>
              </w:rPr>
              <w:fldChar w:fldCharType="separate"/>
            </w:r>
            <w:r w:rsidR="007F1BB7">
              <w:rPr>
                <w:noProof/>
                <w:webHidden/>
              </w:rPr>
              <w:t>27</w:t>
            </w:r>
            <w:r>
              <w:rPr>
                <w:noProof/>
                <w:webHidden/>
              </w:rPr>
              <w:fldChar w:fldCharType="end"/>
            </w:r>
          </w:hyperlink>
        </w:p>
        <w:p w14:paraId="3A2C7384" w14:textId="60E01AC6"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0" w:history="1">
            <w:r w:rsidRPr="009C13B4">
              <w:rPr>
                <w:rStyle w:val="Hyperlink"/>
                <w:noProof/>
              </w:rPr>
              <w:t>6.2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Incremental cost model</w:t>
            </w:r>
            <w:r>
              <w:rPr>
                <w:noProof/>
                <w:webHidden/>
              </w:rPr>
              <w:tab/>
            </w:r>
            <w:r>
              <w:rPr>
                <w:noProof/>
                <w:webHidden/>
              </w:rPr>
              <w:fldChar w:fldCharType="begin"/>
            </w:r>
            <w:r>
              <w:rPr>
                <w:noProof/>
                <w:webHidden/>
              </w:rPr>
              <w:instrText xml:space="preserve"> PAGEREF _Toc193196370 \h </w:instrText>
            </w:r>
            <w:r>
              <w:rPr>
                <w:noProof/>
                <w:webHidden/>
              </w:rPr>
            </w:r>
            <w:r>
              <w:rPr>
                <w:noProof/>
                <w:webHidden/>
              </w:rPr>
              <w:fldChar w:fldCharType="separate"/>
            </w:r>
            <w:r w:rsidR="007F1BB7">
              <w:rPr>
                <w:noProof/>
                <w:webHidden/>
              </w:rPr>
              <w:t>27</w:t>
            </w:r>
            <w:r>
              <w:rPr>
                <w:noProof/>
                <w:webHidden/>
              </w:rPr>
              <w:fldChar w:fldCharType="end"/>
            </w:r>
          </w:hyperlink>
        </w:p>
        <w:p w14:paraId="56586A5D" w14:textId="344FDD6B"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1" w:history="1">
            <w:r w:rsidRPr="009C13B4">
              <w:rPr>
                <w:rStyle w:val="Hyperlink"/>
                <w:noProof/>
              </w:rPr>
              <w:t>6.3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Ad-hoc modifications to the incremental cost model</w:t>
            </w:r>
            <w:r>
              <w:rPr>
                <w:noProof/>
                <w:webHidden/>
              </w:rPr>
              <w:tab/>
            </w:r>
            <w:r>
              <w:rPr>
                <w:noProof/>
                <w:webHidden/>
              </w:rPr>
              <w:fldChar w:fldCharType="begin"/>
            </w:r>
            <w:r>
              <w:rPr>
                <w:noProof/>
                <w:webHidden/>
              </w:rPr>
              <w:instrText xml:space="preserve"> PAGEREF _Toc193196371 \h </w:instrText>
            </w:r>
            <w:r>
              <w:rPr>
                <w:noProof/>
                <w:webHidden/>
              </w:rPr>
            </w:r>
            <w:r>
              <w:rPr>
                <w:noProof/>
                <w:webHidden/>
              </w:rPr>
              <w:fldChar w:fldCharType="separate"/>
            </w:r>
            <w:r w:rsidR="007F1BB7">
              <w:rPr>
                <w:noProof/>
                <w:webHidden/>
              </w:rPr>
              <w:t>28</w:t>
            </w:r>
            <w:r>
              <w:rPr>
                <w:noProof/>
                <w:webHidden/>
              </w:rPr>
              <w:fldChar w:fldCharType="end"/>
            </w:r>
          </w:hyperlink>
        </w:p>
        <w:p w14:paraId="18F562B4" w14:textId="284C6B18"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2" w:history="1">
            <w:r w:rsidRPr="009C13B4">
              <w:rPr>
                <w:rStyle w:val="Hyperlink"/>
                <w:noProof/>
              </w:rPr>
              <w:t>6.4</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Incremental cost of HAC</w:t>
            </w:r>
            <w:r>
              <w:rPr>
                <w:noProof/>
                <w:webHidden/>
              </w:rPr>
              <w:tab/>
            </w:r>
            <w:r>
              <w:rPr>
                <w:noProof/>
                <w:webHidden/>
              </w:rPr>
              <w:fldChar w:fldCharType="begin"/>
            </w:r>
            <w:r>
              <w:rPr>
                <w:noProof/>
                <w:webHidden/>
              </w:rPr>
              <w:instrText xml:space="preserve"> PAGEREF _Toc193196372 \h </w:instrText>
            </w:r>
            <w:r>
              <w:rPr>
                <w:noProof/>
                <w:webHidden/>
              </w:rPr>
            </w:r>
            <w:r>
              <w:rPr>
                <w:noProof/>
                <w:webHidden/>
              </w:rPr>
              <w:fldChar w:fldCharType="separate"/>
            </w:r>
            <w:r w:rsidR="007F1BB7">
              <w:rPr>
                <w:noProof/>
                <w:webHidden/>
              </w:rPr>
              <w:t>29</w:t>
            </w:r>
            <w:r>
              <w:rPr>
                <w:noProof/>
                <w:webHidden/>
              </w:rPr>
              <w:fldChar w:fldCharType="end"/>
            </w:r>
          </w:hyperlink>
        </w:p>
        <w:p w14:paraId="18D862F8" w14:textId="4431F631"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73" w:history="1">
            <w:r w:rsidRPr="009C13B4">
              <w:rPr>
                <w:rStyle w:val="Hyperlink"/>
                <w:noProof/>
              </w:rPr>
              <w:t>7.</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Dampening factors and risk adjustments</w:t>
            </w:r>
            <w:r>
              <w:rPr>
                <w:noProof/>
                <w:webHidden/>
              </w:rPr>
              <w:tab/>
            </w:r>
            <w:r>
              <w:rPr>
                <w:noProof/>
                <w:webHidden/>
              </w:rPr>
              <w:fldChar w:fldCharType="begin"/>
            </w:r>
            <w:r>
              <w:rPr>
                <w:noProof/>
                <w:webHidden/>
              </w:rPr>
              <w:instrText xml:space="preserve"> PAGEREF _Toc193196373 \h </w:instrText>
            </w:r>
            <w:r>
              <w:rPr>
                <w:noProof/>
                <w:webHidden/>
              </w:rPr>
            </w:r>
            <w:r>
              <w:rPr>
                <w:noProof/>
                <w:webHidden/>
              </w:rPr>
              <w:fldChar w:fldCharType="separate"/>
            </w:r>
            <w:r w:rsidR="007F1BB7">
              <w:rPr>
                <w:noProof/>
                <w:webHidden/>
              </w:rPr>
              <w:t>31</w:t>
            </w:r>
            <w:r>
              <w:rPr>
                <w:noProof/>
                <w:webHidden/>
              </w:rPr>
              <w:fldChar w:fldCharType="end"/>
            </w:r>
          </w:hyperlink>
        </w:p>
        <w:p w14:paraId="405973D3" w14:textId="683D5C63"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4" w:history="1">
            <w:r w:rsidRPr="009C13B4">
              <w:rPr>
                <w:rStyle w:val="Hyperlink"/>
                <w:noProof/>
              </w:rPr>
              <w:t>7.1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Overview</w:t>
            </w:r>
            <w:r>
              <w:rPr>
                <w:noProof/>
                <w:webHidden/>
              </w:rPr>
              <w:tab/>
            </w:r>
            <w:r>
              <w:rPr>
                <w:noProof/>
                <w:webHidden/>
              </w:rPr>
              <w:fldChar w:fldCharType="begin"/>
            </w:r>
            <w:r>
              <w:rPr>
                <w:noProof/>
                <w:webHidden/>
              </w:rPr>
              <w:instrText xml:space="preserve"> PAGEREF _Toc193196374 \h </w:instrText>
            </w:r>
            <w:r>
              <w:rPr>
                <w:noProof/>
                <w:webHidden/>
              </w:rPr>
            </w:r>
            <w:r>
              <w:rPr>
                <w:noProof/>
                <w:webHidden/>
              </w:rPr>
              <w:fldChar w:fldCharType="separate"/>
            </w:r>
            <w:r w:rsidR="007F1BB7">
              <w:rPr>
                <w:noProof/>
                <w:webHidden/>
              </w:rPr>
              <w:t>31</w:t>
            </w:r>
            <w:r>
              <w:rPr>
                <w:noProof/>
                <w:webHidden/>
              </w:rPr>
              <w:fldChar w:fldCharType="end"/>
            </w:r>
          </w:hyperlink>
        </w:p>
        <w:p w14:paraId="42BD342D" w14:textId="5BC02350"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5" w:history="1">
            <w:r w:rsidRPr="009C13B4">
              <w:rPr>
                <w:rStyle w:val="Hyperlink"/>
                <w:noProof/>
              </w:rPr>
              <w:t>7.2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How do the dampening factors work?</w:t>
            </w:r>
            <w:r>
              <w:rPr>
                <w:noProof/>
                <w:webHidden/>
              </w:rPr>
              <w:tab/>
            </w:r>
            <w:r>
              <w:rPr>
                <w:noProof/>
                <w:webHidden/>
              </w:rPr>
              <w:fldChar w:fldCharType="begin"/>
            </w:r>
            <w:r>
              <w:rPr>
                <w:noProof/>
                <w:webHidden/>
              </w:rPr>
              <w:instrText xml:space="preserve"> PAGEREF _Toc193196375 \h </w:instrText>
            </w:r>
            <w:r>
              <w:rPr>
                <w:noProof/>
                <w:webHidden/>
              </w:rPr>
            </w:r>
            <w:r>
              <w:rPr>
                <w:noProof/>
                <w:webHidden/>
              </w:rPr>
              <w:fldChar w:fldCharType="separate"/>
            </w:r>
            <w:r w:rsidR="007F1BB7">
              <w:rPr>
                <w:noProof/>
                <w:webHidden/>
              </w:rPr>
              <w:t>31</w:t>
            </w:r>
            <w:r>
              <w:rPr>
                <w:noProof/>
                <w:webHidden/>
              </w:rPr>
              <w:fldChar w:fldCharType="end"/>
            </w:r>
          </w:hyperlink>
        </w:p>
        <w:p w14:paraId="6F8789F9" w14:textId="26F302D4"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6" w:history="1">
            <w:r w:rsidRPr="009C13B4">
              <w:rPr>
                <w:rStyle w:val="Hyperlink"/>
                <w:noProof/>
              </w:rPr>
              <w:t>7.3</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Calculating the dampening factors and risk adjustment values</w:t>
            </w:r>
            <w:r>
              <w:rPr>
                <w:noProof/>
                <w:webHidden/>
              </w:rPr>
              <w:tab/>
            </w:r>
            <w:r>
              <w:rPr>
                <w:noProof/>
                <w:webHidden/>
              </w:rPr>
              <w:fldChar w:fldCharType="begin"/>
            </w:r>
            <w:r>
              <w:rPr>
                <w:noProof/>
                <w:webHidden/>
              </w:rPr>
              <w:instrText xml:space="preserve"> PAGEREF _Toc193196376 \h </w:instrText>
            </w:r>
            <w:r>
              <w:rPr>
                <w:noProof/>
                <w:webHidden/>
              </w:rPr>
            </w:r>
            <w:r>
              <w:rPr>
                <w:noProof/>
                <w:webHidden/>
              </w:rPr>
              <w:fldChar w:fldCharType="separate"/>
            </w:r>
            <w:r w:rsidR="007F1BB7">
              <w:rPr>
                <w:noProof/>
                <w:webHidden/>
              </w:rPr>
              <w:t>32</w:t>
            </w:r>
            <w:r>
              <w:rPr>
                <w:noProof/>
                <w:webHidden/>
              </w:rPr>
              <w:fldChar w:fldCharType="end"/>
            </w:r>
          </w:hyperlink>
        </w:p>
        <w:p w14:paraId="3DC4F750" w14:textId="12F5B410" w:rsidR="00C9794E" w:rsidRDefault="00C9794E">
          <w:pPr>
            <w:pStyle w:val="TOC1"/>
            <w:tabs>
              <w:tab w:val="left" w:pos="720"/>
            </w:tabs>
            <w:rPr>
              <w:rFonts w:asciiTheme="minorHAnsi" w:eastAsiaTheme="minorEastAsia" w:hAnsiTheme="minorHAnsi"/>
              <w:b w:val="0"/>
              <w:noProof/>
              <w:color w:val="auto"/>
              <w:kern w:val="2"/>
              <w:sz w:val="24"/>
              <w:szCs w:val="24"/>
              <w:lang w:val="en-AU" w:eastAsia="en-AU"/>
              <w14:ligatures w14:val="standardContextual"/>
            </w:rPr>
          </w:pPr>
          <w:hyperlink w:anchor="_Toc193196377" w:history="1">
            <w:r w:rsidRPr="009C13B4">
              <w:rPr>
                <w:rStyle w:val="Hyperlink"/>
                <w:noProof/>
              </w:rPr>
              <w:t>8.</w:t>
            </w:r>
            <w:r>
              <w:rPr>
                <w:rFonts w:asciiTheme="minorHAnsi" w:eastAsiaTheme="minorEastAsia" w:hAnsiTheme="minorHAnsi"/>
                <w:b w:val="0"/>
                <w:noProof/>
                <w:color w:val="auto"/>
                <w:kern w:val="2"/>
                <w:sz w:val="24"/>
                <w:szCs w:val="24"/>
                <w:lang w:val="en-AU" w:eastAsia="en-AU"/>
                <w14:ligatures w14:val="standardContextual"/>
              </w:rPr>
              <w:tab/>
            </w:r>
            <w:r w:rsidRPr="009C13B4">
              <w:rPr>
                <w:rStyle w:val="Hyperlink"/>
                <w:noProof/>
              </w:rPr>
              <w:t>Calculating HAC risk adjusted NWAU</w:t>
            </w:r>
            <w:r>
              <w:rPr>
                <w:noProof/>
                <w:webHidden/>
              </w:rPr>
              <w:tab/>
            </w:r>
            <w:r>
              <w:rPr>
                <w:noProof/>
                <w:webHidden/>
              </w:rPr>
              <w:fldChar w:fldCharType="begin"/>
            </w:r>
            <w:r>
              <w:rPr>
                <w:noProof/>
                <w:webHidden/>
              </w:rPr>
              <w:instrText xml:space="preserve"> PAGEREF _Toc193196377 \h </w:instrText>
            </w:r>
            <w:r>
              <w:rPr>
                <w:noProof/>
                <w:webHidden/>
              </w:rPr>
            </w:r>
            <w:r>
              <w:rPr>
                <w:noProof/>
                <w:webHidden/>
              </w:rPr>
              <w:fldChar w:fldCharType="separate"/>
            </w:r>
            <w:r w:rsidR="007F1BB7">
              <w:rPr>
                <w:noProof/>
                <w:webHidden/>
              </w:rPr>
              <w:t>34</w:t>
            </w:r>
            <w:r>
              <w:rPr>
                <w:noProof/>
                <w:webHidden/>
              </w:rPr>
              <w:fldChar w:fldCharType="end"/>
            </w:r>
          </w:hyperlink>
        </w:p>
        <w:p w14:paraId="48509A98" w14:textId="459EE8F2"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8" w:history="1">
            <w:r w:rsidRPr="009C13B4">
              <w:rPr>
                <w:rStyle w:val="Hyperlink"/>
                <w:noProof/>
              </w:rPr>
              <w:t>8.1</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Process to calculate HAC risk adjusted NWAU</w:t>
            </w:r>
            <w:r>
              <w:rPr>
                <w:noProof/>
                <w:webHidden/>
              </w:rPr>
              <w:tab/>
            </w:r>
            <w:r>
              <w:rPr>
                <w:noProof/>
                <w:webHidden/>
              </w:rPr>
              <w:fldChar w:fldCharType="begin"/>
            </w:r>
            <w:r>
              <w:rPr>
                <w:noProof/>
                <w:webHidden/>
              </w:rPr>
              <w:instrText xml:space="preserve"> PAGEREF _Toc193196378 \h </w:instrText>
            </w:r>
            <w:r>
              <w:rPr>
                <w:noProof/>
                <w:webHidden/>
              </w:rPr>
            </w:r>
            <w:r>
              <w:rPr>
                <w:noProof/>
                <w:webHidden/>
              </w:rPr>
              <w:fldChar w:fldCharType="separate"/>
            </w:r>
            <w:r w:rsidR="007F1BB7">
              <w:rPr>
                <w:noProof/>
                <w:webHidden/>
              </w:rPr>
              <w:t>34</w:t>
            </w:r>
            <w:r>
              <w:rPr>
                <w:noProof/>
                <w:webHidden/>
              </w:rPr>
              <w:fldChar w:fldCharType="end"/>
            </w:r>
          </w:hyperlink>
        </w:p>
        <w:p w14:paraId="57478D96" w14:textId="5AD6DDB6" w:rsidR="00C9794E" w:rsidRDefault="00C9794E">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79" w:history="1">
            <w:r w:rsidRPr="009C13B4">
              <w:rPr>
                <w:rStyle w:val="Hyperlink"/>
                <w:noProof/>
              </w:rPr>
              <w:t>8.2</w:t>
            </w:r>
            <w:r>
              <w:rPr>
                <w:rFonts w:asciiTheme="minorHAnsi" w:eastAsiaTheme="minorEastAsia" w:hAnsiTheme="minorHAnsi"/>
                <w:noProof/>
                <w:color w:val="auto"/>
                <w:kern w:val="2"/>
                <w:sz w:val="24"/>
                <w:szCs w:val="24"/>
                <w:lang w:val="en-AU" w:eastAsia="en-AU"/>
                <w14:ligatures w14:val="standardContextual"/>
              </w:rPr>
              <w:tab/>
            </w:r>
            <w:r w:rsidRPr="009C13B4">
              <w:rPr>
                <w:rStyle w:val="Hyperlink"/>
                <w:noProof/>
              </w:rPr>
              <w:t>Vignettes</w:t>
            </w:r>
            <w:r>
              <w:rPr>
                <w:noProof/>
                <w:webHidden/>
              </w:rPr>
              <w:tab/>
            </w:r>
            <w:r>
              <w:rPr>
                <w:noProof/>
                <w:webHidden/>
              </w:rPr>
              <w:fldChar w:fldCharType="begin"/>
            </w:r>
            <w:r>
              <w:rPr>
                <w:noProof/>
                <w:webHidden/>
              </w:rPr>
              <w:instrText xml:space="preserve"> PAGEREF _Toc193196379 \h </w:instrText>
            </w:r>
            <w:r>
              <w:rPr>
                <w:noProof/>
                <w:webHidden/>
              </w:rPr>
            </w:r>
            <w:r>
              <w:rPr>
                <w:noProof/>
                <w:webHidden/>
              </w:rPr>
              <w:fldChar w:fldCharType="separate"/>
            </w:r>
            <w:r w:rsidR="007F1BB7">
              <w:rPr>
                <w:noProof/>
                <w:webHidden/>
              </w:rPr>
              <w:t>35</w:t>
            </w:r>
            <w:r>
              <w:rPr>
                <w:noProof/>
                <w:webHidden/>
              </w:rPr>
              <w:fldChar w:fldCharType="end"/>
            </w:r>
          </w:hyperlink>
        </w:p>
        <w:p w14:paraId="6F0FA18F" w14:textId="48E71AE0"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0" w:history="1">
            <w:r w:rsidRPr="009C13B4">
              <w:rPr>
                <w:rStyle w:val="Hyperlink"/>
                <w:noProof/>
              </w:rPr>
              <w:t>Appendix A – Risk factor definitions</w:t>
            </w:r>
            <w:r>
              <w:rPr>
                <w:noProof/>
                <w:webHidden/>
              </w:rPr>
              <w:tab/>
            </w:r>
            <w:r>
              <w:rPr>
                <w:noProof/>
                <w:webHidden/>
              </w:rPr>
              <w:fldChar w:fldCharType="begin"/>
            </w:r>
            <w:r>
              <w:rPr>
                <w:noProof/>
                <w:webHidden/>
              </w:rPr>
              <w:instrText xml:space="preserve"> PAGEREF _Toc193196380 \h </w:instrText>
            </w:r>
            <w:r>
              <w:rPr>
                <w:noProof/>
                <w:webHidden/>
              </w:rPr>
            </w:r>
            <w:r>
              <w:rPr>
                <w:noProof/>
                <w:webHidden/>
              </w:rPr>
              <w:fldChar w:fldCharType="separate"/>
            </w:r>
            <w:r w:rsidR="007F1BB7">
              <w:rPr>
                <w:noProof/>
                <w:webHidden/>
              </w:rPr>
              <w:t>41</w:t>
            </w:r>
            <w:r>
              <w:rPr>
                <w:noProof/>
                <w:webHidden/>
              </w:rPr>
              <w:fldChar w:fldCharType="end"/>
            </w:r>
          </w:hyperlink>
        </w:p>
        <w:p w14:paraId="45B5E4A2" w14:textId="2234129A"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1" w:history="1">
            <w:r w:rsidRPr="009C13B4">
              <w:rPr>
                <w:rStyle w:val="Hyperlink"/>
                <w:noProof/>
              </w:rPr>
              <w:t>Appendix B – Developing the initial HAC risk adjustment model</w:t>
            </w:r>
            <w:r>
              <w:rPr>
                <w:noProof/>
                <w:webHidden/>
              </w:rPr>
              <w:tab/>
            </w:r>
            <w:r>
              <w:rPr>
                <w:noProof/>
                <w:webHidden/>
              </w:rPr>
              <w:fldChar w:fldCharType="begin"/>
            </w:r>
            <w:r>
              <w:rPr>
                <w:noProof/>
                <w:webHidden/>
              </w:rPr>
              <w:instrText xml:space="preserve"> PAGEREF _Toc193196381 \h </w:instrText>
            </w:r>
            <w:r>
              <w:rPr>
                <w:noProof/>
                <w:webHidden/>
              </w:rPr>
            </w:r>
            <w:r>
              <w:rPr>
                <w:noProof/>
                <w:webHidden/>
              </w:rPr>
              <w:fldChar w:fldCharType="separate"/>
            </w:r>
            <w:r w:rsidR="007F1BB7">
              <w:rPr>
                <w:noProof/>
                <w:webHidden/>
              </w:rPr>
              <w:t>43</w:t>
            </w:r>
            <w:r>
              <w:rPr>
                <w:noProof/>
                <w:webHidden/>
              </w:rPr>
              <w:fldChar w:fldCharType="end"/>
            </w:r>
          </w:hyperlink>
        </w:p>
        <w:p w14:paraId="6E10F417" w14:textId="011A4AAD"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2" w:history="1">
            <w:r w:rsidRPr="009C13B4">
              <w:rPr>
                <w:rStyle w:val="Hyperlink"/>
                <w:noProof/>
              </w:rPr>
              <w:t>Appendix C – Selection of and reassessment of risk factors</w:t>
            </w:r>
            <w:r>
              <w:rPr>
                <w:noProof/>
                <w:webHidden/>
              </w:rPr>
              <w:tab/>
            </w:r>
            <w:r>
              <w:rPr>
                <w:noProof/>
                <w:webHidden/>
              </w:rPr>
              <w:fldChar w:fldCharType="begin"/>
            </w:r>
            <w:r>
              <w:rPr>
                <w:noProof/>
                <w:webHidden/>
              </w:rPr>
              <w:instrText xml:space="preserve"> PAGEREF _Toc193196382 \h </w:instrText>
            </w:r>
            <w:r>
              <w:rPr>
                <w:noProof/>
                <w:webHidden/>
              </w:rPr>
            </w:r>
            <w:r>
              <w:rPr>
                <w:noProof/>
                <w:webHidden/>
              </w:rPr>
              <w:fldChar w:fldCharType="separate"/>
            </w:r>
            <w:r w:rsidR="007F1BB7">
              <w:rPr>
                <w:noProof/>
                <w:webHidden/>
              </w:rPr>
              <w:t>46</w:t>
            </w:r>
            <w:r>
              <w:rPr>
                <w:noProof/>
                <w:webHidden/>
              </w:rPr>
              <w:fldChar w:fldCharType="end"/>
            </w:r>
          </w:hyperlink>
        </w:p>
        <w:p w14:paraId="1B70FD03" w14:textId="31E507C8"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3" w:history="1">
            <w:r w:rsidRPr="009C13B4">
              <w:rPr>
                <w:rStyle w:val="Hyperlink"/>
                <w:noProof/>
              </w:rPr>
              <w:t>Appendix D – Model performance curves</w:t>
            </w:r>
            <w:r>
              <w:rPr>
                <w:noProof/>
                <w:webHidden/>
              </w:rPr>
              <w:tab/>
            </w:r>
            <w:r>
              <w:rPr>
                <w:noProof/>
                <w:webHidden/>
              </w:rPr>
              <w:fldChar w:fldCharType="begin"/>
            </w:r>
            <w:r>
              <w:rPr>
                <w:noProof/>
                <w:webHidden/>
              </w:rPr>
              <w:instrText xml:space="preserve"> PAGEREF _Toc193196383 \h </w:instrText>
            </w:r>
            <w:r>
              <w:rPr>
                <w:noProof/>
                <w:webHidden/>
              </w:rPr>
            </w:r>
            <w:r>
              <w:rPr>
                <w:noProof/>
                <w:webHidden/>
              </w:rPr>
              <w:fldChar w:fldCharType="separate"/>
            </w:r>
            <w:r w:rsidR="007F1BB7">
              <w:rPr>
                <w:noProof/>
                <w:webHidden/>
              </w:rPr>
              <w:t>48</w:t>
            </w:r>
            <w:r>
              <w:rPr>
                <w:noProof/>
                <w:webHidden/>
              </w:rPr>
              <w:fldChar w:fldCharType="end"/>
            </w:r>
          </w:hyperlink>
        </w:p>
        <w:p w14:paraId="58A709DF" w14:textId="4EC0FADD" w:rsidR="00C9794E" w:rsidRDefault="00C9794E">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84" w:history="1">
            <w:r w:rsidRPr="009C13B4">
              <w:rPr>
                <w:rStyle w:val="Hyperlink"/>
                <w:noProof/>
              </w:rPr>
              <w:t>ROC curves</w:t>
            </w:r>
            <w:r>
              <w:rPr>
                <w:noProof/>
                <w:webHidden/>
              </w:rPr>
              <w:tab/>
            </w:r>
            <w:r>
              <w:rPr>
                <w:noProof/>
                <w:webHidden/>
              </w:rPr>
              <w:fldChar w:fldCharType="begin"/>
            </w:r>
            <w:r>
              <w:rPr>
                <w:noProof/>
                <w:webHidden/>
              </w:rPr>
              <w:instrText xml:space="preserve"> PAGEREF _Toc193196384 \h </w:instrText>
            </w:r>
            <w:r>
              <w:rPr>
                <w:noProof/>
                <w:webHidden/>
              </w:rPr>
            </w:r>
            <w:r>
              <w:rPr>
                <w:noProof/>
                <w:webHidden/>
              </w:rPr>
              <w:fldChar w:fldCharType="separate"/>
            </w:r>
            <w:r w:rsidR="007F1BB7">
              <w:rPr>
                <w:noProof/>
                <w:webHidden/>
              </w:rPr>
              <w:t>48</w:t>
            </w:r>
            <w:r>
              <w:rPr>
                <w:noProof/>
                <w:webHidden/>
              </w:rPr>
              <w:fldChar w:fldCharType="end"/>
            </w:r>
          </w:hyperlink>
        </w:p>
        <w:p w14:paraId="1B32892E" w14:textId="217D015E" w:rsidR="00C9794E" w:rsidRDefault="00C9794E">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85" w:history="1">
            <w:r w:rsidRPr="009C13B4">
              <w:rPr>
                <w:rStyle w:val="Hyperlink"/>
                <w:noProof/>
              </w:rPr>
              <w:t>PRC curves</w:t>
            </w:r>
            <w:r>
              <w:rPr>
                <w:noProof/>
                <w:webHidden/>
              </w:rPr>
              <w:tab/>
            </w:r>
            <w:r>
              <w:rPr>
                <w:noProof/>
                <w:webHidden/>
              </w:rPr>
              <w:fldChar w:fldCharType="begin"/>
            </w:r>
            <w:r>
              <w:rPr>
                <w:noProof/>
                <w:webHidden/>
              </w:rPr>
              <w:instrText xml:space="preserve"> PAGEREF _Toc193196385 \h </w:instrText>
            </w:r>
            <w:r>
              <w:rPr>
                <w:noProof/>
                <w:webHidden/>
              </w:rPr>
            </w:r>
            <w:r>
              <w:rPr>
                <w:noProof/>
                <w:webHidden/>
              </w:rPr>
              <w:fldChar w:fldCharType="separate"/>
            </w:r>
            <w:r w:rsidR="007F1BB7">
              <w:rPr>
                <w:noProof/>
                <w:webHidden/>
              </w:rPr>
              <w:t>51</w:t>
            </w:r>
            <w:r>
              <w:rPr>
                <w:noProof/>
                <w:webHidden/>
              </w:rPr>
              <w:fldChar w:fldCharType="end"/>
            </w:r>
          </w:hyperlink>
        </w:p>
        <w:p w14:paraId="7CC56307" w14:textId="45A92AFB"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6" w:history="1">
            <w:r w:rsidRPr="009C13B4">
              <w:rPr>
                <w:rStyle w:val="Hyperlink"/>
                <w:noProof/>
              </w:rPr>
              <w:t>Appendix E – Complexity points</w:t>
            </w:r>
            <w:r>
              <w:rPr>
                <w:noProof/>
                <w:webHidden/>
              </w:rPr>
              <w:tab/>
            </w:r>
            <w:r>
              <w:rPr>
                <w:noProof/>
                <w:webHidden/>
              </w:rPr>
              <w:fldChar w:fldCharType="begin"/>
            </w:r>
            <w:r>
              <w:rPr>
                <w:noProof/>
                <w:webHidden/>
              </w:rPr>
              <w:instrText xml:space="preserve"> PAGEREF _Toc193196386 \h </w:instrText>
            </w:r>
            <w:r>
              <w:rPr>
                <w:noProof/>
                <w:webHidden/>
              </w:rPr>
            </w:r>
            <w:r>
              <w:rPr>
                <w:noProof/>
                <w:webHidden/>
              </w:rPr>
              <w:fldChar w:fldCharType="separate"/>
            </w:r>
            <w:r w:rsidR="007F1BB7">
              <w:rPr>
                <w:noProof/>
                <w:webHidden/>
              </w:rPr>
              <w:t>54</w:t>
            </w:r>
            <w:r>
              <w:rPr>
                <w:noProof/>
                <w:webHidden/>
              </w:rPr>
              <w:fldChar w:fldCharType="end"/>
            </w:r>
          </w:hyperlink>
        </w:p>
        <w:p w14:paraId="3B750206" w14:textId="66766620"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7" w:history="1">
            <w:r w:rsidRPr="009C13B4">
              <w:rPr>
                <w:rStyle w:val="Hyperlink"/>
                <w:noProof/>
              </w:rPr>
              <w:t>Appendix F – Complexity bounds, dampening factors, risk adjustments and complexity profile distributions</w:t>
            </w:r>
            <w:r>
              <w:rPr>
                <w:noProof/>
                <w:webHidden/>
              </w:rPr>
              <w:tab/>
            </w:r>
            <w:r>
              <w:rPr>
                <w:noProof/>
                <w:webHidden/>
              </w:rPr>
              <w:fldChar w:fldCharType="begin"/>
            </w:r>
            <w:r>
              <w:rPr>
                <w:noProof/>
                <w:webHidden/>
              </w:rPr>
              <w:instrText xml:space="preserve"> PAGEREF _Toc193196387 \h </w:instrText>
            </w:r>
            <w:r>
              <w:rPr>
                <w:noProof/>
                <w:webHidden/>
              </w:rPr>
            </w:r>
            <w:r>
              <w:rPr>
                <w:noProof/>
                <w:webHidden/>
              </w:rPr>
              <w:fldChar w:fldCharType="separate"/>
            </w:r>
            <w:r w:rsidR="007F1BB7">
              <w:rPr>
                <w:noProof/>
                <w:webHidden/>
              </w:rPr>
              <w:t>61</w:t>
            </w:r>
            <w:r>
              <w:rPr>
                <w:noProof/>
                <w:webHidden/>
              </w:rPr>
              <w:fldChar w:fldCharType="end"/>
            </w:r>
          </w:hyperlink>
        </w:p>
        <w:p w14:paraId="12DB6B09" w14:textId="0799D344" w:rsidR="00C9794E" w:rsidRDefault="00C9794E">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3196388" w:history="1">
            <w:r w:rsidRPr="009C13B4">
              <w:rPr>
                <w:rStyle w:val="Hyperlink"/>
                <w:noProof/>
              </w:rPr>
              <w:t>Complexity profile distributions</w:t>
            </w:r>
            <w:r>
              <w:rPr>
                <w:noProof/>
                <w:webHidden/>
              </w:rPr>
              <w:tab/>
            </w:r>
            <w:r>
              <w:rPr>
                <w:noProof/>
                <w:webHidden/>
              </w:rPr>
              <w:fldChar w:fldCharType="begin"/>
            </w:r>
            <w:r>
              <w:rPr>
                <w:noProof/>
                <w:webHidden/>
              </w:rPr>
              <w:instrText xml:space="preserve"> PAGEREF _Toc193196388 \h </w:instrText>
            </w:r>
            <w:r>
              <w:rPr>
                <w:noProof/>
                <w:webHidden/>
              </w:rPr>
            </w:r>
            <w:r>
              <w:rPr>
                <w:noProof/>
                <w:webHidden/>
              </w:rPr>
              <w:fldChar w:fldCharType="separate"/>
            </w:r>
            <w:r w:rsidR="007F1BB7">
              <w:rPr>
                <w:noProof/>
                <w:webHidden/>
              </w:rPr>
              <w:t>63</w:t>
            </w:r>
            <w:r>
              <w:rPr>
                <w:noProof/>
                <w:webHidden/>
              </w:rPr>
              <w:fldChar w:fldCharType="end"/>
            </w:r>
          </w:hyperlink>
        </w:p>
        <w:p w14:paraId="06A5FD5B" w14:textId="4CFB3EB2"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89" w:history="1">
            <w:r w:rsidRPr="009C13B4">
              <w:rPr>
                <w:rStyle w:val="Hyperlink"/>
                <w:noProof/>
              </w:rPr>
              <w:t>Appendix G – Change tracker</w:t>
            </w:r>
            <w:r>
              <w:rPr>
                <w:noProof/>
                <w:webHidden/>
              </w:rPr>
              <w:tab/>
            </w:r>
            <w:r>
              <w:rPr>
                <w:noProof/>
                <w:webHidden/>
              </w:rPr>
              <w:fldChar w:fldCharType="begin"/>
            </w:r>
            <w:r>
              <w:rPr>
                <w:noProof/>
                <w:webHidden/>
              </w:rPr>
              <w:instrText xml:space="preserve"> PAGEREF _Toc193196389 \h </w:instrText>
            </w:r>
            <w:r>
              <w:rPr>
                <w:noProof/>
                <w:webHidden/>
              </w:rPr>
            </w:r>
            <w:r>
              <w:rPr>
                <w:noProof/>
                <w:webHidden/>
              </w:rPr>
              <w:fldChar w:fldCharType="separate"/>
            </w:r>
            <w:r w:rsidR="007F1BB7">
              <w:rPr>
                <w:noProof/>
                <w:webHidden/>
              </w:rPr>
              <w:t>68</w:t>
            </w:r>
            <w:r>
              <w:rPr>
                <w:noProof/>
                <w:webHidden/>
              </w:rPr>
              <w:fldChar w:fldCharType="end"/>
            </w:r>
          </w:hyperlink>
        </w:p>
        <w:p w14:paraId="28F551AB" w14:textId="04D154E7" w:rsidR="00C9794E" w:rsidRDefault="00C9794E">
          <w:pPr>
            <w:pStyle w:val="TOC1"/>
            <w:rPr>
              <w:rFonts w:asciiTheme="minorHAnsi" w:eastAsiaTheme="minorEastAsia" w:hAnsiTheme="minorHAnsi"/>
              <w:b w:val="0"/>
              <w:noProof/>
              <w:color w:val="auto"/>
              <w:kern w:val="2"/>
              <w:sz w:val="24"/>
              <w:szCs w:val="24"/>
              <w:lang w:val="en-AU" w:eastAsia="en-AU"/>
              <w14:ligatures w14:val="standardContextual"/>
            </w:rPr>
          </w:pPr>
          <w:hyperlink w:anchor="_Toc193196390" w:history="1">
            <w:r w:rsidRPr="009C13B4">
              <w:rPr>
                <w:rStyle w:val="Hyperlink"/>
                <w:noProof/>
              </w:rPr>
              <w:t>Appendix H: HAC trajectory over time</w:t>
            </w:r>
            <w:r>
              <w:rPr>
                <w:noProof/>
                <w:webHidden/>
              </w:rPr>
              <w:tab/>
            </w:r>
            <w:r>
              <w:rPr>
                <w:noProof/>
                <w:webHidden/>
              </w:rPr>
              <w:fldChar w:fldCharType="begin"/>
            </w:r>
            <w:r>
              <w:rPr>
                <w:noProof/>
                <w:webHidden/>
              </w:rPr>
              <w:instrText xml:space="preserve"> PAGEREF _Toc193196390 \h </w:instrText>
            </w:r>
            <w:r>
              <w:rPr>
                <w:noProof/>
                <w:webHidden/>
              </w:rPr>
            </w:r>
            <w:r>
              <w:rPr>
                <w:noProof/>
                <w:webHidden/>
              </w:rPr>
              <w:fldChar w:fldCharType="separate"/>
            </w:r>
            <w:r w:rsidR="007F1BB7">
              <w:rPr>
                <w:noProof/>
                <w:webHidden/>
              </w:rPr>
              <w:t>69</w:t>
            </w:r>
            <w:r>
              <w:rPr>
                <w:noProof/>
                <w:webHidden/>
              </w:rPr>
              <w:fldChar w:fldCharType="end"/>
            </w:r>
          </w:hyperlink>
        </w:p>
        <w:p w14:paraId="5F42E7E0" w14:textId="664ADD24" w:rsidR="00126FAB" w:rsidRDefault="00E45112">
          <w:r>
            <w:rPr>
              <w:b/>
              <w:sz w:val="28"/>
            </w:rPr>
            <w:fldChar w:fldCharType="end"/>
          </w:r>
        </w:p>
      </w:sdtContent>
    </w:sdt>
    <w:p w14:paraId="246D44C2" w14:textId="77777777" w:rsidR="00550C6C" w:rsidRDefault="00550C6C" w:rsidP="000E32ED"/>
    <w:p w14:paraId="0EF38FFC" w14:textId="77777777" w:rsidR="00550C6C" w:rsidRDefault="00550C6C">
      <w:pPr>
        <w:spacing w:line="259" w:lineRule="auto"/>
        <w:rPr>
          <w:highlight w:val="yellow"/>
        </w:rPr>
      </w:pPr>
      <w:r>
        <w:rPr>
          <w:highlight w:val="yellow"/>
        </w:rPr>
        <w:br w:type="page"/>
      </w:r>
    </w:p>
    <w:p w14:paraId="30E7714B" w14:textId="77777777" w:rsidR="00550C6C" w:rsidRPr="000E32ED" w:rsidRDefault="00550C6C" w:rsidP="000E32ED"/>
    <w:p w14:paraId="39F20D4F" w14:textId="77777777" w:rsidR="000E32ED" w:rsidRDefault="00550C6C" w:rsidP="009721F9">
      <w:pPr>
        <w:pStyle w:val="Heading1"/>
      </w:pPr>
      <w:bookmarkStart w:id="6" w:name="_Toc193196344"/>
      <w:r>
        <w:t>Table of acronyms and abbreviations</w:t>
      </w:r>
      <w:bookmarkEnd w:id="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7189"/>
      </w:tblGrid>
      <w:tr w:rsidR="00550C6C" w:rsidRPr="00550C6C" w14:paraId="7F9BE263" w14:textId="77777777" w:rsidTr="00861152">
        <w:tc>
          <w:tcPr>
            <w:tcW w:w="2547" w:type="dxa"/>
          </w:tcPr>
          <w:p w14:paraId="15F558FB" w14:textId="77777777" w:rsidR="00550C6C" w:rsidRPr="00550C6C" w:rsidRDefault="00550C6C" w:rsidP="00550C6C">
            <w:pPr>
              <w:rPr>
                <w:b/>
                <w:bCs/>
              </w:rPr>
            </w:pPr>
            <w:r w:rsidRPr="00550C6C">
              <w:rPr>
                <w:b/>
                <w:bCs/>
              </w:rPr>
              <w:t>Acronym/abbreviation</w:t>
            </w:r>
          </w:p>
        </w:tc>
        <w:tc>
          <w:tcPr>
            <w:tcW w:w="7189" w:type="dxa"/>
          </w:tcPr>
          <w:p w14:paraId="00636164" w14:textId="77777777" w:rsidR="00550C6C" w:rsidRPr="00550C6C" w:rsidRDefault="00550C6C" w:rsidP="00550C6C">
            <w:pPr>
              <w:rPr>
                <w:b/>
                <w:bCs/>
              </w:rPr>
            </w:pPr>
            <w:r w:rsidRPr="00550C6C">
              <w:rPr>
                <w:b/>
                <w:bCs/>
              </w:rPr>
              <w:t>Description</w:t>
            </w:r>
          </w:p>
        </w:tc>
      </w:tr>
      <w:tr w:rsidR="00063C60" w14:paraId="3749AD67" w14:textId="77777777" w:rsidTr="00861152">
        <w:tc>
          <w:tcPr>
            <w:tcW w:w="2547" w:type="dxa"/>
          </w:tcPr>
          <w:p w14:paraId="00E3CB9F" w14:textId="202860EF" w:rsidR="00063C60" w:rsidRPr="009204BD" w:rsidRDefault="00063C60" w:rsidP="00063C60">
            <w:r w:rsidRPr="009204BD">
              <w:t>ACHI</w:t>
            </w:r>
          </w:p>
        </w:tc>
        <w:tc>
          <w:tcPr>
            <w:tcW w:w="7189" w:type="dxa"/>
          </w:tcPr>
          <w:p w14:paraId="3E0740B1" w14:textId="481B6918" w:rsidR="00063C60" w:rsidRPr="009204BD" w:rsidRDefault="00063C60" w:rsidP="00063C60">
            <w:r w:rsidRPr="009204BD">
              <w:t>Australian Classification of Health Interventions</w:t>
            </w:r>
          </w:p>
        </w:tc>
      </w:tr>
      <w:tr w:rsidR="00BB569B" w14:paraId="44545771" w14:textId="77777777" w:rsidTr="00861152">
        <w:tc>
          <w:tcPr>
            <w:tcW w:w="2547" w:type="dxa"/>
          </w:tcPr>
          <w:p w14:paraId="27D056E8" w14:textId="5B3A38F9" w:rsidR="00BB569B" w:rsidRPr="009204BD" w:rsidRDefault="00BB569B" w:rsidP="00063C60">
            <w:r>
              <w:t>ACS</w:t>
            </w:r>
          </w:p>
        </w:tc>
        <w:tc>
          <w:tcPr>
            <w:tcW w:w="7189" w:type="dxa"/>
          </w:tcPr>
          <w:p w14:paraId="7EA2BDB2" w14:textId="25F4CC49" w:rsidR="00BB569B" w:rsidRPr="009204BD" w:rsidRDefault="00BB569B" w:rsidP="00063C60">
            <w:r>
              <w:t>Australian Coding Standards</w:t>
            </w:r>
          </w:p>
        </w:tc>
      </w:tr>
      <w:tr w:rsidR="00063C60" w14:paraId="75563D06" w14:textId="77777777" w:rsidTr="00861152">
        <w:tc>
          <w:tcPr>
            <w:tcW w:w="2547" w:type="dxa"/>
          </w:tcPr>
          <w:p w14:paraId="07B4FBFE" w14:textId="10D93BA9" w:rsidR="00063C60" w:rsidRPr="009204BD" w:rsidRDefault="00063C60" w:rsidP="00063C60">
            <w:r>
              <w:t>ADRG</w:t>
            </w:r>
          </w:p>
        </w:tc>
        <w:tc>
          <w:tcPr>
            <w:tcW w:w="7189" w:type="dxa"/>
          </w:tcPr>
          <w:p w14:paraId="4533F54C" w14:textId="3D2EBB9D" w:rsidR="00063C60" w:rsidRPr="009204BD" w:rsidRDefault="00063C60" w:rsidP="00063C60">
            <w:r>
              <w:t>Adjacent diagnosis related group</w:t>
            </w:r>
          </w:p>
        </w:tc>
      </w:tr>
      <w:tr w:rsidR="00063C60" w14:paraId="32BF067B" w14:textId="77777777" w:rsidTr="00861152">
        <w:tc>
          <w:tcPr>
            <w:tcW w:w="2547" w:type="dxa"/>
          </w:tcPr>
          <w:p w14:paraId="1A48DE7D" w14:textId="53ACB58A" w:rsidR="00063C60" w:rsidRDefault="00063C60" w:rsidP="00063C60">
            <w:r w:rsidRPr="009204BD">
              <w:t>APC</w:t>
            </w:r>
          </w:p>
        </w:tc>
        <w:tc>
          <w:tcPr>
            <w:tcW w:w="7189" w:type="dxa"/>
          </w:tcPr>
          <w:p w14:paraId="788C2046" w14:textId="23BD58B5" w:rsidR="00063C60" w:rsidRDefault="00063C60" w:rsidP="00063C60">
            <w:r w:rsidRPr="009204BD">
              <w:t>Admitted patient care</w:t>
            </w:r>
          </w:p>
        </w:tc>
      </w:tr>
      <w:tr w:rsidR="00063C60" w14:paraId="090564E5" w14:textId="77777777" w:rsidTr="00861152">
        <w:tc>
          <w:tcPr>
            <w:tcW w:w="2547" w:type="dxa"/>
          </w:tcPr>
          <w:p w14:paraId="656869A2" w14:textId="400827EE" w:rsidR="00063C60" w:rsidRDefault="00063C60" w:rsidP="00063C60">
            <w:r w:rsidRPr="009204BD">
              <w:t>AR-DRG</w:t>
            </w:r>
          </w:p>
        </w:tc>
        <w:tc>
          <w:tcPr>
            <w:tcW w:w="7189" w:type="dxa"/>
          </w:tcPr>
          <w:p w14:paraId="71A95A98" w14:textId="13F0A5DD" w:rsidR="00063C60" w:rsidRDefault="00063C60" w:rsidP="00063C60">
            <w:r w:rsidRPr="009204BD">
              <w:t>Australian Refined Diagnosis Related Groups</w:t>
            </w:r>
          </w:p>
        </w:tc>
      </w:tr>
      <w:tr w:rsidR="00063C60" w14:paraId="31503C61" w14:textId="77777777" w:rsidTr="00861152">
        <w:tc>
          <w:tcPr>
            <w:tcW w:w="2547" w:type="dxa"/>
          </w:tcPr>
          <w:p w14:paraId="204CB0F8" w14:textId="3BBC568E" w:rsidR="00063C60" w:rsidRDefault="00063C60" w:rsidP="00063C60">
            <w:r w:rsidRPr="009204BD">
              <w:t>CAC</w:t>
            </w:r>
          </w:p>
        </w:tc>
        <w:tc>
          <w:tcPr>
            <w:tcW w:w="7189" w:type="dxa"/>
          </w:tcPr>
          <w:p w14:paraId="392DE8FE" w14:textId="43516711" w:rsidR="00063C60" w:rsidRDefault="00063C60" w:rsidP="00063C60">
            <w:r w:rsidRPr="009204BD">
              <w:t>Clinical Advisory Committee</w:t>
            </w:r>
          </w:p>
        </w:tc>
      </w:tr>
      <w:tr w:rsidR="00063C60" w14:paraId="61A2CA18" w14:textId="77777777" w:rsidTr="00861152">
        <w:tc>
          <w:tcPr>
            <w:tcW w:w="2547" w:type="dxa"/>
          </w:tcPr>
          <w:p w14:paraId="6E29227D" w14:textId="24EBDD15" w:rsidR="00063C60" w:rsidRDefault="00063C60" w:rsidP="00063C60">
            <w:r w:rsidRPr="009204BD">
              <w:t>COAG</w:t>
            </w:r>
          </w:p>
        </w:tc>
        <w:tc>
          <w:tcPr>
            <w:tcW w:w="7189" w:type="dxa"/>
          </w:tcPr>
          <w:p w14:paraId="3B1CF9AA" w14:textId="078D234F" w:rsidR="00063C60" w:rsidRDefault="00063C60" w:rsidP="00063C60">
            <w:r w:rsidRPr="009204BD">
              <w:t>Council of Australian Governments</w:t>
            </w:r>
          </w:p>
        </w:tc>
      </w:tr>
      <w:tr w:rsidR="00063C60" w14:paraId="2F23F2A5" w14:textId="77777777" w:rsidTr="00861152">
        <w:tc>
          <w:tcPr>
            <w:tcW w:w="2547" w:type="dxa"/>
          </w:tcPr>
          <w:p w14:paraId="3D2FE4AB" w14:textId="4C903569" w:rsidR="00063C60" w:rsidRDefault="00063C60" w:rsidP="00063C60">
            <w:r w:rsidRPr="009204BD">
              <w:t>COF</w:t>
            </w:r>
          </w:p>
        </w:tc>
        <w:tc>
          <w:tcPr>
            <w:tcW w:w="7189" w:type="dxa"/>
          </w:tcPr>
          <w:p w14:paraId="716447D0" w14:textId="535DE153" w:rsidR="00063C60" w:rsidRDefault="00063C60" w:rsidP="00063C60">
            <w:r w:rsidRPr="009204BD">
              <w:t>Condition onset flag</w:t>
            </w:r>
          </w:p>
        </w:tc>
      </w:tr>
      <w:tr w:rsidR="00063C60" w14:paraId="38D0F247" w14:textId="77777777" w:rsidTr="00861152">
        <w:tc>
          <w:tcPr>
            <w:tcW w:w="2547" w:type="dxa"/>
          </w:tcPr>
          <w:p w14:paraId="112075FE" w14:textId="539A015F" w:rsidR="00063C60" w:rsidRDefault="00063C60" w:rsidP="00063C60">
            <w:r w:rsidRPr="009204BD">
              <w:t>Commission</w:t>
            </w:r>
          </w:p>
        </w:tc>
        <w:tc>
          <w:tcPr>
            <w:tcW w:w="7189" w:type="dxa"/>
          </w:tcPr>
          <w:p w14:paraId="255B40C8" w14:textId="563379A5" w:rsidR="00063C60" w:rsidRDefault="00063C60" w:rsidP="00063C60">
            <w:r w:rsidRPr="009204BD">
              <w:t>Australian Commission on Safety and Quality in Health Care</w:t>
            </w:r>
          </w:p>
        </w:tc>
      </w:tr>
      <w:tr w:rsidR="00063C60" w14:paraId="713418E3" w14:textId="77777777" w:rsidTr="00861152">
        <w:tc>
          <w:tcPr>
            <w:tcW w:w="2547" w:type="dxa"/>
          </w:tcPr>
          <w:p w14:paraId="42EB5B6B" w14:textId="0FCE8A82" w:rsidR="00063C60" w:rsidRDefault="00063C60" w:rsidP="00063C60">
            <w:r w:rsidRPr="009204BD">
              <w:t>GWAU</w:t>
            </w:r>
          </w:p>
        </w:tc>
        <w:tc>
          <w:tcPr>
            <w:tcW w:w="7189" w:type="dxa"/>
          </w:tcPr>
          <w:p w14:paraId="5A1EF89A" w14:textId="01A44F5C" w:rsidR="00063C60" w:rsidRDefault="00063C60" w:rsidP="00063C60">
            <w:r w:rsidRPr="009204BD">
              <w:t>Gross weighted activity unit</w:t>
            </w:r>
          </w:p>
        </w:tc>
      </w:tr>
      <w:tr w:rsidR="00063C60" w14:paraId="2A68242E" w14:textId="77777777" w:rsidTr="00861152">
        <w:tc>
          <w:tcPr>
            <w:tcW w:w="2547" w:type="dxa"/>
          </w:tcPr>
          <w:p w14:paraId="76ABC0B6" w14:textId="17851D65" w:rsidR="00063C60" w:rsidRDefault="00063C60" w:rsidP="00063C60">
            <w:r w:rsidRPr="009204BD">
              <w:t>HACs</w:t>
            </w:r>
          </w:p>
        </w:tc>
        <w:tc>
          <w:tcPr>
            <w:tcW w:w="7189" w:type="dxa"/>
          </w:tcPr>
          <w:p w14:paraId="360CF6E3" w14:textId="68C55C2B" w:rsidR="00063C60" w:rsidRDefault="00063C60" w:rsidP="00063C60">
            <w:r w:rsidRPr="009204BD">
              <w:t>Hospital acquired complications</w:t>
            </w:r>
          </w:p>
        </w:tc>
      </w:tr>
      <w:tr w:rsidR="00063C60" w14:paraId="4FA077E8" w14:textId="77777777" w:rsidTr="00861152">
        <w:tc>
          <w:tcPr>
            <w:tcW w:w="2547" w:type="dxa"/>
          </w:tcPr>
          <w:p w14:paraId="7840B7A6" w14:textId="766DD6F7" w:rsidR="00063C60" w:rsidRDefault="00063C60" w:rsidP="00063C60">
            <w:r w:rsidRPr="009204BD">
              <w:t>ICD-10-AM</w:t>
            </w:r>
          </w:p>
        </w:tc>
        <w:tc>
          <w:tcPr>
            <w:tcW w:w="7189" w:type="dxa"/>
          </w:tcPr>
          <w:p w14:paraId="65D24B52" w14:textId="6EDCB51E" w:rsidR="00063C60" w:rsidRDefault="00063C60" w:rsidP="00063C60">
            <w:r w:rsidRPr="009204BD">
              <w:t>International Statistical Classification of Diseases and Related Health Problems, Tenth Revision, Australian Modification</w:t>
            </w:r>
          </w:p>
        </w:tc>
      </w:tr>
      <w:tr w:rsidR="00063C60" w14:paraId="30B8EA55" w14:textId="77777777" w:rsidTr="00861152">
        <w:tc>
          <w:tcPr>
            <w:tcW w:w="2547" w:type="dxa"/>
          </w:tcPr>
          <w:p w14:paraId="5A24E76E" w14:textId="241D359D" w:rsidR="00063C60" w:rsidRDefault="00063C60" w:rsidP="00063C60">
            <w:r w:rsidRPr="009204BD">
              <w:t>ICU</w:t>
            </w:r>
          </w:p>
        </w:tc>
        <w:tc>
          <w:tcPr>
            <w:tcW w:w="7189" w:type="dxa"/>
          </w:tcPr>
          <w:p w14:paraId="54CF533B" w14:textId="0F9E894D" w:rsidR="00063C60" w:rsidRDefault="00063C60" w:rsidP="00063C60">
            <w:r w:rsidRPr="009204BD">
              <w:t>Intensive care unit</w:t>
            </w:r>
          </w:p>
        </w:tc>
      </w:tr>
      <w:tr w:rsidR="00063C60" w14:paraId="5749A5D5" w14:textId="77777777" w:rsidTr="00861152">
        <w:tc>
          <w:tcPr>
            <w:tcW w:w="2547" w:type="dxa"/>
          </w:tcPr>
          <w:p w14:paraId="410287EF" w14:textId="50060A77" w:rsidR="00063C60" w:rsidRDefault="00063C60" w:rsidP="00063C60">
            <w:r w:rsidRPr="009204BD">
              <w:t>IHACPA</w:t>
            </w:r>
          </w:p>
        </w:tc>
        <w:tc>
          <w:tcPr>
            <w:tcW w:w="7189" w:type="dxa"/>
          </w:tcPr>
          <w:p w14:paraId="1925B97D" w14:textId="12CC599D" w:rsidR="00063C60" w:rsidRDefault="00063C60" w:rsidP="00063C60">
            <w:r w:rsidRPr="009204BD">
              <w:t xml:space="preserve">Independent Health and Aged Care Pricing Authority </w:t>
            </w:r>
          </w:p>
        </w:tc>
      </w:tr>
      <w:tr w:rsidR="00063C60" w14:paraId="207FEC4F" w14:textId="77777777" w:rsidTr="00861152">
        <w:tc>
          <w:tcPr>
            <w:tcW w:w="2547" w:type="dxa"/>
          </w:tcPr>
          <w:p w14:paraId="3F6BC9C6" w14:textId="4496A278" w:rsidR="00063C60" w:rsidRDefault="00063C60" w:rsidP="00063C60">
            <w:r w:rsidRPr="009204BD">
              <w:t>MDC</w:t>
            </w:r>
          </w:p>
        </w:tc>
        <w:tc>
          <w:tcPr>
            <w:tcW w:w="7189" w:type="dxa"/>
          </w:tcPr>
          <w:p w14:paraId="25289243" w14:textId="61E3A58A" w:rsidR="00063C60" w:rsidRDefault="00063C60" w:rsidP="00063C60">
            <w:r w:rsidRPr="009204BD">
              <w:t>Major diagnostic category</w:t>
            </w:r>
          </w:p>
        </w:tc>
      </w:tr>
      <w:tr w:rsidR="00063C60" w14:paraId="2188BF1A" w14:textId="77777777" w:rsidTr="00861152">
        <w:tc>
          <w:tcPr>
            <w:tcW w:w="2547" w:type="dxa"/>
          </w:tcPr>
          <w:p w14:paraId="5D5E02B6" w14:textId="79927661" w:rsidR="00063C60" w:rsidRPr="009204BD" w:rsidRDefault="00063C60" w:rsidP="00063C60">
            <w:r>
              <w:t>NEC</w:t>
            </w:r>
          </w:p>
        </w:tc>
        <w:tc>
          <w:tcPr>
            <w:tcW w:w="7189" w:type="dxa"/>
          </w:tcPr>
          <w:p w14:paraId="7A9AD921" w14:textId="0E6F3F94" w:rsidR="00063C60" w:rsidRPr="009204BD" w:rsidRDefault="00063C60" w:rsidP="00063C60">
            <w:r>
              <w:t>National efficient cost</w:t>
            </w:r>
          </w:p>
        </w:tc>
      </w:tr>
      <w:tr w:rsidR="00063C60" w14:paraId="1036FD6F" w14:textId="77777777" w:rsidTr="00861152">
        <w:tc>
          <w:tcPr>
            <w:tcW w:w="2547" w:type="dxa"/>
          </w:tcPr>
          <w:p w14:paraId="66994F9D" w14:textId="75529810" w:rsidR="00063C60" w:rsidRDefault="00063C60" w:rsidP="00063C60">
            <w:r w:rsidRPr="009204BD">
              <w:t>NEP</w:t>
            </w:r>
          </w:p>
        </w:tc>
        <w:tc>
          <w:tcPr>
            <w:tcW w:w="7189" w:type="dxa"/>
          </w:tcPr>
          <w:p w14:paraId="22902DBA" w14:textId="7CA0A475" w:rsidR="00063C60" w:rsidRDefault="00063C60" w:rsidP="00063C60">
            <w:r w:rsidRPr="009204BD">
              <w:t>National efficient price</w:t>
            </w:r>
          </w:p>
        </w:tc>
      </w:tr>
      <w:tr w:rsidR="00063C60" w14:paraId="2AB5E6E1" w14:textId="77777777" w:rsidTr="00861152">
        <w:tc>
          <w:tcPr>
            <w:tcW w:w="2547" w:type="dxa"/>
          </w:tcPr>
          <w:p w14:paraId="28A53C08" w14:textId="39D20614" w:rsidR="00063C60" w:rsidRDefault="00063C60" w:rsidP="00063C60">
            <w:r w:rsidRPr="009204BD">
              <w:t>NHCDC</w:t>
            </w:r>
          </w:p>
        </w:tc>
        <w:tc>
          <w:tcPr>
            <w:tcW w:w="7189" w:type="dxa"/>
          </w:tcPr>
          <w:p w14:paraId="65FCB4ED" w14:textId="4940048F" w:rsidR="00063C60" w:rsidRDefault="00063C60" w:rsidP="00063C60">
            <w:r w:rsidRPr="009204BD">
              <w:t>National hospital cost data collection</w:t>
            </w:r>
          </w:p>
        </w:tc>
      </w:tr>
      <w:tr w:rsidR="00063C60" w14:paraId="263320CB" w14:textId="77777777" w:rsidTr="00861152">
        <w:tc>
          <w:tcPr>
            <w:tcW w:w="2547" w:type="dxa"/>
          </w:tcPr>
          <w:p w14:paraId="286ECBAA" w14:textId="5C8B93C3" w:rsidR="00063C60" w:rsidRPr="009204BD" w:rsidRDefault="00063C60" w:rsidP="00063C60">
            <w:r>
              <w:t>NMDS</w:t>
            </w:r>
          </w:p>
        </w:tc>
        <w:tc>
          <w:tcPr>
            <w:tcW w:w="7189" w:type="dxa"/>
          </w:tcPr>
          <w:p w14:paraId="3D8804F6" w14:textId="5B8C6F78" w:rsidR="00063C60" w:rsidRPr="009204BD" w:rsidRDefault="00063C60" w:rsidP="00063C60">
            <w:r>
              <w:t>National minimum data set</w:t>
            </w:r>
          </w:p>
        </w:tc>
      </w:tr>
      <w:tr w:rsidR="00063C60" w14:paraId="1E03F941" w14:textId="77777777" w:rsidTr="00861152">
        <w:tc>
          <w:tcPr>
            <w:tcW w:w="2547" w:type="dxa"/>
          </w:tcPr>
          <w:p w14:paraId="1F67061B" w14:textId="37FBACE1" w:rsidR="00063C60" w:rsidRDefault="00063C60" w:rsidP="00063C60">
            <w:r w:rsidRPr="009204BD">
              <w:t>NWAU</w:t>
            </w:r>
          </w:p>
        </w:tc>
        <w:tc>
          <w:tcPr>
            <w:tcW w:w="7189" w:type="dxa"/>
          </w:tcPr>
          <w:p w14:paraId="4E61EE68" w14:textId="4D23FFCA" w:rsidR="00063C60" w:rsidRDefault="00063C60" w:rsidP="00063C60">
            <w:r w:rsidRPr="009204BD">
              <w:t>National weighted activity unit</w:t>
            </w:r>
          </w:p>
        </w:tc>
      </w:tr>
      <w:tr w:rsidR="00063C60" w14:paraId="3B9D4D3E" w14:textId="77777777" w:rsidTr="00861152">
        <w:tc>
          <w:tcPr>
            <w:tcW w:w="2547" w:type="dxa"/>
          </w:tcPr>
          <w:p w14:paraId="66E2292E" w14:textId="449F7A42" w:rsidR="00063C60" w:rsidRDefault="00063C60" w:rsidP="00063C60">
            <w:r w:rsidRPr="009204BD">
              <w:t>PRC</w:t>
            </w:r>
          </w:p>
        </w:tc>
        <w:tc>
          <w:tcPr>
            <w:tcW w:w="7189" w:type="dxa"/>
          </w:tcPr>
          <w:p w14:paraId="0D52C6B2" w14:textId="35220481" w:rsidR="00063C60" w:rsidRDefault="00063C60" w:rsidP="00063C60">
            <w:r w:rsidRPr="009204BD">
              <w:t>Precision recall curves</w:t>
            </w:r>
          </w:p>
        </w:tc>
      </w:tr>
      <w:tr w:rsidR="00063C60" w14:paraId="4600074D" w14:textId="77777777" w:rsidTr="00861152">
        <w:tc>
          <w:tcPr>
            <w:tcW w:w="2547" w:type="dxa"/>
          </w:tcPr>
          <w:p w14:paraId="09417067" w14:textId="12E01E97" w:rsidR="00063C60" w:rsidRPr="009204BD" w:rsidRDefault="00063C60" w:rsidP="00063C60">
            <w:r w:rsidRPr="009204BD">
              <w:t>ROC</w:t>
            </w:r>
          </w:p>
        </w:tc>
        <w:tc>
          <w:tcPr>
            <w:tcW w:w="7189" w:type="dxa"/>
          </w:tcPr>
          <w:p w14:paraId="2E81D61E" w14:textId="3B0244AC" w:rsidR="00063C60" w:rsidRPr="009204BD" w:rsidRDefault="00063C60" w:rsidP="00063C60">
            <w:r w:rsidRPr="009204BD">
              <w:t>Receiver operating characteristic</w:t>
            </w:r>
          </w:p>
        </w:tc>
      </w:tr>
      <w:tr w:rsidR="00063C60" w14:paraId="55641FDE" w14:textId="77777777" w:rsidTr="00861152">
        <w:tc>
          <w:tcPr>
            <w:tcW w:w="2547" w:type="dxa"/>
          </w:tcPr>
          <w:p w14:paraId="1CA90E4E" w14:textId="75138A1F" w:rsidR="00063C60" w:rsidRDefault="00063C60" w:rsidP="00063C60">
            <w:r w:rsidRPr="009204BD">
              <w:t>SEIFA</w:t>
            </w:r>
          </w:p>
        </w:tc>
        <w:tc>
          <w:tcPr>
            <w:tcW w:w="7189" w:type="dxa"/>
          </w:tcPr>
          <w:p w14:paraId="1C968474" w14:textId="09A6CF7C" w:rsidR="00063C60" w:rsidRDefault="00063C60" w:rsidP="00063C60">
            <w:r w:rsidRPr="009204BD">
              <w:t>Socio economic indexes for areas</w:t>
            </w:r>
          </w:p>
        </w:tc>
      </w:tr>
    </w:tbl>
    <w:p w14:paraId="7CDA5677" w14:textId="77777777" w:rsidR="000E32ED" w:rsidRDefault="000E32ED" w:rsidP="00550C6C"/>
    <w:p w14:paraId="5F3417ED" w14:textId="2295E557" w:rsidR="00BE396E" w:rsidRDefault="00BE396E">
      <w:pPr>
        <w:spacing w:line="259" w:lineRule="auto"/>
      </w:pPr>
      <w:r>
        <w:br w:type="page"/>
      </w:r>
    </w:p>
    <w:p w14:paraId="6B8BF486" w14:textId="383938BF" w:rsidR="000E32ED" w:rsidRDefault="00BE396E" w:rsidP="00BE396E">
      <w:pPr>
        <w:pStyle w:val="Heading1"/>
      </w:pPr>
      <w:bookmarkStart w:id="7" w:name="_Toc193196345"/>
      <w:r>
        <w:lastRenderedPageBreak/>
        <w:t>Glossary of terms</w:t>
      </w:r>
      <w:bookmarkEnd w:id="7"/>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6622"/>
      </w:tblGrid>
      <w:tr w:rsidR="00BE396E" w:rsidRPr="00550C6C" w14:paraId="4724A36E" w14:textId="77777777" w:rsidTr="001F5D39">
        <w:tc>
          <w:tcPr>
            <w:tcW w:w="3114" w:type="dxa"/>
            <w:shd w:val="clear" w:color="auto" w:fill="auto"/>
          </w:tcPr>
          <w:p w14:paraId="3466FD43" w14:textId="3C135290" w:rsidR="00BE396E" w:rsidRPr="00550C6C" w:rsidRDefault="00BE396E" w:rsidP="00915A61">
            <w:pPr>
              <w:rPr>
                <w:b/>
                <w:bCs/>
              </w:rPr>
            </w:pPr>
            <w:r>
              <w:rPr>
                <w:b/>
                <w:bCs/>
              </w:rPr>
              <w:t>Term</w:t>
            </w:r>
          </w:p>
        </w:tc>
        <w:tc>
          <w:tcPr>
            <w:tcW w:w="6622" w:type="dxa"/>
            <w:shd w:val="clear" w:color="auto" w:fill="auto"/>
          </w:tcPr>
          <w:p w14:paraId="6E0EC190" w14:textId="77777777" w:rsidR="00BE396E" w:rsidRPr="00550C6C" w:rsidRDefault="00BE396E" w:rsidP="00915A61">
            <w:pPr>
              <w:rPr>
                <w:b/>
                <w:bCs/>
              </w:rPr>
            </w:pPr>
            <w:r w:rsidRPr="00550C6C">
              <w:rPr>
                <w:b/>
                <w:bCs/>
              </w:rPr>
              <w:t>Description</w:t>
            </w:r>
          </w:p>
        </w:tc>
      </w:tr>
      <w:tr w:rsidR="008818A0" w14:paraId="65636CF5" w14:textId="77777777" w:rsidTr="008E6054">
        <w:tc>
          <w:tcPr>
            <w:tcW w:w="3114" w:type="dxa"/>
            <w:shd w:val="clear" w:color="auto" w:fill="auto"/>
          </w:tcPr>
          <w:p w14:paraId="3181F723" w14:textId="77777777" w:rsidR="008818A0" w:rsidRDefault="008818A0" w:rsidP="008818A0">
            <w:r>
              <w:t>Complexity bound</w:t>
            </w:r>
          </w:p>
          <w:p w14:paraId="5C0281D2" w14:textId="61F2B881" w:rsidR="008818A0" w:rsidRDefault="008818A0" w:rsidP="008818A0">
            <w:r>
              <w:t>Cut-off point</w:t>
            </w:r>
          </w:p>
        </w:tc>
        <w:tc>
          <w:tcPr>
            <w:tcW w:w="6622" w:type="dxa"/>
            <w:shd w:val="clear" w:color="auto" w:fill="auto"/>
          </w:tcPr>
          <w:p w14:paraId="673B34BF" w14:textId="379D0EF2" w:rsidR="008818A0" w:rsidRDefault="008818A0" w:rsidP="008818A0">
            <w:r>
              <w:t>This refers to the threshold value which separate episodes within a single HAC into its complexity groups.</w:t>
            </w:r>
          </w:p>
        </w:tc>
      </w:tr>
      <w:tr w:rsidR="007A6D60" w14:paraId="7D36F140" w14:textId="77777777" w:rsidTr="008E6054">
        <w:tc>
          <w:tcPr>
            <w:tcW w:w="3114" w:type="dxa"/>
            <w:shd w:val="clear" w:color="auto" w:fill="auto"/>
          </w:tcPr>
          <w:p w14:paraId="1A81BDE1" w14:textId="796ABE64" w:rsidR="007A6D60" w:rsidRPr="0021288F" w:rsidRDefault="007A6D60" w:rsidP="007A6D60">
            <w:r>
              <w:t>Complexity group</w:t>
            </w:r>
          </w:p>
        </w:tc>
        <w:tc>
          <w:tcPr>
            <w:tcW w:w="6622" w:type="dxa"/>
            <w:shd w:val="clear" w:color="auto" w:fill="auto"/>
          </w:tcPr>
          <w:p w14:paraId="7E5E2824" w14:textId="0F16F57F" w:rsidR="007A6D60" w:rsidRDefault="007A6D60" w:rsidP="007A6D60">
            <w:r>
              <w:t>This refers to the grouping of episodes within a single HAC. HAC01-HAC04 and HAC06-14 have three complexity groups (low, moderate and high) while HAC15.02 has two complexity groups (low and high).</w:t>
            </w:r>
          </w:p>
        </w:tc>
      </w:tr>
      <w:tr w:rsidR="007A6D60" w14:paraId="09F8A9F8" w14:textId="77777777" w:rsidTr="008E6054">
        <w:tc>
          <w:tcPr>
            <w:tcW w:w="3114" w:type="dxa"/>
            <w:shd w:val="clear" w:color="auto" w:fill="auto"/>
          </w:tcPr>
          <w:p w14:paraId="6DB8BBCE" w14:textId="7ED4C3A7" w:rsidR="007A6D60" w:rsidRPr="0021288F" w:rsidRDefault="007A6D60" w:rsidP="007A6D60">
            <w:r>
              <w:t>Complexity point</w:t>
            </w:r>
          </w:p>
        </w:tc>
        <w:tc>
          <w:tcPr>
            <w:tcW w:w="6622" w:type="dxa"/>
            <w:shd w:val="clear" w:color="auto" w:fill="auto"/>
          </w:tcPr>
          <w:p w14:paraId="6309CC8A" w14:textId="4362D88D" w:rsidR="007A6D60" w:rsidRDefault="007A6D60" w:rsidP="007A6D60">
            <w:r>
              <w:t xml:space="preserve">These are transformed logistic regression estimates for each risk factor variable. </w:t>
            </w:r>
          </w:p>
        </w:tc>
      </w:tr>
      <w:tr w:rsidR="007A6D60" w14:paraId="238A39FC" w14:textId="77777777" w:rsidTr="008E6054">
        <w:tc>
          <w:tcPr>
            <w:tcW w:w="3114" w:type="dxa"/>
            <w:shd w:val="clear" w:color="auto" w:fill="auto"/>
          </w:tcPr>
          <w:p w14:paraId="7569A47A" w14:textId="421A6EDE" w:rsidR="007A6D60" w:rsidRPr="0021288F" w:rsidRDefault="007A6D60" w:rsidP="007A6D60">
            <w:r>
              <w:t>Complexity score</w:t>
            </w:r>
          </w:p>
        </w:tc>
        <w:tc>
          <w:tcPr>
            <w:tcW w:w="6622" w:type="dxa"/>
            <w:shd w:val="clear" w:color="auto" w:fill="auto"/>
          </w:tcPr>
          <w:p w14:paraId="70D7D819" w14:textId="0B1C05BB" w:rsidR="007A6D60" w:rsidRDefault="007A6D60" w:rsidP="007A6D60">
            <w:r>
              <w:t>This is the sum of complexity points for all risk factors relevant to a single HAC. Each episode of care can have up to 14 complexity scores, one for each HAC.</w:t>
            </w:r>
          </w:p>
        </w:tc>
      </w:tr>
      <w:tr w:rsidR="00422D5C" w14:paraId="669B56F2" w14:textId="77777777" w:rsidTr="001F5D39">
        <w:tc>
          <w:tcPr>
            <w:tcW w:w="3114" w:type="dxa"/>
            <w:shd w:val="clear" w:color="auto" w:fill="auto"/>
          </w:tcPr>
          <w:p w14:paraId="639E7F03" w14:textId="67271E1B" w:rsidR="00422D5C" w:rsidRDefault="0021288F" w:rsidP="00422D5C">
            <w:r w:rsidRPr="0021288F">
              <w:t>Condition onset flag</w:t>
            </w:r>
          </w:p>
        </w:tc>
        <w:tc>
          <w:tcPr>
            <w:tcW w:w="6622" w:type="dxa"/>
            <w:shd w:val="clear" w:color="auto" w:fill="auto"/>
          </w:tcPr>
          <w:p w14:paraId="527B7DF1" w14:textId="5C281D4C" w:rsidR="00422D5C" w:rsidRDefault="00B8641E" w:rsidP="00422D5C">
            <w:r>
              <w:t>This flag is u</w:t>
            </w:r>
            <w:r w:rsidR="00737B31">
              <w:t>sed to identify whether a diagnosis occurred during an episode of admitted care</w:t>
            </w:r>
            <w:r w:rsidR="00402D24">
              <w:t>.</w:t>
            </w:r>
          </w:p>
        </w:tc>
      </w:tr>
      <w:tr w:rsidR="008818A0" w14:paraId="52389AA4" w14:textId="77777777" w:rsidTr="008E6054">
        <w:tc>
          <w:tcPr>
            <w:tcW w:w="3114" w:type="dxa"/>
            <w:shd w:val="clear" w:color="auto" w:fill="auto"/>
          </w:tcPr>
          <w:p w14:paraId="00B88942" w14:textId="387BCBED" w:rsidR="008818A0" w:rsidRPr="0021288F" w:rsidRDefault="008818A0" w:rsidP="008818A0">
            <w:r>
              <w:t>Dampening factor</w:t>
            </w:r>
          </w:p>
        </w:tc>
        <w:tc>
          <w:tcPr>
            <w:tcW w:w="6622" w:type="dxa"/>
            <w:shd w:val="clear" w:color="auto" w:fill="auto"/>
          </w:tcPr>
          <w:p w14:paraId="42765F73" w14:textId="004B0304" w:rsidR="008818A0" w:rsidRDefault="008818A0" w:rsidP="008818A0">
            <w:r>
              <w:t>This factor dampens the impact of the incremental cost adjustment, based on the complexity of an episode of care.</w:t>
            </w:r>
          </w:p>
        </w:tc>
      </w:tr>
      <w:tr w:rsidR="00001B01" w14:paraId="78C80725" w14:textId="77777777" w:rsidTr="008E6054">
        <w:tc>
          <w:tcPr>
            <w:tcW w:w="3114" w:type="dxa"/>
            <w:shd w:val="clear" w:color="auto" w:fill="auto"/>
          </w:tcPr>
          <w:p w14:paraId="71D98E8C" w14:textId="77777777" w:rsidR="00001B01" w:rsidRDefault="00001B01" w:rsidP="00001B01">
            <w:r>
              <w:t>Funding adjustment</w:t>
            </w:r>
          </w:p>
          <w:p w14:paraId="37DA9B37" w14:textId="423E86F2" w:rsidR="00001B01" w:rsidRDefault="00001B01" w:rsidP="00001B01">
            <w:r>
              <w:t>Funding reduction</w:t>
            </w:r>
          </w:p>
        </w:tc>
        <w:tc>
          <w:tcPr>
            <w:tcW w:w="6622" w:type="dxa"/>
            <w:shd w:val="clear" w:color="auto" w:fill="auto"/>
          </w:tcPr>
          <w:p w14:paraId="5881708F" w14:textId="73CBD5F1" w:rsidR="00001B01" w:rsidRDefault="00001B01" w:rsidP="00001B01">
            <w:r>
              <w:t>The base price weight multiplied by the largest HAC risk adjustment value (relevant if it is a multi-HAC episode).</w:t>
            </w:r>
          </w:p>
        </w:tc>
      </w:tr>
      <w:tr w:rsidR="00001B01" w14:paraId="3CFF3717" w14:textId="77777777" w:rsidTr="008E6054">
        <w:tc>
          <w:tcPr>
            <w:tcW w:w="3114" w:type="dxa"/>
            <w:shd w:val="clear" w:color="auto" w:fill="auto"/>
          </w:tcPr>
          <w:p w14:paraId="61B89763" w14:textId="2C63BA0D" w:rsidR="00001B01" w:rsidRDefault="00001B01" w:rsidP="00001B01">
            <w:r>
              <w:t>HAC risk adjusted NWAU</w:t>
            </w:r>
          </w:p>
        </w:tc>
        <w:tc>
          <w:tcPr>
            <w:tcW w:w="6622" w:type="dxa"/>
            <w:shd w:val="clear" w:color="auto" w:fill="auto"/>
          </w:tcPr>
          <w:p w14:paraId="01949AB1" w14:textId="08E55367" w:rsidR="00001B01" w:rsidRDefault="00001B01" w:rsidP="00001B01">
            <w:r>
              <w:t>The NWAU of the episode of care minus the funding adjustment or funding reduction amount.</w:t>
            </w:r>
          </w:p>
        </w:tc>
      </w:tr>
      <w:tr w:rsidR="00001B01" w14:paraId="33873AA2" w14:textId="77777777" w:rsidTr="008E6054">
        <w:tc>
          <w:tcPr>
            <w:tcW w:w="3114" w:type="dxa"/>
            <w:shd w:val="clear" w:color="auto" w:fill="auto"/>
          </w:tcPr>
          <w:p w14:paraId="770103AF" w14:textId="75BD3885" w:rsidR="00001B01" w:rsidRPr="0021288F" w:rsidRDefault="00001B01" w:rsidP="00001B01">
            <w:r>
              <w:t>HAC risk adjustment</w:t>
            </w:r>
          </w:p>
        </w:tc>
        <w:tc>
          <w:tcPr>
            <w:tcW w:w="6622" w:type="dxa"/>
            <w:shd w:val="clear" w:color="auto" w:fill="auto"/>
          </w:tcPr>
          <w:p w14:paraId="7CF73A5F" w14:textId="772E3B47" w:rsidR="00001B01" w:rsidRDefault="00001B01" w:rsidP="00001B01">
            <w:r>
              <w:t>The incremental cost adjustment multiplied by the dampening factor.</w:t>
            </w:r>
          </w:p>
        </w:tc>
      </w:tr>
      <w:tr w:rsidR="008818A0" w14:paraId="2E9DCF75" w14:textId="77777777" w:rsidTr="008E6054">
        <w:tc>
          <w:tcPr>
            <w:tcW w:w="3114" w:type="dxa"/>
            <w:shd w:val="clear" w:color="auto" w:fill="auto"/>
          </w:tcPr>
          <w:p w14:paraId="665C8999" w14:textId="7193A0F6" w:rsidR="008818A0" w:rsidRPr="0021288F" w:rsidRDefault="008818A0" w:rsidP="008818A0">
            <w:r w:rsidRPr="0021288F">
              <w:t>HAC risk adjustment model</w:t>
            </w:r>
          </w:p>
        </w:tc>
        <w:tc>
          <w:tcPr>
            <w:tcW w:w="6622" w:type="dxa"/>
            <w:shd w:val="clear" w:color="auto" w:fill="auto"/>
          </w:tcPr>
          <w:p w14:paraId="07179438" w14:textId="47930104" w:rsidR="008818A0" w:rsidRDefault="008818A0" w:rsidP="008818A0">
            <w:r>
              <w:t>This predicts the likelihood of a specific HAC occurring within an episode of care. It consists of a series of logistic regression models, one for each HAC.</w:t>
            </w:r>
          </w:p>
        </w:tc>
      </w:tr>
      <w:tr w:rsidR="00422D5C" w14:paraId="7BDCA0D3" w14:textId="77777777" w:rsidTr="001F5D39">
        <w:tc>
          <w:tcPr>
            <w:tcW w:w="3114" w:type="dxa"/>
            <w:shd w:val="clear" w:color="auto" w:fill="auto"/>
          </w:tcPr>
          <w:p w14:paraId="4FC57940" w14:textId="1BE6A800" w:rsidR="009A3492" w:rsidRDefault="0021288F" w:rsidP="00422D5C">
            <w:r>
              <w:t>Incremental cost of HAC</w:t>
            </w:r>
          </w:p>
        </w:tc>
        <w:tc>
          <w:tcPr>
            <w:tcW w:w="6622" w:type="dxa"/>
            <w:shd w:val="clear" w:color="auto" w:fill="auto"/>
          </w:tcPr>
          <w:p w14:paraId="65C9700D" w14:textId="4BE36157" w:rsidR="00422D5C" w:rsidRDefault="00EA2D98" w:rsidP="003C5F9C">
            <w:r>
              <w:t xml:space="preserve">This refers to the </w:t>
            </w:r>
            <w:r w:rsidR="003C5F9C">
              <w:t>additional cost of a hospital admission due to a HAC.</w:t>
            </w:r>
          </w:p>
        </w:tc>
      </w:tr>
      <w:tr w:rsidR="003C5F9C" w14:paraId="6586FAAE" w14:textId="77777777" w:rsidTr="001F5D39">
        <w:tc>
          <w:tcPr>
            <w:tcW w:w="3114" w:type="dxa"/>
            <w:shd w:val="clear" w:color="auto" w:fill="auto"/>
          </w:tcPr>
          <w:p w14:paraId="035E5EA2" w14:textId="6C406629" w:rsidR="003C5F9C" w:rsidRDefault="003C5F9C" w:rsidP="00422D5C">
            <w:r>
              <w:t>Incremental cost model</w:t>
            </w:r>
          </w:p>
        </w:tc>
        <w:tc>
          <w:tcPr>
            <w:tcW w:w="6622" w:type="dxa"/>
            <w:shd w:val="clear" w:color="auto" w:fill="auto"/>
          </w:tcPr>
          <w:p w14:paraId="5661159D" w14:textId="6E5CFD57" w:rsidR="003C5F9C" w:rsidRDefault="003C5F9C" w:rsidP="003C5F9C">
            <w:r>
              <w:t xml:space="preserve">This </w:t>
            </w:r>
            <w:r w:rsidR="00725AEA">
              <w:t>is a logistic regression model that uses AR-DRG and length of stay to predict the cost of non-HAC episodes.</w:t>
            </w:r>
          </w:p>
        </w:tc>
      </w:tr>
      <w:tr w:rsidR="009E74BF" w14:paraId="467E2F1A" w14:textId="77777777" w:rsidTr="001F5D39">
        <w:tc>
          <w:tcPr>
            <w:tcW w:w="3114" w:type="dxa"/>
            <w:shd w:val="clear" w:color="auto" w:fill="auto"/>
          </w:tcPr>
          <w:p w14:paraId="7202AAB7" w14:textId="77D097AB" w:rsidR="009E74BF" w:rsidRDefault="009E74BF" w:rsidP="009E74BF">
            <w:r>
              <w:t>Incremental cost adjustment</w:t>
            </w:r>
          </w:p>
        </w:tc>
        <w:tc>
          <w:tcPr>
            <w:tcW w:w="6622" w:type="dxa"/>
            <w:shd w:val="clear" w:color="auto" w:fill="auto"/>
          </w:tcPr>
          <w:p w14:paraId="6B5C1428" w14:textId="1F8116A3" w:rsidR="009E74BF" w:rsidRDefault="006E1803" w:rsidP="009E74BF">
            <w:r>
              <w:t xml:space="preserve">This refers to the </w:t>
            </w:r>
            <w:r w:rsidR="003E11E7">
              <w:t>incremental cost of a HAC as an adjustment value.</w:t>
            </w:r>
          </w:p>
        </w:tc>
      </w:tr>
      <w:tr w:rsidR="00001B01" w14:paraId="20DD2BCE" w14:textId="77777777" w:rsidTr="001F5D39">
        <w:tc>
          <w:tcPr>
            <w:tcW w:w="3114" w:type="dxa"/>
            <w:shd w:val="clear" w:color="auto" w:fill="auto"/>
          </w:tcPr>
          <w:p w14:paraId="3417F2A3" w14:textId="3200EEF9" w:rsidR="00001B01" w:rsidRDefault="00001B01" w:rsidP="00001B01">
            <w:r>
              <w:t>Risk factor</w:t>
            </w:r>
          </w:p>
        </w:tc>
        <w:tc>
          <w:tcPr>
            <w:tcW w:w="6622" w:type="dxa"/>
            <w:shd w:val="clear" w:color="auto" w:fill="auto"/>
          </w:tcPr>
          <w:p w14:paraId="15C42571" w14:textId="40FEF8DE" w:rsidR="00001B01" w:rsidRDefault="00001B01" w:rsidP="00001B01">
            <w:r>
              <w:t>A variable which is associated with the likelihood of a specific HAC occurring within an episode of care.</w:t>
            </w:r>
          </w:p>
        </w:tc>
      </w:tr>
    </w:tbl>
    <w:p w14:paraId="683AD76A" w14:textId="77777777" w:rsidR="00BE396E" w:rsidRPr="00BE396E" w:rsidRDefault="00BE396E" w:rsidP="00BE396E"/>
    <w:p w14:paraId="4DAEE0BD" w14:textId="77777777" w:rsidR="00BE396E" w:rsidRDefault="00BE396E" w:rsidP="00550C6C"/>
    <w:p w14:paraId="6C86D34F" w14:textId="77777777" w:rsidR="000E32ED" w:rsidRDefault="000E32ED" w:rsidP="00550C6C"/>
    <w:p w14:paraId="0B657357" w14:textId="77777777" w:rsidR="000E32ED" w:rsidRDefault="000E32ED" w:rsidP="00550C6C"/>
    <w:p w14:paraId="70B2FDAC" w14:textId="77777777" w:rsidR="000E32ED" w:rsidRDefault="000E32ED" w:rsidP="00550C6C"/>
    <w:p w14:paraId="1DBAA679" w14:textId="6F52FA70" w:rsidR="000E32ED" w:rsidRDefault="00B4675E" w:rsidP="00550C6C">
      <w:pPr>
        <w:pStyle w:val="Heading1"/>
        <w:numPr>
          <w:ilvl w:val="0"/>
          <w:numId w:val="8"/>
        </w:numPr>
      </w:pPr>
      <w:bookmarkStart w:id="8" w:name="_Ref165897025"/>
      <w:bookmarkStart w:id="9" w:name="_Toc193196346"/>
      <w:r>
        <w:lastRenderedPageBreak/>
        <w:t>Introduction</w:t>
      </w:r>
      <w:bookmarkEnd w:id="8"/>
      <w:bookmarkEnd w:id="9"/>
    </w:p>
    <w:p w14:paraId="1C913485" w14:textId="15BDED0A" w:rsidR="00550C6C" w:rsidRDefault="00B4675E" w:rsidP="00550C6C">
      <w:pPr>
        <w:pStyle w:val="Heading2"/>
        <w:numPr>
          <w:ilvl w:val="1"/>
          <w:numId w:val="8"/>
        </w:numPr>
      </w:pPr>
      <w:bookmarkStart w:id="10" w:name="_Toc193196347"/>
      <w:r>
        <w:t>Purpose</w:t>
      </w:r>
      <w:bookmarkEnd w:id="10"/>
    </w:p>
    <w:p w14:paraId="09988D83" w14:textId="2754B800" w:rsidR="00550C6C" w:rsidRDefault="00C0757B" w:rsidP="00550C6C">
      <w:r w:rsidRPr="00C0757B">
        <w:t xml:space="preserve">This document has been produced as an accompaniment to the National Efficient Price </w:t>
      </w:r>
      <w:r w:rsidR="007A2BE3" w:rsidRPr="00C0757B">
        <w:t>202</w:t>
      </w:r>
      <w:r w:rsidR="007A2BE3">
        <w:t>5</w:t>
      </w:r>
      <w:r w:rsidR="007A5F10">
        <w:noBreakHyphen/>
      </w:r>
      <w:r w:rsidR="007A2BE3" w:rsidRPr="00C0757B">
        <w:t>2</w:t>
      </w:r>
      <w:r w:rsidR="007A2BE3">
        <w:t>6</w:t>
      </w:r>
      <w:r w:rsidR="007A2BE3" w:rsidRPr="00C0757B">
        <w:t xml:space="preserve"> </w:t>
      </w:r>
      <w:r w:rsidRPr="00C0757B">
        <w:t>(</w:t>
      </w:r>
      <w:r w:rsidR="007A2BE3" w:rsidRPr="00C0757B">
        <w:t>NEP2</w:t>
      </w:r>
      <w:r w:rsidR="007A2BE3">
        <w:t>5</w:t>
      </w:r>
      <w:r w:rsidRPr="00C0757B">
        <w:t>) Determination. It provides the technical specifications for how the Independent Health and Aged Care Pricing Authority (IHACPA) developed the hospital acquired complication (HAC) funding approach and risk adjustment methodology, which has been in effect since 1 July 2018. It also provides guidance to hospitals, local hospital networks (LHNs) and state and territory health authorities on how to apply these to hospital activity.</w:t>
      </w:r>
    </w:p>
    <w:p w14:paraId="3C79A119" w14:textId="2C4111CD" w:rsidR="00550C6C" w:rsidRDefault="00B4675E" w:rsidP="00550C6C">
      <w:pPr>
        <w:pStyle w:val="Heading2"/>
        <w:numPr>
          <w:ilvl w:val="1"/>
          <w:numId w:val="8"/>
        </w:numPr>
      </w:pPr>
      <w:bookmarkStart w:id="11" w:name="_Toc193196348"/>
      <w:r>
        <w:t>Background</w:t>
      </w:r>
      <w:bookmarkEnd w:id="11"/>
    </w:p>
    <w:p w14:paraId="211236A9" w14:textId="0486232A" w:rsidR="008F6F29" w:rsidRDefault="008F6F29" w:rsidP="008F6F29">
      <w:r>
        <w:t>In April 2016,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52C7C683" w14:textId="109E4494" w:rsidR="008F6F29" w:rsidRDefault="008F6F29" w:rsidP="008F6F29">
      <w:r>
        <w:t xml:space="preserve">The commitment by governments to pricing for safety and quality </w:t>
      </w:r>
      <w:r w:rsidR="006F2AF7">
        <w:t xml:space="preserve">followed </w:t>
      </w:r>
      <w:r>
        <w:t xml:space="preserve">a four-year work program jointly undertaken by IHACPA and the Australian Commission on Safety and Quality in Health Care (the Commission) to undertake research and develop options for incorporating safety and quality into IHACPA’s annual </w:t>
      </w:r>
      <w:r w:rsidRPr="00D96E3C">
        <w:t>Pricing Framework for Australian Public Hospital Services</w:t>
      </w:r>
      <w:r>
        <w:t xml:space="preserve"> (the Pricing Framework). One of the outcomes of this collaboration was the development, through a clinician-led process, of an agreed Australian list of HACs.</w:t>
      </w:r>
    </w:p>
    <w:p w14:paraId="5517769E" w14:textId="44406177" w:rsidR="008F6F29" w:rsidRDefault="008F6F29" w:rsidP="008F6F29">
      <w:r>
        <w:t xml:space="preserve">In August 2016, IHACPA was given a direction by the then Commonwealth Minister for Health and Aged Care, acting under subsection 226(1) of the </w:t>
      </w:r>
      <w:r w:rsidRPr="005218E0">
        <w:rPr>
          <w:i/>
        </w:rPr>
        <w:t>National Health Reform Act 2011</w:t>
      </w:r>
      <w:r>
        <w:t xml:space="preserve"> (the Act). IHACPA was directed to advise the Council of Australian Governments (COAG) Health Council </w:t>
      </w:r>
      <w:r w:rsidR="002B7B61">
        <w:t xml:space="preserve">of </w:t>
      </w:r>
      <w:r>
        <w:t xml:space="preserve">options </w:t>
      </w:r>
      <w:r w:rsidR="002B7B61">
        <w:t>on</w:t>
      </w:r>
      <w:r>
        <w:t xml:space="preserve"> how funding and pricing could be used to improve patient outcomes across three key areas: sentinel events, HACs and avoidable hospital readmissions</w:t>
      </w:r>
      <w:r w:rsidR="00CE7163">
        <w:t xml:space="preserve"> (AHR</w:t>
      </w:r>
      <w:r w:rsidR="000176DC">
        <w:t>s</w:t>
      </w:r>
      <w:r w:rsidR="00CE7163">
        <w:t>)</w:t>
      </w:r>
      <w:r>
        <w:t>.</w:t>
      </w:r>
    </w:p>
    <w:p w14:paraId="002E5BE0" w14:textId="2934C28A" w:rsidR="008F6F29" w:rsidRDefault="00A65AB3" w:rsidP="008F6F29">
      <w:r>
        <w:t>On </w:t>
      </w:r>
      <w:r w:rsidR="008F6F29">
        <w:t xml:space="preserve">30 November 2016, IHACPA provided advice to the COAG Health Council on options for </w:t>
      </w:r>
      <w:r>
        <w:t>integrating</w:t>
      </w:r>
      <w:r w:rsidR="008F6F29">
        <w:t xml:space="preserve"> safety and quality into public hospital pricing and funding models.</w:t>
      </w:r>
      <w:r>
        <w:t xml:space="preserve"> This was informed by feedback from the </w:t>
      </w:r>
      <w:r w:rsidRPr="00DE6DD7">
        <w:t>Consultation Paper o</w:t>
      </w:r>
      <w:r>
        <w:t>n</w:t>
      </w:r>
      <w:r w:rsidRPr="00DE6DD7">
        <w:t xml:space="preserve"> the Pricing Framework for Australian Public Hospital Services 2017</w:t>
      </w:r>
      <w:r>
        <w:noBreakHyphen/>
      </w:r>
      <w:r w:rsidRPr="00DE6DD7">
        <w:t>18</w:t>
      </w:r>
      <w:r w:rsidR="00E47432">
        <w:t>.</w:t>
      </w:r>
    </w:p>
    <w:p w14:paraId="21261300" w14:textId="6817E51F" w:rsidR="00550C6C" w:rsidRDefault="008F6F29" w:rsidP="003E23A1">
      <w:r>
        <w:t xml:space="preserve">In February 2017, the </w:t>
      </w:r>
      <w:proofErr w:type="gramStart"/>
      <w:r>
        <w:t>Commonwealth Minister</w:t>
      </w:r>
      <w:proofErr w:type="gramEnd"/>
      <w:r>
        <w:t xml:space="preserve"> for Health directed IHACPA to undertake implementation of three recommendations of the COAG Health Council relating to sentinel events, HACs and </w:t>
      </w:r>
      <w:r w:rsidR="000176DC">
        <w:t>AHRs</w:t>
      </w:r>
      <w:r>
        <w:t xml:space="preserve">. IHACPA’s decisions in relation to this were set out in the </w:t>
      </w:r>
      <w:r w:rsidRPr="005218E0">
        <w:t>Pricing Framework for Australian Public Hospital Services 2017</w:t>
      </w:r>
      <w:r>
        <w:noBreakHyphen/>
      </w:r>
      <w:r w:rsidRPr="005218E0">
        <w:t>18</w:t>
      </w:r>
      <w:r>
        <w:t>.</w:t>
      </w:r>
    </w:p>
    <w:p w14:paraId="6A97F6F5" w14:textId="1BEED65E" w:rsidR="000B04D2" w:rsidRDefault="000B04D2" w:rsidP="000B04D2">
      <w:pPr>
        <w:pStyle w:val="ListBullet"/>
        <w:numPr>
          <w:ilvl w:val="0"/>
          <w:numId w:val="0"/>
        </w:numPr>
      </w:pPr>
    </w:p>
    <w:p w14:paraId="34A29ACF" w14:textId="6C7F15A2" w:rsidR="00A831B4" w:rsidRDefault="00A831B4" w:rsidP="000B04D2">
      <w:pPr>
        <w:pStyle w:val="ListBullet"/>
        <w:numPr>
          <w:ilvl w:val="0"/>
          <w:numId w:val="0"/>
        </w:numPr>
      </w:pPr>
    </w:p>
    <w:p w14:paraId="626DC6C9" w14:textId="77777777" w:rsidR="00A831B4" w:rsidRDefault="00A831B4" w:rsidP="000B04D2">
      <w:pPr>
        <w:pStyle w:val="ListBullet"/>
        <w:numPr>
          <w:ilvl w:val="0"/>
          <w:numId w:val="0"/>
        </w:numPr>
      </w:pPr>
    </w:p>
    <w:p w14:paraId="1065ADF8" w14:textId="700B0B2A" w:rsidR="000B04D2" w:rsidRPr="00CE7BAD" w:rsidRDefault="000B04D2" w:rsidP="00CE7BAD">
      <w:pPr>
        <w:pStyle w:val="Heading2"/>
        <w:numPr>
          <w:ilvl w:val="1"/>
          <w:numId w:val="8"/>
        </w:numPr>
      </w:pPr>
      <w:bookmarkStart w:id="12" w:name="_Ref165886067"/>
      <w:bookmarkStart w:id="13" w:name="_Toc193196349"/>
      <w:r w:rsidRPr="000B04D2">
        <w:lastRenderedPageBreak/>
        <w:t>Risk adjustment for hospital acquired complications</w:t>
      </w:r>
      <w:bookmarkEnd w:id="12"/>
      <w:bookmarkEnd w:id="13"/>
    </w:p>
    <w:p w14:paraId="7D52688F" w14:textId="73601ED8" w:rsidR="000B1B0D" w:rsidRDefault="00336207" w:rsidP="003E23A1">
      <w:r>
        <w:t>Consistent with ministerial direction, IHACPA was to reduce the funding level for all HACs across every hospital to reflect the extra cost of a hospital admission with a complication by 1 July 2018, subject to the results of a shadow year from 1 July 2017.</w:t>
      </w:r>
    </w:p>
    <w:p w14:paraId="51AB6CD3" w14:textId="0B0BA68F" w:rsidR="004D2D1C" w:rsidRDefault="00EE12C2" w:rsidP="004D2D1C">
      <w:r>
        <w:t xml:space="preserve">In addition to this, IHACPA was required to develop a risk adjustment methodology </w:t>
      </w:r>
      <w:r w:rsidR="001C443C">
        <w:t xml:space="preserve">that would </w:t>
      </w:r>
      <w:r>
        <w:t>consider different patient complexity levels or specialisation across jurisdictions and hospitals.</w:t>
      </w:r>
      <w:r w:rsidR="007E51B9">
        <w:t xml:space="preserve"> </w:t>
      </w:r>
      <w:r w:rsidR="004D2D1C">
        <w:t xml:space="preserve">The design of risk adjustment for safety and quality needed to balance two perspectives, namely that: </w:t>
      </w:r>
    </w:p>
    <w:p w14:paraId="387ABD55" w14:textId="1FC71F6B" w:rsidR="004D2D1C" w:rsidRDefault="004D2D1C" w:rsidP="001F5D39">
      <w:pPr>
        <w:pStyle w:val="ListLevel1"/>
        <w:numPr>
          <w:ilvl w:val="1"/>
          <w:numId w:val="51"/>
        </w:numPr>
      </w:pPr>
      <w:r>
        <w:t xml:space="preserve">Hospitals </w:t>
      </w:r>
      <w:r w:rsidR="00B05D50">
        <w:t xml:space="preserve">which </w:t>
      </w:r>
      <w:r>
        <w:t xml:space="preserve">treat more high-risk patients should not be disadvantaged compared to hospitals </w:t>
      </w:r>
      <w:r w:rsidR="00B05D50">
        <w:t xml:space="preserve">which </w:t>
      </w:r>
      <w:r>
        <w:t>treat fewer such patients.</w:t>
      </w:r>
    </w:p>
    <w:p w14:paraId="57BE482F" w14:textId="77777777" w:rsidR="004D2D1C" w:rsidRDefault="004D2D1C" w:rsidP="001F5D39">
      <w:pPr>
        <w:pStyle w:val="ListLevel1"/>
        <w:numPr>
          <w:ilvl w:val="1"/>
          <w:numId w:val="51"/>
        </w:numPr>
      </w:pPr>
      <w:r>
        <w:t xml:space="preserve">However, from the perspective of patients, high-risk patients want assurance that hospitals take all necessary action to manage their risks and mitigate the occurrence of any adverse events. </w:t>
      </w:r>
    </w:p>
    <w:p w14:paraId="05A1B57F" w14:textId="350CFC80" w:rsidR="00B575C9" w:rsidRDefault="00B575C9" w:rsidP="000055C6">
      <w:r>
        <w:t>This mean</w:t>
      </w:r>
      <w:r w:rsidR="000055C6">
        <w:t>t</w:t>
      </w:r>
      <w:r>
        <w:t xml:space="preserve"> that risk adjustment </w:t>
      </w:r>
      <w:r w:rsidR="00A501E3">
        <w:t>should</w:t>
      </w:r>
      <w:r>
        <w:t xml:space="preserve"> account for the higher risks experienced by some patients. Pricing and funding approaches should balance the likelihood that some patients will be at higher risk of experiencing an adverse event while ensuring that all hospitals have ongoing responsibility to mitigate risks, to reduce and manage any negative impacts for all patients, and to improve safety and quality systemically.</w:t>
      </w:r>
    </w:p>
    <w:p w14:paraId="274AABFB" w14:textId="59017305" w:rsidR="000B04D2" w:rsidRPr="00CE7BAD" w:rsidRDefault="000B04D2" w:rsidP="00CE7BAD">
      <w:pPr>
        <w:pStyle w:val="Heading2"/>
        <w:numPr>
          <w:ilvl w:val="1"/>
          <w:numId w:val="8"/>
        </w:numPr>
      </w:pPr>
      <w:bookmarkStart w:id="14" w:name="_Toc193196350"/>
      <w:r>
        <w:t xml:space="preserve">Changes to HAC risk adjustment model for </w:t>
      </w:r>
      <w:r w:rsidR="00652E7E">
        <w:t>NEP25</w:t>
      </w:r>
      <w:bookmarkEnd w:id="14"/>
    </w:p>
    <w:p w14:paraId="0FD4CA53" w14:textId="43679A76" w:rsidR="00913FB1" w:rsidRDefault="00913FB1" w:rsidP="00913FB1">
      <w:r>
        <w:t xml:space="preserve">For </w:t>
      </w:r>
      <w:r w:rsidR="00652E7E">
        <w:t>NEP25</w:t>
      </w:r>
      <w:r>
        <w:t xml:space="preserve">, the model has not been completely re-fit using stepwise regression. </w:t>
      </w:r>
      <w:r w:rsidR="00335F89">
        <w:t xml:space="preserve">The </w:t>
      </w:r>
      <w:r>
        <w:t xml:space="preserve">individual </w:t>
      </w:r>
      <w:r w:rsidR="006C6160">
        <w:t xml:space="preserve">Charlson </w:t>
      </w:r>
      <w:r>
        <w:t>comorbidity conditions</w:t>
      </w:r>
      <w:r w:rsidR="00335F89">
        <w:t xml:space="preserve"> (instead of the Charlson Score) </w:t>
      </w:r>
      <w:proofErr w:type="gramStart"/>
      <w:r w:rsidR="00335F89">
        <w:t>continues</w:t>
      </w:r>
      <w:proofErr w:type="gramEnd"/>
      <w:r w:rsidR="00335F89">
        <w:t xml:space="preserve"> to be used </w:t>
      </w:r>
      <w:r>
        <w:t>as risk factors in the HAC risk adjustment model.</w:t>
      </w:r>
    </w:p>
    <w:p w14:paraId="284B2B66" w14:textId="4E76CE8D" w:rsidR="000B04D2" w:rsidRDefault="00913FB1" w:rsidP="00913FB1">
      <w:r>
        <w:t>All other risk factors remain the same as those used in the original model developed for consultation and presented in the Risk Adjustment Model for Hospital Acquired Complications – Technical Specifications (HAC Technical Specifications) in July 201</w:t>
      </w:r>
      <w:r w:rsidR="00472E80">
        <w:t>8</w:t>
      </w:r>
      <w:r>
        <w:t xml:space="preserve">. </w:t>
      </w:r>
      <w:r w:rsidR="00F67A5A">
        <w:t xml:space="preserve">Checks for the significance of risk factors will be carried out in </w:t>
      </w:r>
      <w:r w:rsidR="00F33EAE">
        <w:t xml:space="preserve">future </w:t>
      </w:r>
      <w:r w:rsidR="00F67A5A">
        <w:t>NEP cycles to ensure that the most appropriate risk factors are being used for each HAC category.</w:t>
      </w:r>
    </w:p>
    <w:p w14:paraId="04AE39EF" w14:textId="16672302" w:rsidR="004B0BD1" w:rsidRPr="000B04D2" w:rsidRDefault="004B0BD1" w:rsidP="00913FB1">
      <w:r>
        <w:t xml:space="preserve">For </w:t>
      </w:r>
      <w:r w:rsidR="00A070D3">
        <w:t xml:space="preserve">the </w:t>
      </w:r>
      <w:r>
        <w:t>NEP25</w:t>
      </w:r>
      <w:r w:rsidR="00F33EAE">
        <w:t xml:space="preserve"> HAC risk adjustment model</w:t>
      </w:r>
      <w:r>
        <w:t xml:space="preserve">, the diagnosis codes used to identify each Charlson comorbidity condition were updated to reflect </w:t>
      </w:r>
      <w:r w:rsidR="00130358">
        <w:t>International Statistical Classification of Diseases and Related Health Problems, Tenth Revision, Australian Modification (</w:t>
      </w:r>
      <w:r>
        <w:t>ICD-10-AM</w:t>
      </w:r>
      <w:r w:rsidR="00130358">
        <w:t>)</w:t>
      </w:r>
      <w:r>
        <w:t xml:space="preserve"> Twelfth Edition. The updated list of diagnosis codes used to flag each comorbidity condition is provided in </w:t>
      </w:r>
      <w:r w:rsidRPr="001F5D39">
        <w:rPr>
          <w:b/>
          <w:bCs/>
        </w:rPr>
        <w:t>Appendix A</w:t>
      </w:r>
      <w:r>
        <w:t>.</w:t>
      </w:r>
    </w:p>
    <w:p w14:paraId="35DB9FF2" w14:textId="59AD1310" w:rsidR="00AD675C" w:rsidRDefault="00F86700" w:rsidP="00AD675C">
      <w:pPr>
        <w:pStyle w:val="Heading1"/>
        <w:numPr>
          <w:ilvl w:val="0"/>
          <w:numId w:val="8"/>
        </w:numPr>
      </w:pPr>
      <w:bookmarkStart w:id="15" w:name="_Toc193196351"/>
      <w:r>
        <w:lastRenderedPageBreak/>
        <w:t>Hospital Acquired Complication</w:t>
      </w:r>
      <w:r w:rsidR="005902E3">
        <w:t xml:space="preserve"> </w:t>
      </w:r>
      <w:r w:rsidR="00793692">
        <w:t>(HAC)</w:t>
      </w:r>
      <w:bookmarkEnd w:id="15"/>
    </w:p>
    <w:p w14:paraId="4593E64C" w14:textId="7E68F25C" w:rsidR="00AD675C" w:rsidRDefault="008121F9" w:rsidP="00AD675C">
      <w:pPr>
        <w:pStyle w:val="Heading2"/>
        <w:numPr>
          <w:ilvl w:val="1"/>
          <w:numId w:val="8"/>
        </w:numPr>
      </w:pPr>
      <w:bookmarkStart w:id="16" w:name="_Toc193196352"/>
      <w:r>
        <w:t>Definition of a HAC</w:t>
      </w:r>
      <w:bookmarkEnd w:id="16"/>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1406D4" w14:paraId="0CFF31EA" w14:textId="77777777" w:rsidTr="00915A61">
        <w:tc>
          <w:tcPr>
            <w:tcW w:w="851" w:type="dxa"/>
            <w:shd w:val="clear" w:color="auto" w:fill="DFEBF1" w:themeFill="text2" w:themeFillTint="1A"/>
          </w:tcPr>
          <w:p w14:paraId="1051707A" w14:textId="77777777" w:rsidR="001406D4" w:rsidRDefault="001406D4" w:rsidP="00915A61">
            <w:pPr>
              <w:jc w:val="center"/>
            </w:pPr>
            <w:r>
              <w:rPr>
                <w:noProof/>
              </w:rPr>
              <w:drawing>
                <wp:inline distT="0" distB="0" distL="0" distR="0" wp14:anchorId="352AA6D7" wp14:editId="404F4EDC">
                  <wp:extent cx="266700" cy="2667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FEBF1" w:themeFill="text2" w:themeFillTint="1A"/>
          </w:tcPr>
          <w:p w14:paraId="1F54A308" w14:textId="3F3AB5CE" w:rsidR="001406D4" w:rsidRDefault="001406D4" w:rsidP="00915A61">
            <w:r w:rsidRPr="008377ED">
              <w:t xml:space="preserve">A </w:t>
            </w:r>
            <w:r w:rsidR="004D7217">
              <w:t>hospital acquired complication (</w:t>
            </w:r>
            <w:r>
              <w:t>HAC</w:t>
            </w:r>
            <w:r w:rsidR="004D7217">
              <w:t>)</w:t>
            </w:r>
            <w:r w:rsidRPr="008377ED">
              <w:t xml:space="preserve"> refers to a complication for which clinical risk mitigation strategies may reduce (but not necessarily eliminate) the risk of that complication occurring.</w:t>
            </w:r>
          </w:p>
        </w:tc>
      </w:tr>
    </w:tbl>
    <w:p w14:paraId="41C07B92" w14:textId="77777777" w:rsidR="001406D4" w:rsidRPr="001406D4" w:rsidRDefault="001406D4" w:rsidP="001406D4"/>
    <w:p w14:paraId="33C37588" w14:textId="7008C4F9" w:rsidR="008121F9" w:rsidRDefault="008121F9" w:rsidP="00AD675C">
      <w:pPr>
        <w:pStyle w:val="Heading2"/>
        <w:numPr>
          <w:ilvl w:val="1"/>
          <w:numId w:val="8"/>
        </w:numPr>
      </w:pPr>
      <w:bookmarkStart w:id="17" w:name="_Toc193196353"/>
      <w:r>
        <w:t>List of HACs</w:t>
      </w:r>
      <w:bookmarkEnd w:id="17"/>
    </w:p>
    <w:p w14:paraId="30FA3FCA" w14:textId="1B269F8C" w:rsidR="00572C20" w:rsidRDefault="00B137A6" w:rsidP="00AD675C">
      <w:r w:rsidRPr="00562B3E">
        <w:t xml:space="preserve">In 2012, the Commission and IHACPA established a joint working group and over the years have refined and developed the current </w:t>
      </w:r>
      <w:r>
        <w:t xml:space="preserve">national </w:t>
      </w:r>
      <w:r w:rsidRPr="00562B3E">
        <w:t>list of HACs (the HAC list).</w:t>
      </w:r>
      <w:r w:rsidR="008946FE" w:rsidRPr="008946FE">
        <w:t xml:space="preserve"> The HACs list </w:t>
      </w:r>
      <w:r w:rsidR="004D7217">
        <w:t>consists of</w:t>
      </w:r>
      <w:r w:rsidR="008946FE" w:rsidRPr="008946FE">
        <w:t xml:space="preserve"> 16 agreed, high-priority complications which clinicians, managers and others can work together to address and improve patient care.</w:t>
      </w:r>
    </w:p>
    <w:p w14:paraId="08E6F07A" w14:textId="4B9A320F" w:rsidR="00377C98" w:rsidRDefault="00F51597" w:rsidP="00AD675C">
      <w:r>
        <w:t>T</w:t>
      </w:r>
      <w:r w:rsidR="001406D4" w:rsidRPr="006A359E">
        <w:t xml:space="preserve">he development of pricing for HACs in </w:t>
      </w:r>
      <w:r w:rsidR="00C55F4D" w:rsidRPr="006A359E">
        <w:t>NEP2</w:t>
      </w:r>
      <w:r w:rsidR="00C55F4D">
        <w:t>5</w:t>
      </w:r>
      <w:r w:rsidR="00C55F4D" w:rsidRPr="006A359E">
        <w:t xml:space="preserve"> </w:t>
      </w:r>
      <w:r w:rsidR="001406D4" w:rsidRPr="006A359E">
        <w:t xml:space="preserve">has </w:t>
      </w:r>
      <w:r w:rsidR="001B55E0">
        <w:t>used</w:t>
      </w:r>
      <w:r w:rsidR="001B55E0" w:rsidRPr="006A359E">
        <w:t xml:space="preserve"> </w:t>
      </w:r>
      <w:r w:rsidR="001406D4" w:rsidRPr="006A359E">
        <w:t xml:space="preserve">the HAC list Version 3.1 as at </w:t>
      </w:r>
      <w:r w:rsidR="00B407D3">
        <w:t>April</w:t>
      </w:r>
      <w:r w:rsidR="00B407D3" w:rsidRPr="006A359E">
        <w:t xml:space="preserve"> 202</w:t>
      </w:r>
      <w:r w:rsidR="00B407D3">
        <w:t>2</w:t>
      </w:r>
      <w:r w:rsidR="001406D4" w:rsidRPr="006A359E">
        <w:t>. This list contains 16 HACs summarised in</w:t>
      </w:r>
      <w:r w:rsidR="001406D4">
        <w:t xml:space="preserve"> </w:t>
      </w:r>
      <w:r w:rsidR="001406D4">
        <w:fldChar w:fldCharType="begin"/>
      </w:r>
      <w:r w:rsidR="001406D4">
        <w:instrText xml:space="preserve"> REF _Ref165466317 \h </w:instrText>
      </w:r>
      <w:r w:rsidR="001406D4">
        <w:fldChar w:fldCharType="separate"/>
      </w:r>
      <w:r w:rsidR="007F1BB7">
        <w:t xml:space="preserve">Table </w:t>
      </w:r>
      <w:r w:rsidR="007F1BB7">
        <w:rPr>
          <w:noProof/>
        </w:rPr>
        <w:t>1</w:t>
      </w:r>
      <w:r w:rsidR="001406D4">
        <w:fldChar w:fldCharType="end"/>
      </w:r>
      <w:r w:rsidR="001406D4" w:rsidRPr="006A359E">
        <w:t>. The only change in moving from Version 3.0 to Version 3.1 is the inclusion of mental health cohorts which do not impact HAC counts.</w:t>
      </w:r>
    </w:p>
    <w:p w14:paraId="18AA217C" w14:textId="70B8468A" w:rsidR="00B055CB" w:rsidRDefault="00F26EC2" w:rsidP="00F26EC2">
      <w:pPr>
        <w:pStyle w:val="TableFigureheading"/>
      </w:pPr>
      <w:bookmarkStart w:id="18" w:name="_Ref165466317"/>
      <w:r>
        <w:lastRenderedPageBreak/>
        <w:t xml:space="preserve">Table </w:t>
      </w:r>
      <w:r w:rsidR="00F61F75">
        <w:fldChar w:fldCharType="begin"/>
      </w:r>
      <w:r w:rsidR="00F61F75">
        <w:instrText xml:space="preserve"> SEQ Table \* ARABIC </w:instrText>
      </w:r>
      <w:r w:rsidR="00F61F75">
        <w:fldChar w:fldCharType="separate"/>
      </w:r>
      <w:r w:rsidR="007F1BB7">
        <w:rPr>
          <w:noProof/>
        </w:rPr>
        <w:t>1</w:t>
      </w:r>
      <w:r w:rsidR="00F61F75">
        <w:rPr>
          <w:noProof/>
        </w:rPr>
        <w:fldChar w:fldCharType="end"/>
      </w:r>
      <w:bookmarkEnd w:id="18"/>
      <w:r>
        <w:t xml:space="preserve">: </w:t>
      </w:r>
      <w:r w:rsidR="007A78D1" w:rsidRPr="007A78D1">
        <w:t>List of hospital acquired complications</w:t>
      </w:r>
      <w:r w:rsidR="007A78D1">
        <w:t xml:space="preserve"> (Version 3.1</w:t>
      </w:r>
      <w:r w:rsidR="00A77E25">
        <w:t>)</w:t>
      </w:r>
      <w:r w:rsidR="004F6C28">
        <w:t>.</w:t>
      </w:r>
      <w:r w:rsidR="0071675B">
        <w:rPr>
          <w:rStyle w:val="FootnoteReference"/>
        </w:rPr>
        <w:footnoteReference w:id="2"/>
      </w:r>
    </w:p>
    <w:tbl>
      <w:tblPr>
        <w:tblStyle w:val="IHACPATable"/>
        <w:tblW w:w="6379"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993"/>
        <w:gridCol w:w="5386"/>
      </w:tblGrid>
      <w:tr w:rsidR="007A78D1" w:rsidRPr="004E67F4" w14:paraId="638C62E9" w14:textId="77777777" w:rsidTr="00E00630">
        <w:trPr>
          <w:cnfStyle w:val="100000000000" w:firstRow="1" w:lastRow="0" w:firstColumn="0" w:lastColumn="0" w:oddVBand="0" w:evenVBand="0" w:oddHBand="0" w:evenHBand="0" w:firstRowFirstColumn="0" w:firstRowLastColumn="0" w:lastRowFirstColumn="0" w:lastRowLastColumn="0"/>
          <w:trHeight w:val="20"/>
        </w:trPr>
        <w:tc>
          <w:tcPr>
            <w:tcW w:w="993" w:type="dxa"/>
          </w:tcPr>
          <w:p w14:paraId="69733E28" w14:textId="7B890AC1" w:rsidR="007A78D1" w:rsidRPr="00CA4DF3" w:rsidRDefault="00CA4DF3" w:rsidP="00E00630">
            <w:pPr>
              <w:keepNext/>
              <w:keepLines/>
              <w:spacing w:before="120" w:after="120"/>
              <w:rPr>
                <w:b/>
                <w:color w:val="FFFFFF" w:themeColor="background2"/>
                <w:szCs w:val="18"/>
              </w:rPr>
            </w:pPr>
            <w:r w:rsidRPr="00CA4DF3">
              <w:rPr>
                <w:b/>
                <w:bCs/>
                <w:color w:val="FFFFFF" w:themeColor="background2"/>
                <w:szCs w:val="18"/>
                <w:lang w:val="en-US"/>
              </w:rPr>
              <w:t>Number</w:t>
            </w:r>
          </w:p>
        </w:tc>
        <w:tc>
          <w:tcPr>
            <w:tcW w:w="5386" w:type="dxa"/>
          </w:tcPr>
          <w:p w14:paraId="05247AEC" w14:textId="5CB31363" w:rsidR="007A78D1" w:rsidRPr="00CA4DF3" w:rsidRDefault="00CA4DF3" w:rsidP="00E00630">
            <w:pPr>
              <w:keepNext/>
              <w:keepLines/>
              <w:spacing w:before="120" w:after="120"/>
              <w:rPr>
                <w:b/>
                <w:bCs/>
                <w:color w:val="FFFFFF" w:themeColor="background2"/>
                <w:szCs w:val="18"/>
              </w:rPr>
            </w:pPr>
            <w:r w:rsidRPr="00CA4DF3">
              <w:rPr>
                <w:b/>
                <w:bCs/>
                <w:color w:val="FFFFFF" w:themeColor="background2"/>
                <w:szCs w:val="18"/>
              </w:rPr>
              <w:t>Complication</w:t>
            </w:r>
          </w:p>
        </w:tc>
      </w:tr>
      <w:tr w:rsidR="00E00630" w:rsidRPr="004E67F4" w14:paraId="35BE1AD8"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1BBB60CF" w14:textId="467C4C9C" w:rsidR="00E00630" w:rsidRPr="004E67F4" w:rsidRDefault="00E00630" w:rsidP="00E00630">
            <w:pPr>
              <w:keepNext/>
              <w:keepLines/>
              <w:spacing w:before="120" w:after="120"/>
              <w:rPr>
                <w:color w:val="1C1C1C"/>
                <w:sz w:val="16"/>
                <w:szCs w:val="16"/>
              </w:rPr>
            </w:pPr>
            <w:r w:rsidRPr="000E2D93">
              <w:t>1</w:t>
            </w:r>
          </w:p>
        </w:tc>
        <w:tc>
          <w:tcPr>
            <w:tcW w:w="5386" w:type="dxa"/>
            <w:tcBorders>
              <w:top w:val="single" w:sz="4" w:space="0" w:color="DFEBF1" w:themeColor="accent1" w:themeTint="1A"/>
              <w:bottom w:val="single" w:sz="4" w:space="0" w:color="DFEBF1" w:themeColor="accent1" w:themeTint="1A"/>
            </w:tcBorders>
            <w:shd w:val="clear" w:color="auto" w:fill="auto"/>
          </w:tcPr>
          <w:p w14:paraId="7E7DA8B5" w14:textId="297C1B89" w:rsidR="00E00630" w:rsidRPr="004E67F4" w:rsidRDefault="00E00630" w:rsidP="00E00630">
            <w:pPr>
              <w:keepNext/>
              <w:keepLines/>
              <w:spacing w:before="120" w:after="120"/>
              <w:rPr>
                <w:color w:val="1C1C1C"/>
                <w:sz w:val="16"/>
                <w:szCs w:val="16"/>
              </w:rPr>
            </w:pPr>
            <w:r w:rsidRPr="000E2D93">
              <w:t>Pressure injury</w:t>
            </w:r>
          </w:p>
        </w:tc>
      </w:tr>
      <w:tr w:rsidR="00E00630" w:rsidRPr="004E67F4" w14:paraId="1541DA4B"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724B24B9" w14:textId="41B46639" w:rsidR="00E00630" w:rsidRPr="004E67F4" w:rsidRDefault="00E00630" w:rsidP="00E00630">
            <w:pPr>
              <w:keepNext/>
              <w:keepLines/>
              <w:spacing w:before="120" w:after="120"/>
              <w:rPr>
                <w:color w:val="1C1C1C"/>
                <w:sz w:val="16"/>
                <w:szCs w:val="16"/>
              </w:rPr>
            </w:pPr>
            <w:r w:rsidRPr="000E2D93">
              <w:t>2</w:t>
            </w:r>
          </w:p>
        </w:tc>
        <w:tc>
          <w:tcPr>
            <w:tcW w:w="5386" w:type="dxa"/>
            <w:tcBorders>
              <w:top w:val="single" w:sz="4" w:space="0" w:color="DFEBF1" w:themeColor="accent1" w:themeTint="1A"/>
              <w:bottom w:val="single" w:sz="4" w:space="0" w:color="DFEBF1" w:themeColor="accent1" w:themeTint="1A"/>
            </w:tcBorders>
            <w:shd w:val="clear" w:color="auto" w:fill="auto"/>
          </w:tcPr>
          <w:p w14:paraId="47CCC22C" w14:textId="7FE7A88F" w:rsidR="00E00630" w:rsidRPr="004E67F4" w:rsidRDefault="00E00630" w:rsidP="00E00630">
            <w:pPr>
              <w:keepNext/>
              <w:keepLines/>
              <w:spacing w:before="120" w:after="120"/>
              <w:rPr>
                <w:color w:val="1C1C1C"/>
                <w:sz w:val="16"/>
                <w:szCs w:val="16"/>
              </w:rPr>
            </w:pPr>
            <w:bookmarkStart w:id="19" w:name="_Hlk166055617"/>
            <w:r w:rsidRPr="000E2D93">
              <w:t>Falls resulting in fracture or intracranial injury</w:t>
            </w:r>
            <w:bookmarkEnd w:id="19"/>
          </w:p>
        </w:tc>
      </w:tr>
      <w:tr w:rsidR="00E00630" w:rsidRPr="004E67F4" w14:paraId="2388D30E"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7FDB5F45" w14:textId="610CAE4E" w:rsidR="00E00630" w:rsidRPr="004E67F4" w:rsidRDefault="00E00630" w:rsidP="00E00630">
            <w:pPr>
              <w:keepNext/>
              <w:keepLines/>
              <w:spacing w:before="120" w:after="120"/>
              <w:rPr>
                <w:color w:val="1C1C1C"/>
                <w:sz w:val="16"/>
                <w:szCs w:val="16"/>
              </w:rPr>
            </w:pPr>
            <w:r w:rsidRPr="000E2D93">
              <w:t>3</w:t>
            </w:r>
          </w:p>
        </w:tc>
        <w:tc>
          <w:tcPr>
            <w:tcW w:w="5386" w:type="dxa"/>
            <w:tcBorders>
              <w:top w:val="single" w:sz="4" w:space="0" w:color="DFEBF1" w:themeColor="accent1" w:themeTint="1A"/>
              <w:bottom w:val="single" w:sz="4" w:space="0" w:color="DFEBF1" w:themeColor="accent1" w:themeTint="1A"/>
            </w:tcBorders>
            <w:shd w:val="clear" w:color="auto" w:fill="auto"/>
          </w:tcPr>
          <w:p w14:paraId="1DE2DEC4" w14:textId="7E145444" w:rsidR="00E00630" w:rsidRPr="004E67F4" w:rsidRDefault="00E00630" w:rsidP="00E00630">
            <w:pPr>
              <w:keepNext/>
              <w:keepLines/>
              <w:spacing w:before="120" w:after="120"/>
              <w:rPr>
                <w:color w:val="1C1C1C"/>
                <w:sz w:val="16"/>
                <w:szCs w:val="16"/>
              </w:rPr>
            </w:pPr>
            <w:r w:rsidRPr="000E2D93">
              <w:t>Healthcare-associated infection</w:t>
            </w:r>
          </w:p>
        </w:tc>
      </w:tr>
      <w:tr w:rsidR="00E00630" w:rsidRPr="004E67F4" w14:paraId="6B6EB528"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40790E5F" w14:textId="11C6E23C" w:rsidR="00E00630" w:rsidRPr="004E67F4" w:rsidRDefault="00E00630" w:rsidP="00E00630">
            <w:pPr>
              <w:keepNext/>
              <w:keepLines/>
              <w:spacing w:before="120" w:after="120"/>
              <w:rPr>
                <w:color w:val="1C1C1C"/>
                <w:sz w:val="16"/>
                <w:szCs w:val="16"/>
              </w:rPr>
            </w:pPr>
            <w:r w:rsidRPr="000E2D93">
              <w:t>4</w:t>
            </w:r>
          </w:p>
        </w:tc>
        <w:tc>
          <w:tcPr>
            <w:tcW w:w="5386" w:type="dxa"/>
            <w:tcBorders>
              <w:top w:val="single" w:sz="4" w:space="0" w:color="DFEBF1" w:themeColor="accent1" w:themeTint="1A"/>
              <w:bottom w:val="single" w:sz="4" w:space="0" w:color="DFEBF1" w:themeColor="accent1" w:themeTint="1A"/>
            </w:tcBorders>
            <w:shd w:val="clear" w:color="auto" w:fill="auto"/>
          </w:tcPr>
          <w:p w14:paraId="7F2938A3" w14:textId="1495F334" w:rsidR="00E00630" w:rsidRPr="004E67F4" w:rsidRDefault="00E00630" w:rsidP="00E00630">
            <w:pPr>
              <w:keepNext/>
              <w:keepLines/>
              <w:spacing w:before="120" w:after="120"/>
              <w:rPr>
                <w:color w:val="1C1C1C"/>
                <w:sz w:val="16"/>
                <w:szCs w:val="16"/>
              </w:rPr>
            </w:pPr>
            <w:r w:rsidRPr="000E2D93">
              <w:t>Surgical complications requiring unplanned return to theatre</w:t>
            </w:r>
          </w:p>
        </w:tc>
      </w:tr>
      <w:tr w:rsidR="00E00630" w:rsidRPr="004E67F4" w14:paraId="377C954F"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shd w:val="clear" w:color="auto" w:fill="auto"/>
          </w:tcPr>
          <w:p w14:paraId="45A36657" w14:textId="2B180E25" w:rsidR="00E00630" w:rsidRPr="004E67F4" w:rsidRDefault="00E00630" w:rsidP="00E00630">
            <w:pPr>
              <w:keepNext/>
              <w:keepLines/>
              <w:spacing w:before="120" w:after="120"/>
              <w:rPr>
                <w:color w:val="1C1C1C"/>
                <w:sz w:val="16"/>
                <w:szCs w:val="16"/>
              </w:rPr>
            </w:pPr>
            <w:r w:rsidRPr="000E2D93">
              <w:t>5</w:t>
            </w:r>
          </w:p>
        </w:tc>
        <w:tc>
          <w:tcPr>
            <w:tcW w:w="0" w:type="dxa"/>
            <w:tcBorders>
              <w:top w:val="single" w:sz="4" w:space="0" w:color="DFEBF1" w:themeColor="accent1" w:themeTint="1A"/>
              <w:bottom w:val="single" w:sz="4" w:space="0" w:color="DFEBF1" w:themeColor="accent1" w:themeTint="1A"/>
            </w:tcBorders>
            <w:shd w:val="clear" w:color="auto" w:fill="auto"/>
          </w:tcPr>
          <w:p w14:paraId="289A0347" w14:textId="3356E95A" w:rsidR="00E00630" w:rsidRPr="004E67F4" w:rsidRDefault="00E00630" w:rsidP="00E00630">
            <w:pPr>
              <w:keepNext/>
              <w:keepLines/>
              <w:spacing w:before="120" w:after="120"/>
              <w:rPr>
                <w:color w:val="1C1C1C"/>
                <w:sz w:val="16"/>
                <w:szCs w:val="16"/>
              </w:rPr>
            </w:pPr>
            <w:r w:rsidRPr="000E2D93">
              <w:t>Unplanned intensive care unit admission</w:t>
            </w:r>
          </w:p>
        </w:tc>
      </w:tr>
      <w:tr w:rsidR="00E00630" w:rsidRPr="004E67F4" w14:paraId="6C8CE123"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76EF8496" w14:textId="28ECF428" w:rsidR="00E00630" w:rsidRPr="004E67F4" w:rsidRDefault="00E00630" w:rsidP="00E00630">
            <w:pPr>
              <w:keepNext/>
              <w:keepLines/>
              <w:spacing w:before="120" w:after="120"/>
              <w:rPr>
                <w:color w:val="1C1C1C"/>
                <w:sz w:val="16"/>
                <w:szCs w:val="16"/>
              </w:rPr>
            </w:pPr>
            <w:r w:rsidRPr="000E2D93">
              <w:t>6</w:t>
            </w:r>
          </w:p>
        </w:tc>
        <w:tc>
          <w:tcPr>
            <w:tcW w:w="5386" w:type="dxa"/>
            <w:tcBorders>
              <w:top w:val="single" w:sz="4" w:space="0" w:color="DFEBF1" w:themeColor="accent1" w:themeTint="1A"/>
              <w:bottom w:val="single" w:sz="4" w:space="0" w:color="DFEBF1" w:themeColor="accent1" w:themeTint="1A"/>
            </w:tcBorders>
            <w:shd w:val="clear" w:color="auto" w:fill="auto"/>
          </w:tcPr>
          <w:p w14:paraId="5DBE6746" w14:textId="572848BD" w:rsidR="00E00630" w:rsidRPr="004E67F4" w:rsidRDefault="00E00630" w:rsidP="00E00630">
            <w:pPr>
              <w:keepNext/>
              <w:keepLines/>
              <w:spacing w:before="120" w:after="120"/>
              <w:rPr>
                <w:color w:val="1C1C1C"/>
                <w:sz w:val="16"/>
                <w:szCs w:val="16"/>
              </w:rPr>
            </w:pPr>
            <w:r w:rsidRPr="000E2D93">
              <w:t>Respiratory complications</w:t>
            </w:r>
          </w:p>
        </w:tc>
      </w:tr>
      <w:tr w:rsidR="00E00630" w:rsidRPr="004E67F4" w14:paraId="43AF32A2"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1668C24F" w14:textId="7D311875" w:rsidR="00E00630" w:rsidRPr="004E67F4" w:rsidRDefault="00E00630" w:rsidP="00E00630">
            <w:pPr>
              <w:keepNext/>
              <w:keepLines/>
              <w:spacing w:before="120" w:after="120"/>
              <w:rPr>
                <w:color w:val="1C1C1C"/>
                <w:sz w:val="16"/>
                <w:szCs w:val="16"/>
              </w:rPr>
            </w:pPr>
            <w:r w:rsidRPr="000E2D93">
              <w:t>7</w:t>
            </w:r>
          </w:p>
        </w:tc>
        <w:tc>
          <w:tcPr>
            <w:tcW w:w="5386" w:type="dxa"/>
            <w:tcBorders>
              <w:top w:val="single" w:sz="4" w:space="0" w:color="DFEBF1" w:themeColor="accent1" w:themeTint="1A"/>
              <w:bottom w:val="single" w:sz="4" w:space="0" w:color="DFEBF1" w:themeColor="accent1" w:themeTint="1A"/>
            </w:tcBorders>
            <w:shd w:val="clear" w:color="auto" w:fill="auto"/>
          </w:tcPr>
          <w:p w14:paraId="4BF2FBB5" w14:textId="6DDBC6B5" w:rsidR="00E00630" w:rsidRPr="004E67F4" w:rsidRDefault="00E00630" w:rsidP="00E00630">
            <w:pPr>
              <w:keepNext/>
              <w:keepLines/>
              <w:spacing w:before="120" w:after="120"/>
              <w:rPr>
                <w:color w:val="1C1C1C"/>
                <w:sz w:val="16"/>
                <w:szCs w:val="16"/>
              </w:rPr>
            </w:pPr>
            <w:r w:rsidRPr="000E2D93">
              <w:t>Venous thromboembolism</w:t>
            </w:r>
          </w:p>
        </w:tc>
      </w:tr>
      <w:tr w:rsidR="00E00630" w:rsidRPr="004E67F4" w14:paraId="3D2B2F30"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4F89C1BD" w14:textId="28E1EFED" w:rsidR="00E00630" w:rsidRPr="004E67F4" w:rsidRDefault="00E00630" w:rsidP="00E00630">
            <w:pPr>
              <w:keepNext/>
              <w:keepLines/>
              <w:spacing w:before="120" w:after="120"/>
              <w:rPr>
                <w:color w:val="1C1C1C"/>
                <w:sz w:val="16"/>
                <w:szCs w:val="16"/>
              </w:rPr>
            </w:pPr>
            <w:r w:rsidRPr="000E2D93">
              <w:t>8</w:t>
            </w:r>
          </w:p>
        </w:tc>
        <w:tc>
          <w:tcPr>
            <w:tcW w:w="5386" w:type="dxa"/>
            <w:tcBorders>
              <w:top w:val="single" w:sz="4" w:space="0" w:color="DFEBF1" w:themeColor="accent1" w:themeTint="1A"/>
              <w:bottom w:val="single" w:sz="4" w:space="0" w:color="DFEBF1" w:themeColor="accent1" w:themeTint="1A"/>
            </w:tcBorders>
            <w:shd w:val="clear" w:color="auto" w:fill="auto"/>
          </w:tcPr>
          <w:p w14:paraId="72DA563C" w14:textId="5C019710" w:rsidR="00E00630" w:rsidRPr="004E67F4" w:rsidRDefault="00E00630" w:rsidP="00E00630">
            <w:pPr>
              <w:keepNext/>
              <w:keepLines/>
              <w:spacing w:before="120" w:after="120"/>
              <w:rPr>
                <w:color w:val="1C1C1C"/>
                <w:sz w:val="16"/>
                <w:szCs w:val="16"/>
              </w:rPr>
            </w:pPr>
            <w:r w:rsidRPr="000E2D93">
              <w:t>Renal failure</w:t>
            </w:r>
          </w:p>
        </w:tc>
      </w:tr>
      <w:tr w:rsidR="00E00630" w:rsidRPr="004E67F4" w14:paraId="2A23D001"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0EEBD4EE" w14:textId="498FDEA1" w:rsidR="00E00630" w:rsidRPr="004E67F4" w:rsidRDefault="00E00630" w:rsidP="00E00630">
            <w:pPr>
              <w:keepNext/>
              <w:keepLines/>
              <w:spacing w:before="120" w:after="120"/>
              <w:rPr>
                <w:color w:val="1C1C1C"/>
                <w:sz w:val="16"/>
                <w:szCs w:val="16"/>
              </w:rPr>
            </w:pPr>
            <w:r w:rsidRPr="000E2D93">
              <w:t>9</w:t>
            </w:r>
          </w:p>
        </w:tc>
        <w:tc>
          <w:tcPr>
            <w:tcW w:w="5386" w:type="dxa"/>
            <w:tcBorders>
              <w:top w:val="single" w:sz="4" w:space="0" w:color="DFEBF1" w:themeColor="accent1" w:themeTint="1A"/>
              <w:bottom w:val="single" w:sz="4" w:space="0" w:color="DFEBF1" w:themeColor="accent1" w:themeTint="1A"/>
            </w:tcBorders>
            <w:shd w:val="clear" w:color="auto" w:fill="auto"/>
          </w:tcPr>
          <w:p w14:paraId="08546E9A" w14:textId="0DA81D66" w:rsidR="00E00630" w:rsidRPr="004E67F4" w:rsidRDefault="00E00630" w:rsidP="00E00630">
            <w:pPr>
              <w:keepNext/>
              <w:keepLines/>
              <w:spacing w:before="120" w:after="120"/>
              <w:rPr>
                <w:color w:val="1C1C1C"/>
                <w:sz w:val="16"/>
                <w:szCs w:val="16"/>
              </w:rPr>
            </w:pPr>
            <w:r w:rsidRPr="000E2D93">
              <w:t>Gastrointestinal bleeding</w:t>
            </w:r>
          </w:p>
        </w:tc>
      </w:tr>
      <w:tr w:rsidR="00E00630" w:rsidRPr="004E67F4" w14:paraId="6E0672DC"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76CE00FE" w14:textId="18969BFD" w:rsidR="00E00630" w:rsidRPr="004E67F4" w:rsidRDefault="00E00630" w:rsidP="00E00630">
            <w:pPr>
              <w:keepNext/>
              <w:keepLines/>
              <w:spacing w:before="120" w:after="120"/>
              <w:rPr>
                <w:color w:val="1C1C1C"/>
                <w:sz w:val="16"/>
                <w:szCs w:val="16"/>
              </w:rPr>
            </w:pPr>
            <w:r w:rsidRPr="000E2D93">
              <w:t>10</w:t>
            </w:r>
          </w:p>
        </w:tc>
        <w:tc>
          <w:tcPr>
            <w:tcW w:w="5386" w:type="dxa"/>
            <w:tcBorders>
              <w:top w:val="single" w:sz="4" w:space="0" w:color="DFEBF1" w:themeColor="accent1" w:themeTint="1A"/>
              <w:bottom w:val="single" w:sz="4" w:space="0" w:color="DFEBF1" w:themeColor="accent1" w:themeTint="1A"/>
            </w:tcBorders>
            <w:shd w:val="clear" w:color="auto" w:fill="auto"/>
          </w:tcPr>
          <w:p w14:paraId="58090B61" w14:textId="276F361E" w:rsidR="00E00630" w:rsidRPr="004E67F4" w:rsidRDefault="00E00630" w:rsidP="00E00630">
            <w:pPr>
              <w:keepNext/>
              <w:keepLines/>
              <w:spacing w:before="120" w:after="120"/>
              <w:rPr>
                <w:color w:val="1C1C1C"/>
                <w:sz w:val="16"/>
                <w:szCs w:val="16"/>
              </w:rPr>
            </w:pPr>
            <w:r w:rsidRPr="000E2D93">
              <w:t>Medication complications</w:t>
            </w:r>
          </w:p>
        </w:tc>
      </w:tr>
      <w:tr w:rsidR="00E00630" w:rsidRPr="004E67F4" w14:paraId="06FC5CB7"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2234B327" w14:textId="59F878E8" w:rsidR="00E00630" w:rsidRPr="004E67F4" w:rsidRDefault="00E00630" w:rsidP="00E00630">
            <w:pPr>
              <w:keepNext/>
              <w:keepLines/>
              <w:spacing w:before="120" w:after="120"/>
              <w:rPr>
                <w:color w:val="1C1C1C"/>
                <w:sz w:val="16"/>
                <w:szCs w:val="16"/>
              </w:rPr>
            </w:pPr>
            <w:r w:rsidRPr="000E2D93">
              <w:t>11</w:t>
            </w:r>
          </w:p>
        </w:tc>
        <w:tc>
          <w:tcPr>
            <w:tcW w:w="5386" w:type="dxa"/>
            <w:tcBorders>
              <w:top w:val="single" w:sz="4" w:space="0" w:color="DFEBF1" w:themeColor="accent1" w:themeTint="1A"/>
              <w:bottom w:val="single" w:sz="4" w:space="0" w:color="DFEBF1" w:themeColor="accent1" w:themeTint="1A"/>
            </w:tcBorders>
            <w:shd w:val="clear" w:color="auto" w:fill="auto"/>
          </w:tcPr>
          <w:p w14:paraId="5AC9B39C" w14:textId="2B577FBA" w:rsidR="00E00630" w:rsidRPr="004E67F4" w:rsidRDefault="00E00630" w:rsidP="00E00630">
            <w:pPr>
              <w:keepNext/>
              <w:keepLines/>
              <w:spacing w:before="120" w:after="120"/>
              <w:rPr>
                <w:color w:val="1C1C1C"/>
                <w:sz w:val="16"/>
                <w:szCs w:val="16"/>
              </w:rPr>
            </w:pPr>
            <w:r w:rsidRPr="000E2D93">
              <w:t>Delirium</w:t>
            </w:r>
          </w:p>
        </w:tc>
      </w:tr>
      <w:tr w:rsidR="00E00630" w:rsidRPr="004E67F4" w14:paraId="080BAE53"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5C7794C3" w14:textId="6235E375" w:rsidR="00E00630" w:rsidRPr="004E67F4" w:rsidRDefault="00E00630" w:rsidP="00E00630">
            <w:pPr>
              <w:keepNext/>
              <w:keepLines/>
              <w:spacing w:before="120" w:after="120"/>
              <w:rPr>
                <w:color w:val="1C1C1C"/>
                <w:sz w:val="16"/>
                <w:szCs w:val="16"/>
              </w:rPr>
            </w:pPr>
            <w:r w:rsidRPr="000E2D93">
              <w:t>12</w:t>
            </w:r>
          </w:p>
        </w:tc>
        <w:tc>
          <w:tcPr>
            <w:tcW w:w="5386" w:type="dxa"/>
            <w:tcBorders>
              <w:top w:val="single" w:sz="4" w:space="0" w:color="DFEBF1" w:themeColor="accent1" w:themeTint="1A"/>
              <w:bottom w:val="single" w:sz="4" w:space="0" w:color="DFEBF1" w:themeColor="accent1" w:themeTint="1A"/>
            </w:tcBorders>
            <w:shd w:val="clear" w:color="auto" w:fill="auto"/>
          </w:tcPr>
          <w:p w14:paraId="7292E297" w14:textId="3CE8B05C" w:rsidR="00E00630" w:rsidRPr="004E67F4" w:rsidRDefault="00E00630" w:rsidP="00E00630">
            <w:pPr>
              <w:keepNext/>
              <w:keepLines/>
              <w:spacing w:before="120" w:after="120"/>
              <w:rPr>
                <w:color w:val="1C1C1C"/>
                <w:sz w:val="16"/>
                <w:szCs w:val="16"/>
              </w:rPr>
            </w:pPr>
            <w:r w:rsidRPr="000E2D93">
              <w:t>Incontinence</w:t>
            </w:r>
          </w:p>
        </w:tc>
      </w:tr>
      <w:tr w:rsidR="00E00630" w:rsidRPr="004E67F4" w14:paraId="53846F09"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4781C250" w14:textId="55B1F656" w:rsidR="00E00630" w:rsidRPr="004E67F4" w:rsidRDefault="00E00630" w:rsidP="00E00630">
            <w:pPr>
              <w:keepNext/>
              <w:keepLines/>
              <w:spacing w:before="120" w:after="120"/>
              <w:rPr>
                <w:color w:val="1C1C1C"/>
                <w:sz w:val="16"/>
                <w:szCs w:val="16"/>
              </w:rPr>
            </w:pPr>
            <w:r w:rsidRPr="000E2D93">
              <w:t>13</w:t>
            </w:r>
          </w:p>
        </w:tc>
        <w:tc>
          <w:tcPr>
            <w:tcW w:w="5386" w:type="dxa"/>
            <w:tcBorders>
              <w:top w:val="single" w:sz="4" w:space="0" w:color="DFEBF1" w:themeColor="accent1" w:themeTint="1A"/>
              <w:bottom w:val="single" w:sz="4" w:space="0" w:color="DFEBF1" w:themeColor="accent1" w:themeTint="1A"/>
            </w:tcBorders>
            <w:shd w:val="clear" w:color="auto" w:fill="auto"/>
          </w:tcPr>
          <w:p w14:paraId="58085A7E" w14:textId="7D7627C7" w:rsidR="00E00630" w:rsidRPr="004E67F4" w:rsidRDefault="00E00630" w:rsidP="00E00630">
            <w:pPr>
              <w:keepNext/>
              <w:keepLines/>
              <w:spacing w:before="120" w:after="120"/>
              <w:rPr>
                <w:color w:val="1C1C1C"/>
                <w:sz w:val="16"/>
                <w:szCs w:val="16"/>
              </w:rPr>
            </w:pPr>
            <w:r w:rsidRPr="000E2D93">
              <w:t>Endocrine complications</w:t>
            </w:r>
          </w:p>
        </w:tc>
      </w:tr>
      <w:tr w:rsidR="00E00630" w:rsidRPr="004E67F4" w14:paraId="2CC1B293"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6076FB84" w14:textId="28531AF1" w:rsidR="00E00630" w:rsidRPr="004E67F4" w:rsidRDefault="00E00630" w:rsidP="00E00630">
            <w:pPr>
              <w:keepNext/>
              <w:keepLines/>
              <w:spacing w:before="120" w:after="120"/>
              <w:rPr>
                <w:color w:val="1C1C1C"/>
                <w:sz w:val="16"/>
                <w:szCs w:val="16"/>
              </w:rPr>
            </w:pPr>
            <w:r w:rsidRPr="000E2D93">
              <w:t>14</w:t>
            </w:r>
          </w:p>
        </w:tc>
        <w:tc>
          <w:tcPr>
            <w:tcW w:w="5386" w:type="dxa"/>
            <w:tcBorders>
              <w:top w:val="single" w:sz="4" w:space="0" w:color="DFEBF1" w:themeColor="accent1" w:themeTint="1A"/>
              <w:bottom w:val="single" w:sz="4" w:space="0" w:color="DFEBF1" w:themeColor="accent1" w:themeTint="1A"/>
            </w:tcBorders>
            <w:shd w:val="clear" w:color="auto" w:fill="auto"/>
          </w:tcPr>
          <w:p w14:paraId="4F9BF2E2" w14:textId="251E8B42" w:rsidR="00E00630" w:rsidRPr="004E67F4" w:rsidRDefault="00E00630" w:rsidP="00E00630">
            <w:pPr>
              <w:keepNext/>
              <w:keepLines/>
              <w:spacing w:before="120" w:after="120"/>
              <w:rPr>
                <w:color w:val="1C1C1C"/>
                <w:sz w:val="16"/>
                <w:szCs w:val="16"/>
              </w:rPr>
            </w:pPr>
            <w:r w:rsidRPr="000E2D93">
              <w:t>Cardiac complications</w:t>
            </w:r>
          </w:p>
        </w:tc>
      </w:tr>
      <w:tr w:rsidR="00E00630" w:rsidRPr="004E67F4" w14:paraId="0B07E25A" w14:textId="77777777" w:rsidTr="00E00630">
        <w:trPr>
          <w:cnfStyle w:val="000000100000" w:firstRow="0" w:lastRow="0" w:firstColumn="0" w:lastColumn="0" w:oddVBand="0" w:evenVBand="0" w:oddHBand="1" w:evenHBand="0"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1E4A3A53" w14:textId="3776225A" w:rsidR="00E00630" w:rsidRPr="004E67F4" w:rsidRDefault="00E00630" w:rsidP="00E00630">
            <w:pPr>
              <w:keepNext/>
              <w:keepLines/>
              <w:spacing w:before="120" w:after="120"/>
              <w:rPr>
                <w:color w:val="1C1C1C"/>
                <w:sz w:val="16"/>
                <w:szCs w:val="16"/>
              </w:rPr>
            </w:pPr>
            <w:r w:rsidRPr="000E2D93">
              <w:t>15</w:t>
            </w:r>
          </w:p>
        </w:tc>
        <w:tc>
          <w:tcPr>
            <w:tcW w:w="5386" w:type="dxa"/>
            <w:tcBorders>
              <w:top w:val="single" w:sz="4" w:space="0" w:color="DFEBF1" w:themeColor="accent1" w:themeTint="1A"/>
              <w:bottom w:val="single" w:sz="4" w:space="0" w:color="DFEBF1" w:themeColor="accent1" w:themeTint="1A"/>
            </w:tcBorders>
            <w:shd w:val="clear" w:color="auto" w:fill="auto"/>
          </w:tcPr>
          <w:p w14:paraId="20AC3F5F" w14:textId="7AD04647" w:rsidR="00E00630" w:rsidRPr="004E67F4" w:rsidRDefault="00E00630" w:rsidP="00E00630">
            <w:pPr>
              <w:keepNext/>
              <w:keepLines/>
              <w:spacing w:before="120" w:after="120"/>
              <w:rPr>
                <w:color w:val="1C1C1C"/>
                <w:sz w:val="16"/>
                <w:szCs w:val="16"/>
              </w:rPr>
            </w:pPr>
            <w:proofErr w:type="gramStart"/>
            <w:r w:rsidRPr="000E2D93">
              <w:t>Third and fourth degree</w:t>
            </w:r>
            <w:proofErr w:type="gramEnd"/>
            <w:r w:rsidRPr="000E2D93">
              <w:t xml:space="preserve"> perineal laceration during delivery</w:t>
            </w:r>
          </w:p>
        </w:tc>
      </w:tr>
      <w:tr w:rsidR="00E00630" w:rsidRPr="004E67F4" w14:paraId="1BDF97E7" w14:textId="77777777" w:rsidTr="00E00630">
        <w:trPr>
          <w:cnfStyle w:val="000000010000" w:firstRow="0" w:lastRow="0" w:firstColumn="0" w:lastColumn="0" w:oddVBand="0" w:evenVBand="0" w:oddHBand="0" w:evenHBand="1" w:firstRowFirstColumn="0" w:firstRowLastColumn="0" w:lastRowFirstColumn="0" w:lastRowLastColumn="0"/>
          <w:trHeight w:val="20"/>
        </w:trPr>
        <w:tc>
          <w:tcPr>
            <w:tcW w:w="993" w:type="dxa"/>
            <w:tcBorders>
              <w:top w:val="single" w:sz="4" w:space="0" w:color="DFEBF1" w:themeColor="accent1" w:themeTint="1A"/>
              <w:bottom w:val="single" w:sz="4" w:space="0" w:color="DFEBF1" w:themeColor="accent1" w:themeTint="1A"/>
            </w:tcBorders>
            <w:shd w:val="clear" w:color="auto" w:fill="auto"/>
          </w:tcPr>
          <w:p w14:paraId="5918AA4E" w14:textId="5FDCD935" w:rsidR="00E00630" w:rsidRPr="004E67F4" w:rsidRDefault="00E00630" w:rsidP="00E00630">
            <w:pPr>
              <w:keepNext/>
              <w:keepLines/>
              <w:spacing w:before="120" w:after="120"/>
              <w:rPr>
                <w:color w:val="1C1C1C"/>
                <w:sz w:val="16"/>
                <w:szCs w:val="16"/>
              </w:rPr>
            </w:pPr>
            <w:r w:rsidRPr="000E2D93">
              <w:t>16</w:t>
            </w:r>
          </w:p>
        </w:tc>
        <w:tc>
          <w:tcPr>
            <w:tcW w:w="5386" w:type="dxa"/>
            <w:tcBorders>
              <w:top w:val="single" w:sz="4" w:space="0" w:color="DFEBF1" w:themeColor="accent1" w:themeTint="1A"/>
              <w:bottom w:val="single" w:sz="4" w:space="0" w:color="DFEBF1" w:themeColor="accent1" w:themeTint="1A"/>
            </w:tcBorders>
            <w:shd w:val="clear" w:color="auto" w:fill="auto"/>
          </w:tcPr>
          <w:p w14:paraId="224A6A60" w14:textId="420A8B7B" w:rsidR="00E00630" w:rsidRPr="004E67F4" w:rsidRDefault="00E00630" w:rsidP="00E00630">
            <w:pPr>
              <w:keepNext/>
              <w:keepLines/>
              <w:spacing w:before="120" w:after="120"/>
              <w:rPr>
                <w:color w:val="1C1C1C"/>
                <w:sz w:val="16"/>
                <w:szCs w:val="16"/>
              </w:rPr>
            </w:pPr>
            <w:r w:rsidRPr="000E2D93">
              <w:t>Neonatal birth trauma</w:t>
            </w:r>
          </w:p>
        </w:tc>
      </w:tr>
    </w:tbl>
    <w:p w14:paraId="69DDACF3" w14:textId="77777777" w:rsidR="007A78D1" w:rsidRDefault="007A78D1" w:rsidP="00AD675C"/>
    <w:p w14:paraId="79381D51" w14:textId="2F5DBDDF" w:rsidR="00AD675C" w:rsidRDefault="00793692" w:rsidP="00AD675C">
      <w:pPr>
        <w:pStyle w:val="Heading2"/>
        <w:numPr>
          <w:ilvl w:val="1"/>
          <w:numId w:val="8"/>
        </w:numPr>
      </w:pPr>
      <w:bookmarkStart w:id="20" w:name="_Toc193196354"/>
      <w:r>
        <w:t>Identification of HACs</w:t>
      </w:r>
      <w:bookmarkEnd w:id="20"/>
    </w:p>
    <w:p w14:paraId="3A22969E" w14:textId="0F7C6D4A" w:rsidR="00130DF9" w:rsidRDefault="007B5BB0" w:rsidP="00575894">
      <w:r>
        <w:t>A HAC is</w:t>
      </w:r>
      <w:r w:rsidR="00760A25">
        <w:t xml:space="preserve"> identified using a combination of </w:t>
      </w:r>
      <w:r w:rsidR="001F0530">
        <w:t xml:space="preserve">ICD-10-AM </w:t>
      </w:r>
      <w:r w:rsidR="00760A25">
        <w:t>codes to identify the diagnosis and the condition onset flag (</w:t>
      </w:r>
      <w:r w:rsidR="001F0530">
        <w:t>COF</w:t>
      </w:r>
      <w:r w:rsidR="00760A25">
        <w:t>) to indicate that the diagnosis occurred during the episode of admitted patient care.</w:t>
      </w:r>
      <w:r w:rsidR="00C95FB5">
        <w:t xml:space="preserve"> </w:t>
      </w:r>
      <w:r w:rsidR="00760A25">
        <w:t>Some HACs also require other codes to define the complication such as procedure and external cause codes.</w:t>
      </w:r>
      <w:r w:rsidR="00C95FB5">
        <w:t xml:space="preserve"> </w:t>
      </w:r>
      <w:r w:rsidR="00E60069">
        <w:t>The latest specifications used to identify HACs</w:t>
      </w:r>
      <w:r w:rsidR="00B1049D">
        <w:t xml:space="preserve">, including exclusion </w:t>
      </w:r>
      <w:r w:rsidR="00B1049D">
        <w:lastRenderedPageBreak/>
        <w:t>criteria,</w:t>
      </w:r>
      <w:r w:rsidR="00E60069">
        <w:t xml:space="preserve"> is available on the Commission’s website</w:t>
      </w:r>
      <w:r w:rsidR="00AA31D1">
        <w:t>.</w:t>
      </w:r>
      <w:r w:rsidR="0071675B">
        <w:rPr>
          <w:rStyle w:val="FootnoteReference"/>
        </w:rPr>
        <w:footnoteReference w:id="3"/>
      </w:r>
      <w:r w:rsidR="00AA31D1" w:rsidDel="00E60069">
        <w:t xml:space="preserve"> </w:t>
      </w:r>
      <w:r w:rsidR="00130DF9">
        <w:t xml:space="preserve">For modelling HACs during </w:t>
      </w:r>
      <w:r w:rsidR="00F03C2D">
        <w:t>NEP25</w:t>
      </w:r>
      <w:r w:rsidR="00130DF9">
        <w:t>, HACs were identified using ICD-10-AM</w:t>
      </w:r>
      <w:r w:rsidR="00BF1246">
        <w:t>/ACHI/ACS</w:t>
      </w:r>
      <w:r w:rsidR="00130DF9">
        <w:t xml:space="preserve"> </w:t>
      </w:r>
      <w:r w:rsidR="00F03C2D">
        <w:t xml:space="preserve">Twelfth </w:t>
      </w:r>
      <w:r w:rsidR="00130DF9">
        <w:t>edition.</w:t>
      </w:r>
    </w:p>
    <w:p w14:paraId="40C2770B" w14:textId="77777777" w:rsidR="000E32ED" w:rsidRDefault="000E32ED" w:rsidP="00550C6C"/>
    <w:p w14:paraId="4751F3BF" w14:textId="51951403" w:rsidR="008F5945" w:rsidRDefault="008F5945" w:rsidP="008F5945">
      <w:pPr>
        <w:pStyle w:val="Heading1"/>
        <w:numPr>
          <w:ilvl w:val="0"/>
          <w:numId w:val="8"/>
        </w:numPr>
      </w:pPr>
      <w:bookmarkStart w:id="21" w:name="_Toc193196355"/>
      <w:r>
        <w:t>Data preparation</w:t>
      </w:r>
      <w:bookmarkEnd w:id="21"/>
    </w:p>
    <w:p w14:paraId="2E00AFBE" w14:textId="770CF91F" w:rsidR="008F5945" w:rsidRDefault="008F5945" w:rsidP="008F5945">
      <w:pPr>
        <w:pStyle w:val="Heading2"/>
        <w:numPr>
          <w:ilvl w:val="1"/>
          <w:numId w:val="8"/>
        </w:numPr>
      </w:pPr>
      <w:bookmarkStart w:id="22" w:name="_Toc193196356"/>
      <w:r>
        <w:t>Datasets</w:t>
      </w:r>
      <w:bookmarkEnd w:id="22"/>
    </w:p>
    <w:p w14:paraId="1BB075BF" w14:textId="644B98F6" w:rsidR="005F5068" w:rsidRDefault="005F5068" w:rsidP="005F5068">
      <w:r>
        <w:t xml:space="preserve">The development of the risk adjustment model and funding adjustments for HACs </w:t>
      </w:r>
      <w:r w:rsidR="00EB4304">
        <w:t>use</w:t>
      </w:r>
      <w:r w:rsidR="006C1847">
        <w:t>d</w:t>
      </w:r>
      <w:r w:rsidR="00EB4304">
        <w:t xml:space="preserve"> </w:t>
      </w:r>
      <w:r>
        <w:t xml:space="preserve">hospital activity and cost data </w:t>
      </w:r>
      <w:r w:rsidR="006C1847">
        <w:t>for</w:t>
      </w:r>
      <w:r>
        <w:t xml:space="preserve"> admitted acute separations. </w:t>
      </w:r>
    </w:p>
    <w:p w14:paraId="5BA1E5EB" w14:textId="51F77AA1" w:rsidR="005F5068" w:rsidRDefault="005F5068" w:rsidP="005F5068">
      <w:r>
        <w:t>Three years of hospital activity data were used to develop the risk adjustment model, using the admitted patient care (APC) datasets for the 2020</w:t>
      </w:r>
      <w:r w:rsidR="006C1847">
        <w:noBreakHyphen/>
      </w:r>
      <w:r>
        <w:t>21</w:t>
      </w:r>
      <w:r w:rsidR="00F03C2D">
        <w:t>,</w:t>
      </w:r>
      <w:r>
        <w:t xml:space="preserve"> 2021</w:t>
      </w:r>
      <w:r w:rsidR="006C1847">
        <w:noBreakHyphen/>
      </w:r>
      <w:r>
        <w:t>22</w:t>
      </w:r>
      <w:r w:rsidR="00F03C2D">
        <w:t xml:space="preserve"> and 2022-23</w:t>
      </w:r>
      <w:r>
        <w:t xml:space="preserve"> years. These datasets contain episode-level information about the hospital, patient and importantly, diagnoses </w:t>
      </w:r>
      <w:r w:rsidR="00872F97">
        <w:t xml:space="preserve">and COF </w:t>
      </w:r>
      <w:r>
        <w:t>information which allowed for HAC identification.</w:t>
      </w:r>
    </w:p>
    <w:p w14:paraId="6B62DF31" w14:textId="438F3026" w:rsidR="008F5945" w:rsidRDefault="005F5068" w:rsidP="005F5068">
      <w:r>
        <w:t>Hospital cost data was used in the modelling to determine the incremental cost of a HAC. This data was sourced from the 2020</w:t>
      </w:r>
      <w:r w:rsidR="00872F97">
        <w:noBreakHyphen/>
      </w:r>
      <w:r>
        <w:t>21</w:t>
      </w:r>
      <w:r w:rsidR="00F03C2D">
        <w:t>,</w:t>
      </w:r>
      <w:r>
        <w:t xml:space="preserve"> 2021</w:t>
      </w:r>
      <w:r w:rsidR="00872F97">
        <w:noBreakHyphen/>
      </w:r>
      <w:r>
        <w:t>22</w:t>
      </w:r>
      <w:r w:rsidR="00F03C2D">
        <w:t xml:space="preserve"> and 2022-23</w:t>
      </w:r>
      <w:r>
        <w:t xml:space="preserve"> National Hospital Cost Data Collection (NHCDC). These data sources are summarised in</w:t>
      </w:r>
      <w:r w:rsidR="00872F97">
        <w:t xml:space="preserve"> </w:t>
      </w:r>
      <w:r w:rsidR="00872F97">
        <w:fldChar w:fldCharType="begin"/>
      </w:r>
      <w:r w:rsidR="00872F97">
        <w:instrText xml:space="preserve"> REF _Ref165469261 \h </w:instrText>
      </w:r>
      <w:r w:rsidR="00872F97">
        <w:fldChar w:fldCharType="separate"/>
      </w:r>
      <w:r w:rsidR="007F1BB7">
        <w:t xml:space="preserve">Table </w:t>
      </w:r>
      <w:r w:rsidR="007F1BB7">
        <w:rPr>
          <w:noProof/>
        </w:rPr>
        <w:t>2</w:t>
      </w:r>
      <w:r w:rsidR="00872F97">
        <w:fldChar w:fldCharType="end"/>
      </w:r>
      <w:r>
        <w:t>.</w:t>
      </w:r>
    </w:p>
    <w:p w14:paraId="5A228AB3" w14:textId="16175EBF" w:rsidR="005F5068" w:rsidRDefault="00872F97" w:rsidP="00872F97">
      <w:pPr>
        <w:pStyle w:val="TableFigureheading"/>
      </w:pPr>
      <w:bookmarkStart w:id="23" w:name="_Ref165469261"/>
      <w:r>
        <w:t xml:space="preserve">Table </w:t>
      </w:r>
      <w:r w:rsidR="00F61F75">
        <w:fldChar w:fldCharType="begin"/>
      </w:r>
      <w:r w:rsidR="00F61F75">
        <w:instrText xml:space="preserve"> SEQ Table \* ARABIC </w:instrText>
      </w:r>
      <w:r w:rsidR="00F61F75">
        <w:fldChar w:fldCharType="separate"/>
      </w:r>
      <w:r w:rsidR="007F1BB7">
        <w:rPr>
          <w:noProof/>
        </w:rPr>
        <w:t>2</w:t>
      </w:r>
      <w:r w:rsidR="00F61F75">
        <w:rPr>
          <w:noProof/>
        </w:rPr>
        <w:fldChar w:fldCharType="end"/>
      </w:r>
      <w:bookmarkEnd w:id="23"/>
      <w:r w:rsidR="00CA2B07" w:rsidRPr="00CA2B07">
        <w:t xml:space="preserve">: Data used </w:t>
      </w:r>
      <w:r w:rsidR="00261B9E">
        <w:t>in</w:t>
      </w:r>
      <w:r w:rsidR="00261B9E" w:rsidRPr="00CA2B07">
        <w:t xml:space="preserve"> </w:t>
      </w:r>
      <w:r w:rsidR="00CA2B07" w:rsidRPr="00CA2B07">
        <w:t xml:space="preserve">the development of pricing for </w:t>
      </w:r>
      <w:r w:rsidR="00261B9E">
        <w:t>HACs</w:t>
      </w:r>
      <w:r w:rsidR="00371420">
        <w:t>.</w:t>
      </w:r>
      <w:r w:rsidR="006A359E">
        <w:rPr>
          <w:rStyle w:val="FootnoteReference"/>
        </w:rPr>
        <w:footnoteReference w:id="4"/>
      </w:r>
    </w:p>
    <w:tbl>
      <w:tblPr>
        <w:tblStyle w:val="IHPATable"/>
        <w:tblW w:w="6237" w:type="dxa"/>
        <w:tblLayout w:type="fixed"/>
        <w:tblLook w:val="0020" w:firstRow="1" w:lastRow="0" w:firstColumn="0" w:lastColumn="0" w:noHBand="0" w:noVBand="0"/>
        <w:tblCaption w:val="Table 10"/>
        <w:tblDescription w:val="Ongoing seconded employees 2021"/>
      </w:tblPr>
      <w:tblGrid>
        <w:gridCol w:w="2553"/>
        <w:gridCol w:w="1822"/>
        <w:gridCol w:w="1862"/>
      </w:tblGrid>
      <w:tr w:rsidR="00D41E99" w:rsidRPr="00C219EA" w14:paraId="720DADA0" w14:textId="77777777" w:rsidTr="001F5D39">
        <w:trPr>
          <w:cnfStyle w:val="100000000000" w:firstRow="1" w:lastRow="0" w:firstColumn="0" w:lastColumn="0" w:oddVBand="0" w:evenVBand="0" w:oddHBand="0" w:evenHBand="0" w:firstRowFirstColumn="0" w:firstRowLastColumn="0" w:lastRowFirstColumn="0" w:lastRowLastColumn="0"/>
          <w:trHeight w:val="1461"/>
        </w:trPr>
        <w:tc>
          <w:tcPr>
            <w:tcW w:w="2553" w:type="dxa"/>
            <w:tcBorders>
              <w:bottom w:val="single" w:sz="4" w:space="0" w:color="D9D9D9" w:themeColor="background2" w:themeShade="D9"/>
              <w:right w:val="single" w:sz="4" w:space="0" w:color="FFFFFF" w:themeColor="background2"/>
            </w:tcBorders>
            <w:shd w:val="clear" w:color="auto" w:fill="15272F" w:themeFill="text1"/>
            <w:vAlign w:val="center"/>
          </w:tcPr>
          <w:p w14:paraId="1A65A23B" w14:textId="34DA77EC" w:rsidR="00D41E99" w:rsidRPr="00D41E99" w:rsidRDefault="00D41E99" w:rsidP="00D41E99">
            <w:pPr>
              <w:spacing w:before="120" w:after="120"/>
              <w:jc w:val="center"/>
              <w:rPr>
                <w:rFonts w:cs="Arial"/>
                <w:b/>
                <w:bCs/>
                <w:color w:val="FFFFFF" w:themeColor="background2"/>
                <w:szCs w:val="18"/>
                <w:lang w:val="en-US"/>
              </w:rPr>
            </w:pPr>
            <w:r w:rsidRPr="00D41E99">
              <w:rPr>
                <w:rFonts w:cs="Arial"/>
                <w:b/>
                <w:bCs/>
                <w:color w:val="FFFFFF" w:themeColor="background2"/>
                <w:szCs w:val="18"/>
                <w:lang w:val="en-US"/>
              </w:rPr>
              <w:t>Data source</w:t>
            </w:r>
          </w:p>
        </w:tc>
        <w:tc>
          <w:tcPr>
            <w:tcW w:w="1822" w:type="dxa"/>
            <w:tcBorders>
              <w:left w:val="single" w:sz="4" w:space="0" w:color="FFFFFF" w:themeColor="background2"/>
              <w:right w:val="single" w:sz="4" w:space="0" w:color="FFFFFF" w:themeColor="background2"/>
            </w:tcBorders>
            <w:shd w:val="clear" w:color="auto" w:fill="15272F" w:themeFill="text1"/>
            <w:vAlign w:val="center"/>
          </w:tcPr>
          <w:p w14:paraId="3FBD20EC" w14:textId="77777777" w:rsidR="00D41E99" w:rsidRPr="00077CF5" w:rsidRDefault="00D41E99" w:rsidP="00D41E99">
            <w:pPr>
              <w:spacing w:before="120" w:after="120"/>
              <w:jc w:val="center"/>
              <w:rPr>
                <w:rFonts w:ascii="Futura PT Book" w:hAnsi="Futura PT Book" w:cs="Futura PT Book"/>
                <w:b/>
                <w:bCs/>
                <w:color w:val="FFFFFF" w:themeColor="background2"/>
                <w:szCs w:val="18"/>
                <w:lang w:val="en-US"/>
              </w:rPr>
            </w:pPr>
            <w:r>
              <w:rPr>
                <w:b/>
                <w:bCs/>
                <w:color w:val="FFFFFF" w:themeColor="background2"/>
                <w:szCs w:val="18"/>
                <w:lang w:val="en-US"/>
              </w:rPr>
              <w:t>Risk adjustment model</w:t>
            </w:r>
          </w:p>
        </w:tc>
        <w:tc>
          <w:tcPr>
            <w:tcW w:w="1862" w:type="dxa"/>
            <w:tcBorders>
              <w:left w:val="single" w:sz="4" w:space="0" w:color="FFFFFF" w:themeColor="background2"/>
              <w:right w:val="single" w:sz="4" w:space="0" w:color="FFFFFF" w:themeColor="background2"/>
            </w:tcBorders>
            <w:shd w:val="clear" w:color="auto" w:fill="15272F" w:themeFill="text1"/>
            <w:vAlign w:val="center"/>
          </w:tcPr>
          <w:p w14:paraId="55A4E5BC" w14:textId="43466D9A" w:rsidR="00D41E99" w:rsidRPr="00077CF5" w:rsidRDefault="00D41E99" w:rsidP="00D41E99">
            <w:pPr>
              <w:spacing w:before="120" w:after="120"/>
              <w:jc w:val="center"/>
              <w:rPr>
                <w:rFonts w:ascii="Futura PT Book" w:hAnsi="Futura PT Book" w:cs="Futura PT Book"/>
                <w:b/>
                <w:bCs/>
                <w:color w:val="FFFFFF" w:themeColor="background2"/>
                <w:szCs w:val="18"/>
                <w:lang w:val="en-US"/>
              </w:rPr>
            </w:pPr>
            <w:r>
              <w:rPr>
                <w:b/>
                <w:bCs/>
                <w:color w:val="FFFFFF" w:themeColor="background2"/>
                <w:szCs w:val="18"/>
                <w:lang w:val="en-US"/>
              </w:rPr>
              <w:t>Incremental cost model</w:t>
            </w:r>
          </w:p>
        </w:tc>
      </w:tr>
      <w:tr w:rsidR="00D41E99" w:rsidRPr="00C219EA" w14:paraId="200EE965"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2553" w:type="dxa"/>
            <w:tcBorders>
              <w:right w:val="single" w:sz="4" w:space="0" w:color="FFFFFF" w:themeColor="background2"/>
            </w:tcBorders>
            <w:vAlign w:val="center"/>
          </w:tcPr>
          <w:p w14:paraId="0B6F730A" w14:textId="1C0EA7B2"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APC</w:t>
            </w:r>
            <w:r w:rsidR="009563D3">
              <w:rPr>
                <w:color w:val="1C1C1C"/>
                <w:sz w:val="16"/>
                <w:szCs w:val="16"/>
              </w:rPr>
              <w:t xml:space="preserve"> </w:t>
            </w:r>
            <w:r>
              <w:rPr>
                <w:color w:val="1C1C1C"/>
                <w:sz w:val="16"/>
                <w:szCs w:val="16"/>
              </w:rPr>
              <w:t>20</w:t>
            </w:r>
            <w:r w:rsidR="009563D3">
              <w:rPr>
                <w:color w:val="1C1C1C"/>
                <w:sz w:val="16"/>
                <w:szCs w:val="16"/>
              </w:rPr>
              <w:t>20-</w:t>
            </w:r>
            <w:r>
              <w:rPr>
                <w:color w:val="1C1C1C"/>
                <w:sz w:val="16"/>
                <w:szCs w:val="16"/>
              </w:rPr>
              <w:t>21</w:t>
            </w:r>
          </w:p>
        </w:tc>
        <w:tc>
          <w:tcPr>
            <w:tcW w:w="1822" w:type="dxa"/>
            <w:tcBorders>
              <w:left w:val="single" w:sz="4" w:space="0" w:color="FFFFFF" w:themeColor="background2"/>
            </w:tcBorders>
            <w:shd w:val="clear" w:color="auto" w:fill="F2F2F2" w:themeFill="accent6" w:themeFillShade="F2"/>
            <w:vAlign w:val="center"/>
          </w:tcPr>
          <w:p w14:paraId="4D9CF683" w14:textId="03778BE1" w:rsidR="00D41E99" w:rsidRPr="00C219EA" w:rsidRDefault="00D41E99" w:rsidP="00D41E99">
            <w:pPr>
              <w:spacing w:before="120" w:after="120"/>
              <w:jc w:val="center"/>
              <w:rPr>
                <w:color w:val="1C1C1C"/>
                <w:sz w:val="16"/>
                <w:szCs w:val="16"/>
              </w:rPr>
            </w:pPr>
            <w:r>
              <w:rPr>
                <w:color w:val="1C1C1C"/>
                <w:sz w:val="16"/>
                <w:szCs w:val="16"/>
              </w:rPr>
              <w:t>Yes</w:t>
            </w:r>
          </w:p>
        </w:tc>
        <w:tc>
          <w:tcPr>
            <w:tcW w:w="1862" w:type="dxa"/>
            <w:shd w:val="clear" w:color="auto" w:fill="F2F2F2" w:themeFill="accent6" w:themeFillShade="F2"/>
            <w:vAlign w:val="center"/>
          </w:tcPr>
          <w:p w14:paraId="19A9DC0E" w14:textId="2A7B14C0"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300B404B"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2553" w:type="dxa"/>
            <w:tcBorders>
              <w:right w:val="single" w:sz="4" w:space="0" w:color="FFFFFF" w:themeColor="background2"/>
            </w:tcBorders>
            <w:vAlign w:val="center"/>
          </w:tcPr>
          <w:p w14:paraId="771C99BC" w14:textId="33DD4A6B"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APC</w:t>
            </w:r>
            <w:r w:rsidR="009563D3">
              <w:rPr>
                <w:color w:val="1C1C1C"/>
                <w:sz w:val="16"/>
                <w:szCs w:val="16"/>
              </w:rPr>
              <w:t xml:space="preserve"> 20</w:t>
            </w:r>
            <w:r>
              <w:rPr>
                <w:color w:val="1C1C1C"/>
                <w:sz w:val="16"/>
                <w:szCs w:val="16"/>
              </w:rPr>
              <w:t>21</w:t>
            </w:r>
            <w:r w:rsidR="009563D3">
              <w:rPr>
                <w:color w:val="1C1C1C"/>
                <w:sz w:val="16"/>
                <w:szCs w:val="16"/>
              </w:rPr>
              <w:t>-</w:t>
            </w:r>
            <w:r>
              <w:rPr>
                <w:color w:val="1C1C1C"/>
                <w:sz w:val="16"/>
                <w:szCs w:val="16"/>
              </w:rPr>
              <w:t>22</w:t>
            </w:r>
          </w:p>
        </w:tc>
        <w:tc>
          <w:tcPr>
            <w:tcW w:w="1822" w:type="dxa"/>
            <w:tcBorders>
              <w:left w:val="single" w:sz="4" w:space="0" w:color="FFFFFF" w:themeColor="background2"/>
            </w:tcBorders>
            <w:shd w:val="clear" w:color="auto" w:fill="F2F2F2" w:themeFill="accent6" w:themeFillShade="F2"/>
            <w:vAlign w:val="center"/>
          </w:tcPr>
          <w:p w14:paraId="1F42BD88" w14:textId="72FBC842" w:rsidR="00D41E99" w:rsidRPr="00C219EA" w:rsidRDefault="00D41E99" w:rsidP="00D41E99">
            <w:pPr>
              <w:spacing w:before="120" w:after="120"/>
              <w:jc w:val="center"/>
              <w:rPr>
                <w:color w:val="1C1C1C"/>
                <w:sz w:val="16"/>
                <w:szCs w:val="16"/>
              </w:rPr>
            </w:pPr>
            <w:r>
              <w:rPr>
                <w:color w:val="1C1C1C"/>
                <w:sz w:val="16"/>
                <w:szCs w:val="16"/>
              </w:rPr>
              <w:t>Yes</w:t>
            </w:r>
          </w:p>
        </w:tc>
        <w:tc>
          <w:tcPr>
            <w:tcW w:w="1862" w:type="dxa"/>
            <w:shd w:val="clear" w:color="auto" w:fill="F2F2F2" w:themeFill="accent6" w:themeFillShade="F2"/>
            <w:vAlign w:val="center"/>
          </w:tcPr>
          <w:p w14:paraId="5E6DC42D" w14:textId="48ADC746"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0543D8ED"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2553" w:type="dxa"/>
            <w:tcBorders>
              <w:right w:val="single" w:sz="4" w:space="0" w:color="FFFFFF" w:themeColor="background2"/>
            </w:tcBorders>
            <w:vAlign w:val="center"/>
          </w:tcPr>
          <w:p w14:paraId="3AAE3C7C" w14:textId="0EF03499"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APC</w:t>
            </w:r>
            <w:r w:rsidR="009563D3">
              <w:rPr>
                <w:color w:val="1C1C1C"/>
                <w:sz w:val="16"/>
                <w:szCs w:val="16"/>
              </w:rPr>
              <w:t xml:space="preserve"> 20</w:t>
            </w:r>
            <w:r>
              <w:rPr>
                <w:color w:val="1C1C1C"/>
                <w:sz w:val="16"/>
                <w:szCs w:val="16"/>
              </w:rPr>
              <w:t>22</w:t>
            </w:r>
            <w:r w:rsidR="009563D3">
              <w:rPr>
                <w:color w:val="1C1C1C"/>
                <w:sz w:val="16"/>
                <w:szCs w:val="16"/>
              </w:rPr>
              <w:t>-</w:t>
            </w:r>
            <w:r>
              <w:rPr>
                <w:color w:val="1C1C1C"/>
                <w:sz w:val="16"/>
                <w:szCs w:val="16"/>
              </w:rPr>
              <w:t>23</w:t>
            </w:r>
          </w:p>
        </w:tc>
        <w:tc>
          <w:tcPr>
            <w:tcW w:w="1822" w:type="dxa"/>
            <w:tcBorders>
              <w:left w:val="single" w:sz="4" w:space="0" w:color="FFFFFF" w:themeColor="background2"/>
            </w:tcBorders>
            <w:shd w:val="clear" w:color="auto" w:fill="F2F2F2" w:themeFill="accent6" w:themeFillShade="F2"/>
            <w:vAlign w:val="center"/>
          </w:tcPr>
          <w:p w14:paraId="49534693" w14:textId="372AB9C6" w:rsidR="00D41E99" w:rsidRPr="00C219EA" w:rsidRDefault="00D41E99" w:rsidP="00D41E99">
            <w:pPr>
              <w:spacing w:before="120" w:after="120"/>
              <w:jc w:val="center"/>
              <w:rPr>
                <w:color w:val="1C1C1C"/>
                <w:sz w:val="16"/>
                <w:szCs w:val="16"/>
              </w:rPr>
            </w:pPr>
            <w:r>
              <w:rPr>
                <w:color w:val="1C1C1C"/>
                <w:sz w:val="16"/>
                <w:szCs w:val="16"/>
              </w:rPr>
              <w:t>Yes</w:t>
            </w:r>
          </w:p>
        </w:tc>
        <w:tc>
          <w:tcPr>
            <w:tcW w:w="1862" w:type="dxa"/>
            <w:shd w:val="clear" w:color="auto" w:fill="F2F2F2" w:themeFill="accent6" w:themeFillShade="F2"/>
            <w:vAlign w:val="center"/>
          </w:tcPr>
          <w:p w14:paraId="1AC753F7" w14:textId="3D1796EA"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5FC17852"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2553" w:type="dxa"/>
            <w:tcBorders>
              <w:right w:val="single" w:sz="4" w:space="0" w:color="FFFFFF" w:themeColor="background2"/>
            </w:tcBorders>
            <w:vAlign w:val="center"/>
          </w:tcPr>
          <w:p w14:paraId="16E5ADEE" w14:textId="442491B9" w:rsidR="00D41E99" w:rsidRPr="00C219EA" w:rsidRDefault="00F03C2D" w:rsidP="00D41E99">
            <w:pPr>
              <w:spacing w:before="120" w:after="120"/>
              <w:jc w:val="center"/>
              <w:rPr>
                <w:rFonts w:ascii="Futura PT Book" w:hAnsi="Futura PT Book" w:cs="Futura PT Book"/>
                <w:color w:val="000000"/>
                <w:sz w:val="16"/>
                <w:szCs w:val="16"/>
                <w:lang w:val="en-US"/>
              </w:rPr>
            </w:pPr>
            <w:r>
              <w:rPr>
                <w:color w:val="1C1C1C"/>
                <w:sz w:val="16"/>
                <w:szCs w:val="16"/>
              </w:rPr>
              <w:t>NHCDC</w:t>
            </w:r>
            <w:r w:rsidR="009563D3">
              <w:rPr>
                <w:color w:val="1C1C1C"/>
                <w:sz w:val="16"/>
                <w:szCs w:val="16"/>
              </w:rPr>
              <w:t xml:space="preserve"> 20</w:t>
            </w:r>
            <w:r>
              <w:rPr>
                <w:color w:val="1C1C1C"/>
                <w:sz w:val="16"/>
                <w:szCs w:val="16"/>
              </w:rPr>
              <w:t>20</w:t>
            </w:r>
            <w:r w:rsidR="009563D3">
              <w:rPr>
                <w:color w:val="1C1C1C"/>
                <w:sz w:val="16"/>
                <w:szCs w:val="16"/>
              </w:rPr>
              <w:t>-</w:t>
            </w:r>
            <w:r>
              <w:rPr>
                <w:color w:val="1C1C1C"/>
                <w:sz w:val="16"/>
                <w:szCs w:val="16"/>
              </w:rPr>
              <w:t>21</w:t>
            </w:r>
          </w:p>
        </w:tc>
        <w:tc>
          <w:tcPr>
            <w:tcW w:w="1822" w:type="dxa"/>
            <w:tcBorders>
              <w:left w:val="single" w:sz="4" w:space="0" w:color="FFFFFF" w:themeColor="background2"/>
            </w:tcBorders>
            <w:shd w:val="clear" w:color="auto" w:fill="F2F2F2" w:themeFill="accent6" w:themeFillShade="F2"/>
            <w:vAlign w:val="center"/>
          </w:tcPr>
          <w:p w14:paraId="044E2EEC" w14:textId="461C4012" w:rsidR="00D41E99" w:rsidRPr="00C219EA" w:rsidRDefault="00D41E99" w:rsidP="00D41E99">
            <w:pPr>
              <w:spacing w:before="120" w:after="120"/>
              <w:jc w:val="center"/>
              <w:rPr>
                <w:color w:val="1C1C1C"/>
                <w:sz w:val="16"/>
                <w:szCs w:val="16"/>
              </w:rPr>
            </w:pPr>
            <w:r>
              <w:rPr>
                <w:color w:val="1C1C1C"/>
                <w:sz w:val="16"/>
                <w:szCs w:val="16"/>
              </w:rPr>
              <w:t>No</w:t>
            </w:r>
          </w:p>
        </w:tc>
        <w:tc>
          <w:tcPr>
            <w:tcW w:w="1862" w:type="dxa"/>
            <w:shd w:val="clear" w:color="auto" w:fill="F2F2F2" w:themeFill="accent6" w:themeFillShade="F2"/>
            <w:vAlign w:val="center"/>
          </w:tcPr>
          <w:p w14:paraId="466AD4B2" w14:textId="621E6F51"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5753B734"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2553" w:type="dxa"/>
            <w:tcBorders>
              <w:right w:val="single" w:sz="4" w:space="0" w:color="FFFFFF" w:themeColor="background2"/>
            </w:tcBorders>
            <w:vAlign w:val="center"/>
          </w:tcPr>
          <w:p w14:paraId="1C31C512" w14:textId="6264D558" w:rsidR="00D41E99" w:rsidRPr="00C219EA" w:rsidRDefault="00F03C2D" w:rsidP="00D41E99">
            <w:pPr>
              <w:spacing w:before="120" w:after="120"/>
              <w:jc w:val="center"/>
              <w:rPr>
                <w:color w:val="1C1C1C"/>
                <w:sz w:val="16"/>
                <w:szCs w:val="16"/>
              </w:rPr>
            </w:pPr>
            <w:r>
              <w:rPr>
                <w:color w:val="1C1C1C"/>
                <w:sz w:val="16"/>
                <w:szCs w:val="16"/>
              </w:rPr>
              <w:t>NHCDC</w:t>
            </w:r>
            <w:r w:rsidR="009563D3">
              <w:rPr>
                <w:color w:val="1C1C1C"/>
                <w:sz w:val="16"/>
                <w:szCs w:val="16"/>
              </w:rPr>
              <w:t xml:space="preserve"> 20</w:t>
            </w:r>
            <w:r>
              <w:rPr>
                <w:color w:val="1C1C1C"/>
                <w:sz w:val="16"/>
                <w:szCs w:val="16"/>
              </w:rPr>
              <w:t>21</w:t>
            </w:r>
            <w:r w:rsidR="009563D3">
              <w:rPr>
                <w:color w:val="1C1C1C"/>
                <w:sz w:val="16"/>
                <w:szCs w:val="16"/>
              </w:rPr>
              <w:t>-</w:t>
            </w:r>
            <w:r>
              <w:rPr>
                <w:color w:val="1C1C1C"/>
                <w:sz w:val="16"/>
                <w:szCs w:val="16"/>
              </w:rPr>
              <w:t>22</w:t>
            </w:r>
          </w:p>
        </w:tc>
        <w:tc>
          <w:tcPr>
            <w:tcW w:w="1822" w:type="dxa"/>
            <w:tcBorders>
              <w:left w:val="single" w:sz="4" w:space="0" w:color="FFFFFF" w:themeColor="background2"/>
            </w:tcBorders>
            <w:shd w:val="clear" w:color="auto" w:fill="F2F2F2" w:themeFill="accent6" w:themeFillShade="F2"/>
            <w:vAlign w:val="center"/>
          </w:tcPr>
          <w:p w14:paraId="3C6210DE" w14:textId="6201C244" w:rsidR="00D41E99" w:rsidRPr="00C219EA" w:rsidRDefault="00D41E99" w:rsidP="00D41E99">
            <w:pPr>
              <w:spacing w:before="120" w:after="120"/>
              <w:jc w:val="center"/>
              <w:rPr>
                <w:color w:val="1C1C1C"/>
                <w:sz w:val="16"/>
                <w:szCs w:val="16"/>
              </w:rPr>
            </w:pPr>
            <w:r>
              <w:rPr>
                <w:color w:val="1C1C1C"/>
                <w:sz w:val="16"/>
                <w:szCs w:val="16"/>
              </w:rPr>
              <w:t>No</w:t>
            </w:r>
          </w:p>
        </w:tc>
        <w:tc>
          <w:tcPr>
            <w:tcW w:w="1862" w:type="dxa"/>
            <w:shd w:val="clear" w:color="auto" w:fill="F2F2F2" w:themeFill="accent6" w:themeFillShade="F2"/>
            <w:vAlign w:val="center"/>
          </w:tcPr>
          <w:p w14:paraId="192DD983" w14:textId="7B4C157A" w:rsidR="00D41E99" w:rsidRPr="00C219EA" w:rsidRDefault="00D41E99" w:rsidP="00D41E99">
            <w:pPr>
              <w:spacing w:before="120" w:after="120"/>
              <w:jc w:val="center"/>
              <w:rPr>
                <w:color w:val="1C1C1C"/>
                <w:sz w:val="16"/>
                <w:szCs w:val="16"/>
              </w:rPr>
            </w:pPr>
            <w:r>
              <w:rPr>
                <w:color w:val="1C1C1C"/>
                <w:sz w:val="16"/>
                <w:szCs w:val="16"/>
              </w:rPr>
              <w:t>Yes</w:t>
            </w:r>
          </w:p>
        </w:tc>
      </w:tr>
      <w:tr w:rsidR="00D41E99" w:rsidRPr="00C219EA" w14:paraId="08BE3785"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2553" w:type="dxa"/>
            <w:tcBorders>
              <w:bottom w:val="single" w:sz="4" w:space="0" w:color="D9D9D9" w:themeColor="background2" w:themeShade="D9"/>
              <w:right w:val="single" w:sz="4" w:space="0" w:color="FFFFFF" w:themeColor="background2"/>
            </w:tcBorders>
            <w:vAlign w:val="center"/>
          </w:tcPr>
          <w:p w14:paraId="2CE1DD0B" w14:textId="480684ED" w:rsidR="00D41E99" w:rsidRDefault="00F03C2D" w:rsidP="00D41E99">
            <w:pPr>
              <w:spacing w:before="120" w:after="120"/>
              <w:jc w:val="center"/>
              <w:rPr>
                <w:color w:val="1C1C1C"/>
                <w:sz w:val="16"/>
                <w:szCs w:val="16"/>
              </w:rPr>
            </w:pPr>
            <w:r>
              <w:rPr>
                <w:color w:val="1C1C1C"/>
                <w:sz w:val="16"/>
                <w:szCs w:val="16"/>
              </w:rPr>
              <w:t>NHCDC</w:t>
            </w:r>
            <w:r w:rsidR="009563D3">
              <w:rPr>
                <w:color w:val="1C1C1C"/>
                <w:sz w:val="16"/>
                <w:szCs w:val="16"/>
              </w:rPr>
              <w:t xml:space="preserve"> 20</w:t>
            </w:r>
            <w:r>
              <w:rPr>
                <w:color w:val="1C1C1C"/>
                <w:sz w:val="16"/>
                <w:szCs w:val="16"/>
              </w:rPr>
              <w:t>22</w:t>
            </w:r>
            <w:r w:rsidR="009563D3">
              <w:rPr>
                <w:color w:val="1C1C1C"/>
                <w:sz w:val="16"/>
                <w:szCs w:val="16"/>
              </w:rPr>
              <w:t>-</w:t>
            </w:r>
            <w:r>
              <w:rPr>
                <w:color w:val="1C1C1C"/>
                <w:sz w:val="16"/>
                <w:szCs w:val="16"/>
              </w:rPr>
              <w:t>23</w:t>
            </w:r>
          </w:p>
        </w:tc>
        <w:tc>
          <w:tcPr>
            <w:tcW w:w="1822" w:type="dxa"/>
            <w:tcBorders>
              <w:left w:val="single" w:sz="4" w:space="0" w:color="FFFFFF" w:themeColor="background2"/>
            </w:tcBorders>
            <w:shd w:val="clear" w:color="auto" w:fill="F2F2F2" w:themeFill="accent6" w:themeFillShade="F2"/>
            <w:vAlign w:val="center"/>
          </w:tcPr>
          <w:p w14:paraId="6FE9BEDE" w14:textId="7886A210" w:rsidR="00D41E99" w:rsidRPr="00C219EA" w:rsidRDefault="00D41E99" w:rsidP="00D41E99">
            <w:pPr>
              <w:spacing w:before="120" w:after="120"/>
              <w:jc w:val="center"/>
              <w:rPr>
                <w:color w:val="1C1C1C"/>
                <w:sz w:val="16"/>
                <w:szCs w:val="16"/>
              </w:rPr>
            </w:pPr>
            <w:r>
              <w:rPr>
                <w:color w:val="1C1C1C"/>
                <w:sz w:val="16"/>
                <w:szCs w:val="16"/>
              </w:rPr>
              <w:t>No</w:t>
            </w:r>
          </w:p>
        </w:tc>
        <w:tc>
          <w:tcPr>
            <w:tcW w:w="1862" w:type="dxa"/>
            <w:shd w:val="clear" w:color="auto" w:fill="F2F2F2" w:themeFill="accent6" w:themeFillShade="F2"/>
            <w:vAlign w:val="center"/>
          </w:tcPr>
          <w:p w14:paraId="754C3C9D" w14:textId="30E0D8E4" w:rsidR="00D41E99" w:rsidRPr="00C219EA" w:rsidRDefault="00D41E99" w:rsidP="00D41E99">
            <w:pPr>
              <w:spacing w:before="120" w:after="120"/>
              <w:jc w:val="center"/>
              <w:rPr>
                <w:color w:val="1C1C1C"/>
                <w:sz w:val="16"/>
                <w:szCs w:val="16"/>
              </w:rPr>
            </w:pPr>
            <w:r>
              <w:rPr>
                <w:color w:val="1C1C1C"/>
                <w:sz w:val="16"/>
                <w:szCs w:val="16"/>
              </w:rPr>
              <w:t>Yes</w:t>
            </w:r>
          </w:p>
        </w:tc>
      </w:tr>
    </w:tbl>
    <w:p w14:paraId="2415A595" w14:textId="77777777" w:rsidR="00CA2B07" w:rsidRDefault="00CA2B07" w:rsidP="005F5068"/>
    <w:p w14:paraId="4B194C77" w14:textId="2DE20DBD" w:rsidR="008F5945" w:rsidRDefault="008F5945" w:rsidP="008F5945">
      <w:pPr>
        <w:pStyle w:val="Heading2"/>
        <w:numPr>
          <w:ilvl w:val="1"/>
          <w:numId w:val="8"/>
        </w:numPr>
      </w:pPr>
      <w:bookmarkStart w:id="24" w:name="_Toc193196357"/>
      <w:r>
        <w:lastRenderedPageBreak/>
        <w:t>Data trimming</w:t>
      </w:r>
      <w:bookmarkEnd w:id="24"/>
    </w:p>
    <w:p w14:paraId="00CBC12C" w14:textId="19E78BEF" w:rsidR="008B269B" w:rsidRDefault="00F43DE7" w:rsidP="008F5945">
      <w:r>
        <w:t>There are two types of trimming applied to the datasets used to develop the risk adjustment model: hospital level and episode level trimming.</w:t>
      </w:r>
    </w:p>
    <w:p w14:paraId="1781BFB6" w14:textId="218CBD78" w:rsidR="00F43DE7" w:rsidRDefault="00F43DE7" w:rsidP="00F43DE7">
      <w:pPr>
        <w:pStyle w:val="Heading3"/>
      </w:pPr>
      <w:r>
        <w:t>Hospital level trimming</w:t>
      </w:r>
    </w:p>
    <w:p w14:paraId="4FA81CBA" w14:textId="4791412F" w:rsidR="002F7EF2" w:rsidRDefault="005D62A2" w:rsidP="002F7EF2">
      <w:r>
        <w:t>To</w:t>
      </w:r>
      <w:r w:rsidR="002F7EF2">
        <w:t xml:space="preserve"> develop a robust risk adjustment model, the APC data was trimmed such that only records which were of a certain quality and reflective of hospital experience would be included in the modelling dataset. It was particularly important to only retain records from hospitals which had a high quality of COF reporting. This process was carried out at a hospital level. </w:t>
      </w:r>
    </w:p>
    <w:p w14:paraId="7F62E4CE" w14:textId="77777777" w:rsidR="002F7EF2" w:rsidRDefault="002F7EF2" w:rsidP="002F7EF2">
      <w:r>
        <w:t>Three rules were developed to identify whether a hospital would be trimmed:</w:t>
      </w:r>
    </w:p>
    <w:p w14:paraId="0FF0BFDB" w14:textId="4B0D9BE5" w:rsidR="002F7EF2" w:rsidRDefault="002F7EF2" w:rsidP="001F5D39">
      <w:pPr>
        <w:pStyle w:val="ListLevel1"/>
        <w:numPr>
          <w:ilvl w:val="1"/>
          <w:numId w:val="52"/>
        </w:numPr>
      </w:pPr>
      <w:r>
        <w:t>Hospitals with fewer than 100 episodes were trimmed. This removed low-volume hospitals where it is not possible to determine the quality of COF reporting.</w:t>
      </w:r>
    </w:p>
    <w:p w14:paraId="21FCE258" w14:textId="4FA17E54" w:rsidR="002F7EF2" w:rsidRDefault="002F7EF2" w:rsidP="001F5D39">
      <w:pPr>
        <w:pStyle w:val="ListLevel1"/>
        <w:numPr>
          <w:ilvl w:val="1"/>
          <w:numId w:val="52"/>
        </w:numPr>
      </w:pPr>
      <w:r>
        <w:t xml:space="preserve">Hospitals where less than </w:t>
      </w:r>
      <w:r w:rsidR="009B37FE">
        <w:t>1%</w:t>
      </w:r>
      <w:r>
        <w:t xml:space="preserve"> of episodes contained conditions arising in the hospital (that is, where less than </w:t>
      </w:r>
      <w:r w:rsidR="009B37FE">
        <w:t xml:space="preserve">1% </w:t>
      </w:r>
      <w:r>
        <w:t>of records had a COF = ‘1’ for any diagnosis). This removed hospitals deemed to have unusually few episodes with any condition arising during episode.</w:t>
      </w:r>
    </w:p>
    <w:p w14:paraId="7D83FCC4" w14:textId="7E5C551D" w:rsidR="002F7EF2" w:rsidRDefault="002F7EF2" w:rsidP="001F5D39">
      <w:pPr>
        <w:pStyle w:val="ListLevel1"/>
        <w:numPr>
          <w:ilvl w:val="1"/>
          <w:numId w:val="52"/>
        </w:numPr>
      </w:pPr>
      <w:r>
        <w:t>Hospitals where more than 10</w:t>
      </w:r>
      <w:r w:rsidR="009B37FE">
        <w:t xml:space="preserve">% </w:t>
      </w:r>
      <w:r>
        <w:t>of episodes had no reported COF (that is, where more than 10</w:t>
      </w:r>
      <w:r w:rsidR="009B37FE">
        <w:t>%</w:t>
      </w:r>
      <w:r>
        <w:t xml:space="preserve"> of episodes only reported COF = ‘9’ for all diagnoses). This removed hospitals deemed to have poor quality COF reporting due to the high proportion of unknown condition onset statuses.</w:t>
      </w:r>
    </w:p>
    <w:p w14:paraId="650F97DF" w14:textId="77777777" w:rsidR="00774A57" w:rsidRDefault="00774A57" w:rsidP="00774A57">
      <w:pPr>
        <w:pStyle w:val="ListLevel1"/>
        <w:numPr>
          <w:ilvl w:val="0"/>
          <w:numId w:val="0"/>
        </w:numPr>
      </w:pPr>
    </w:p>
    <w:p w14:paraId="58E0FB7D" w14:textId="3BA28686" w:rsidR="00774A57" w:rsidRDefault="00774A57" w:rsidP="00774A57">
      <w:pPr>
        <w:pStyle w:val="ListLevel1"/>
        <w:numPr>
          <w:ilvl w:val="0"/>
          <w:numId w:val="0"/>
        </w:numPr>
      </w:pPr>
      <w:r>
        <w:t>The number of hospitals trimmed is summarised in Table 3.</w:t>
      </w:r>
    </w:p>
    <w:p w14:paraId="0CD5ECB8" w14:textId="7812E3F8" w:rsidR="001062AE" w:rsidRDefault="00382128" w:rsidP="00382128">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3</w:t>
      </w:r>
      <w:r w:rsidR="00F61F75">
        <w:rPr>
          <w:noProof/>
        </w:rPr>
        <w:fldChar w:fldCharType="end"/>
      </w:r>
      <w:r>
        <w:t xml:space="preserve">: </w:t>
      </w:r>
      <w:r w:rsidR="00774A57">
        <w:t xml:space="preserve">Summary of hospitals (and associated episodes) trimmed for </w:t>
      </w:r>
      <w:r w:rsidR="00F03C2D">
        <w:t>NEP25</w:t>
      </w:r>
      <w:r w:rsidR="00371420">
        <w:t>.</w:t>
      </w:r>
    </w:p>
    <w:tbl>
      <w:tblPr>
        <w:tblStyle w:val="IHPATable"/>
        <w:tblW w:w="7423" w:type="dxa"/>
        <w:tblLayout w:type="fixed"/>
        <w:tblLook w:val="0020" w:firstRow="1" w:lastRow="0" w:firstColumn="0" w:lastColumn="0" w:noHBand="0" w:noVBand="0"/>
      </w:tblPr>
      <w:tblGrid>
        <w:gridCol w:w="3969"/>
        <w:gridCol w:w="1151"/>
        <w:gridCol w:w="1151"/>
        <w:gridCol w:w="1152"/>
      </w:tblGrid>
      <w:tr w:rsidR="00534CE5" w:rsidRPr="00077CF5" w14:paraId="5D2BFAC2" w14:textId="77777777" w:rsidTr="00915A61">
        <w:trPr>
          <w:cnfStyle w:val="100000000000" w:firstRow="1" w:lastRow="0" w:firstColumn="0" w:lastColumn="0" w:oddVBand="0" w:evenVBand="0" w:oddHBand="0" w:evenHBand="0" w:firstRowFirstColumn="0" w:firstRowLastColumn="0" w:lastRowFirstColumn="0" w:lastRowLastColumn="0"/>
          <w:trHeight w:val="19"/>
        </w:trPr>
        <w:tc>
          <w:tcPr>
            <w:tcW w:w="3969" w:type="dxa"/>
            <w:tcBorders>
              <w:bottom w:val="single" w:sz="4" w:space="0" w:color="D9D9D9" w:themeColor="background2" w:themeShade="D9"/>
              <w:right w:val="single" w:sz="4" w:space="0" w:color="FFFFFF" w:themeColor="background2"/>
            </w:tcBorders>
            <w:shd w:val="clear" w:color="auto" w:fill="15272F" w:themeFill="text1"/>
            <w:vAlign w:val="center"/>
          </w:tcPr>
          <w:p w14:paraId="2FFD1DC9" w14:textId="77777777" w:rsidR="00534CE5" w:rsidRPr="00D41E99" w:rsidRDefault="00534CE5" w:rsidP="00915A61">
            <w:pPr>
              <w:spacing w:before="120" w:after="120"/>
              <w:jc w:val="center"/>
              <w:rPr>
                <w:rFonts w:cs="Arial"/>
                <w:b/>
                <w:bCs/>
                <w:color w:val="FFFFFF" w:themeColor="background2"/>
                <w:szCs w:val="18"/>
                <w:lang w:val="en-US"/>
              </w:rPr>
            </w:pPr>
          </w:p>
        </w:tc>
        <w:tc>
          <w:tcPr>
            <w:tcW w:w="1151" w:type="dxa"/>
            <w:tcBorders>
              <w:right w:val="single" w:sz="4" w:space="0" w:color="FFFFFF" w:themeColor="background2"/>
            </w:tcBorders>
            <w:shd w:val="clear" w:color="auto" w:fill="15272F" w:themeFill="text1"/>
            <w:vAlign w:val="center"/>
          </w:tcPr>
          <w:p w14:paraId="1C6C7E1D" w14:textId="42E1A98A" w:rsidR="00534CE5" w:rsidRPr="00243481" w:rsidRDefault="009104B8" w:rsidP="00915A61">
            <w:pPr>
              <w:spacing w:before="120" w:after="120"/>
              <w:jc w:val="right"/>
              <w:rPr>
                <w:b/>
                <w:bCs/>
                <w:color w:val="FFFFFF" w:themeColor="background2"/>
                <w:szCs w:val="18"/>
                <w:lang w:val="en-US"/>
              </w:rPr>
            </w:pPr>
            <w:r w:rsidRPr="00243481">
              <w:rPr>
                <w:rFonts w:cs="Arial"/>
                <w:b/>
                <w:bCs/>
                <w:color w:val="FFFFFF" w:themeColor="background2"/>
                <w:szCs w:val="18"/>
                <w:lang w:val="en-US"/>
              </w:rPr>
              <w:t>20</w:t>
            </w:r>
            <w:r w:rsidR="00F03C2D" w:rsidRPr="00243481">
              <w:rPr>
                <w:rFonts w:cs="Arial"/>
                <w:b/>
                <w:bCs/>
                <w:color w:val="FFFFFF" w:themeColor="background2"/>
                <w:szCs w:val="18"/>
                <w:lang w:val="en-US"/>
              </w:rPr>
              <w:t>20-21</w:t>
            </w:r>
          </w:p>
        </w:tc>
        <w:tc>
          <w:tcPr>
            <w:tcW w:w="1151" w:type="dxa"/>
            <w:tcBorders>
              <w:left w:val="single" w:sz="4" w:space="0" w:color="FFFFFF" w:themeColor="background2"/>
              <w:right w:val="single" w:sz="4" w:space="0" w:color="FFFFFF" w:themeColor="background2"/>
            </w:tcBorders>
            <w:shd w:val="clear" w:color="auto" w:fill="15272F" w:themeFill="text1"/>
            <w:vAlign w:val="center"/>
          </w:tcPr>
          <w:p w14:paraId="092EED10" w14:textId="707E2ABF" w:rsidR="00534CE5" w:rsidRPr="00243481" w:rsidRDefault="00F03C2D" w:rsidP="00915A61">
            <w:pPr>
              <w:spacing w:before="120" w:after="120"/>
              <w:jc w:val="right"/>
              <w:rPr>
                <w:rFonts w:ascii="Futura PT Book" w:hAnsi="Futura PT Book" w:cs="Futura PT Book"/>
                <w:b/>
                <w:bCs/>
                <w:color w:val="FFFFFF" w:themeColor="background2"/>
                <w:szCs w:val="18"/>
                <w:lang w:val="en-US"/>
              </w:rPr>
            </w:pPr>
            <w:r w:rsidRPr="00243481">
              <w:rPr>
                <w:b/>
                <w:bCs/>
                <w:color w:val="FFFFFF" w:themeColor="background2"/>
                <w:szCs w:val="18"/>
                <w:lang w:val="en-US"/>
              </w:rPr>
              <w:t>2021-22</w:t>
            </w:r>
          </w:p>
        </w:tc>
        <w:tc>
          <w:tcPr>
            <w:tcW w:w="1152" w:type="dxa"/>
            <w:tcBorders>
              <w:left w:val="single" w:sz="4" w:space="0" w:color="FFFFFF" w:themeColor="background2"/>
              <w:right w:val="single" w:sz="4" w:space="0" w:color="FFFFFF" w:themeColor="background2"/>
            </w:tcBorders>
            <w:shd w:val="clear" w:color="auto" w:fill="15272F" w:themeFill="text1"/>
            <w:vAlign w:val="center"/>
          </w:tcPr>
          <w:p w14:paraId="68494013" w14:textId="5546BF6C" w:rsidR="00534CE5" w:rsidRPr="00243481" w:rsidRDefault="00F03C2D" w:rsidP="00915A61">
            <w:pPr>
              <w:spacing w:before="120" w:after="120"/>
              <w:jc w:val="right"/>
              <w:rPr>
                <w:rFonts w:ascii="Futura PT Book" w:hAnsi="Futura PT Book" w:cs="Futura PT Book"/>
                <w:b/>
                <w:bCs/>
                <w:color w:val="FFFFFF" w:themeColor="background2"/>
                <w:szCs w:val="18"/>
                <w:lang w:val="en-US"/>
              </w:rPr>
            </w:pPr>
            <w:r w:rsidRPr="00243481">
              <w:rPr>
                <w:b/>
                <w:bCs/>
                <w:color w:val="FFFFFF" w:themeColor="background2"/>
                <w:szCs w:val="18"/>
                <w:lang w:val="en-US"/>
              </w:rPr>
              <w:t>2022-23</w:t>
            </w:r>
          </w:p>
        </w:tc>
      </w:tr>
      <w:tr w:rsidR="00312CD9" w:rsidRPr="00C219EA" w14:paraId="63312DE4" w14:textId="77777777" w:rsidTr="00EB1484">
        <w:trPr>
          <w:cnfStyle w:val="000000100000" w:firstRow="0" w:lastRow="0" w:firstColumn="0" w:lastColumn="0" w:oddVBand="0" w:evenVBand="0" w:oddHBand="1" w:evenHBand="0" w:firstRowFirstColumn="0" w:firstRowLastColumn="0" w:lastRowFirstColumn="0" w:lastRowLastColumn="0"/>
          <w:trHeight w:val="19"/>
        </w:trPr>
        <w:tc>
          <w:tcPr>
            <w:tcW w:w="3969" w:type="dxa"/>
            <w:tcBorders>
              <w:right w:val="single" w:sz="4" w:space="0" w:color="FFFFFF" w:themeColor="background2"/>
            </w:tcBorders>
            <w:vAlign w:val="center"/>
          </w:tcPr>
          <w:p w14:paraId="7B3FC6DB" w14:textId="77777777" w:rsidR="00312CD9" w:rsidRPr="00C219EA" w:rsidRDefault="00312CD9" w:rsidP="00312CD9">
            <w:pPr>
              <w:spacing w:before="120" w:after="120"/>
              <w:rPr>
                <w:rFonts w:ascii="Futura PT Book" w:hAnsi="Futura PT Book" w:cs="Futura PT Book"/>
                <w:color w:val="000000"/>
                <w:sz w:val="16"/>
                <w:szCs w:val="16"/>
                <w:lang w:val="en-US"/>
              </w:rPr>
            </w:pPr>
            <w:r>
              <w:rPr>
                <w:color w:val="1C1C1C"/>
                <w:sz w:val="16"/>
                <w:szCs w:val="16"/>
              </w:rPr>
              <w:t>Total number of hospitals in dataset</w:t>
            </w:r>
          </w:p>
        </w:tc>
        <w:tc>
          <w:tcPr>
            <w:tcW w:w="1151" w:type="dxa"/>
            <w:tcBorders>
              <w:right w:val="single" w:sz="4" w:space="0" w:color="FFFFFF" w:themeColor="background2"/>
            </w:tcBorders>
            <w:shd w:val="clear" w:color="auto" w:fill="F2F2F2" w:themeFill="accent6" w:themeFillShade="F2"/>
          </w:tcPr>
          <w:p w14:paraId="58BCAC5A" w14:textId="755CDFF2" w:rsidR="00312CD9" w:rsidRPr="00D0637C" w:rsidRDefault="00312CD9" w:rsidP="00312CD9">
            <w:pPr>
              <w:spacing w:before="120" w:after="120"/>
              <w:jc w:val="right"/>
              <w:rPr>
                <w:color w:val="1C1C1C"/>
                <w:sz w:val="16"/>
                <w:szCs w:val="16"/>
              </w:rPr>
            </w:pPr>
            <w:r w:rsidRPr="00D0637C">
              <w:rPr>
                <w:sz w:val="16"/>
                <w:szCs w:val="16"/>
              </w:rPr>
              <w:t>798</w:t>
            </w:r>
          </w:p>
        </w:tc>
        <w:tc>
          <w:tcPr>
            <w:tcW w:w="1151" w:type="dxa"/>
            <w:tcBorders>
              <w:left w:val="single" w:sz="4" w:space="0" w:color="FFFFFF" w:themeColor="background2"/>
            </w:tcBorders>
            <w:shd w:val="clear" w:color="auto" w:fill="F2F2F2" w:themeFill="accent6" w:themeFillShade="F2"/>
          </w:tcPr>
          <w:p w14:paraId="592CEF02" w14:textId="07084EB0" w:rsidR="00312CD9" w:rsidRPr="00D0637C" w:rsidRDefault="00312CD9" w:rsidP="00312CD9">
            <w:pPr>
              <w:spacing w:before="120" w:after="120"/>
              <w:jc w:val="right"/>
              <w:rPr>
                <w:color w:val="1C1C1C"/>
                <w:sz w:val="16"/>
                <w:szCs w:val="16"/>
              </w:rPr>
            </w:pPr>
            <w:r w:rsidRPr="00D0637C">
              <w:rPr>
                <w:sz w:val="16"/>
                <w:szCs w:val="16"/>
              </w:rPr>
              <w:t>739</w:t>
            </w:r>
          </w:p>
        </w:tc>
        <w:tc>
          <w:tcPr>
            <w:tcW w:w="1152" w:type="dxa"/>
            <w:shd w:val="clear" w:color="auto" w:fill="F2F2F2" w:themeFill="accent6" w:themeFillShade="F2"/>
          </w:tcPr>
          <w:p w14:paraId="2BD9F24D" w14:textId="64BF6E82" w:rsidR="00312CD9" w:rsidRPr="00D0637C" w:rsidRDefault="00312CD9" w:rsidP="00312CD9">
            <w:pPr>
              <w:spacing w:before="120" w:after="120"/>
              <w:jc w:val="right"/>
              <w:rPr>
                <w:color w:val="1C1C1C"/>
                <w:sz w:val="16"/>
                <w:szCs w:val="16"/>
              </w:rPr>
            </w:pPr>
            <w:r w:rsidRPr="00D0637C">
              <w:rPr>
                <w:sz w:val="16"/>
                <w:szCs w:val="16"/>
              </w:rPr>
              <w:t xml:space="preserve"> 729 </w:t>
            </w:r>
          </w:p>
        </w:tc>
      </w:tr>
      <w:tr w:rsidR="00312CD9" w:rsidRPr="00C219EA" w14:paraId="0EA0D251" w14:textId="77777777" w:rsidTr="00EB1484">
        <w:trPr>
          <w:cnfStyle w:val="000000010000" w:firstRow="0" w:lastRow="0" w:firstColumn="0" w:lastColumn="0" w:oddVBand="0" w:evenVBand="0" w:oddHBand="0" w:evenHBand="1" w:firstRowFirstColumn="0" w:firstRowLastColumn="0" w:lastRowFirstColumn="0" w:lastRowLastColumn="0"/>
          <w:trHeight w:val="19"/>
        </w:trPr>
        <w:tc>
          <w:tcPr>
            <w:tcW w:w="3969" w:type="dxa"/>
            <w:tcBorders>
              <w:right w:val="single" w:sz="4" w:space="0" w:color="FFFFFF" w:themeColor="background2"/>
            </w:tcBorders>
            <w:vAlign w:val="center"/>
          </w:tcPr>
          <w:p w14:paraId="70BA6D53" w14:textId="77777777" w:rsidR="00312CD9" w:rsidRPr="00C219EA" w:rsidRDefault="00312CD9" w:rsidP="00312CD9">
            <w:pPr>
              <w:spacing w:before="120" w:after="120"/>
              <w:rPr>
                <w:rFonts w:ascii="Futura PT Book" w:hAnsi="Futura PT Book" w:cs="Futura PT Book"/>
                <w:color w:val="000000"/>
                <w:sz w:val="16"/>
                <w:szCs w:val="16"/>
                <w:lang w:val="en-US"/>
              </w:rPr>
            </w:pPr>
            <w:r>
              <w:rPr>
                <w:color w:val="1C1C1C"/>
                <w:sz w:val="16"/>
                <w:szCs w:val="16"/>
              </w:rPr>
              <w:t>Number of hospitals trimmed from dataset</w:t>
            </w:r>
          </w:p>
        </w:tc>
        <w:tc>
          <w:tcPr>
            <w:tcW w:w="1151" w:type="dxa"/>
            <w:tcBorders>
              <w:right w:val="single" w:sz="4" w:space="0" w:color="FFFFFF" w:themeColor="background2"/>
            </w:tcBorders>
            <w:shd w:val="clear" w:color="auto" w:fill="F2F2F2" w:themeFill="accent6" w:themeFillShade="F2"/>
          </w:tcPr>
          <w:p w14:paraId="3B00FFC4" w14:textId="1EFF5063" w:rsidR="00312CD9" w:rsidRPr="00D0637C" w:rsidRDefault="00312CD9" w:rsidP="00312CD9">
            <w:pPr>
              <w:spacing w:before="120" w:after="120"/>
              <w:jc w:val="right"/>
              <w:rPr>
                <w:color w:val="1C1C1C"/>
                <w:sz w:val="16"/>
                <w:szCs w:val="16"/>
              </w:rPr>
            </w:pPr>
            <w:r w:rsidRPr="00D0637C">
              <w:rPr>
                <w:sz w:val="16"/>
                <w:szCs w:val="16"/>
              </w:rPr>
              <w:t>284</w:t>
            </w:r>
          </w:p>
        </w:tc>
        <w:tc>
          <w:tcPr>
            <w:tcW w:w="1151" w:type="dxa"/>
            <w:tcBorders>
              <w:left w:val="single" w:sz="4" w:space="0" w:color="FFFFFF" w:themeColor="background2"/>
            </w:tcBorders>
            <w:shd w:val="clear" w:color="auto" w:fill="F2F2F2" w:themeFill="accent6" w:themeFillShade="F2"/>
          </w:tcPr>
          <w:p w14:paraId="3060CA5C" w14:textId="43BBB3AA" w:rsidR="00312CD9" w:rsidRPr="00D0637C" w:rsidRDefault="00312CD9" w:rsidP="00312CD9">
            <w:pPr>
              <w:spacing w:before="120" w:after="120"/>
              <w:jc w:val="right"/>
              <w:rPr>
                <w:color w:val="1C1C1C"/>
                <w:sz w:val="16"/>
                <w:szCs w:val="16"/>
              </w:rPr>
            </w:pPr>
            <w:r w:rsidRPr="00D0637C">
              <w:rPr>
                <w:sz w:val="16"/>
                <w:szCs w:val="16"/>
              </w:rPr>
              <w:t>211</w:t>
            </w:r>
          </w:p>
        </w:tc>
        <w:tc>
          <w:tcPr>
            <w:tcW w:w="1152" w:type="dxa"/>
            <w:shd w:val="clear" w:color="auto" w:fill="F2F2F2" w:themeFill="accent6" w:themeFillShade="F2"/>
          </w:tcPr>
          <w:p w14:paraId="0C400231" w14:textId="12E86876" w:rsidR="00312CD9" w:rsidRPr="00D0637C" w:rsidRDefault="00312CD9" w:rsidP="00312CD9">
            <w:pPr>
              <w:spacing w:before="120" w:after="120"/>
              <w:jc w:val="right"/>
              <w:rPr>
                <w:color w:val="1C1C1C"/>
                <w:sz w:val="16"/>
                <w:szCs w:val="16"/>
              </w:rPr>
            </w:pPr>
            <w:r w:rsidRPr="00D0637C">
              <w:rPr>
                <w:sz w:val="16"/>
                <w:szCs w:val="16"/>
              </w:rPr>
              <w:t xml:space="preserve"> 208 </w:t>
            </w:r>
          </w:p>
        </w:tc>
      </w:tr>
      <w:tr w:rsidR="00312CD9" w:rsidRPr="00C219EA" w14:paraId="4BD63575" w14:textId="77777777" w:rsidTr="00EB1484">
        <w:trPr>
          <w:cnfStyle w:val="000000100000" w:firstRow="0" w:lastRow="0" w:firstColumn="0" w:lastColumn="0" w:oddVBand="0" w:evenVBand="0" w:oddHBand="1" w:evenHBand="0" w:firstRowFirstColumn="0" w:firstRowLastColumn="0" w:lastRowFirstColumn="0" w:lastRowLastColumn="0"/>
          <w:trHeight w:val="19"/>
        </w:trPr>
        <w:tc>
          <w:tcPr>
            <w:tcW w:w="3969" w:type="dxa"/>
            <w:tcBorders>
              <w:right w:val="single" w:sz="4" w:space="0" w:color="FFFFFF" w:themeColor="background2"/>
            </w:tcBorders>
            <w:vAlign w:val="center"/>
          </w:tcPr>
          <w:p w14:paraId="4AB12FF6" w14:textId="77777777" w:rsidR="00312CD9" w:rsidRPr="00C219EA" w:rsidRDefault="00312CD9" w:rsidP="00312CD9">
            <w:pPr>
              <w:spacing w:before="120" w:after="120"/>
              <w:rPr>
                <w:rFonts w:ascii="Futura PT Book" w:hAnsi="Futura PT Book" w:cs="Futura PT Book"/>
                <w:color w:val="000000"/>
                <w:sz w:val="16"/>
                <w:szCs w:val="16"/>
                <w:lang w:val="en-US"/>
              </w:rPr>
            </w:pPr>
            <w:r>
              <w:rPr>
                <w:color w:val="1C1C1C"/>
                <w:sz w:val="16"/>
                <w:szCs w:val="16"/>
              </w:rPr>
              <w:t>Percentage of episodes trimmed from dataset</w:t>
            </w:r>
          </w:p>
        </w:tc>
        <w:tc>
          <w:tcPr>
            <w:tcW w:w="1151" w:type="dxa"/>
            <w:tcBorders>
              <w:right w:val="single" w:sz="4" w:space="0" w:color="FFFFFF" w:themeColor="background2"/>
            </w:tcBorders>
            <w:shd w:val="clear" w:color="auto" w:fill="F2F2F2" w:themeFill="accent6" w:themeFillShade="F2"/>
          </w:tcPr>
          <w:p w14:paraId="0A89D599" w14:textId="78FC3953" w:rsidR="00312CD9" w:rsidRPr="00D0637C" w:rsidRDefault="00312CD9" w:rsidP="00312CD9">
            <w:pPr>
              <w:spacing w:before="120" w:after="120"/>
              <w:jc w:val="right"/>
              <w:rPr>
                <w:color w:val="1C1C1C"/>
                <w:sz w:val="16"/>
                <w:szCs w:val="16"/>
              </w:rPr>
            </w:pPr>
            <w:r w:rsidRPr="00D0637C">
              <w:rPr>
                <w:sz w:val="16"/>
                <w:szCs w:val="16"/>
              </w:rPr>
              <w:t>2.7%</w:t>
            </w:r>
          </w:p>
        </w:tc>
        <w:tc>
          <w:tcPr>
            <w:tcW w:w="1151" w:type="dxa"/>
            <w:tcBorders>
              <w:left w:val="single" w:sz="4" w:space="0" w:color="FFFFFF" w:themeColor="background2"/>
            </w:tcBorders>
            <w:shd w:val="clear" w:color="auto" w:fill="F2F2F2" w:themeFill="accent6" w:themeFillShade="F2"/>
          </w:tcPr>
          <w:p w14:paraId="64D41144" w14:textId="7F3029C6" w:rsidR="00312CD9" w:rsidRPr="00D0637C" w:rsidRDefault="00312CD9" w:rsidP="00312CD9">
            <w:pPr>
              <w:spacing w:before="120" w:after="120"/>
              <w:jc w:val="right"/>
              <w:rPr>
                <w:color w:val="1C1C1C"/>
                <w:sz w:val="16"/>
                <w:szCs w:val="16"/>
              </w:rPr>
            </w:pPr>
            <w:r w:rsidRPr="00D0637C">
              <w:rPr>
                <w:sz w:val="16"/>
                <w:szCs w:val="16"/>
              </w:rPr>
              <w:t>1.6%</w:t>
            </w:r>
          </w:p>
        </w:tc>
        <w:tc>
          <w:tcPr>
            <w:tcW w:w="1152" w:type="dxa"/>
            <w:shd w:val="clear" w:color="auto" w:fill="F2F2F2" w:themeFill="accent6" w:themeFillShade="F2"/>
          </w:tcPr>
          <w:p w14:paraId="36A750DE" w14:textId="75BF7E3F" w:rsidR="00312CD9" w:rsidRPr="00D0637C" w:rsidRDefault="00312CD9" w:rsidP="00312CD9">
            <w:pPr>
              <w:spacing w:before="120" w:after="120"/>
              <w:jc w:val="right"/>
              <w:rPr>
                <w:color w:val="1C1C1C"/>
                <w:sz w:val="16"/>
                <w:szCs w:val="16"/>
              </w:rPr>
            </w:pPr>
            <w:r w:rsidRPr="00D0637C">
              <w:rPr>
                <w:sz w:val="16"/>
                <w:szCs w:val="16"/>
              </w:rPr>
              <w:t>3.2%</w:t>
            </w:r>
          </w:p>
        </w:tc>
      </w:tr>
    </w:tbl>
    <w:p w14:paraId="254F45E4" w14:textId="77777777" w:rsidR="001062AE" w:rsidRDefault="001062AE" w:rsidP="001062AE">
      <w:pPr>
        <w:pStyle w:val="ListLevel1"/>
        <w:numPr>
          <w:ilvl w:val="0"/>
          <w:numId w:val="0"/>
        </w:numPr>
      </w:pPr>
    </w:p>
    <w:p w14:paraId="291652A8" w14:textId="300E64E2" w:rsidR="00F43DE7" w:rsidRDefault="00ED0580" w:rsidP="00F43DE7">
      <w:pPr>
        <w:pStyle w:val="Heading3"/>
      </w:pPr>
      <w:r>
        <w:t>Episode level trimming</w:t>
      </w:r>
    </w:p>
    <w:p w14:paraId="5EE18283" w14:textId="46DCFF4A" w:rsidR="00652989" w:rsidRDefault="00014D6D" w:rsidP="00652989">
      <w:r>
        <w:t>R</w:t>
      </w:r>
      <w:r w:rsidR="00652989">
        <w:t>ecords were also trimmed based on characteristics of the episode of care</w:t>
      </w:r>
      <w:r>
        <w:t xml:space="preserve"> </w:t>
      </w:r>
      <w:r w:rsidR="00652989">
        <w:t>to improve the robustness of the risk adjustment model as some types of admissions would not be expected to receive a HAC. These trimmed records generally fell into three categories.</w:t>
      </w:r>
    </w:p>
    <w:p w14:paraId="0C58B907" w14:textId="411303BC" w:rsidR="00652989" w:rsidRDefault="00652989" w:rsidP="00652989">
      <w:r>
        <w:t xml:space="preserve">The first category </w:t>
      </w:r>
      <w:r w:rsidR="00503F87">
        <w:t xml:space="preserve">involved </w:t>
      </w:r>
      <w:r>
        <w:t xml:space="preserve">trimming episodes considered to be outliers. This was after discussions with risk adjustment experts Professors Scott and Yong, who advised that </w:t>
      </w:r>
      <w:r w:rsidR="00503F87">
        <w:t>including such episodes</w:t>
      </w:r>
      <w:r>
        <w:t xml:space="preserve"> would disproportionately skew the risk adjustment model. These outlier episodes included:</w:t>
      </w:r>
    </w:p>
    <w:p w14:paraId="11832C80" w14:textId="77777777" w:rsidR="00A831B4" w:rsidRDefault="00A831B4" w:rsidP="00652989"/>
    <w:p w14:paraId="42BF086D" w14:textId="045F5C3D" w:rsidR="00652989" w:rsidRDefault="00652989" w:rsidP="001F5D39">
      <w:pPr>
        <w:pStyle w:val="ListLevel1"/>
        <w:numPr>
          <w:ilvl w:val="1"/>
          <w:numId w:val="53"/>
        </w:numPr>
      </w:pPr>
      <w:r>
        <w:lastRenderedPageBreak/>
        <w:t>Long-stay patients (patients with a length of stay greater than 200 days).</w:t>
      </w:r>
    </w:p>
    <w:p w14:paraId="35B310FE" w14:textId="2862460E" w:rsidR="00652989" w:rsidRDefault="00652989" w:rsidP="001F5D39">
      <w:pPr>
        <w:pStyle w:val="ListLevel1"/>
        <w:numPr>
          <w:ilvl w:val="1"/>
          <w:numId w:val="53"/>
        </w:numPr>
      </w:pPr>
      <w:r>
        <w:t>Patients over 95 years old.</w:t>
      </w:r>
    </w:p>
    <w:p w14:paraId="319FC07C" w14:textId="2105BC71" w:rsidR="00652989" w:rsidRDefault="00652989" w:rsidP="001F5D39">
      <w:pPr>
        <w:pStyle w:val="ListLevel1"/>
        <w:numPr>
          <w:ilvl w:val="1"/>
          <w:numId w:val="53"/>
        </w:numPr>
      </w:pPr>
      <w:r>
        <w:t>Episodes where the patient died.</w:t>
      </w:r>
    </w:p>
    <w:p w14:paraId="58A81137" w14:textId="643F27CB" w:rsidR="00652989" w:rsidRDefault="00652989" w:rsidP="00652989">
      <w:r>
        <w:t xml:space="preserve">The second category </w:t>
      </w:r>
      <w:r w:rsidR="00D736C7">
        <w:t xml:space="preserve">involved </w:t>
      </w:r>
      <w:r>
        <w:t>trimming episodes where the admission characteristics could not lead to a HAC or that they were generally not representative of a HAC, as advised by the Commission. This category included:</w:t>
      </w:r>
    </w:p>
    <w:p w14:paraId="42A93F5A" w14:textId="3EAD64AE" w:rsidR="00652989" w:rsidRDefault="00652989" w:rsidP="001F5D39">
      <w:pPr>
        <w:pStyle w:val="ListLevel1"/>
        <w:numPr>
          <w:ilvl w:val="1"/>
          <w:numId w:val="54"/>
        </w:numPr>
      </w:pPr>
      <w:r>
        <w:t>Episodes classified as same-day dialysis, chemotherapy or radiotherapy, on the basis that these are high-volume, same-day episodes with very low HAC counts and have the potential to ‘wash’ out the analysis.</w:t>
      </w:r>
    </w:p>
    <w:p w14:paraId="71F02766" w14:textId="2B6DCDB4" w:rsidR="00652989" w:rsidRDefault="00652989" w:rsidP="001F5D39">
      <w:pPr>
        <w:pStyle w:val="ListLevel1"/>
        <w:numPr>
          <w:ilvl w:val="1"/>
          <w:numId w:val="54"/>
        </w:numPr>
      </w:pPr>
      <w:r>
        <w:t xml:space="preserve">Episodes from rehabilitation, mothercraft, psychiatric, other non-acute and </w:t>
      </w:r>
      <w:proofErr w:type="spellStart"/>
      <w:r>
        <w:t>unpeered</w:t>
      </w:r>
      <w:proofErr w:type="spellEnd"/>
      <w:r>
        <w:t xml:space="preserve"> hospitals</w:t>
      </w:r>
      <w:r w:rsidR="004A52A7">
        <w:t xml:space="preserve"> as</w:t>
      </w:r>
      <w:r>
        <w:t xml:space="preserve"> </w:t>
      </w:r>
      <w:r w:rsidR="004A52A7">
        <w:t>t</w:t>
      </w:r>
      <w:r>
        <w:t>hese hospitals had a very low prevalence of HAC</w:t>
      </w:r>
      <w:r w:rsidR="004A52A7">
        <w:t>.</w:t>
      </w:r>
      <w:r>
        <w:t xml:space="preserve"> </w:t>
      </w:r>
    </w:p>
    <w:p w14:paraId="25246DBD" w14:textId="2E792DF6" w:rsidR="00652989" w:rsidRDefault="00652989" w:rsidP="00652989">
      <w:r>
        <w:t xml:space="preserve">The final category </w:t>
      </w:r>
      <w:r w:rsidR="00D736C7">
        <w:t xml:space="preserve">involved </w:t>
      </w:r>
      <w:r>
        <w:t>trimming episodes considered out-of-scope for the purpose of developing the risk adjustment model and calculating the funding adjustments. This included:</w:t>
      </w:r>
    </w:p>
    <w:p w14:paraId="0192C4E7" w14:textId="2D885545" w:rsidR="00652989" w:rsidRDefault="00652989" w:rsidP="001F5D39">
      <w:pPr>
        <w:pStyle w:val="ListLevel1"/>
        <w:numPr>
          <w:ilvl w:val="1"/>
          <w:numId w:val="55"/>
        </w:numPr>
      </w:pPr>
      <w:r>
        <w:t xml:space="preserve">Episodes not from </w:t>
      </w:r>
      <w:proofErr w:type="gramStart"/>
      <w:r>
        <w:t>activity based</w:t>
      </w:r>
      <w:proofErr w:type="gramEnd"/>
      <w:r>
        <w:t xml:space="preserve"> funding (ABF) public hospitals (that is, private or block-funded hospitals).</w:t>
      </w:r>
    </w:p>
    <w:p w14:paraId="3303A60C" w14:textId="77777777" w:rsidR="00D0637C" w:rsidRDefault="00652989" w:rsidP="001F5D39">
      <w:pPr>
        <w:pStyle w:val="ListLevel1"/>
        <w:numPr>
          <w:ilvl w:val="1"/>
          <w:numId w:val="55"/>
        </w:numPr>
      </w:pPr>
      <w:r>
        <w:t xml:space="preserve">Episodes with error or ungroupable </w:t>
      </w:r>
      <w:r w:rsidR="003D5EFF">
        <w:t>end classes</w:t>
      </w:r>
      <w:r>
        <w:t>.</w:t>
      </w:r>
    </w:p>
    <w:p w14:paraId="3354DD34" w14:textId="058633D5" w:rsidR="00652989" w:rsidRDefault="00D0637C" w:rsidP="001F5D39">
      <w:pPr>
        <w:pStyle w:val="ListLevel1"/>
        <w:numPr>
          <w:ilvl w:val="1"/>
          <w:numId w:val="55"/>
        </w:numPr>
      </w:pPr>
      <w:r>
        <w:t>Episodes containing poor quality data as advised by jurisdictions.</w:t>
      </w:r>
      <w:r w:rsidR="00652989">
        <w:t xml:space="preserve"> </w:t>
      </w:r>
    </w:p>
    <w:p w14:paraId="59B6D24E" w14:textId="77777777" w:rsidR="00652989" w:rsidRDefault="00652989" w:rsidP="00652989">
      <w:r>
        <w:t>Additionally, episodes with input errors were removed from the in-scope datasets. These include:</w:t>
      </w:r>
    </w:p>
    <w:p w14:paraId="55AEDFF0" w14:textId="0493342A" w:rsidR="00652989" w:rsidRDefault="00652989" w:rsidP="001F5D39">
      <w:pPr>
        <w:pStyle w:val="ListLevel1"/>
        <w:numPr>
          <w:ilvl w:val="1"/>
          <w:numId w:val="56"/>
        </w:numPr>
      </w:pPr>
      <w:r>
        <w:t>Episodes where the separation date is before the admission date.</w:t>
      </w:r>
    </w:p>
    <w:p w14:paraId="30D1DFB7" w14:textId="52C6C2F6" w:rsidR="00652989" w:rsidRDefault="00652989" w:rsidP="001F5D39">
      <w:pPr>
        <w:pStyle w:val="ListLevel1"/>
        <w:numPr>
          <w:ilvl w:val="1"/>
          <w:numId w:val="56"/>
        </w:numPr>
      </w:pPr>
      <w:r>
        <w:t>Episodes where the admission date is before the birth date.</w:t>
      </w:r>
    </w:p>
    <w:p w14:paraId="7E804E09" w14:textId="5745E809" w:rsidR="00652989" w:rsidRDefault="00652989" w:rsidP="001F5D39">
      <w:pPr>
        <w:pStyle w:val="ListLevel1"/>
        <w:numPr>
          <w:ilvl w:val="1"/>
          <w:numId w:val="56"/>
        </w:numPr>
      </w:pPr>
      <w:r>
        <w:t>Episodes where the separation date is before the birth date.</w:t>
      </w:r>
    </w:p>
    <w:p w14:paraId="6BD660A7" w14:textId="4777B601" w:rsidR="00ED0580" w:rsidRDefault="00652989" w:rsidP="001F5D39">
      <w:pPr>
        <w:pStyle w:val="ListLevel1"/>
        <w:numPr>
          <w:ilvl w:val="1"/>
          <w:numId w:val="56"/>
        </w:numPr>
      </w:pPr>
      <w:r>
        <w:t>Episodes with the default birth date of 1 January 1900.</w:t>
      </w:r>
    </w:p>
    <w:p w14:paraId="5AB78E55" w14:textId="77777777" w:rsidR="00652989" w:rsidRDefault="00652989" w:rsidP="00652989">
      <w:pPr>
        <w:pStyle w:val="ListLevel1"/>
        <w:numPr>
          <w:ilvl w:val="0"/>
          <w:numId w:val="0"/>
        </w:numPr>
      </w:pPr>
    </w:p>
    <w:p w14:paraId="5D6B3A9B" w14:textId="664C3EE8" w:rsidR="00652989" w:rsidRDefault="00652989" w:rsidP="00652989">
      <w:pPr>
        <w:pStyle w:val="Heading3"/>
      </w:pPr>
      <w:r>
        <w:t>Summary of trimmed records</w:t>
      </w:r>
    </w:p>
    <w:p w14:paraId="3515084F" w14:textId="312BA359" w:rsidR="003C50BA" w:rsidRDefault="003C50BA" w:rsidP="003C50BA">
      <w:r>
        <w:fldChar w:fldCharType="begin"/>
      </w:r>
      <w:r>
        <w:instrText xml:space="preserve"> REF _Ref165470772 \h </w:instrText>
      </w:r>
      <w:r>
        <w:fldChar w:fldCharType="separate"/>
      </w:r>
      <w:r w:rsidR="007F1BB7">
        <w:t xml:space="preserve">Table </w:t>
      </w:r>
      <w:r w:rsidR="007F1BB7">
        <w:rPr>
          <w:noProof/>
        </w:rPr>
        <w:t>4</w:t>
      </w:r>
      <w:r>
        <w:fldChar w:fldCharType="end"/>
      </w:r>
      <w:r>
        <w:t xml:space="preserve"> summarises the trimmed hospital activity records for </w:t>
      </w:r>
      <w:r w:rsidR="001C2F63">
        <w:t>NEP25</w:t>
      </w:r>
      <w:r>
        <w:t>.</w:t>
      </w:r>
    </w:p>
    <w:p w14:paraId="3D1F5909" w14:textId="3DF6A3AC" w:rsidR="008F2072" w:rsidRPr="008F2072" w:rsidRDefault="003C50BA" w:rsidP="003C50BA">
      <w:pPr>
        <w:pStyle w:val="TableFigureheading"/>
      </w:pPr>
      <w:bookmarkStart w:id="25" w:name="_Ref165470772"/>
      <w:r>
        <w:lastRenderedPageBreak/>
        <w:t xml:space="preserve">Table </w:t>
      </w:r>
      <w:r w:rsidR="00F61F75">
        <w:fldChar w:fldCharType="begin"/>
      </w:r>
      <w:r w:rsidR="00F61F75">
        <w:instrText xml:space="preserve"> SEQ Table \* ARABIC </w:instrText>
      </w:r>
      <w:r w:rsidR="00F61F75">
        <w:fldChar w:fldCharType="separate"/>
      </w:r>
      <w:r w:rsidR="007F1BB7">
        <w:rPr>
          <w:noProof/>
        </w:rPr>
        <w:t>4</w:t>
      </w:r>
      <w:r w:rsidR="00F61F75">
        <w:rPr>
          <w:noProof/>
        </w:rPr>
        <w:fldChar w:fldCharType="end"/>
      </w:r>
      <w:bookmarkEnd w:id="25"/>
      <w:r>
        <w:t>:</w:t>
      </w:r>
      <w:r w:rsidR="006C6181" w:rsidRPr="006C6181">
        <w:t xml:space="preserve"> </w:t>
      </w:r>
      <w:r w:rsidR="005700E7">
        <w:t>Breakdown</w:t>
      </w:r>
      <w:r w:rsidR="006C6181" w:rsidRPr="006C6181">
        <w:t xml:space="preserve"> of trimmed episodes for the 2020</w:t>
      </w:r>
      <w:r>
        <w:noBreakHyphen/>
      </w:r>
      <w:r w:rsidR="006C6181" w:rsidRPr="006C6181">
        <w:t>21</w:t>
      </w:r>
      <w:r w:rsidR="001C2F63">
        <w:t>,</w:t>
      </w:r>
      <w:r w:rsidR="006C6181" w:rsidRPr="006C6181">
        <w:t xml:space="preserve"> 2021</w:t>
      </w:r>
      <w:r>
        <w:noBreakHyphen/>
      </w:r>
      <w:r w:rsidR="006C6181" w:rsidRPr="006C6181">
        <w:t>22</w:t>
      </w:r>
      <w:r w:rsidR="001C2F63">
        <w:t xml:space="preserve"> and 2022-23</w:t>
      </w:r>
      <w:r w:rsidR="006C6181" w:rsidRPr="006C6181">
        <w:t xml:space="preserve"> activity data</w:t>
      </w:r>
      <w:r w:rsidR="00371420">
        <w:t>.</w:t>
      </w:r>
    </w:p>
    <w:tbl>
      <w:tblPr>
        <w:tblStyle w:val="IHPATable"/>
        <w:tblW w:w="9358" w:type="dxa"/>
        <w:tblLayout w:type="fixed"/>
        <w:tblLook w:val="0020" w:firstRow="1" w:lastRow="0" w:firstColumn="0" w:lastColumn="0" w:noHBand="0" w:noVBand="0"/>
        <w:tblCaption w:val="Table 10"/>
        <w:tblDescription w:val="Ongoing seconded employees 2021"/>
      </w:tblPr>
      <w:tblGrid>
        <w:gridCol w:w="4820"/>
        <w:gridCol w:w="1512"/>
        <w:gridCol w:w="1513"/>
        <w:gridCol w:w="1513"/>
      </w:tblGrid>
      <w:tr w:rsidR="003C24ED" w:rsidRPr="006036BF" w14:paraId="01F5FDCF"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4820" w:type="dxa"/>
            <w:vMerge w:val="restart"/>
            <w:tcBorders>
              <w:right w:val="single" w:sz="4" w:space="0" w:color="FFFFFF" w:themeColor="background2"/>
            </w:tcBorders>
            <w:shd w:val="clear" w:color="auto" w:fill="15272F" w:themeFill="text1"/>
            <w:vAlign w:val="center"/>
          </w:tcPr>
          <w:p w14:paraId="0F915FA6" w14:textId="64E476C9" w:rsidR="003C24ED" w:rsidRPr="006036BF" w:rsidRDefault="003C24ED" w:rsidP="003C50BA">
            <w:pPr>
              <w:keepNext/>
              <w:keepLines/>
              <w:spacing w:before="120" w:after="120"/>
              <w:jc w:val="center"/>
              <w:rPr>
                <w:rFonts w:ascii="Futura PT Book" w:hAnsi="Futura PT Book" w:cs="Futura PT Book"/>
                <w:b/>
                <w:bCs/>
                <w:color w:val="FFFFFF" w:themeColor="background2"/>
                <w:sz w:val="16"/>
                <w:szCs w:val="16"/>
                <w:lang w:val="en-US"/>
              </w:rPr>
            </w:pPr>
          </w:p>
        </w:tc>
        <w:tc>
          <w:tcPr>
            <w:tcW w:w="4538" w:type="dxa"/>
            <w:gridSpan w:val="3"/>
            <w:tcBorders>
              <w:left w:val="single" w:sz="4" w:space="0" w:color="FFFFFF" w:themeColor="background2"/>
              <w:right w:val="single" w:sz="4" w:space="0" w:color="FFFFFF" w:themeColor="background2"/>
            </w:tcBorders>
            <w:shd w:val="clear" w:color="auto" w:fill="15272F" w:themeFill="text1"/>
            <w:vAlign w:val="center"/>
          </w:tcPr>
          <w:p w14:paraId="570F1CC6" w14:textId="2DE58EC5" w:rsidR="003C24ED" w:rsidRPr="006036BF" w:rsidRDefault="003C24ED" w:rsidP="003C50BA">
            <w:pPr>
              <w:keepNext/>
              <w:keepLines/>
              <w:spacing w:before="120" w:after="120"/>
              <w:jc w:val="center"/>
              <w:rPr>
                <w:rFonts w:ascii="Futura PT Book" w:hAnsi="Futura PT Book" w:cs="Futura PT Book"/>
                <w:b/>
                <w:bCs/>
                <w:color w:val="FFFFFF" w:themeColor="background2"/>
                <w:sz w:val="16"/>
                <w:szCs w:val="16"/>
                <w:lang w:val="en-US"/>
              </w:rPr>
            </w:pPr>
            <w:r w:rsidRPr="006036BF">
              <w:rPr>
                <w:b/>
                <w:bCs/>
                <w:color w:val="FFFFFF" w:themeColor="background2"/>
                <w:sz w:val="16"/>
                <w:szCs w:val="16"/>
                <w:lang w:val="en-US"/>
              </w:rPr>
              <w:t xml:space="preserve">Number of </w:t>
            </w:r>
            <w:r>
              <w:rPr>
                <w:b/>
                <w:bCs/>
                <w:color w:val="FFFFFF" w:themeColor="background2"/>
                <w:sz w:val="16"/>
                <w:szCs w:val="16"/>
                <w:lang w:val="en-US"/>
              </w:rPr>
              <w:t>episodes</w:t>
            </w:r>
          </w:p>
        </w:tc>
      </w:tr>
      <w:tr w:rsidR="003C24ED" w:rsidRPr="006036BF" w14:paraId="38AF173F"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vMerge/>
            <w:tcBorders>
              <w:right w:val="single" w:sz="4" w:space="0" w:color="FFFFFF" w:themeColor="background2"/>
            </w:tcBorders>
            <w:shd w:val="clear" w:color="auto" w:fill="15272F" w:themeFill="text1"/>
            <w:vAlign w:val="center"/>
          </w:tcPr>
          <w:p w14:paraId="742DAF95" w14:textId="74E0BABD" w:rsidR="003C24ED" w:rsidRPr="006036BF" w:rsidRDefault="003C24ED" w:rsidP="003C50BA">
            <w:pPr>
              <w:keepNext/>
              <w:keepLines/>
              <w:spacing w:before="120" w:after="120"/>
              <w:jc w:val="center"/>
              <w:rPr>
                <w:rFonts w:ascii="Futura PT Book" w:hAnsi="Futura PT Book" w:cs="Futura PT Book"/>
                <w:b/>
                <w:bCs/>
                <w:color w:val="FFFFFF" w:themeColor="background2"/>
                <w:sz w:val="16"/>
                <w:szCs w:val="16"/>
                <w:lang w:val="en-US"/>
              </w:rPr>
            </w:pPr>
          </w:p>
        </w:tc>
        <w:tc>
          <w:tcPr>
            <w:tcW w:w="1512" w:type="dxa"/>
            <w:tcBorders>
              <w:left w:val="single" w:sz="4" w:space="0" w:color="FFFFFF" w:themeColor="background2"/>
              <w:right w:val="single" w:sz="4" w:space="0" w:color="FFFFFF" w:themeColor="background2"/>
            </w:tcBorders>
            <w:shd w:val="clear" w:color="auto" w:fill="15272F" w:themeFill="text1"/>
            <w:vAlign w:val="center"/>
          </w:tcPr>
          <w:p w14:paraId="094691AB" w14:textId="7906F72F" w:rsidR="003C24ED" w:rsidRPr="00243481" w:rsidRDefault="001C2F63" w:rsidP="003C50BA">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2020-21</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734EFC23" w14:textId="4323962D" w:rsidR="003C24ED" w:rsidRPr="00243481" w:rsidRDefault="001C2F63" w:rsidP="003C50BA">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2021-22</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17B5E8C2" w14:textId="78ECAEE6" w:rsidR="003C24ED" w:rsidRPr="00243481" w:rsidRDefault="001C2F63" w:rsidP="003C50BA">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2022-23</w:t>
            </w:r>
          </w:p>
        </w:tc>
      </w:tr>
      <w:tr w:rsidR="00312CD9" w:rsidRPr="006036BF" w14:paraId="01609670" w14:textId="77777777" w:rsidTr="007773B9">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55168D5E" w14:textId="544A4FA5" w:rsidR="00312CD9" w:rsidRPr="006036BF" w:rsidRDefault="00312CD9" w:rsidP="00312CD9">
            <w:pPr>
              <w:keepNext/>
              <w:keepLines/>
              <w:spacing w:before="120" w:after="120"/>
              <w:rPr>
                <w:rFonts w:ascii="Futura PT Book" w:hAnsi="Futura PT Book" w:cs="Futura PT Book"/>
                <w:b/>
                <w:bCs/>
                <w:color w:val="000000"/>
                <w:sz w:val="16"/>
                <w:szCs w:val="16"/>
                <w:lang w:val="en-US"/>
              </w:rPr>
            </w:pPr>
            <w:r w:rsidRPr="003D6F85">
              <w:rPr>
                <w:b/>
                <w:bCs/>
                <w:sz w:val="16"/>
                <w:szCs w:val="16"/>
              </w:rPr>
              <w:t>Total episodes</w:t>
            </w:r>
            <w:r>
              <w:rPr>
                <w:b/>
                <w:bCs/>
                <w:sz w:val="16"/>
                <w:szCs w:val="16"/>
              </w:rPr>
              <w:t xml:space="preserve"> before trimming</w:t>
            </w:r>
          </w:p>
        </w:tc>
        <w:tc>
          <w:tcPr>
            <w:tcW w:w="1512" w:type="dxa"/>
            <w:tcBorders>
              <w:left w:val="single" w:sz="4" w:space="0" w:color="FFFFFF" w:themeColor="background2"/>
            </w:tcBorders>
            <w:shd w:val="clear" w:color="auto" w:fill="DFEBF1" w:themeFill="text2" w:themeFillTint="1A"/>
          </w:tcPr>
          <w:p w14:paraId="5D3A3E91" w14:textId="4E5B37B0"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7,054,704</w:t>
            </w:r>
          </w:p>
        </w:tc>
        <w:tc>
          <w:tcPr>
            <w:tcW w:w="1513" w:type="dxa"/>
            <w:shd w:val="clear" w:color="auto" w:fill="DFEBF1" w:themeFill="text2" w:themeFillTint="1A"/>
          </w:tcPr>
          <w:p w14:paraId="1E7F3557" w14:textId="1C743E12"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6,787,446</w:t>
            </w:r>
          </w:p>
        </w:tc>
        <w:tc>
          <w:tcPr>
            <w:tcW w:w="1513" w:type="dxa"/>
            <w:tcBorders>
              <w:right w:val="single" w:sz="4" w:space="0" w:color="FFFFFF" w:themeColor="background2"/>
            </w:tcBorders>
            <w:shd w:val="clear" w:color="auto" w:fill="DFEBF1" w:themeFill="text2" w:themeFillTint="1A"/>
          </w:tcPr>
          <w:p w14:paraId="112E1D54" w14:textId="327DF7EE" w:rsidR="00312CD9" w:rsidRPr="00A27A1E" w:rsidRDefault="00312CD9" w:rsidP="00312CD9">
            <w:pPr>
              <w:keepNext/>
              <w:keepLines/>
              <w:spacing w:before="120" w:after="120"/>
              <w:jc w:val="right"/>
              <w:rPr>
                <w:rFonts w:cs="Arial"/>
                <w:b/>
                <w:bCs/>
                <w:color w:val="000000"/>
                <w:sz w:val="16"/>
                <w:szCs w:val="16"/>
                <w:lang w:val="en-US"/>
              </w:rPr>
            </w:pPr>
            <w:r w:rsidRPr="00A27A1E">
              <w:rPr>
                <w:rFonts w:cs="Arial"/>
                <w:b/>
                <w:bCs/>
                <w:sz w:val="16"/>
                <w:szCs w:val="16"/>
              </w:rPr>
              <w:t xml:space="preserve"> 7,067,482 </w:t>
            </w:r>
          </w:p>
        </w:tc>
      </w:tr>
      <w:tr w:rsidR="003C24ED" w:rsidRPr="006036BF" w14:paraId="7EB58472"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619BDB03" w14:textId="6D01AB18" w:rsidR="003C24ED" w:rsidRPr="00E66FB4" w:rsidRDefault="00413E81" w:rsidP="003C50BA">
            <w:pPr>
              <w:keepNext/>
              <w:keepLines/>
              <w:spacing w:before="120" w:after="120"/>
              <w:rPr>
                <w:rFonts w:ascii="Futura PT Book" w:hAnsi="Futura PT Book" w:cs="Futura PT Book"/>
                <w:b/>
                <w:bCs/>
                <w:color w:val="000000"/>
                <w:sz w:val="16"/>
                <w:szCs w:val="16"/>
                <w:lang w:val="en-US"/>
              </w:rPr>
            </w:pPr>
            <w:r>
              <w:rPr>
                <w:b/>
                <w:bCs/>
                <w:sz w:val="16"/>
                <w:szCs w:val="16"/>
              </w:rPr>
              <w:t>Breakdown of trimmed episodes</w:t>
            </w:r>
          </w:p>
        </w:tc>
        <w:tc>
          <w:tcPr>
            <w:tcW w:w="1512" w:type="dxa"/>
            <w:tcBorders>
              <w:left w:val="single" w:sz="4" w:space="0" w:color="FFFFFF" w:themeColor="background2"/>
            </w:tcBorders>
            <w:shd w:val="clear" w:color="auto" w:fill="F2F2F2" w:themeFill="accent6" w:themeFillShade="F2"/>
            <w:vAlign w:val="center"/>
          </w:tcPr>
          <w:p w14:paraId="332DE705" w14:textId="786FF623" w:rsidR="003C24ED" w:rsidRPr="00A27A1E" w:rsidRDefault="003C24ED" w:rsidP="003C50BA">
            <w:pPr>
              <w:keepNext/>
              <w:keepLines/>
              <w:spacing w:before="120" w:after="120"/>
              <w:jc w:val="right"/>
              <w:rPr>
                <w:rFonts w:cs="Arial"/>
                <w:color w:val="1C1C1C"/>
                <w:sz w:val="16"/>
                <w:szCs w:val="16"/>
              </w:rPr>
            </w:pPr>
          </w:p>
        </w:tc>
        <w:tc>
          <w:tcPr>
            <w:tcW w:w="1513" w:type="dxa"/>
            <w:shd w:val="clear" w:color="auto" w:fill="F2F2F2" w:themeFill="accent6" w:themeFillShade="F2"/>
            <w:vAlign w:val="center"/>
          </w:tcPr>
          <w:p w14:paraId="030477FF" w14:textId="7A4293EC" w:rsidR="003C24ED" w:rsidRPr="00A27A1E" w:rsidRDefault="003C24ED" w:rsidP="003C50BA">
            <w:pPr>
              <w:keepNext/>
              <w:keepLines/>
              <w:spacing w:before="120" w:after="120"/>
              <w:jc w:val="right"/>
              <w:rPr>
                <w:rFonts w:cs="Arial"/>
                <w:color w:val="1C1C1C"/>
                <w:sz w:val="16"/>
                <w:szCs w:val="16"/>
              </w:rPr>
            </w:pPr>
          </w:p>
        </w:tc>
        <w:tc>
          <w:tcPr>
            <w:tcW w:w="1513" w:type="dxa"/>
            <w:tcBorders>
              <w:right w:val="single" w:sz="4" w:space="0" w:color="FFFFFF" w:themeColor="background2"/>
            </w:tcBorders>
            <w:shd w:val="clear" w:color="auto" w:fill="F2F2F2" w:themeFill="accent6" w:themeFillShade="F2"/>
            <w:vAlign w:val="center"/>
          </w:tcPr>
          <w:p w14:paraId="5D7C288F" w14:textId="7B517D73" w:rsidR="003C24ED" w:rsidRPr="00A27A1E" w:rsidRDefault="003C24ED" w:rsidP="003C50BA">
            <w:pPr>
              <w:keepNext/>
              <w:keepLines/>
              <w:spacing w:before="120" w:after="120"/>
              <w:jc w:val="right"/>
              <w:rPr>
                <w:rFonts w:cs="Arial"/>
                <w:color w:val="000000"/>
                <w:sz w:val="16"/>
                <w:szCs w:val="16"/>
                <w:lang w:val="en-US"/>
              </w:rPr>
            </w:pPr>
            <w:r w:rsidRPr="00A27A1E">
              <w:rPr>
                <w:rFonts w:cs="Arial"/>
                <w:sz w:val="16"/>
                <w:szCs w:val="16"/>
              </w:rPr>
              <w:t xml:space="preserve"> </w:t>
            </w:r>
          </w:p>
        </w:tc>
      </w:tr>
      <w:tr w:rsidR="00312CD9" w:rsidRPr="006036BF" w14:paraId="74954081" w14:textId="77777777" w:rsidTr="005A74AE">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14A70FC3" w14:textId="004695A0" w:rsidR="00312CD9" w:rsidRPr="003D6F85" w:rsidRDefault="00312CD9" w:rsidP="00312CD9">
            <w:pPr>
              <w:keepNext/>
              <w:keepLines/>
              <w:spacing w:before="120" w:after="120"/>
              <w:rPr>
                <w:rFonts w:ascii="Futura PT Book" w:hAnsi="Futura PT Book" w:cs="Futura PT Book"/>
                <w:b/>
                <w:bCs/>
                <w:color w:val="000000"/>
                <w:sz w:val="16"/>
                <w:szCs w:val="16"/>
                <w:lang w:val="en-US"/>
              </w:rPr>
            </w:pPr>
            <w:r w:rsidRPr="003D6F85">
              <w:rPr>
                <w:b/>
                <w:bCs/>
                <w:sz w:val="16"/>
                <w:szCs w:val="16"/>
              </w:rPr>
              <w:t>Non-public hospitals</w:t>
            </w:r>
          </w:p>
        </w:tc>
        <w:tc>
          <w:tcPr>
            <w:tcW w:w="1512" w:type="dxa"/>
            <w:tcBorders>
              <w:left w:val="single" w:sz="4" w:space="0" w:color="FFFFFF" w:themeColor="background2"/>
            </w:tcBorders>
            <w:shd w:val="clear" w:color="auto" w:fill="F2F2F2" w:themeFill="accent6" w:themeFillShade="F2"/>
          </w:tcPr>
          <w:p w14:paraId="6814798A" w14:textId="259D3290"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261,386</w:t>
            </w:r>
          </w:p>
        </w:tc>
        <w:tc>
          <w:tcPr>
            <w:tcW w:w="1513" w:type="dxa"/>
            <w:shd w:val="clear" w:color="auto" w:fill="F2F2F2" w:themeFill="accent6" w:themeFillShade="F2"/>
          </w:tcPr>
          <w:p w14:paraId="74878AD5" w14:textId="1AA994A2"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163,576</w:t>
            </w:r>
          </w:p>
        </w:tc>
        <w:tc>
          <w:tcPr>
            <w:tcW w:w="1513" w:type="dxa"/>
            <w:tcBorders>
              <w:right w:val="single" w:sz="4" w:space="0" w:color="FFFFFF" w:themeColor="background2"/>
            </w:tcBorders>
            <w:shd w:val="clear" w:color="auto" w:fill="F2F2F2" w:themeFill="accent6" w:themeFillShade="F2"/>
          </w:tcPr>
          <w:p w14:paraId="0EE5F635" w14:textId="76B7C7EA" w:rsidR="00312CD9" w:rsidRPr="00A27A1E" w:rsidRDefault="00312CD9" w:rsidP="00312CD9">
            <w:pPr>
              <w:keepNext/>
              <w:keepLines/>
              <w:spacing w:before="120" w:after="120"/>
              <w:jc w:val="right"/>
              <w:rPr>
                <w:rFonts w:cs="Arial"/>
                <w:color w:val="000000"/>
                <w:sz w:val="16"/>
                <w:szCs w:val="16"/>
                <w:lang w:val="en-US"/>
              </w:rPr>
            </w:pPr>
            <w:r w:rsidRPr="00A27A1E">
              <w:rPr>
                <w:rFonts w:cs="Arial"/>
                <w:sz w:val="16"/>
                <w:szCs w:val="16"/>
              </w:rPr>
              <w:t xml:space="preserve"> 128,339 </w:t>
            </w:r>
          </w:p>
        </w:tc>
      </w:tr>
      <w:tr w:rsidR="003C24ED" w:rsidRPr="006036BF" w14:paraId="22D504D1"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1CD87E84" w14:textId="0B8FCD42" w:rsidR="003C24ED" w:rsidRPr="003106D1" w:rsidRDefault="003C24ED" w:rsidP="003C50BA">
            <w:pPr>
              <w:keepNext/>
              <w:keepLines/>
              <w:spacing w:before="120" w:after="120"/>
              <w:rPr>
                <w:b/>
                <w:bCs/>
                <w:color w:val="1C1C1C"/>
                <w:sz w:val="16"/>
                <w:szCs w:val="16"/>
              </w:rPr>
            </w:pPr>
            <w:r w:rsidRPr="003106D1">
              <w:rPr>
                <w:b/>
                <w:bCs/>
                <w:color w:val="1C1C1C"/>
                <w:sz w:val="16"/>
                <w:szCs w:val="16"/>
              </w:rPr>
              <w:t>Hospital level trimming</w:t>
            </w:r>
          </w:p>
        </w:tc>
        <w:tc>
          <w:tcPr>
            <w:tcW w:w="1512" w:type="dxa"/>
            <w:tcBorders>
              <w:left w:val="single" w:sz="4" w:space="0" w:color="FFFFFF" w:themeColor="background2"/>
            </w:tcBorders>
            <w:shd w:val="clear" w:color="auto" w:fill="F2F2F2" w:themeFill="accent6" w:themeFillShade="F2"/>
            <w:vAlign w:val="center"/>
          </w:tcPr>
          <w:p w14:paraId="387A45ED" w14:textId="565CD19B" w:rsidR="003C24ED" w:rsidRPr="00A27A1E" w:rsidRDefault="003C24ED" w:rsidP="003C50BA">
            <w:pPr>
              <w:keepNext/>
              <w:keepLines/>
              <w:spacing w:before="120" w:after="120"/>
              <w:jc w:val="right"/>
              <w:rPr>
                <w:rFonts w:cs="Arial"/>
                <w:b/>
                <w:bCs/>
                <w:color w:val="1C1C1C"/>
                <w:sz w:val="16"/>
                <w:szCs w:val="16"/>
              </w:rPr>
            </w:pPr>
          </w:p>
        </w:tc>
        <w:tc>
          <w:tcPr>
            <w:tcW w:w="1513" w:type="dxa"/>
            <w:shd w:val="clear" w:color="auto" w:fill="F2F2F2" w:themeFill="accent6" w:themeFillShade="F2"/>
            <w:vAlign w:val="center"/>
          </w:tcPr>
          <w:p w14:paraId="45D962E0" w14:textId="41E21707" w:rsidR="003C24ED" w:rsidRPr="00A27A1E" w:rsidRDefault="003C24ED" w:rsidP="003C50BA">
            <w:pPr>
              <w:keepNext/>
              <w:keepLines/>
              <w:spacing w:before="120" w:after="120"/>
              <w:jc w:val="right"/>
              <w:rPr>
                <w:rFonts w:cs="Arial"/>
                <w:b/>
                <w:bCs/>
                <w:color w:val="1C1C1C"/>
                <w:sz w:val="16"/>
                <w:szCs w:val="16"/>
              </w:rPr>
            </w:pPr>
          </w:p>
        </w:tc>
        <w:tc>
          <w:tcPr>
            <w:tcW w:w="1513" w:type="dxa"/>
            <w:tcBorders>
              <w:right w:val="single" w:sz="4" w:space="0" w:color="FFFFFF" w:themeColor="background2"/>
            </w:tcBorders>
            <w:shd w:val="clear" w:color="auto" w:fill="F2F2F2" w:themeFill="accent6" w:themeFillShade="F2"/>
            <w:vAlign w:val="center"/>
          </w:tcPr>
          <w:p w14:paraId="3FB2F3AE" w14:textId="4CCB49C8" w:rsidR="003C24ED" w:rsidRPr="00A27A1E" w:rsidRDefault="003C24ED" w:rsidP="003C50BA">
            <w:pPr>
              <w:keepNext/>
              <w:keepLines/>
              <w:spacing w:before="120" w:after="120"/>
              <w:jc w:val="right"/>
              <w:rPr>
                <w:rFonts w:cs="Arial"/>
                <w:b/>
                <w:bCs/>
                <w:color w:val="1C1C1C"/>
                <w:sz w:val="16"/>
                <w:szCs w:val="16"/>
              </w:rPr>
            </w:pPr>
            <w:r w:rsidRPr="00A27A1E">
              <w:rPr>
                <w:rFonts w:cs="Arial"/>
                <w:b/>
                <w:bCs/>
                <w:color w:val="1C1C1C"/>
                <w:sz w:val="16"/>
                <w:szCs w:val="16"/>
              </w:rPr>
              <w:t xml:space="preserve"> </w:t>
            </w:r>
          </w:p>
        </w:tc>
      </w:tr>
      <w:tr w:rsidR="00312CD9" w:rsidRPr="006036BF" w14:paraId="74D70369" w14:textId="77777777" w:rsidTr="003649D2">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61269679" w14:textId="2DDA6C8D" w:rsidR="00312CD9" w:rsidRPr="006036BF" w:rsidRDefault="00312CD9" w:rsidP="00312CD9">
            <w:pPr>
              <w:keepNext/>
              <w:keepLines/>
              <w:spacing w:before="120" w:after="120"/>
              <w:ind w:left="720"/>
              <w:rPr>
                <w:color w:val="1C1C1C"/>
                <w:sz w:val="16"/>
                <w:szCs w:val="16"/>
              </w:rPr>
            </w:pPr>
            <w:r w:rsidRPr="006036BF">
              <w:rPr>
                <w:sz w:val="16"/>
                <w:szCs w:val="16"/>
              </w:rPr>
              <w:t>Stage 1: low volume</w:t>
            </w:r>
          </w:p>
        </w:tc>
        <w:tc>
          <w:tcPr>
            <w:tcW w:w="1512" w:type="dxa"/>
            <w:tcBorders>
              <w:left w:val="single" w:sz="4" w:space="0" w:color="FFFFFF" w:themeColor="background2"/>
            </w:tcBorders>
            <w:shd w:val="clear" w:color="auto" w:fill="F2F2F2" w:themeFill="accent6" w:themeFillShade="F2"/>
          </w:tcPr>
          <w:p w14:paraId="206783EA" w14:textId="037D5DA3"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4,639</w:t>
            </w:r>
          </w:p>
        </w:tc>
        <w:tc>
          <w:tcPr>
            <w:tcW w:w="1513" w:type="dxa"/>
            <w:shd w:val="clear" w:color="auto" w:fill="F2F2F2" w:themeFill="accent6" w:themeFillShade="F2"/>
          </w:tcPr>
          <w:p w14:paraId="3E3C6753" w14:textId="7B7DF2FA"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4,348</w:t>
            </w:r>
          </w:p>
        </w:tc>
        <w:tc>
          <w:tcPr>
            <w:tcW w:w="1513" w:type="dxa"/>
            <w:tcBorders>
              <w:right w:val="single" w:sz="4" w:space="0" w:color="FFFFFF" w:themeColor="background2"/>
            </w:tcBorders>
            <w:shd w:val="clear" w:color="auto" w:fill="F2F2F2" w:themeFill="accent6" w:themeFillShade="F2"/>
          </w:tcPr>
          <w:p w14:paraId="2E54A149" w14:textId="29DF6CF0"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4,657 </w:t>
            </w:r>
          </w:p>
        </w:tc>
      </w:tr>
      <w:tr w:rsidR="00312CD9" w:rsidRPr="006036BF" w14:paraId="4AC3BB0C" w14:textId="77777777" w:rsidTr="003649D2">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36ECEE8A" w14:textId="7AB64262" w:rsidR="00312CD9" w:rsidRPr="006036BF" w:rsidRDefault="00312CD9" w:rsidP="00312CD9">
            <w:pPr>
              <w:keepNext/>
              <w:keepLines/>
              <w:spacing w:before="120" w:after="120"/>
              <w:ind w:left="720"/>
              <w:rPr>
                <w:color w:val="1C1C1C"/>
                <w:sz w:val="16"/>
                <w:szCs w:val="16"/>
              </w:rPr>
            </w:pPr>
            <w:r w:rsidRPr="006036BF">
              <w:rPr>
                <w:sz w:val="16"/>
                <w:szCs w:val="16"/>
              </w:rPr>
              <w:t>Stage 2: COF = 1 less than 1%</w:t>
            </w:r>
          </w:p>
        </w:tc>
        <w:tc>
          <w:tcPr>
            <w:tcW w:w="1512" w:type="dxa"/>
            <w:tcBorders>
              <w:left w:val="single" w:sz="4" w:space="0" w:color="FFFFFF" w:themeColor="background2"/>
            </w:tcBorders>
            <w:shd w:val="clear" w:color="auto" w:fill="F2F2F2" w:themeFill="accent6" w:themeFillShade="F2"/>
          </w:tcPr>
          <w:p w14:paraId="3A87F2BC" w14:textId="7B63006F"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184,759</w:t>
            </w:r>
          </w:p>
        </w:tc>
        <w:tc>
          <w:tcPr>
            <w:tcW w:w="1513" w:type="dxa"/>
            <w:shd w:val="clear" w:color="auto" w:fill="F2F2F2" w:themeFill="accent6" w:themeFillShade="F2"/>
          </w:tcPr>
          <w:p w14:paraId="0C77DE88" w14:textId="2014ACF2"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99,359</w:t>
            </w:r>
          </w:p>
        </w:tc>
        <w:tc>
          <w:tcPr>
            <w:tcW w:w="1513" w:type="dxa"/>
            <w:tcBorders>
              <w:right w:val="single" w:sz="4" w:space="0" w:color="FFFFFF" w:themeColor="background2"/>
            </w:tcBorders>
            <w:shd w:val="clear" w:color="auto" w:fill="F2F2F2" w:themeFill="accent6" w:themeFillShade="F2"/>
          </w:tcPr>
          <w:p w14:paraId="6DA0BEC7" w14:textId="543B74E3"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127,539 </w:t>
            </w:r>
          </w:p>
        </w:tc>
      </w:tr>
      <w:tr w:rsidR="00312CD9" w:rsidRPr="006036BF" w14:paraId="104C5773" w14:textId="77777777" w:rsidTr="003649D2">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353F9F16" w14:textId="5B44A5E5" w:rsidR="00312CD9" w:rsidRPr="006036BF" w:rsidRDefault="00312CD9" w:rsidP="00312CD9">
            <w:pPr>
              <w:keepNext/>
              <w:keepLines/>
              <w:spacing w:before="120" w:after="120"/>
              <w:ind w:left="720"/>
              <w:rPr>
                <w:color w:val="1C1C1C"/>
                <w:sz w:val="16"/>
                <w:szCs w:val="16"/>
              </w:rPr>
            </w:pPr>
            <w:r w:rsidRPr="006036BF">
              <w:rPr>
                <w:sz w:val="16"/>
                <w:szCs w:val="16"/>
              </w:rPr>
              <w:t>Stage 3: COF = 9 greater than 10%</w:t>
            </w:r>
          </w:p>
        </w:tc>
        <w:tc>
          <w:tcPr>
            <w:tcW w:w="1512" w:type="dxa"/>
            <w:tcBorders>
              <w:left w:val="single" w:sz="4" w:space="0" w:color="FFFFFF" w:themeColor="background2"/>
            </w:tcBorders>
            <w:shd w:val="clear" w:color="auto" w:fill="F2F2F2" w:themeFill="accent6" w:themeFillShade="F2"/>
          </w:tcPr>
          <w:p w14:paraId="64C6E5C2" w14:textId="0800126B"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0</w:t>
            </w:r>
          </w:p>
        </w:tc>
        <w:tc>
          <w:tcPr>
            <w:tcW w:w="1513" w:type="dxa"/>
            <w:shd w:val="clear" w:color="auto" w:fill="F2F2F2" w:themeFill="accent6" w:themeFillShade="F2"/>
          </w:tcPr>
          <w:p w14:paraId="3D692A5B" w14:textId="05CF4035"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3,168</w:t>
            </w:r>
          </w:p>
        </w:tc>
        <w:tc>
          <w:tcPr>
            <w:tcW w:w="1513" w:type="dxa"/>
            <w:tcBorders>
              <w:right w:val="single" w:sz="4" w:space="0" w:color="FFFFFF" w:themeColor="background2"/>
            </w:tcBorders>
            <w:shd w:val="clear" w:color="auto" w:fill="F2F2F2" w:themeFill="accent6" w:themeFillShade="F2"/>
          </w:tcPr>
          <w:p w14:paraId="068AA799" w14:textId="7ADEE09B"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93,366 </w:t>
            </w:r>
          </w:p>
        </w:tc>
      </w:tr>
      <w:tr w:rsidR="003C24ED" w:rsidRPr="006036BF" w14:paraId="14371E3C"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3A25F5D0" w14:textId="26C204C4" w:rsidR="003C24ED" w:rsidRPr="00EB517F" w:rsidRDefault="003C24ED" w:rsidP="003C50BA">
            <w:pPr>
              <w:keepNext/>
              <w:keepLines/>
              <w:spacing w:before="120" w:after="120"/>
              <w:rPr>
                <w:b/>
                <w:bCs/>
                <w:sz w:val="16"/>
                <w:szCs w:val="16"/>
              </w:rPr>
            </w:pPr>
            <w:r w:rsidRPr="00EB517F">
              <w:rPr>
                <w:b/>
                <w:bCs/>
                <w:sz w:val="16"/>
                <w:szCs w:val="16"/>
              </w:rPr>
              <w:t>Episode level trimming</w:t>
            </w:r>
          </w:p>
        </w:tc>
        <w:tc>
          <w:tcPr>
            <w:tcW w:w="1512" w:type="dxa"/>
            <w:tcBorders>
              <w:left w:val="single" w:sz="4" w:space="0" w:color="FFFFFF" w:themeColor="background2"/>
            </w:tcBorders>
            <w:shd w:val="clear" w:color="auto" w:fill="F2F2F2" w:themeFill="accent6" w:themeFillShade="F2"/>
            <w:vAlign w:val="center"/>
          </w:tcPr>
          <w:p w14:paraId="5D540A4C" w14:textId="77777777" w:rsidR="003C24ED" w:rsidRPr="00A27A1E" w:rsidRDefault="003C24ED" w:rsidP="003C50BA">
            <w:pPr>
              <w:keepNext/>
              <w:keepLines/>
              <w:spacing w:before="120" w:after="120"/>
              <w:jc w:val="right"/>
              <w:rPr>
                <w:rFonts w:cs="Arial"/>
                <w:b/>
                <w:bCs/>
                <w:sz w:val="16"/>
                <w:szCs w:val="16"/>
              </w:rPr>
            </w:pPr>
          </w:p>
        </w:tc>
        <w:tc>
          <w:tcPr>
            <w:tcW w:w="1513" w:type="dxa"/>
            <w:shd w:val="clear" w:color="auto" w:fill="F2F2F2" w:themeFill="accent6" w:themeFillShade="F2"/>
            <w:vAlign w:val="center"/>
          </w:tcPr>
          <w:p w14:paraId="7C1BE85D" w14:textId="77777777" w:rsidR="003C24ED" w:rsidRPr="00A27A1E" w:rsidRDefault="003C24ED" w:rsidP="003C50BA">
            <w:pPr>
              <w:keepNext/>
              <w:keepLines/>
              <w:spacing w:before="120" w:after="120"/>
              <w:jc w:val="right"/>
              <w:rPr>
                <w:rFonts w:cs="Arial"/>
                <w:b/>
                <w:bCs/>
                <w:sz w:val="16"/>
                <w:szCs w:val="16"/>
              </w:rPr>
            </w:pPr>
          </w:p>
        </w:tc>
        <w:tc>
          <w:tcPr>
            <w:tcW w:w="1513" w:type="dxa"/>
            <w:tcBorders>
              <w:right w:val="single" w:sz="4" w:space="0" w:color="FFFFFF" w:themeColor="background2"/>
            </w:tcBorders>
            <w:shd w:val="clear" w:color="auto" w:fill="F2F2F2" w:themeFill="accent6" w:themeFillShade="F2"/>
            <w:vAlign w:val="center"/>
          </w:tcPr>
          <w:p w14:paraId="55AE210F" w14:textId="77777777" w:rsidR="003C24ED" w:rsidRPr="00A27A1E" w:rsidRDefault="003C24ED" w:rsidP="003C50BA">
            <w:pPr>
              <w:keepNext/>
              <w:keepLines/>
              <w:spacing w:before="120" w:after="120"/>
              <w:jc w:val="right"/>
              <w:rPr>
                <w:rFonts w:cs="Arial"/>
                <w:b/>
                <w:bCs/>
                <w:sz w:val="16"/>
                <w:szCs w:val="16"/>
              </w:rPr>
            </w:pPr>
          </w:p>
        </w:tc>
      </w:tr>
      <w:tr w:rsidR="00312CD9" w:rsidRPr="006036BF" w14:paraId="48205343" w14:textId="77777777" w:rsidTr="003C76FE">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2113399F" w14:textId="1927FA8F" w:rsidR="00312CD9" w:rsidRPr="006036BF" w:rsidRDefault="001B17CB" w:rsidP="00312CD9">
            <w:pPr>
              <w:keepNext/>
              <w:keepLines/>
              <w:spacing w:before="120" w:after="120"/>
              <w:ind w:left="720"/>
              <w:rPr>
                <w:sz w:val="16"/>
                <w:szCs w:val="16"/>
              </w:rPr>
            </w:pPr>
            <w:r>
              <w:rPr>
                <w:sz w:val="16"/>
                <w:szCs w:val="16"/>
              </w:rPr>
              <w:t>J</w:t>
            </w:r>
            <w:r w:rsidR="00312CD9">
              <w:rPr>
                <w:sz w:val="16"/>
                <w:szCs w:val="16"/>
              </w:rPr>
              <w:t>urisdictional advice</w:t>
            </w:r>
          </w:p>
        </w:tc>
        <w:tc>
          <w:tcPr>
            <w:tcW w:w="1512" w:type="dxa"/>
            <w:tcBorders>
              <w:left w:val="single" w:sz="4" w:space="0" w:color="FFFFFF" w:themeColor="background2"/>
            </w:tcBorders>
            <w:shd w:val="clear" w:color="auto" w:fill="F2F2F2" w:themeFill="accent6" w:themeFillShade="F2"/>
          </w:tcPr>
          <w:p w14:paraId="799648F9" w14:textId="7D60194D" w:rsidR="00312CD9" w:rsidRPr="00A27A1E" w:rsidRDefault="00312CD9" w:rsidP="00312CD9">
            <w:pPr>
              <w:keepNext/>
              <w:keepLines/>
              <w:spacing w:before="120" w:after="120"/>
              <w:jc w:val="right"/>
              <w:rPr>
                <w:rFonts w:cs="Arial"/>
                <w:sz w:val="16"/>
                <w:szCs w:val="16"/>
              </w:rPr>
            </w:pPr>
            <w:r w:rsidRPr="00A27A1E">
              <w:rPr>
                <w:rFonts w:cs="Arial"/>
                <w:sz w:val="16"/>
                <w:szCs w:val="16"/>
              </w:rPr>
              <w:t>84,439</w:t>
            </w:r>
          </w:p>
        </w:tc>
        <w:tc>
          <w:tcPr>
            <w:tcW w:w="1513" w:type="dxa"/>
            <w:shd w:val="clear" w:color="auto" w:fill="F2F2F2" w:themeFill="accent6" w:themeFillShade="F2"/>
          </w:tcPr>
          <w:p w14:paraId="157A6BD9" w14:textId="6AB7ACBC" w:rsidR="00312CD9" w:rsidRPr="00A27A1E" w:rsidRDefault="00312CD9" w:rsidP="00312CD9">
            <w:pPr>
              <w:keepNext/>
              <w:keepLines/>
              <w:spacing w:before="120" w:after="120"/>
              <w:jc w:val="right"/>
              <w:rPr>
                <w:rFonts w:cs="Arial"/>
                <w:sz w:val="16"/>
                <w:szCs w:val="16"/>
              </w:rPr>
            </w:pPr>
            <w:r w:rsidRPr="00A27A1E">
              <w:rPr>
                <w:rFonts w:cs="Arial"/>
                <w:sz w:val="16"/>
                <w:szCs w:val="16"/>
              </w:rPr>
              <w:t>85,245</w:t>
            </w:r>
          </w:p>
        </w:tc>
        <w:tc>
          <w:tcPr>
            <w:tcW w:w="1513" w:type="dxa"/>
            <w:tcBorders>
              <w:right w:val="single" w:sz="4" w:space="0" w:color="FFFFFF" w:themeColor="background2"/>
            </w:tcBorders>
            <w:shd w:val="clear" w:color="auto" w:fill="F2F2F2" w:themeFill="accent6" w:themeFillShade="F2"/>
          </w:tcPr>
          <w:p w14:paraId="1488332F" w14:textId="236A9B9D" w:rsidR="00312CD9" w:rsidRPr="00A27A1E" w:rsidRDefault="00312CD9" w:rsidP="00312CD9">
            <w:pPr>
              <w:keepNext/>
              <w:keepLines/>
              <w:spacing w:before="120" w:after="120"/>
              <w:jc w:val="right"/>
              <w:rPr>
                <w:rFonts w:cs="Arial"/>
                <w:sz w:val="16"/>
                <w:szCs w:val="16"/>
              </w:rPr>
            </w:pPr>
            <w:r w:rsidRPr="00A27A1E">
              <w:rPr>
                <w:rFonts w:cs="Arial"/>
                <w:sz w:val="16"/>
                <w:szCs w:val="16"/>
              </w:rPr>
              <w:t xml:space="preserve"> 88,261 </w:t>
            </w:r>
          </w:p>
        </w:tc>
      </w:tr>
      <w:tr w:rsidR="00312CD9" w:rsidRPr="006036BF" w14:paraId="205FC4B3" w14:textId="77777777" w:rsidTr="003C76FE">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79C31CAB" w14:textId="691688EF" w:rsidR="00312CD9" w:rsidRPr="006036BF" w:rsidRDefault="00312CD9" w:rsidP="00312CD9">
            <w:pPr>
              <w:keepNext/>
              <w:keepLines/>
              <w:spacing w:before="120" w:after="120"/>
              <w:ind w:left="720"/>
              <w:rPr>
                <w:color w:val="1C1C1C"/>
                <w:sz w:val="16"/>
                <w:szCs w:val="16"/>
              </w:rPr>
            </w:pPr>
            <w:r w:rsidRPr="006036BF">
              <w:rPr>
                <w:sz w:val="16"/>
                <w:szCs w:val="16"/>
              </w:rPr>
              <w:t>Error AR-DRGs</w:t>
            </w:r>
          </w:p>
        </w:tc>
        <w:tc>
          <w:tcPr>
            <w:tcW w:w="1512" w:type="dxa"/>
            <w:tcBorders>
              <w:left w:val="single" w:sz="4" w:space="0" w:color="FFFFFF" w:themeColor="background2"/>
            </w:tcBorders>
            <w:shd w:val="clear" w:color="auto" w:fill="F2F2F2" w:themeFill="accent6" w:themeFillShade="F2"/>
          </w:tcPr>
          <w:p w14:paraId="4D2FBD31" w14:textId="72DDE2C2"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283</w:t>
            </w:r>
          </w:p>
        </w:tc>
        <w:tc>
          <w:tcPr>
            <w:tcW w:w="1513" w:type="dxa"/>
            <w:shd w:val="clear" w:color="auto" w:fill="F2F2F2" w:themeFill="accent6" w:themeFillShade="F2"/>
          </w:tcPr>
          <w:p w14:paraId="3B79CEF4" w14:textId="4551300E"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990</w:t>
            </w:r>
          </w:p>
        </w:tc>
        <w:tc>
          <w:tcPr>
            <w:tcW w:w="1513" w:type="dxa"/>
            <w:tcBorders>
              <w:right w:val="single" w:sz="4" w:space="0" w:color="FFFFFF" w:themeColor="background2"/>
            </w:tcBorders>
            <w:shd w:val="clear" w:color="auto" w:fill="F2F2F2" w:themeFill="accent6" w:themeFillShade="F2"/>
          </w:tcPr>
          <w:p w14:paraId="4B052B6D" w14:textId="56AD5224"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938 </w:t>
            </w:r>
          </w:p>
        </w:tc>
      </w:tr>
      <w:tr w:rsidR="00312CD9" w:rsidRPr="006036BF" w14:paraId="4CAACB8F" w14:textId="77777777" w:rsidTr="003C76FE">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2DDA58DB" w14:textId="01E918B2" w:rsidR="00312CD9" w:rsidRPr="006036BF" w:rsidRDefault="00312CD9" w:rsidP="00312CD9">
            <w:pPr>
              <w:keepNext/>
              <w:keepLines/>
              <w:spacing w:before="120" w:after="120"/>
              <w:ind w:left="720"/>
              <w:rPr>
                <w:color w:val="1C1C1C"/>
                <w:sz w:val="16"/>
                <w:szCs w:val="16"/>
              </w:rPr>
            </w:pPr>
            <w:r w:rsidRPr="006036BF">
              <w:rPr>
                <w:sz w:val="16"/>
                <w:szCs w:val="16"/>
              </w:rPr>
              <w:t>Peer group</w:t>
            </w:r>
          </w:p>
        </w:tc>
        <w:tc>
          <w:tcPr>
            <w:tcW w:w="1512" w:type="dxa"/>
            <w:tcBorders>
              <w:left w:val="single" w:sz="4" w:space="0" w:color="FFFFFF" w:themeColor="background2"/>
            </w:tcBorders>
            <w:shd w:val="clear" w:color="auto" w:fill="F2F2F2" w:themeFill="accent6" w:themeFillShade="F2"/>
          </w:tcPr>
          <w:p w14:paraId="2C8F9D1B" w14:textId="52350CBD"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2,387</w:t>
            </w:r>
          </w:p>
        </w:tc>
        <w:tc>
          <w:tcPr>
            <w:tcW w:w="1513" w:type="dxa"/>
            <w:shd w:val="clear" w:color="auto" w:fill="F2F2F2" w:themeFill="accent6" w:themeFillShade="F2"/>
          </w:tcPr>
          <w:p w14:paraId="1C8ADC98" w14:textId="58368A72"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2,375</w:t>
            </w:r>
          </w:p>
        </w:tc>
        <w:tc>
          <w:tcPr>
            <w:tcW w:w="1513" w:type="dxa"/>
            <w:tcBorders>
              <w:right w:val="single" w:sz="4" w:space="0" w:color="FFFFFF" w:themeColor="background2"/>
            </w:tcBorders>
            <w:shd w:val="clear" w:color="auto" w:fill="F2F2F2" w:themeFill="accent6" w:themeFillShade="F2"/>
          </w:tcPr>
          <w:p w14:paraId="163D6726" w14:textId="3F6A24CF"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1,653 </w:t>
            </w:r>
          </w:p>
        </w:tc>
      </w:tr>
      <w:tr w:rsidR="00312CD9" w:rsidRPr="006036BF" w14:paraId="673175E1" w14:textId="77777777" w:rsidTr="003C76FE">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5039308E" w14:textId="4C2E735A" w:rsidR="00312CD9" w:rsidRPr="006036BF" w:rsidRDefault="00312CD9" w:rsidP="00312CD9">
            <w:pPr>
              <w:keepNext/>
              <w:keepLines/>
              <w:spacing w:before="120" w:after="120"/>
              <w:ind w:left="720"/>
              <w:rPr>
                <w:color w:val="1C1C1C"/>
                <w:sz w:val="16"/>
                <w:szCs w:val="16"/>
              </w:rPr>
            </w:pPr>
            <w:r w:rsidRPr="006036BF">
              <w:rPr>
                <w:sz w:val="16"/>
                <w:szCs w:val="16"/>
              </w:rPr>
              <w:t>Non-ABF hospital</w:t>
            </w:r>
          </w:p>
        </w:tc>
        <w:tc>
          <w:tcPr>
            <w:tcW w:w="1512" w:type="dxa"/>
            <w:tcBorders>
              <w:left w:val="single" w:sz="4" w:space="0" w:color="FFFFFF" w:themeColor="background2"/>
            </w:tcBorders>
            <w:shd w:val="clear" w:color="auto" w:fill="F2F2F2" w:themeFill="accent6" w:themeFillShade="F2"/>
          </w:tcPr>
          <w:p w14:paraId="3D08958C" w14:textId="6612FA87"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167,872</w:t>
            </w:r>
          </w:p>
        </w:tc>
        <w:tc>
          <w:tcPr>
            <w:tcW w:w="1513" w:type="dxa"/>
            <w:shd w:val="clear" w:color="auto" w:fill="F2F2F2" w:themeFill="accent6" w:themeFillShade="F2"/>
          </w:tcPr>
          <w:p w14:paraId="0D5DED29" w14:textId="01220B60"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208,854</w:t>
            </w:r>
          </w:p>
        </w:tc>
        <w:tc>
          <w:tcPr>
            <w:tcW w:w="1513" w:type="dxa"/>
            <w:tcBorders>
              <w:right w:val="single" w:sz="4" w:space="0" w:color="FFFFFF" w:themeColor="background2"/>
            </w:tcBorders>
            <w:shd w:val="clear" w:color="auto" w:fill="F2F2F2" w:themeFill="accent6" w:themeFillShade="F2"/>
          </w:tcPr>
          <w:p w14:paraId="675FF471" w14:textId="121B1ECB"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200,021 </w:t>
            </w:r>
          </w:p>
        </w:tc>
      </w:tr>
      <w:tr w:rsidR="00312CD9" w:rsidRPr="006036BF" w14:paraId="2D5D4CFE" w14:textId="77777777" w:rsidTr="003C76FE">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7742FABE" w14:textId="2D0C1D16" w:rsidR="00312CD9" w:rsidRPr="006036BF" w:rsidRDefault="00312CD9" w:rsidP="00312CD9">
            <w:pPr>
              <w:keepNext/>
              <w:keepLines/>
              <w:spacing w:before="120" w:after="120"/>
              <w:ind w:left="720"/>
              <w:rPr>
                <w:color w:val="1C1C1C"/>
                <w:sz w:val="16"/>
                <w:szCs w:val="16"/>
              </w:rPr>
            </w:pPr>
            <w:r w:rsidRPr="006036BF">
              <w:rPr>
                <w:sz w:val="16"/>
                <w:szCs w:val="16"/>
              </w:rPr>
              <w:t>Same-day dialysis</w:t>
            </w:r>
          </w:p>
        </w:tc>
        <w:tc>
          <w:tcPr>
            <w:tcW w:w="1512" w:type="dxa"/>
            <w:tcBorders>
              <w:left w:val="single" w:sz="4" w:space="0" w:color="FFFFFF" w:themeColor="background2"/>
            </w:tcBorders>
            <w:shd w:val="clear" w:color="auto" w:fill="F2F2F2" w:themeFill="accent6" w:themeFillShade="F2"/>
          </w:tcPr>
          <w:p w14:paraId="5F9A4D3F" w14:textId="35791F13"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1,275,733</w:t>
            </w:r>
          </w:p>
        </w:tc>
        <w:tc>
          <w:tcPr>
            <w:tcW w:w="1513" w:type="dxa"/>
            <w:shd w:val="clear" w:color="auto" w:fill="F2F2F2" w:themeFill="accent6" w:themeFillShade="F2"/>
          </w:tcPr>
          <w:p w14:paraId="3D925E67" w14:textId="02A9EC44"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1,299,443</w:t>
            </w:r>
          </w:p>
        </w:tc>
        <w:tc>
          <w:tcPr>
            <w:tcW w:w="1513" w:type="dxa"/>
            <w:tcBorders>
              <w:right w:val="single" w:sz="4" w:space="0" w:color="FFFFFF" w:themeColor="background2"/>
            </w:tcBorders>
            <w:shd w:val="clear" w:color="auto" w:fill="F2F2F2" w:themeFill="accent6" w:themeFillShade="F2"/>
          </w:tcPr>
          <w:p w14:paraId="333C5A34" w14:textId="4BD9AC18"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1,321,611 </w:t>
            </w:r>
          </w:p>
        </w:tc>
      </w:tr>
      <w:tr w:rsidR="00312CD9" w:rsidRPr="006036BF" w14:paraId="70A9AE7E" w14:textId="77777777" w:rsidTr="003C76FE">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00E9042F" w14:textId="46B66719" w:rsidR="00312CD9" w:rsidRPr="006036BF" w:rsidRDefault="00312CD9" w:rsidP="00312CD9">
            <w:pPr>
              <w:keepNext/>
              <w:keepLines/>
              <w:spacing w:before="120" w:after="120"/>
              <w:ind w:left="720"/>
              <w:rPr>
                <w:color w:val="1C1C1C"/>
                <w:sz w:val="16"/>
                <w:szCs w:val="16"/>
              </w:rPr>
            </w:pPr>
            <w:r w:rsidRPr="006036BF">
              <w:rPr>
                <w:sz w:val="16"/>
                <w:szCs w:val="16"/>
              </w:rPr>
              <w:t>Same-day chemotherapy</w:t>
            </w:r>
          </w:p>
        </w:tc>
        <w:tc>
          <w:tcPr>
            <w:tcW w:w="1512" w:type="dxa"/>
            <w:tcBorders>
              <w:left w:val="single" w:sz="4" w:space="0" w:color="FFFFFF" w:themeColor="background2"/>
            </w:tcBorders>
            <w:shd w:val="clear" w:color="auto" w:fill="F2F2F2" w:themeFill="accent6" w:themeFillShade="F2"/>
          </w:tcPr>
          <w:p w14:paraId="06522CA2" w14:textId="78ABE1D2"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293,827</w:t>
            </w:r>
          </w:p>
        </w:tc>
        <w:tc>
          <w:tcPr>
            <w:tcW w:w="1513" w:type="dxa"/>
            <w:shd w:val="clear" w:color="auto" w:fill="F2F2F2" w:themeFill="accent6" w:themeFillShade="F2"/>
          </w:tcPr>
          <w:p w14:paraId="1987071D" w14:textId="7503229B"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309,100</w:t>
            </w:r>
          </w:p>
        </w:tc>
        <w:tc>
          <w:tcPr>
            <w:tcW w:w="1513" w:type="dxa"/>
            <w:tcBorders>
              <w:right w:val="single" w:sz="4" w:space="0" w:color="FFFFFF" w:themeColor="background2"/>
            </w:tcBorders>
            <w:shd w:val="clear" w:color="auto" w:fill="F2F2F2" w:themeFill="accent6" w:themeFillShade="F2"/>
          </w:tcPr>
          <w:p w14:paraId="6C28B4B7" w14:textId="1453951D"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311,452 </w:t>
            </w:r>
          </w:p>
        </w:tc>
      </w:tr>
      <w:tr w:rsidR="00312CD9" w:rsidRPr="006036BF" w14:paraId="3F61F398" w14:textId="77777777" w:rsidTr="003C76FE">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22787300" w14:textId="6CF57E54" w:rsidR="00312CD9" w:rsidRPr="006036BF" w:rsidRDefault="00312CD9" w:rsidP="00312CD9">
            <w:pPr>
              <w:keepNext/>
              <w:keepLines/>
              <w:spacing w:before="120" w:after="120"/>
              <w:ind w:left="720"/>
              <w:rPr>
                <w:color w:val="1C1C1C"/>
                <w:sz w:val="16"/>
                <w:szCs w:val="16"/>
              </w:rPr>
            </w:pPr>
            <w:r w:rsidRPr="006036BF">
              <w:rPr>
                <w:sz w:val="16"/>
                <w:szCs w:val="16"/>
              </w:rPr>
              <w:t>Patient over 95</w:t>
            </w:r>
          </w:p>
        </w:tc>
        <w:tc>
          <w:tcPr>
            <w:tcW w:w="1512" w:type="dxa"/>
            <w:tcBorders>
              <w:left w:val="single" w:sz="4" w:space="0" w:color="FFFFFF" w:themeColor="background2"/>
            </w:tcBorders>
            <w:shd w:val="clear" w:color="auto" w:fill="F2F2F2" w:themeFill="accent6" w:themeFillShade="F2"/>
          </w:tcPr>
          <w:p w14:paraId="01E08AF7" w14:textId="658C364D"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19,594</w:t>
            </w:r>
          </w:p>
        </w:tc>
        <w:tc>
          <w:tcPr>
            <w:tcW w:w="1513" w:type="dxa"/>
            <w:shd w:val="clear" w:color="auto" w:fill="F2F2F2" w:themeFill="accent6" w:themeFillShade="F2"/>
          </w:tcPr>
          <w:p w14:paraId="1E3FCF8B" w14:textId="4F0C0DBA"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20,616</w:t>
            </w:r>
          </w:p>
        </w:tc>
        <w:tc>
          <w:tcPr>
            <w:tcW w:w="1513" w:type="dxa"/>
            <w:tcBorders>
              <w:right w:val="single" w:sz="4" w:space="0" w:color="FFFFFF" w:themeColor="background2"/>
            </w:tcBorders>
            <w:shd w:val="clear" w:color="auto" w:fill="F2F2F2" w:themeFill="accent6" w:themeFillShade="F2"/>
          </w:tcPr>
          <w:p w14:paraId="1109C89D" w14:textId="1C7765AD"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21,907 </w:t>
            </w:r>
          </w:p>
        </w:tc>
      </w:tr>
      <w:tr w:rsidR="00312CD9" w:rsidRPr="006036BF" w14:paraId="367BCF78" w14:textId="77777777" w:rsidTr="003C76FE">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207072F4" w14:textId="20FC5766" w:rsidR="00312CD9" w:rsidRPr="006036BF" w:rsidRDefault="00312CD9" w:rsidP="00312CD9">
            <w:pPr>
              <w:keepNext/>
              <w:keepLines/>
              <w:spacing w:before="120" w:after="120"/>
              <w:ind w:left="720"/>
              <w:rPr>
                <w:color w:val="1C1C1C"/>
                <w:sz w:val="16"/>
                <w:szCs w:val="16"/>
              </w:rPr>
            </w:pPr>
            <w:r w:rsidRPr="006036BF">
              <w:rPr>
                <w:sz w:val="16"/>
                <w:szCs w:val="16"/>
              </w:rPr>
              <w:t>Death</w:t>
            </w:r>
          </w:p>
        </w:tc>
        <w:tc>
          <w:tcPr>
            <w:tcW w:w="1512" w:type="dxa"/>
            <w:tcBorders>
              <w:left w:val="single" w:sz="4" w:space="0" w:color="FFFFFF" w:themeColor="background2"/>
            </w:tcBorders>
            <w:shd w:val="clear" w:color="auto" w:fill="F2F2F2" w:themeFill="accent6" w:themeFillShade="F2"/>
          </w:tcPr>
          <w:p w14:paraId="14F6BA43" w14:textId="2B844DCE"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29,646</w:t>
            </w:r>
          </w:p>
        </w:tc>
        <w:tc>
          <w:tcPr>
            <w:tcW w:w="1513" w:type="dxa"/>
            <w:shd w:val="clear" w:color="auto" w:fill="F2F2F2" w:themeFill="accent6" w:themeFillShade="F2"/>
          </w:tcPr>
          <w:p w14:paraId="5854489F" w14:textId="0DA994E8"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34,568</w:t>
            </w:r>
          </w:p>
        </w:tc>
        <w:tc>
          <w:tcPr>
            <w:tcW w:w="1513" w:type="dxa"/>
            <w:tcBorders>
              <w:right w:val="single" w:sz="4" w:space="0" w:color="FFFFFF" w:themeColor="background2"/>
            </w:tcBorders>
            <w:shd w:val="clear" w:color="auto" w:fill="F2F2F2" w:themeFill="accent6" w:themeFillShade="F2"/>
          </w:tcPr>
          <w:p w14:paraId="3472E304" w14:textId="3DC23D2E"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35,114 </w:t>
            </w:r>
          </w:p>
        </w:tc>
      </w:tr>
      <w:tr w:rsidR="00312CD9" w:rsidRPr="006036BF" w14:paraId="32D5511A" w14:textId="77777777" w:rsidTr="003C76FE">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591B5FEE" w14:textId="0BB1B9B4" w:rsidR="00312CD9" w:rsidRPr="006036BF" w:rsidRDefault="00312CD9" w:rsidP="00312CD9">
            <w:pPr>
              <w:keepNext/>
              <w:keepLines/>
              <w:spacing w:before="120" w:after="120"/>
              <w:ind w:left="720"/>
              <w:rPr>
                <w:color w:val="1C1C1C"/>
                <w:sz w:val="16"/>
                <w:szCs w:val="16"/>
              </w:rPr>
            </w:pPr>
            <w:r w:rsidRPr="006036BF">
              <w:rPr>
                <w:sz w:val="16"/>
                <w:szCs w:val="16"/>
              </w:rPr>
              <w:t>Long stay patient</w:t>
            </w:r>
          </w:p>
        </w:tc>
        <w:tc>
          <w:tcPr>
            <w:tcW w:w="1512" w:type="dxa"/>
            <w:tcBorders>
              <w:left w:val="single" w:sz="4" w:space="0" w:color="FFFFFF" w:themeColor="background2"/>
            </w:tcBorders>
            <w:shd w:val="clear" w:color="auto" w:fill="F2F2F2" w:themeFill="accent6" w:themeFillShade="F2"/>
          </w:tcPr>
          <w:p w14:paraId="0A3C2247" w14:textId="5FB1F0B1"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133</w:t>
            </w:r>
          </w:p>
        </w:tc>
        <w:tc>
          <w:tcPr>
            <w:tcW w:w="1513" w:type="dxa"/>
            <w:shd w:val="clear" w:color="auto" w:fill="F2F2F2" w:themeFill="accent6" w:themeFillShade="F2"/>
          </w:tcPr>
          <w:p w14:paraId="3FFBB816" w14:textId="486B8E1E"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159</w:t>
            </w:r>
          </w:p>
        </w:tc>
        <w:tc>
          <w:tcPr>
            <w:tcW w:w="1513" w:type="dxa"/>
            <w:tcBorders>
              <w:right w:val="single" w:sz="4" w:space="0" w:color="FFFFFF" w:themeColor="background2"/>
            </w:tcBorders>
            <w:shd w:val="clear" w:color="auto" w:fill="F2F2F2" w:themeFill="accent6" w:themeFillShade="F2"/>
          </w:tcPr>
          <w:p w14:paraId="36D209F8" w14:textId="6137EA3D"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193 </w:t>
            </w:r>
          </w:p>
        </w:tc>
      </w:tr>
      <w:tr w:rsidR="00312CD9" w:rsidRPr="006036BF" w14:paraId="0470C8F8" w14:textId="77777777" w:rsidTr="003C76FE">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5CB6787E" w14:textId="3C2DD31B" w:rsidR="00312CD9" w:rsidRPr="006036BF" w:rsidRDefault="00312CD9" w:rsidP="00312CD9">
            <w:pPr>
              <w:keepNext/>
              <w:keepLines/>
              <w:spacing w:before="120" w:after="120"/>
              <w:ind w:left="720"/>
              <w:rPr>
                <w:color w:val="1C1C1C"/>
                <w:sz w:val="16"/>
                <w:szCs w:val="16"/>
              </w:rPr>
            </w:pPr>
            <w:r w:rsidRPr="006036BF">
              <w:rPr>
                <w:sz w:val="16"/>
                <w:szCs w:val="16"/>
              </w:rPr>
              <w:t>Same-day radiotherapy</w:t>
            </w:r>
          </w:p>
        </w:tc>
        <w:tc>
          <w:tcPr>
            <w:tcW w:w="1512" w:type="dxa"/>
            <w:tcBorders>
              <w:left w:val="single" w:sz="4" w:space="0" w:color="FFFFFF" w:themeColor="background2"/>
            </w:tcBorders>
            <w:shd w:val="clear" w:color="auto" w:fill="F2F2F2" w:themeFill="accent6" w:themeFillShade="F2"/>
          </w:tcPr>
          <w:p w14:paraId="5F396691" w14:textId="39222218"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2,859</w:t>
            </w:r>
          </w:p>
        </w:tc>
        <w:tc>
          <w:tcPr>
            <w:tcW w:w="1513" w:type="dxa"/>
            <w:shd w:val="clear" w:color="auto" w:fill="F2F2F2" w:themeFill="accent6" w:themeFillShade="F2"/>
          </w:tcPr>
          <w:p w14:paraId="3820BEFD" w14:textId="6D82B6D3"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3,397</w:t>
            </w:r>
          </w:p>
        </w:tc>
        <w:tc>
          <w:tcPr>
            <w:tcW w:w="1513" w:type="dxa"/>
            <w:tcBorders>
              <w:right w:val="single" w:sz="4" w:space="0" w:color="FFFFFF" w:themeColor="background2"/>
            </w:tcBorders>
            <w:shd w:val="clear" w:color="auto" w:fill="F2F2F2" w:themeFill="accent6" w:themeFillShade="F2"/>
          </w:tcPr>
          <w:p w14:paraId="5B4BC27B" w14:textId="4AACC120"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 xml:space="preserve"> 3,485 </w:t>
            </w:r>
          </w:p>
        </w:tc>
      </w:tr>
      <w:tr w:rsidR="00312CD9" w:rsidRPr="006036BF" w14:paraId="464F56E7" w14:textId="77777777" w:rsidTr="003C76FE">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75DA953A" w14:textId="45088CCC" w:rsidR="00312CD9" w:rsidRPr="006036BF" w:rsidRDefault="00312CD9" w:rsidP="00312CD9">
            <w:pPr>
              <w:keepNext/>
              <w:keepLines/>
              <w:spacing w:before="120" w:after="120"/>
              <w:ind w:left="720"/>
              <w:rPr>
                <w:color w:val="1C1C1C"/>
                <w:sz w:val="16"/>
                <w:szCs w:val="16"/>
              </w:rPr>
            </w:pPr>
            <w:r w:rsidRPr="006036BF">
              <w:rPr>
                <w:sz w:val="16"/>
                <w:szCs w:val="16"/>
              </w:rPr>
              <w:t>Input error</w:t>
            </w:r>
          </w:p>
        </w:tc>
        <w:tc>
          <w:tcPr>
            <w:tcW w:w="1512" w:type="dxa"/>
            <w:tcBorders>
              <w:left w:val="single" w:sz="4" w:space="0" w:color="FFFFFF" w:themeColor="background2"/>
            </w:tcBorders>
            <w:shd w:val="clear" w:color="auto" w:fill="F2F2F2" w:themeFill="accent6" w:themeFillShade="F2"/>
          </w:tcPr>
          <w:p w14:paraId="5D9BC8AE" w14:textId="6079C7DB"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0</w:t>
            </w:r>
          </w:p>
        </w:tc>
        <w:tc>
          <w:tcPr>
            <w:tcW w:w="1513" w:type="dxa"/>
            <w:shd w:val="clear" w:color="auto" w:fill="F2F2F2" w:themeFill="accent6" w:themeFillShade="F2"/>
          </w:tcPr>
          <w:p w14:paraId="3C6EA9BB" w14:textId="3AF51797"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0</w:t>
            </w:r>
          </w:p>
        </w:tc>
        <w:tc>
          <w:tcPr>
            <w:tcW w:w="1513" w:type="dxa"/>
            <w:tcBorders>
              <w:right w:val="single" w:sz="4" w:space="0" w:color="FFFFFF" w:themeColor="background2"/>
            </w:tcBorders>
            <w:shd w:val="clear" w:color="auto" w:fill="F2F2F2" w:themeFill="accent6" w:themeFillShade="F2"/>
          </w:tcPr>
          <w:p w14:paraId="7C7241B2" w14:textId="6796DF6F" w:rsidR="00312CD9" w:rsidRPr="00A27A1E" w:rsidRDefault="00312CD9" w:rsidP="00312CD9">
            <w:pPr>
              <w:keepNext/>
              <w:keepLines/>
              <w:spacing w:before="120" w:after="120"/>
              <w:jc w:val="right"/>
              <w:rPr>
                <w:rFonts w:cs="Arial"/>
                <w:color w:val="1C1C1C"/>
                <w:sz w:val="16"/>
                <w:szCs w:val="16"/>
              </w:rPr>
            </w:pPr>
            <w:r w:rsidRPr="00A27A1E">
              <w:rPr>
                <w:rFonts w:cs="Arial"/>
                <w:sz w:val="16"/>
                <w:szCs w:val="16"/>
              </w:rPr>
              <w:t>0</w:t>
            </w:r>
          </w:p>
        </w:tc>
      </w:tr>
      <w:tr w:rsidR="00312CD9" w:rsidRPr="006036BF" w14:paraId="7E0B907C" w14:textId="77777777" w:rsidTr="00A27A1E">
        <w:trPr>
          <w:cnfStyle w:val="000000100000" w:firstRow="0" w:lastRow="0" w:firstColumn="0" w:lastColumn="0" w:oddVBand="0" w:evenVBand="0" w:oddHBand="1" w:evenHBand="0" w:firstRowFirstColumn="0" w:firstRowLastColumn="0" w:lastRowFirstColumn="0" w:lastRowLastColumn="0"/>
          <w:trHeight w:val="53"/>
        </w:trPr>
        <w:tc>
          <w:tcPr>
            <w:tcW w:w="4820" w:type="dxa"/>
            <w:tcBorders>
              <w:right w:val="single" w:sz="4" w:space="0" w:color="FFFFFF" w:themeColor="background2"/>
            </w:tcBorders>
          </w:tcPr>
          <w:p w14:paraId="6CC5C4E4" w14:textId="0550FEF1" w:rsidR="00312CD9" w:rsidRPr="002E3F0D" w:rsidRDefault="00312CD9" w:rsidP="00312CD9">
            <w:pPr>
              <w:keepNext/>
              <w:keepLines/>
              <w:spacing w:before="120" w:after="120"/>
              <w:rPr>
                <w:b/>
                <w:bCs/>
                <w:color w:val="1C1C1C"/>
                <w:sz w:val="16"/>
                <w:szCs w:val="16"/>
              </w:rPr>
            </w:pPr>
            <w:r w:rsidRPr="002E3F0D">
              <w:rPr>
                <w:b/>
                <w:bCs/>
                <w:sz w:val="16"/>
                <w:szCs w:val="16"/>
              </w:rPr>
              <w:t>Total episodes remaining (untrimmed)</w:t>
            </w:r>
          </w:p>
        </w:tc>
        <w:tc>
          <w:tcPr>
            <w:tcW w:w="1512" w:type="dxa"/>
            <w:tcBorders>
              <w:left w:val="single" w:sz="4" w:space="0" w:color="FFFFFF" w:themeColor="background2"/>
            </w:tcBorders>
            <w:shd w:val="clear" w:color="auto" w:fill="F2F2F2" w:themeFill="accent6" w:themeFillShade="F2"/>
          </w:tcPr>
          <w:p w14:paraId="7A1F4B05" w14:textId="22068E87"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4,727,147</w:t>
            </w:r>
          </w:p>
        </w:tc>
        <w:tc>
          <w:tcPr>
            <w:tcW w:w="1513" w:type="dxa"/>
            <w:shd w:val="clear" w:color="auto" w:fill="F2F2F2" w:themeFill="accent6" w:themeFillShade="F2"/>
          </w:tcPr>
          <w:p w14:paraId="1D8E0A1C" w14:textId="7096856A"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4,552,248</w:t>
            </w:r>
          </w:p>
        </w:tc>
        <w:tc>
          <w:tcPr>
            <w:tcW w:w="1513" w:type="dxa"/>
            <w:tcBorders>
              <w:right w:val="single" w:sz="4" w:space="0" w:color="FFFFFF" w:themeColor="background2"/>
            </w:tcBorders>
            <w:shd w:val="clear" w:color="auto" w:fill="F2F2F2" w:themeFill="accent6" w:themeFillShade="F2"/>
          </w:tcPr>
          <w:p w14:paraId="6D26A16C" w14:textId="5989326F"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4,728,946</w:t>
            </w:r>
          </w:p>
        </w:tc>
      </w:tr>
      <w:tr w:rsidR="00312CD9" w:rsidRPr="006036BF" w14:paraId="7850ABDA" w14:textId="77777777" w:rsidTr="004F159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77AAB6B9" w14:textId="1FCECB3C" w:rsidR="00312CD9" w:rsidRPr="00AD7AAB" w:rsidRDefault="00312CD9" w:rsidP="00312CD9">
            <w:pPr>
              <w:keepNext/>
              <w:keepLines/>
              <w:spacing w:before="120" w:after="120"/>
              <w:rPr>
                <w:b/>
                <w:bCs/>
                <w:color w:val="1C1C1C"/>
                <w:sz w:val="16"/>
                <w:szCs w:val="16"/>
              </w:rPr>
            </w:pPr>
            <w:r w:rsidRPr="002E3F0D">
              <w:rPr>
                <w:b/>
                <w:bCs/>
                <w:sz w:val="16"/>
                <w:szCs w:val="16"/>
              </w:rPr>
              <w:t>% of episodes trimmed from public hospitals</w:t>
            </w:r>
          </w:p>
        </w:tc>
        <w:tc>
          <w:tcPr>
            <w:tcW w:w="1512" w:type="dxa"/>
            <w:tcBorders>
              <w:left w:val="single" w:sz="4" w:space="0" w:color="FFFFFF" w:themeColor="background2"/>
            </w:tcBorders>
            <w:shd w:val="clear" w:color="auto" w:fill="DFEBF1" w:themeFill="text2" w:themeFillTint="1A"/>
          </w:tcPr>
          <w:p w14:paraId="6B30C07B" w14:textId="7F60C122"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30.41%</w:t>
            </w:r>
          </w:p>
        </w:tc>
        <w:tc>
          <w:tcPr>
            <w:tcW w:w="1513" w:type="dxa"/>
            <w:shd w:val="clear" w:color="auto" w:fill="DFEBF1" w:themeFill="text2" w:themeFillTint="1A"/>
          </w:tcPr>
          <w:p w14:paraId="48551077" w14:textId="3DDE3C5F"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31.28%</w:t>
            </w:r>
          </w:p>
        </w:tc>
        <w:tc>
          <w:tcPr>
            <w:tcW w:w="1513" w:type="dxa"/>
            <w:tcBorders>
              <w:right w:val="single" w:sz="4" w:space="0" w:color="FFFFFF" w:themeColor="background2"/>
            </w:tcBorders>
            <w:shd w:val="clear" w:color="auto" w:fill="DFEBF1" w:themeFill="text2" w:themeFillTint="1A"/>
          </w:tcPr>
          <w:p w14:paraId="026580B9" w14:textId="11BEEEA4" w:rsidR="00312CD9" w:rsidRPr="00A27A1E" w:rsidRDefault="00312CD9" w:rsidP="00312CD9">
            <w:pPr>
              <w:keepNext/>
              <w:keepLines/>
              <w:spacing w:before="120" w:after="120"/>
              <w:jc w:val="right"/>
              <w:rPr>
                <w:rFonts w:cs="Arial"/>
                <w:b/>
                <w:bCs/>
                <w:color w:val="1C1C1C"/>
                <w:sz w:val="16"/>
                <w:szCs w:val="16"/>
              </w:rPr>
            </w:pPr>
            <w:r w:rsidRPr="00A27A1E">
              <w:rPr>
                <w:rFonts w:cs="Arial"/>
                <w:b/>
                <w:bCs/>
                <w:sz w:val="16"/>
                <w:szCs w:val="16"/>
              </w:rPr>
              <w:t>31.85%</w:t>
            </w:r>
          </w:p>
        </w:tc>
      </w:tr>
    </w:tbl>
    <w:p w14:paraId="06B2D0D0" w14:textId="77777777" w:rsidR="00A831B4" w:rsidRDefault="00A831B4" w:rsidP="008F5945"/>
    <w:p w14:paraId="5E525EBD" w14:textId="67088475" w:rsidR="008F5945" w:rsidRDefault="005700E7" w:rsidP="008F5945">
      <w:pPr>
        <w:pStyle w:val="Heading2"/>
        <w:numPr>
          <w:ilvl w:val="1"/>
          <w:numId w:val="8"/>
        </w:numPr>
      </w:pPr>
      <w:bookmarkStart w:id="26" w:name="_Toc193196358"/>
      <w:r>
        <w:t>Distribution of HACs</w:t>
      </w:r>
      <w:bookmarkEnd w:id="26"/>
    </w:p>
    <w:p w14:paraId="417F92DB" w14:textId="3B2F9938" w:rsidR="00C677AC" w:rsidRDefault="00C677AC" w:rsidP="00C677AC">
      <w:r>
        <w:t>The number of episodes identified for each HAC is shown in</w:t>
      </w:r>
      <w:r w:rsidR="00D04540">
        <w:t xml:space="preserve"> </w:t>
      </w:r>
      <w:r w:rsidR="00D04540">
        <w:fldChar w:fldCharType="begin"/>
      </w:r>
      <w:r w:rsidR="00D04540">
        <w:instrText xml:space="preserve"> REF _Ref165471438 \h </w:instrText>
      </w:r>
      <w:r w:rsidR="00D04540">
        <w:fldChar w:fldCharType="separate"/>
      </w:r>
      <w:r w:rsidR="007F1BB7">
        <w:t xml:space="preserve">Table </w:t>
      </w:r>
      <w:r w:rsidR="007F1BB7">
        <w:rPr>
          <w:noProof/>
        </w:rPr>
        <w:t>5</w:t>
      </w:r>
      <w:r w:rsidR="00D04540">
        <w:fldChar w:fldCharType="end"/>
      </w:r>
      <w:r>
        <w:t>. Episodes with multiple HACs have been counted more than once (in their respective HAC) and thus the total HAC episodes will be less than the sum of the individual HAC.</w:t>
      </w:r>
    </w:p>
    <w:p w14:paraId="73D5E2B8" w14:textId="77777777" w:rsidR="00E531A0" w:rsidRDefault="00E531A0" w:rsidP="00C677AC"/>
    <w:p w14:paraId="19096D2D" w14:textId="175F4C04" w:rsidR="008F5945" w:rsidRDefault="00D04540" w:rsidP="00D04540">
      <w:pPr>
        <w:pStyle w:val="TableFigureheading"/>
      </w:pPr>
      <w:bookmarkStart w:id="27" w:name="_Ref165471438"/>
      <w:r>
        <w:lastRenderedPageBreak/>
        <w:t xml:space="preserve">Table </w:t>
      </w:r>
      <w:r w:rsidR="00F61F75">
        <w:fldChar w:fldCharType="begin"/>
      </w:r>
      <w:r w:rsidR="00F61F75">
        <w:instrText xml:space="preserve"> SEQ Table \* ARABIC </w:instrText>
      </w:r>
      <w:r w:rsidR="00F61F75">
        <w:fldChar w:fldCharType="separate"/>
      </w:r>
      <w:r w:rsidR="007F1BB7">
        <w:rPr>
          <w:noProof/>
        </w:rPr>
        <w:t>5</w:t>
      </w:r>
      <w:r w:rsidR="00F61F75">
        <w:rPr>
          <w:noProof/>
        </w:rPr>
        <w:fldChar w:fldCharType="end"/>
      </w:r>
      <w:bookmarkEnd w:id="27"/>
      <w:r w:rsidR="00C677AC">
        <w:t xml:space="preserve">: Number of HACs </w:t>
      </w:r>
      <w:r w:rsidR="005551A0">
        <w:t xml:space="preserve">identified in </w:t>
      </w:r>
      <w:r w:rsidR="00C677AC">
        <w:t>2020</w:t>
      </w:r>
      <w:r w:rsidR="00C677AC">
        <w:noBreakHyphen/>
        <w:t>21</w:t>
      </w:r>
      <w:r w:rsidR="00097448">
        <w:t>,</w:t>
      </w:r>
      <w:r w:rsidR="00C677AC">
        <w:t xml:space="preserve"> 2021</w:t>
      </w:r>
      <w:r w:rsidR="00C677AC">
        <w:noBreakHyphen/>
        <w:t>22</w:t>
      </w:r>
      <w:r w:rsidR="00097448">
        <w:t xml:space="preserve"> and 2022-23</w:t>
      </w:r>
      <w:r w:rsidR="005551A0">
        <w:t xml:space="preserve"> activity data</w:t>
      </w:r>
      <w:r w:rsidR="00371420">
        <w:t>.</w:t>
      </w:r>
    </w:p>
    <w:tbl>
      <w:tblPr>
        <w:tblStyle w:val="IHPATable"/>
        <w:tblW w:w="9358" w:type="dxa"/>
        <w:tblLayout w:type="fixed"/>
        <w:tblLook w:val="0020" w:firstRow="1" w:lastRow="0" w:firstColumn="0" w:lastColumn="0" w:noHBand="0" w:noVBand="0"/>
        <w:tblCaption w:val="Table 10"/>
        <w:tblDescription w:val="Ongoing seconded employees 2021"/>
      </w:tblPr>
      <w:tblGrid>
        <w:gridCol w:w="4820"/>
        <w:gridCol w:w="1512"/>
        <w:gridCol w:w="1513"/>
        <w:gridCol w:w="1513"/>
      </w:tblGrid>
      <w:tr w:rsidR="001E63A0" w:rsidRPr="006036BF" w14:paraId="364BC404"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4820" w:type="dxa"/>
            <w:vMerge w:val="restart"/>
            <w:tcBorders>
              <w:right w:val="single" w:sz="4" w:space="0" w:color="FFFFFF" w:themeColor="background2"/>
            </w:tcBorders>
            <w:shd w:val="clear" w:color="auto" w:fill="15272F" w:themeFill="text1"/>
            <w:vAlign w:val="center"/>
          </w:tcPr>
          <w:p w14:paraId="2E64085F" w14:textId="77777777" w:rsidR="001E63A0" w:rsidRPr="006036BF" w:rsidRDefault="001E63A0" w:rsidP="00CC63B1">
            <w:pPr>
              <w:keepNext/>
              <w:keepLines/>
              <w:spacing w:before="120" w:after="120"/>
              <w:jc w:val="center"/>
              <w:rPr>
                <w:rFonts w:ascii="Futura PT Book" w:hAnsi="Futura PT Book" w:cs="Futura PT Book"/>
                <w:b/>
                <w:bCs/>
                <w:color w:val="FFFFFF" w:themeColor="background2"/>
                <w:sz w:val="16"/>
                <w:szCs w:val="16"/>
                <w:lang w:val="en-US"/>
              </w:rPr>
            </w:pPr>
          </w:p>
        </w:tc>
        <w:tc>
          <w:tcPr>
            <w:tcW w:w="4538" w:type="dxa"/>
            <w:gridSpan w:val="3"/>
            <w:tcBorders>
              <w:left w:val="single" w:sz="4" w:space="0" w:color="FFFFFF" w:themeColor="background2"/>
              <w:right w:val="single" w:sz="4" w:space="0" w:color="FFFFFF" w:themeColor="background2"/>
            </w:tcBorders>
            <w:shd w:val="clear" w:color="auto" w:fill="15272F" w:themeFill="text1"/>
            <w:vAlign w:val="center"/>
          </w:tcPr>
          <w:p w14:paraId="4EA1F549" w14:textId="77777777" w:rsidR="001E63A0" w:rsidRPr="006036BF" w:rsidRDefault="001E63A0" w:rsidP="00CC63B1">
            <w:pPr>
              <w:keepNext/>
              <w:keepLines/>
              <w:spacing w:before="120" w:after="120"/>
              <w:jc w:val="center"/>
              <w:rPr>
                <w:rFonts w:ascii="Futura PT Book" w:hAnsi="Futura PT Book" w:cs="Futura PT Book"/>
                <w:b/>
                <w:bCs/>
                <w:color w:val="FFFFFF" w:themeColor="background2"/>
                <w:sz w:val="16"/>
                <w:szCs w:val="16"/>
                <w:lang w:val="en-US"/>
              </w:rPr>
            </w:pPr>
            <w:r w:rsidRPr="006036BF">
              <w:rPr>
                <w:b/>
                <w:bCs/>
                <w:color w:val="FFFFFF" w:themeColor="background2"/>
                <w:sz w:val="16"/>
                <w:szCs w:val="16"/>
                <w:lang w:val="en-US"/>
              </w:rPr>
              <w:t xml:space="preserve">Number of </w:t>
            </w:r>
            <w:r>
              <w:rPr>
                <w:b/>
                <w:bCs/>
                <w:color w:val="FFFFFF" w:themeColor="background2"/>
                <w:sz w:val="16"/>
                <w:szCs w:val="16"/>
                <w:lang w:val="en-US"/>
              </w:rPr>
              <w:t>episodes</w:t>
            </w:r>
          </w:p>
        </w:tc>
      </w:tr>
      <w:tr w:rsidR="001E63A0" w:rsidRPr="006036BF" w14:paraId="28412C59"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vMerge/>
            <w:tcBorders>
              <w:right w:val="single" w:sz="4" w:space="0" w:color="FFFFFF" w:themeColor="background2"/>
            </w:tcBorders>
            <w:shd w:val="clear" w:color="auto" w:fill="15272F" w:themeFill="text1"/>
            <w:vAlign w:val="center"/>
          </w:tcPr>
          <w:p w14:paraId="13ABA6C5" w14:textId="77777777" w:rsidR="001E63A0" w:rsidRPr="006036BF" w:rsidRDefault="001E63A0" w:rsidP="00CC63B1">
            <w:pPr>
              <w:keepNext/>
              <w:keepLines/>
              <w:spacing w:before="120" w:after="120"/>
              <w:jc w:val="center"/>
              <w:rPr>
                <w:rFonts w:ascii="Futura PT Book" w:hAnsi="Futura PT Book" w:cs="Futura PT Book"/>
                <w:b/>
                <w:bCs/>
                <w:color w:val="FFFFFF" w:themeColor="background2"/>
                <w:sz w:val="16"/>
                <w:szCs w:val="16"/>
                <w:lang w:val="en-US"/>
              </w:rPr>
            </w:pPr>
          </w:p>
        </w:tc>
        <w:tc>
          <w:tcPr>
            <w:tcW w:w="1512" w:type="dxa"/>
            <w:tcBorders>
              <w:left w:val="single" w:sz="4" w:space="0" w:color="FFFFFF" w:themeColor="background2"/>
              <w:right w:val="single" w:sz="4" w:space="0" w:color="FFFFFF" w:themeColor="background2"/>
            </w:tcBorders>
            <w:shd w:val="clear" w:color="auto" w:fill="15272F" w:themeFill="text1"/>
            <w:vAlign w:val="center"/>
          </w:tcPr>
          <w:p w14:paraId="3B299AD3" w14:textId="3D898882" w:rsidR="001E63A0" w:rsidRPr="00243481" w:rsidRDefault="00097448" w:rsidP="00CC63B1">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2020-21</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46256087" w14:textId="57D257B3" w:rsidR="001E63A0" w:rsidRPr="00243481" w:rsidRDefault="00097448" w:rsidP="00CC63B1">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2021-22</w:t>
            </w:r>
          </w:p>
        </w:tc>
        <w:tc>
          <w:tcPr>
            <w:tcW w:w="1513" w:type="dxa"/>
            <w:tcBorders>
              <w:left w:val="single" w:sz="4" w:space="0" w:color="FFFFFF" w:themeColor="background2"/>
              <w:right w:val="single" w:sz="4" w:space="0" w:color="FFFFFF" w:themeColor="background2"/>
            </w:tcBorders>
            <w:shd w:val="clear" w:color="auto" w:fill="15272F" w:themeFill="text1"/>
            <w:vAlign w:val="center"/>
          </w:tcPr>
          <w:p w14:paraId="22F4E6A6" w14:textId="6D541F9F" w:rsidR="001E63A0" w:rsidRPr="00243481" w:rsidRDefault="00097448" w:rsidP="00CC63B1">
            <w:pPr>
              <w:keepNext/>
              <w:keepLines/>
              <w:spacing w:before="120" w:after="120"/>
              <w:jc w:val="right"/>
              <w:rPr>
                <w:b/>
                <w:bCs/>
                <w:color w:val="FFFFFF" w:themeColor="background2"/>
                <w:sz w:val="16"/>
                <w:szCs w:val="16"/>
                <w:lang w:val="en-US"/>
              </w:rPr>
            </w:pPr>
            <w:r w:rsidRPr="00243481">
              <w:rPr>
                <w:b/>
                <w:bCs/>
                <w:color w:val="FFFFFF" w:themeColor="background2"/>
                <w:sz w:val="16"/>
                <w:szCs w:val="16"/>
              </w:rPr>
              <w:t>2022-23</w:t>
            </w:r>
          </w:p>
        </w:tc>
      </w:tr>
      <w:tr w:rsidR="001B17CB" w:rsidRPr="006036BF" w14:paraId="14B9F4F9"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674F1517" w14:textId="135FF8DF" w:rsidR="001B17CB" w:rsidRPr="006036BF" w:rsidRDefault="001B17CB" w:rsidP="001B17CB">
            <w:pPr>
              <w:keepNext/>
              <w:keepLines/>
              <w:spacing w:before="120" w:after="120"/>
              <w:rPr>
                <w:rFonts w:ascii="Futura PT Book" w:hAnsi="Futura PT Book" w:cs="Futura PT Book"/>
                <w:b/>
                <w:bCs/>
                <w:color w:val="000000"/>
                <w:sz w:val="16"/>
                <w:szCs w:val="16"/>
                <w:lang w:val="en-US"/>
              </w:rPr>
            </w:pPr>
            <w:r>
              <w:rPr>
                <w:b/>
                <w:bCs/>
                <w:sz w:val="16"/>
                <w:szCs w:val="16"/>
              </w:rPr>
              <w:t>Total episodes with a HAC</w:t>
            </w:r>
          </w:p>
        </w:tc>
        <w:tc>
          <w:tcPr>
            <w:tcW w:w="1512" w:type="dxa"/>
            <w:tcBorders>
              <w:left w:val="single" w:sz="4" w:space="0" w:color="FFFFFF" w:themeColor="background2"/>
            </w:tcBorders>
            <w:shd w:val="clear" w:color="auto" w:fill="DFEBF1" w:themeFill="text2" w:themeFillTint="1A"/>
          </w:tcPr>
          <w:p w14:paraId="5FE90D7D" w14:textId="64D5D328" w:rsidR="001B17CB" w:rsidRPr="00A27A1E" w:rsidRDefault="001B17CB" w:rsidP="001B17CB">
            <w:pPr>
              <w:keepNext/>
              <w:keepLines/>
              <w:spacing w:before="120" w:after="120"/>
              <w:jc w:val="right"/>
              <w:rPr>
                <w:rFonts w:cs="Arial"/>
                <w:b/>
                <w:bCs/>
                <w:color w:val="1C1C1C"/>
                <w:sz w:val="16"/>
                <w:szCs w:val="16"/>
              </w:rPr>
            </w:pPr>
            <w:r w:rsidRPr="00A27A1E">
              <w:rPr>
                <w:rFonts w:cs="Arial"/>
                <w:b/>
                <w:bCs/>
                <w:sz w:val="16"/>
                <w:szCs w:val="16"/>
              </w:rPr>
              <w:t>90,924</w:t>
            </w:r>
          </w:p>
        </w:tc>
        <w:tc>
          <w:tcPr>
            <w:tcW w:w="1513" w:type="dxa"/>
            <w:shd w:val="clear" w:color="auto" w:fill="DFEBF1" w:themeFill="text2" w:themeFillTint="1A"/>
          </w:tcPr>
          <w:p w14:paraId="0AB7511A" w14:textId="7A128D9A" w:rsidR="001B17CB" w:rsidRPr="00A27A1E" w:rsidRDefault="001B17CB" w:rsidP="001B17CB">
            <w:pPr>
              <w:keepNext/>
              <w:keepLines/>
              <w:spacing w:before="120" w:after="120"/>
              <w:jc w:val="right"/>
              <w:rPr>
                <w:rFonts w:cs="Arial"/>
                <w:b/>
                <w:bCs/>
                <w:color w:val="1C1C1C"/>
                <w:sz w:val="16"/>
                <w:szCs w:val="16"/>
              </w:rPr>
            </w:pPr>
            <w:r w:rsidRPr="00A27A1E">
              <w:rPr>
                <w:rFonts w:cs="Arial"/>
                <w:b/>
                <w:bCs/>
                <w:sz w:val="16"/>
                <w:szCs w:val="16"/>
              </w:rPr>
              <w:t>86,806</w:t>
            </w:r>
          </w:p>
        </w:tc>
        <w:tc>
          <w:tcPr>
            <w:tcW w:w="1513" w:type="dxa"/>
            <w:tcBorders>
              <w:right w:val="single" w:sz="4" w:space="0" w:color="FFFFFF" w:themeColor="background2"/>
            </w:tcBorders>
            <w:shd w:val="clear" w:color="auto" w:fill="DFEBF1" w:themeFill="text2" w:themeFillTint="1A"/>
          </w:tcPr>
          <w:p w14:paraId="35AEFA02" w14:textId="34CF589D" w:rsidR="001B17CB" w:rsidRPr="00A27A1E" w:rsidRDefault="001B17CB" w:rsidP="001B17CB">
            <w:pPr>
              <w:keepNext/>
              <w:keepLines/>
              <w:spacing w:before="120" w:after="120"/>
              <w:jc w:val="right"/>
              <w:rPr>
                <w:rFonts w:cs="Arial"/>
                <w:b/>
                <w:bCs/>
                <w:color w:val="000000"/>
                <w:sz w:val="16"/>
                <w:szCs w:val="16"/>
                <w:lang w:val="en-US"/>
              </w:rPr>
            </w:pPr>
            <w:r w:rsidRPr="00A27A1E">
              <w:rPr>
                <w:rFonts w:cs="Arial"/>
                <w:b/>
                <w:bCs/>
                <w:sz w:val="16"/>
                <w:szCs w:val="16"/>
              </w:rPr>
              <w:t>89,350</w:t>
            </w:r>
          </w:p>
        </w:tc>
      </w:tr>
      <w:tr w:rsidR="001B17CB" w:rsidRPr="006036BF" w14:paraId="23305491"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shd w:val="clear" w:color="auto" w:fill="DFEBF1" w:themeFill="text2" w:themeFillTint="1A"/>
          </w:tcPr>
          <w:p w14:paraId="19512C9A" w14:textId="37D26870" w:rsidR="001B17CB" w:rsidRDefault="001B17CB" w:rsidP="001B17CB">
            <w:pPr>
              <w:keepNext/>
              <w:keepLines/>
              <w:spacing w:before="120" w:after="120"/>
              <w:rPr>
                <w:b/>
                <w:bCs/>
                <w:sz w:val="16"/>
                <w:szCs w:val="16"/>
              </w:rPr>
            </w:pPr>
            <w:r>
              <w:rPr>
                <w:b/>
                <w:bCs/>
                <w:sz w:val="16"/>
                <w:szCs w:val="16"/>
              </w:rPr>
              <w:t>% of untrimmed episodes with a HAC</w:t>
            </w:r>
          </w:p>
        </w:tc>
        <w:tc>
          <w:tcPr>
            <w:tcW w:w="1512" w:type="dxa"/>
            <w:tcBorders>
              <w:left w:val="single" w:sz="4" w:space="0" w:color="FFFFFF" w:themeColor="background2"/>
            </w:tcBorders>
            <w:shd w:val="clear" w:color="auto" w:fill="DFEBF1" w:themeFill="text2" w:themeFillTint="1A"/>
          </w:tcPr>
          <w:p w14:paraId="5A28DDF2" w14:textId="118748B1" w:rsidR="001B17CB" w:rsidRPr="00A27A1E" w:rsidRDefault="001B17CB" w:rsidP="001B17CB">
            <w:pPr>
              <w:keepNext/>
              <w:keepLines/>
              <w:spacing w:before="120" w:after="120"/>
              <w:jc w:val="right"/>
              <w:rPr>
                <w:rFonts w:cs="Arial"/>
                <w:b/>
                <w:bCs/>
                <w:sz w:val="16"/>
                <w:szCs w:val="16"/>
              </w:rPr>
            </w:pPr>
            <w:r w:rsidRPr="00A27A1E">
              <w:rPr>
                <w:rFonts w:cs="Arial"/>
                <w:b/>
                <w:bCs/>
                <w:sz w:val="16"/>
                <w:szCs w:val="16"/>
              </w:rPr>
              <w:t>1.9%</w:t>
            </w:r>
          </w:p>
        </w:tc>
        <w:tc>
          <w:tcPr>
            <w:tcW w:w="1513" w:type="dxa"/>
            <w:shd w:val="clear" w:color="auto" w:fill="DFEBF1" w:themeFill="text2" w:themeFillTint="1A"/>
          </w:tcPr>
          <w:p w14:paraId="6CD76A1F" w14:textId="0DFC76FC" w:rsidR="001B17CB" w:rsidRPr="00A27A1E" w:rsidRDefault="001B17CB" w:rsidP="001B17CB">
            <w:pPr>
              <w:keepNext/>
              <w:keepLines/>
              <w:spacing w:before="120" w:after="120"/>
              <w:jc w:val="right"/>
              <w:rPr>
                <w:rFonts w:cs="Arial"/>
                <w:b/>
                <w:bCs/>
                <w:sz w:val="16"/>
                <w:szCs w:val="16"/>
              </w:rPr>
            </w:pPr>
            <w:r w:rsidRPr="00A27A1E">
              <w:rPr>
                <w:rFonts w:cs="Arial"/>
                <w:b/>
                <w:bCs/>
                <w:sz w:val="16"/>
                <w:szCs w:val="16"/>
              </w:rPr>
              <w:t>1.</w:t>
            </w:r>
            <w:r w:rsidR="00E36E72">
              <w:rPr>
                <w:rFonts w:cs="Arial"/>
                <w:b/>
                <w:bCs/>
                <w:sz w:val="16"/>
                <w:szCs w:val="16"/>
              </w:rPr>
              <w:t>9</w:t>
            </w:r>
            <w:r w:rsidRPr="00A27A1E">
              <w:rPr>
                <w:rFonts w:cs="Arial"/>
                <w:b/>
                <w:bCs/>
                <w:sz w:val="16"/>
                <w:szCs w:val="16"/>
              </w:rPr>
              <w:t>%</w:t>
            </w:r>
          </w:p>
        </w:tc>
        <w:tc>
          <w:tcPr>
            <w:tcW w:w="1513" w:type="dxa"/>
            <w:tcBorders>
              <w:right w:val="single" w:sz="4" w:space="0" w:color="FFFFFF" w:themeColor="background2"/>
            </w:tcBorders>
            <w:shd w:val="clear" w:color="auto" w:fill="DFEBF1" w:themeFill="text2" w:themeFillTint="1A"/>
          </w:tcPr>
          <w:p w14:paraId="1F0F25F8" w14:textId="296D5C5E" w:rsidR="001B17CB" w:rsidRPr="00A27A1E" w:rsidRDefault="001B17CB" w:rsidP="001B17CB">
            <w:pPr>
              <w:keepNext/>
              <w:keepLines/>
              <w:spacing w:before="120" w:after="120"/>
              <w:jc w:val="right"/>
              <w:rPr>
                <w:rFonts w:cs="Arial"/>
                <w:b/>
                <w:bCs/>
                <w:sz w:val="16"/>
                <w:szCs w:val="16"/>
              </w:rPr>
            </w:pPr>
            <w:r w:rsidRPr="00A27A1E">
              <w:rPr>
                <w:rFonts w:cs="Arial"/>
                <w:b/>
                <w:bCs/>
                <w:sz w:val="16"/>
                <w:szCs w:val="16"/>
              </w:rPr>
              <w:t>1.9%</w:t>
            </w:r>
          </w:p>
        </w:tc>
      </w:tr>
      <w:tr w:rsidR="00534CE5" w:rsidRPr="006036BF" w14:paraId="507303BC"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3CF7AA8E" w14:textId="7DE63333" w:rsidR="00534CE5" w:rsidRPr="00E66FB4" w:rsidRDefault="00534CE5" w:rsidP="00534CE5">
            <w:pPr>
              <w:keepNext/>
              <w:keepLines/>
              <w:spacing w:before="120" w:after="120"/>
              <w:rPr>
                <w:rFonts w:ascii="Futura PT Book" w:hAnsi="Futura PT Book" w:cs="Futura PT Book"/>
                <w:b/>
                <w:bCs/>
                <w:color w:val="000000"/>
                <w:sz w:val="16"/>
                <w:szCs w:val="16"/>
                <w:lang w:val="en-US"/>
              </w:rPr>
            </w:pPr>
            <w:r>
              <w:rPr>
                <w:b/>
                <w:bCs/>
                <w:sz w:val="16"/>
                <w:szCs w:val="16"/>
              </w:rPr>
              <w:t>Breakdown of episodes by HAC</w:t>
            </w:r>
          </w:p>
        </w:tc>
        <w:tc>
          <w:tcPr>
            <w:tcW w:w="1512" w:type="dxa"/>
            <w:tcBorders>
              <w:left w:val="single" w:sz="4" w:space="0" w:color="FFFFFF" w:themeColor="background2"/>
            </w:tcBorders>
            <w:shd w:val="clear" w:color="auto" w:fill="F2F2F2" w:themeFill="accent6" w:themeFillShade="F2"/>
            <w:vAlign w:val="center"/>
          </w:tcPr>
          <w:p w14:paraId="0456E8F9" w14:textId="77777777" w:rsidR="00534CE5" w:rsidRPr="00A27A1E" w:rsidRDefault="00534CE5" w:rsidP="00534CE5">
            <w:pPr>
              <w:keepNext/>
              <w:keepLines/>
              <w:spacing w:before="120" w:after="120"/>
              <w:jc w:val="right"/>
              <w:rPr>
                <w:rFonts w:cs="Arial"/>
                <w:color w:val="1C1C1C"/>
                <w:sz w:val="16"/>
                <w:szCs w:val="16"/>
              </w:rPr>
            </w:pPr>
          </w:p>
        </w:tc>
        <w:tc>
          <w:tcPr>
            <w:tcW w:w="1513" w:type="dxa"/>
            <w:shd w:val="clear" w:color="auto" w:fill="F2F2F2" w:themeFill="accent6" w:themeFillShade="F2"/>
            <w:vAlign w:val="center"/>
          </w:tcPr>
          <w:p w14:paraId="153454B4" w14:textId="77777777" w:rsidR="00534CE5" w:rsidRPr="00A27A1E" w:rsidRDefault="00534CE5" w:rsidP="00534CE5">
            <w:pPr>
              <w:keepNext/>
              <w:keepLines/>
              <w:spacing w:before="120" w:after="120"/>
              <w:jc w:val="right"/>
              <w:rPr>
                <w:rFonts w:cs="Arial"/>
                <w:color w:val="1C1C1C"/>
                <w:sz w:val="16"/>
                <w:szCs w:val="16"/>
              </w:rPr>
            </w:pPr>
          </w:p>
        </w:tc>
        <w:tc>
          <w:tcPr>
            <w:tcW w:w="1513" w:type="dxa"/>
            <w:tcBorders>
              <w:right w:val="single" w:sz="4" w:space="0" w:color="FFFFFF" w:themeColor="background2"/>
            </w:tcBorders>
            <w:shd w:val="clear" w:color="auto" w:fill="F2F2F2" w:themeFill="accent6" w:themeFillShade="F2"/>
            <w:vAlign w:val="center"/>
          </w:tcPr>
          <w:p w14:paraId="13A2325E" w14:textId="77777777" w:rsidR="00534CE5" w:rsidRPr="00A27A1E" w:rsidRDefault="00534CE5" w:rsidP="00534CE5">
            <w:pPr>
              <w:keepNext/>
              <w:keepLines/>
              <w:spacing w:before="120" w:after="120"/>
              <w:jc w:val="right"/>
              <w:rPr>
                <w:rFonts w:cs="Arial"/>
                <w:color w:val="000000"/>
                <w:sz w:val="16"/>
                <w:szCs w:val="16"/>
                <w:lang w:val="en-US"/>
              </w:rPr>
            </w:pPr>
            <w:r w:rsidRPr="00A27A1E">
              <w:rPr>
                <w:rFonts w:cs="Arial"/>
                <w:sz w:val="16"/>
                <w:szCs w:val="16"/>
              </w:rPr>
              <w:t xml:space="preserve"> </w:t>
            </w:r>
          </w:p>
        </w:tc>
      </w:tr>
      <w:tr w:rsidR="001B17CB" w:rsidRPr="006036BF" w14:paraId="47533104"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676316FD" w14:textId="555C8FA3" w:rsidR="001B17CB" w:rsidRPr="0038741A" w:rsidRDefault="001B17CB" w:rsidP="001B17CB">
            <w:pPr>
              <w:keepNext/>
              <w:keepLines/>
              <w:spacing w:before="120" w:after="120"/>
              <w:rPr>
                <w:rFonts w:ascii="Futura PT Book" w:hAnsi="Futura PT Book" w:cs="Futura PT Book"/>
                <w:b/>
                <w:bCs/>
                <w:color w:val="000000"/>
                <w:sz w:val="16"/>
                <w:szCs w:val="16"/>
                <w:lang w:val="en-US"/>
              </w:rPr>
            </w:pPr>
            <w:r>
              <w:rPr>
                <w:sz w:val="16"/>
                <w:szCs w:val="16"/>
              </w:rPr>
              <w:t xml:space="preserve">1 </w:t>
            </w:r>
            <w:r w:rsidRPr="0038741A">
              <w:rPr>
                <w:sz w:val="16"/>
                <w:szCs w:val="16"/>
              </w:rPr>
              <w:t>Pressure Injury</w:t>
            </w:r>
          </w:p>
        </w:tc>
        <w:tc>
          <w:tcPr>
            <w:tcW w:w="1512" w:type="dxa"/>
            <w:tcBorders>
              <w:left w:val="single" w:sz="4" w:space="0" w:color="FFFFFF" w:themeColor="background2"/>
            </w:tcBorders>
            <w:shd w:val="clear" w:color="auto" w:fill="F2F2F2" w:themeFill="accent6" w:themeFillShade="F2"/>
          </w:tcPr>
          <w:p w14:paraId="5F75E3FD" w14:textId="637D4C2D"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1,370</w:t>
            </w:r>
          </w:p>
        </w:tc>
        <w:tc>
          <w:tcPr>
            <w:tcW w:w="1513" w:type="dxa"/>
            <w:shd w:val="clear" w:color="auto" w:fill="F2F2F2" w:themeFill="accent6" w:themeFillShade="F2"/>
          </w:tcPr>
          <w:p w14:paraId="48B85952" w14:textId="58E045DE"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1,511</w:t>
            </w:r>
          </w:p>
        </w:tc>
        <w:tc>
          <w:tcPr>
            <w:tcW w:w="1513" w:type="dxa"/>
            <w:tcBorders>
              <w:right w:val="single" w:sz="4" w:space="0" w:color="FFFFFF" w:themeColor="background2"/>
            </w:tcBorders>
            <w:shd w:val="clear" w:color="auto" w:fill="F2F2F2" w:themeFill="accent6" w:themeFillShade="F2"/>
          </w:tcPr>
          <w:p w14:paraId="634774A8" w14:textId="2EE54897" w:rsidR="001B17CB" w:rsidRPr="00A27A1E" w:rsidRDefault="001B17CB" w:rsidP="001B17CB">
            <w:pPr>
              <w:keepNext/>
              <w:keepLines/>
              <w:spacing w:before="120" w:after="120"/>
              <w:jc w:val="right"/>
              <w:rPr>
                <w:rFonts w:cs="Arial"/>
                <w:color w:val="000000"/>
                <w:sz w:val="16"/>
                <w:szCs w:val="16"/>
                <w:lang w:val="en-US"/>
              </w:rPr>
            </w:pPr>
            <w:r w:rsidRPr="00A27A1E">
              <w:rPr>
                <w:rFonts w:cs="Arial"/>
                <w:sz w:val="16"/>
                <w:szCs w:val="16"/>
              </w:rPr>
              <w:t>1,651</w:t>
            </w:r>
          </w:p>
        </w:tc>
      </w:tr>
      <w:tr w:rsidR="001B17CB" w:rsidRPr="006036BF" w14:paraId="6C29D7C8"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5D8C3414" w14:textId="0C79FBBA" w:rsidR="001B17CB" w:rsidRPr="0038741A" w:rsidRDefault="001B17CB" w:rsidP="001B17CB">
            <w:pPr>
              <w:keepNext/>
              <w:keepLines/>
              <w:spacing w:before="120" w:after="120"/>
              <w:rPr>
                <w:b/>
                <w:bCs/>
                <w:color w:val="1C1C1C"/>
                <w:sz w:val="16"/>
                <w:szCs w:val="16"/>
              </w:rPr>
            </w:pPr>
            <w:r>
              <w:rPr>
                <w:sz w:val="16"/>
                <w:szCs w:val="16"/>
              </w:rPr>
              <w:t xml:space="preserve">2 </w:t>
            </w:r>
            <w:r w:rsidRPr="0038741A">
              <w:rPr>
                <w:sz w:val="16"/>
                <w:szCs w:val="16"/>
              </w:rPr>
              <w:t>Falls resulting in fracture or intracranial injury</w:t>
            </w:r>
          </w:p>
        </w:tc>
        <w:tc>
          <w:tcPr>
            <w:tcW w:w="1512" w:type="dxa"/>
            <w:tcBorders>
              <w:left w:val="single" w:sz="4" w:space="0" w:color="FFFFFF" w:themeColor="background2"/>
            </w:tcBorders>
            <w:shd w:val="clear" w:color="auto" w:fill="F2F2F2" w:themeFill="accent6" w:themeFillShade="F2"/>
          </w:tcPr>
          <w:p w14:paraId="66B6C3FF" w14:textId="2D1E94C2" w:rsidR="001B17CB" w:rsidRPr="00A27A1E" w:rsidRDefault="001B17CB" w:rsidP="001B17CB">
            <w:pPr>
              <w:keepNext/>
              <w:keepLines/>
              <w:spacing w:before="120" w:after="120"/>
              <w:jc w:val="right"/>
              <w:rPr>
                <w:rFonts w:cs="Arial"/>
                <w:b/>
                <w:bCs/>
                <w:color w:val="1C1C1C"/>
                <w:sz w:val="16"/>
                <w:szCs w:val="16"/>
              </w:rPr>
            </w:pPr>
            <w:r w:rsidRPr="00A27A1E">
              <w:rPr>
                <w:rFonts w:cs="Arial"/>
                <w:sz w:val="16"/>
                <w:szCs w:val="16"/>
              </w:rPr>
              <w:t>1,341</w:t>
            </w:r>
          </w:p>
        </w:tc>
        <w:tc>
          <w:tcPr>
            <w:tcW w:w="1513" w:type="dxa"/>
            <w:shd w:val="clear" w:color="auto" w:fill="F2F2F2" w:themeFill="accent6" w:themeFillShade="F2"/>
          </w:tcPr>
          <w:p w14:paraId="0C89FA96" w14:textId="093DB065" w:rsidR="001B17CB" w:rsidRPr="00A27A1E" w:rsidRDefault="001B17CB" w:rsidP="001B17CB">
            <w:pPr>
              <w:keepNext/>
              <w:keepLines/>
              <w:spacing w:before="120" w:after="120"/>
              <w:jc w:val="right"/>
              <w:rPr>
                <w:rFonts w:cs="Arial"/>
                <w:b/>
                <w:bCs/>
                <w:color w:val="1C1C1C"/>
                <w:sz w:val="16"/>
                <w:szCs w:val="16"/>
              </w:rPr>
            </w:pPr>
            <w:r w:rsidRPr="00A27A1E">
              <w:rPr>
                <w:rFonts w:cs="Arial"/>
                <w:sz w:val="16"/>
                <w:szCs w:val="16"/>
              </w:rPr>
              <w:t>1,517</w:t>
            </w:r>
          </w:p>
        </w:tc>
        <w:tc>
          <w:tcPr>
            <w:tcW w:w="1513" w:type="dxa"/>
            <w:tcBorders>
              <w:right w:val="single" w:sz="4" w:space="0" w:color="FFFFFF" w:themeColor="background2"/>
            </w:tcBorders>
            <w:shd w:val="clear" w:color="auto" w:fill="F2F2F2" w:themeFill="accent6" w:themeFillShade="F2"/>
          </w:tcPr>
          <w:p w14:paraId="245F0404" w14:textId="1EA4C4F8" w:rsidR="001B17CB" w:rsidRPr="00A27A1E" w:rsidRDefault="001B17CB" w:rsidP="001B17CB">
            <w:pPr>
              <w:keepNext/>
              <w:keepLines/>
              <w:spacing w:before="120" w:after="120"/>
              <w:jc w:val="right"/>
              <w:rPr>
                <w:rFonts w:cs="Arial"/>
                <w:b/>
                <w:bCs/>
                <w:color w:val="1C1C1C"/>
                <w:sz w:val="16"/>
                <w:szCs w:val="16"/>
              </w:rPr>
            </w:pPr>
            <w:r w:rsidRPr="00A27A1E">
              <w:rPr>
                <w:rFonts w:cs="Arial"/>
                <w:sz w:val="16"/>
                <w:szCs w:val="16"/>
              </w:rPr>
              <w:t>1,652</w:t>
            </w:r>
          </w:p>
        </w:tc>
      </w:tr>
      <w:tr w:rsidR="001B17CB" w:rsidRPr="006036BF" w14:paraId="7E986001"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1C47F4B1" w14:textId="1E70CF80" w:rsidR="001B17CB" w:rsidRPr="0038741A" w:rsidRDefault="001B17CB" w:rsidP="001B17CB">
            <w:pPr>
              <w:keepNext/>
              <w:keepLines/>
              <w:spacing w:before="120" w:after="120"/>
              <w:rPr>
                <w:color w:val="1C1C1C"/>
                <w:sz w:val="16"/>
                <w:szCs w:val="16"/>
              </w:rPr>
            </w:pPr>
            <w:r>
              <w:rPr>
                <w:sz w:val="16"/>
                <w:szCs w:val="16"/>
              </w:rPr>
              <w:t xml:space="preserve">3 </w:t>
            </w:r>
            <w:r w:rsidRPr="0038741A">
              <w:rPr>
                <w:sz w:val="16"/>
                <w:szCs w:val="16"/>
              </w:rPr>
              <w:t>Healthcare-associated infection</w:t>
            </w:r>
          </w:p>
        </w:tc>
        <w:tc>
          <w:tcPr>
            <w:tcW w:w="1512" w:type="dxa"/>
            <w:tcBorders>
              <w:left w:val="single" w:sz="4" w:space="0" w:color="FFFFFF" w:themeColor="background2"/>
            </w:tcBorders>
            <w:shd w:val="clear" w:color="auto" w:fill="F2F2F2" w:themeFill="accent6" w:themeFillShade="F2"/>
          </w:tcPr>
          <w:p w14:paraId="0F82E679" w14:textId="3225335D"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33,019</w:t>
            </w:r>
          </w:p>
        </w:tc>
        <w:tc>
          <w:tcPr>
            <w:tcW w:w="1513" w:type="dxa"/>
            <w:shd w:val="clear" w:color="auto" w:fill="F2F2F2" w:themeFill="accent6" w:themeFillShade="F2"/>
          </w:tcPr>
          <w:p w14:paraId="2BD05DF7" w14:textId="58304562"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33,650</w:t>
            </w:r>
          </w:p>
        </w:tc>
        <w:tc>
          <w:tcPr>
            <w:tcW w:w="1513" w:type="dxa"/>
            <w:tcBorders>
              <w:right w:val="single" w:sz="4" w:space="0" w:color="FFFFFF" w:themeColor="background2"/>
            </w:tcBorders>
            <w:shd w:val="clear" w:color="auto" w:fill="F2F2F2" w:themeFill="accent6" w:themeFillShade="F2"/>
          </w:tcPr>
          <w:p w14:paraId="73B1946F" w14:textId="4EE2AF32"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35,572</w:t>
            </w:r>
          </w:p>
        </w:tc>
      </w:tr>
      <w:tr w:rsidR="001B17CB" w:rsidRPr="006036BF" w14:paraId="5B0B9754"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36A805F8" w14:textId="50FD1337" w:rsidR="001B17CB" w:rsidRPr="0038741A" w:rsidRDefault="001B17CB" w:rsidP="001B17CB">
            <w:pPr>
              <w:keepNext/>
              <w:keepLines/>
              <w:spacing w:before="120" w:after="120"/>
              <w:rPr>
                <w:color w:val="1C1C1C"/>
                <w:sz w:val="16"/>
                <w:szCs w:val="16"/>
              </w:rPr>
            </w:pPr>
            <w:r>
              <w:rPr>
                <w:sz w:val="16"/>
                <w:szCs w:val="16"/>
              </w:rPr>
              <w:t xml:space="preserve">4 </w:t>
            </w:r>
            <w:r w:rsidRPr="0038741A">
              <w:rPr>
                <w:sz w:val="16"/>
                <w:szCs w:val="16"/>
              </w:rPr>
              <w:t>Surgical complications requiring unplanned return to theatre</w:t>
            </w:r>
          </w:p>
        </w:tc>
        <w:tc>
          <w:tcPr>
            <w:tcW w:w="1512" w:type="dxa"/>
            <w:tcBorders>
              <w:left w:val="single" w:sz="4" w:space="0" w:color="FFFFFF" w:themeColor="background2"/>
            </w:tcBorders>
            <w:shd w:val="clear" w:color="auto" w:fill="F2F2F2" w:themeFill="accent6" w:themeFillShade="F2"/>
          </w:tcPr>
          <w:p w14:paraId="66F9BB75" w14:textId="6967EEE6"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17,116</w:t>
            </w:r>
          </w:p>
        </w:tc>
        <w:tc>
          <w:tcPr>
            <w:tcW w:w="1513" w:type="dxa"/>
            <w:shd w:val="clear" w:color="auto" w:fill="F2F2F2" w:themeFill="accent6" w:themeFillShade="F2"/>
          </w:tcPr>
          <w:p w14:paraId="15995278" w14:textId="5344D04F"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14,004</w:t>
            </w:r>
          </w:p>
        </w:tc>
        <w:tc>
          <w:tcPr>
            <w:tcW w:w="1513" w:type="dxa"/>
            <w:tcBorders>
              <w:right w:val="single" w:sz="4" w:space="0" w:color="FFFFFF" w:themeColor="background2"/>
            </w:tcBorders>
            <w:shd w:val="clear" w:color="auto" w:fill="F2F2F2" w:themeFill="accent6" w:themeFillShade="F2"/>
          </w:tcPr>
          <w:p w14:paraId="35FD8CB4" w14:textId="11F84FFA"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14,341</w:t>
            </w:r>
          </w:p>
        </w:tc>
      </w:tr>
      <w:tr w:rsidR="001B17CB" w:rsidRPr="006036BF" w14:paraId="198C0358" w14:textId="77777777" w:rsidTr="005F04B2">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shd w:val="clear" w:color="auto" w:fill="D9D9D9" w:themeFill="background2" w:themeFillShade="D9"/>
          </w:tcPr>
          <w:p w14:paraId="66B9455C" w14:textId="61976293" w:rsidR="001B17CB" w:rsidRPr="0038741A" w:rsidRDefault="001B17CB" w:rsidP="001B17CB">
            <w:pPr>
              <w:keepNext/>
              <w:keepLines/>
              <w:spacing w:before="120" w:after="120"/>
              <w:rPr>
                <w:color w:val="1C1C1C"/>
                <w:sz w:val="16"/>
                <w:szCs w:val="16"/>
              </w:rPr>
            </w:pPr>
            <w:r>
              <w:rPr>
                <w:sz w:val="16"/>
                <w:szCs w:val="16"/>
              </w:rPr>
              <w:t xml:space="preserve">5 </w:t>
            </w:r>
            <w:r w:rsidRPr="0038741A">
              <w:rPr>
                <w:sz w:val="16"/>
                <w:szCs w:val="16"/>
              </w:rPr>
              <w:t>Unplanned intensive care unit admission</w:t>
            </w:r>
            <w:r w:rsidRPr="001F5D39">
              <w:rPr>
                <w:rStyle w:val="FootnoteReference"/>
                <w:sz w:val="16"/>
                <w:szCs w:val="16"/>
              </w:rPr>
              <w:footnoteReference w:id="5"/>
            </w:r>
          </w:p>
        </w:tc>
        <w:tc>
          <w:tcPr>
            <w:tcW w:w="1512" w:type="dxa"/>
            <w:tcBorders>
              <w:left w:val="single" w:sz="4" w:space="0" w:color="FFFFFF" w:themeColor="background2"/>
            </w:tcBorders>
            <w:shd w:val="clear" w:color="auto" w:fill="D9D9D9" w:themeFill="background2" w:themeFillShade="D9"/>
          </w:tcPr>
          <w:p w14:paraId="6CA6BE13" w14:textId="7E20E529"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n/a</w:t>
            </w:r>
          </w:p>
        </w:tc>
        <w:tc>
          <w:tcPr>
            <w:tcW w:w="1513" w:type="dxa"/>
            <w:shd w:val="clear" w:color="auto" w:fill="D9D9D9" w:themeFill="background2" w:themeFillShade="D9"/>
          </w:tcPr>
          <w:p w14:paraId="53D6CF12" w14:textId="4F0450B4"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n/a</w:t>
            </w:r>
          </w:p>
        </w:tc>
        <w:tc>
          <w:tcPr>
            <w:tcW w:w="1513" w:type="dxa"/>
            <w:tcBorders>
              <w:right w:val="single" w:sz="4" w:space="0" w:color="FFFFFF" w:themeColor="background2"/>
            </w:tcBorders>
            <w:shd w:val="clear" w:color="auto" w:fill="D9D9D9" w:themeFill="background2" w:themeFillShade="D9"/>
          </w:tcPr>
          <w:p w14:paraId="72D2BC3A" w14:textId="7398D823"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n/a</w:t>
            </w:r>
          </w:p>
        </w:tc>
      </w:tr>
      <w:tr w:rsidR="001B17CB" w:rsidRPr="006036BF" w14:paraId="25E6E21B"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2B690DA1" w14:textId="6D2E6150" w:rsidR="001B17CB" w:rsidRPr="0038741A" w:rsidRDefault="001B17CB" w:rsidP="001B17CB">
            <w:pPr>
              <w:keepNext/>
              <w:keepLines/>
              <w:spacing w:before="120" w:after="120"/>
              <w:rPr>
                <w:b/>
                <w:bCs/>
                <w:sz w:val="16"/>
                <w:szCs w:val="16"/>
              </w:rPr>
            </w:pPr>
            <w:r>
              <w:rPr>
                <w:sz w:val="16"/>
                <w:szCs w:val="16"/>
              </w:rPr>
              <w:t xml:space="preserve">6 </w:t>
            </w:r>
            <w:r w:rsidRPr="0038741A">
              <w:rPr>
                <w:sz w:val="16"/>
                <w:szCs w:val="16"/>
              </w:rPr>
              <w:t>Respiratory complications</w:t>
            </w:r>
          </w:p>
        </w:tc>
        <w:tc>
          <w:tcPr>
            <w:tcW w:w="1512" w:type="dxa"/>
            <w:tcBorders>
              <w:left w:val="single" w:sz="4" w:space="0" w:color="FFFFFF" w:themeColor="background2"/>
            </w:tcBorders>
            <w:shd w:val="clear" w:color="auto" w:fill="F2F2F2" w:themeFill="accent6" w:themeFillShade="F2"/>
          </w:tcPr>
          <w:p w14:paraId="783C97FA" w14:textId="49A8B33F" w:rsidR="001B17CB" w:rsidRPr="00A27A1E" w:rsidRDefault="001B17CB" w:rsidP="001B17CB">
            <w:pPr>
              <w:keepNext/>
              <w:keepLines/>
              <w:spacing w:before="120" w:after="120"/>
              <w:jc w:val="right"/>
              <w:rPr>
                <w:rFonts w:cs="Arial"/>
                <w:b/>
                <w:bCs/>
                <w:sz w:val="16"/>
                <w:szCs w:val="16"/>
              </w:rPr>
            </w:pPr>
            <w:r w:rsidRPr="00A27A1E">
              <w:rPr>
                <w:rFonts w:cs="Arial"/>
                <w:sz w:val="16"/>
                <w:szCs w:val="16"/>
              </w:rPr>
              <w:t>9,660</w:t>
            </w:r>
          </w:p>
        </w:tc>
        <w:tc>
          <w:tcPr>
            <w:tcW w:w="1513" w:type="dxa"/>
            <w:shd w:val="clear" w:color="auto" w:fill="F2F2F2" w:themeFill="accent6" w:themeFillShade="F2"/>
          </w:tcPr>
          <w:p w14:paraId="479F3E64" w14:textId="67F14D87" w:rsidR="001B17CB" w:rsidRPr="00A27A1E" w:rsidRDefault="001B17CB" w:rsidP="001B17CB">
            <w:pPr>
              <w:keepNext/>
              <w:keepLines/>
              <w:spacing w:before="120" w:after="120"/>
              <w:jc w:val="right"/>
              <w:rPr>
                <w:rFonts w:cs="Arial"/>
                <w:b/>
                <w:bCs/>
                <w:sz w:val="16"/>
                <w:szCs w:val="16"/>
              </w:rPr>
            </w:pPr>
            <w:r w:rsidRPr="00A27A1E">
              <w:rPr>
                <w:rFonts w:cs="Arial"/>
                <w:sz w:val="16"/>
                <w:szCs w:val="16"/>
              </w:rPr>
              <w:t>10,087</w:t>
            </w:r>
          </w:p>
        </w:tc>
        <w:tc>
          <w:tcPr>
            <w:tcW w:w="1513" w:type="dxa"/>
            <w:tcBorders>
              <w:right w:val="single" w:sz="4" w:space="0" w:color="FFFFFF" w:themeColor="background2"/>
            </w:tcBorders>
            <w:shd w:val="clear" w:color="auto" w:fill="F2F2F2" w:themeFill="accent6" w:themeFillShade="F2"/>
          </w:tcPr>
          <w:p w14:paraId="432963CF" w14:textId="2F38257C" w:rsidR="001B17CB" w:rsidRPr="00A27A1E" w:rsidRDefault="001B17CB" w:rsidP="001B17CB">
            <w:pPr>
              <w:keepNext/>
              <w:keepLines/>
              <w:spacing w:before="120" w:after="120"/>
              <w:jc w:val="right"/>
              <w:rPr>
                <w:rFonts w:cs="Arial"/>
                <w:b/>
                <w:bCs/>
                <w:sz w:val="16"/>
                <w:szCs w:val="16"/>
              </w:rPr>
            </w:pPr>
            <w:r w:rsidRPr="00A27A1E">
              <w:rPr>
                <w:rFonts w:cs="Arial"/>
                <w:sz w:val="16"/>
                <w:szCs w:val="16"/>
              </w:rPr>
              <w:t>9,955</w:t>
            </w:r>
          </w:p>
        </w:tc>
      </w:tr>
      <w:tr w:rsidR="001B17CB" w:rsidRPr="006036BF" w14:paraId="065B8834"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257CDA7C" w14:textId="7CB4EBFC" w:rsidR="001B17CB" w:rsidRPr="0038741A" w:rsidRDefault="001B17CB" w:rsidP="001B17CB">
            <w:pPr>
              <w:keepNext/>
              <w:keepLines/>
              <w:spacing w:before="120" w:after="120"/>
              <w:rPr>
                <w:color w:val="1C1C1C"/>
                <w:sz w:val="16"/>
                <w:szCs w:val="16"/>
              </w:rPr>
            </w:pPr>
            <w:r>
              <w:rPr>
                <w:sz w:val="16"/>
                <w:szCs w:val="16"/>
              </w:rPr>
              <w:t xml:space="preserve">7 </w:t>
            </w:r>
            <w:r w:rsidRPr="0038741A">
              <w:rPr>
                <w:sz w:val="16"/>
                <w:szCs w:val="16"/>
              </w:rPr>
              <w:t xml:space="preserve">Venous </w:t>
            </w:r>
            <w:proofErr w:type="gramStart"/>
            <w:r w:rsidRPr="0038741A">
              <w:rPr>
                <w:sz w:val="16"/>
                <w:szCs w:val="16"/>
              </w:rPr>
              <w:t>thromboembolism</w:t>
            </w:r>
            <w:proofErr w:type="gramEnd"/>
          </w:p>
        </w:tc>
        <w:tc>
          <w:tcPr>
            <w:tcW w:w="1512" w:type="dxa"/>
            <w:tcBorders>
              <w:left w:val="single" w:sz="4" w:space="0" w:color="FFFFFF" w:themeColor="background2"/>
            </w:tcBorders>
            <w:shd w:val="clear" w:color="auto" w:fill="F2F2F2" w:themeFill="accent6" w:themeFillShade="F2"/>
          </w:tcPr>
          <w:p w14:paraId="41D6951F" w14:textId="1802E00A"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3,037</w:t>
            </w:r>
          </w:p>
        </w:tc>
        <w:tc>
          <w:tcPr>
            <w:tcW w:w="1513" w:type="dxa"/>
            <w:shd w:val="clear" w:color="auto" w:fill="F2F2F2" w:themeFill="accent6" w:themeFillShade="F2"/>
          </w:tcPr>
          <w:p w14:paraId="6023AA70" w14:textId="415998E1"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2,998</w:t>
            </w:r>
          </w:p>
        </w:tc>
        <w:tc>
          <w:tcPr>
            <w:tcW w:w="1513" w:type="dxa"/>
            <w:tcBorders>
              <w:right w:val="single" w:sz="4" w:space="0" w:color="FFFFFF" w:themeColor="background2"/>
            </w:tcBorders>
            <w:shd w:val="clear" w:color="auto" w:fill="F2F2F2" w:themeFill="accent6" w:themeFillShade="F2"/>
          </w:tcPr>
          <w:p w14:paraId="534E8545" w14:textId="254AC0E3"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3,113</w:t>
            </w:r>
          </w:p>
        </w:tc>
      </w:tr>
      <w:tr w:rsidR="001B17CB" w:rsidRPr="006036BF" w14:paraId="6A709B2E"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0084E818" w14:textId="547CE3EA" w:rsidR="001B17CB" w:rsidRPr="0038741A" w:rsidRDefault="001B17CB" w:rsidP="001B17CB">
            <w:pPr>
              <w:keepNext/>
              <w:keepLines/>
              <w:spacing w:before="120" w:after="120"/>
              <w:rPr>
                <w:color w:val="1C1C1C"/>
                <w:sz w:val="16"/>
                <w:szCs w:val="16"/>
              </w:rPr>
            </w:pPr>
            <w:r>
              <w:rPr>
                <w:sz w:val="16"/>
                <w:szCs w:val="16"/>
              </w:rPr>
              <w:t xml:space="preserve">8 </w:t>
            </w:r>
            <w:r w:rsidRPr="0038741A">
              <w:rPr>
                <w:sz w:val="16"/>
                <w:szCs w:val="16"/>
              </w:rPr>
              <w:t xml:space="preserve">Renal </w:t>
            </w:r>
            <w:proofErr w:type="gramStart"/>
            <w:r w:rsidRPr="0038741A">
              <w:rPr>
                <w:sz w:val="16"/>
                <w:szCs w:val="16"/>
              </w:rPr>
              <w:t>failure</w:t>
            </w:r>
            <w:proofErr w:type="gramEnd"/>
          </w:p>
        </w:tc>
        <w:tc>
          <w:tcPr>
            <w:tcW w:w="1512" w:type="dxa"/>
            <w:tcBorders>
              <w:left w:val="single" w:sz="4" w:space="0" w:color="FFFFFF" w:themeColor="background2"/>
            </w:tcBorders>
            <w:shd w:val="clear" w:color="auto" w:fill="F2F2F2" w:themeFill="accent6" w:themeFillShade="F2"/>
          </w:tcPr>
          <w:p w14:paraId="05C892DA" w14:textId="3FD69371"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454</w:t>
            </w:r>
          </w:p>
        </w:tc>
        <w:tc>
          <w:tcPr>
            <w:tcW w:w="1513" w:type="dxa"/>
            <w:shd w:val="clear" w:color="auto" w:fill="F2F2F2" w:themeFill="accent6" w:themeFillShade="F2"/>
          </w:tcPr>
          <w:p w14:paraId="7AB65629" w14:textId="25E31AC3"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426</w:t>
            </w:r>
          </w:p>
        </w:tc>
        <w:tc>
          <w:tcPr>
            <w:tcW w:w="1513" w:type="dxa"/>
            <w:tcBorders>
              <w:right w:val="single" w:sz="4" w:space="0" w:color="FFFFFF" w:themeColor="background2"/>
            </w:tcBorders>
            <w:shd w:val="clear" w:color="auto" w:fill="F2F2F2" w:themeFill="accent6" w:themeFillShade="F2"/>
          </w:tcPr>
          <w:p w14:paraId="40146B99" w14:textId="148673F9"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399</w:t>
            </w:r>
          </w:p>
        </w:tc>
      </w:tr>
      <w:tr w:rsidR="001B17CB" w:rsidRPr="006036BF" w14:paraId="2DA08CEA"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7CFE224D" w14:textId="625B0DC3" w:rsidR="001B17CB" w:rsidRPr="0038741A" w:rsidRDefault="001B17CB" w:rsidP="001B17CB">
            <w:pPr>
              <w:keepNext/>
              <w:keepLines/>
              <w:spacing w:before="120" w:after="120"/>
              <w:rPr>
                <w:color w:val="1C1C1C"/>
                <w:sz w:val="16"/>
                <w:szCs w:val="16"/>
              </w:rPr>
            </w:pPr>
            <w:r>
              <w:rPr>
                <w:sz w:val="16"/>
                <w:szCs w:val="16"/>
              </w:rPr>
              <w:t xml:space="preserve">9 </w:t>
            </w:r>
            <w:r w:rsidRPr="0038741A">
              <w:rPr>
                <w:sz w:val="16"/>
                <w:szCs w:val="16"/>
              </w:rPr>
              <w:t>Gastrointestinal bleeding</w:t>
            </w:r>
          </w:p>
        </w:tc>
        <w:tc>
          <w:tcPr>
            <w:tcW w:w="1512" w:type="dxa"/>
            <w:tcBorders>
              <w:left w:val="single" w:sz="4" w:space="0" w:color="FFFFFF" w:themeColor="background2"/>
            </w:tcBorders>
            <w:shd w:val="clear" w:color="auto" w:fill="F2F2F2" w:themeFill="accent6" w:themeFillShade="F2"/>
          </w:tcPr>
          <w:p w14:paraId="3C76E812" w14:textId="051BD5BA"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3,091</w:t>
            </w:r>
          </w:p>
        </w:tc>
        <w:tc>
          <w:tcPr>
            <w:tcW w:w="1513" w:type="dxa"/>
            <w:shd w:val="clear" w:color="auto" w:fill="F2F2F2" w:themeFill="accent6" w:themeFillShade="F2"/>
          </w:tcPr>
          <w:p w14:paraId="38B1DD5F" w14:textId="17E2F1E0"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2,963</w:t>
            </w:r>
          </w:p>
        </w:tc>
        <w:tc>
          <w:tcPr>
            <w:tcW w:w="1513" w:type="dxa"/>
            <w:tcBorders>
              <w:right w:val="single" w:sz="4" w:space="0" w:color="FFFFFF" w:themeColor="background2"/>
            </w:tcBorders>
            <w:shd w:val="clear" w:color="auto" w:fill="F2F2F2" w:themeFill="accent6" w:themeFillShade="F2"/>
          </w:tcPr>
          <w:p w14:paraId="1A864F65" w14:textId="7865E5C7"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3,178</w:t>
            </w:r>
          </w:p>
        </w:tc>
      </w:tr>
      <w:tr w:rsidR="001B17CB" w:rsidRPr="006036BF" w14:paraId="4D5C0F6F"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034AC1D5" w14:textId="36E8A8AE" w:rsidR="001B17CB" w:rsidRPr="0038741A" w:rsidRDefault="001B17CB" w:rsidP="001B17CB">
            <w:pPr>
              <w:keepNext/>
              <w:keepLines/>
              <w:spacing w:before="120" w:after="120"/>
              <w:rPr>
                <w:color w:val="1C1C1C"/>
                <w:sz w:val="16"/>
                <w:szCs w:val="16"/>
              </w:rPr>
            </w:pPr>
            <w:r>
              <w:rPr>
                <w:sz w:val="16"/>
                <w:szCs w:val="16"/>
              </w:rPr>
              <w:t xml:space="preserve">10 </w:t>
            </w:r>
            <w:r w:rsidRPr="0038741A">
              <w:rPr>
                <w:sz w:val="16"/>
                <w:szCs w:val="16"/>
              </w:rPr>
              <w:t>Medication complications</w:t>
            </w:r>
          </w:p>
        </w:tc>
        <w:tc>
          <w:tcPr>
            <w:tcW w:w="1512" w:type="dxa"/>
            <w:tcBorders>
              <w:left w:val="single" w:sz="4" w:space="0" w:color="FFFFFF" w:themeColor="background2"/>
            </w:tcBorders>
            <w:shd w:val="clear" w:color="auto" w:fill="F2F2F2" w:themeFill="accent6" w:themeFillShade="F2"/>
          </w:tcPr>
          <w:p w14:paraId="65FAAD2B" w14:textId="782D0777"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2,831</w:t>
            </w:r>
          </w:p>
        </w:tc>
        <w:tc>
          <w:tcPr>
            <w:tcW w:w="1513" w:type="dxa"/>
            <w:shd w:val="clear" w:color="auto" w:fill="F2F2F2" w:themeFill="accent6" w:themeFillShade="F2"/>
          </w:tcPr>
          <w:p w14:paraId="5CD22B94" w14:textId="728449F4"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2,152</w:t>
            </w:r>
          </w:p>
        </w:tc>
        <w:tc>
          <w:tcPr>
            <w:tcW w:w="1513" w:type="dxa"/>
            <w:tcBorders>
              <w:right w:val="single" w:sz="4" w:space="0" w:color="FFFFFF" w:themeColor="background2"/>
            </w:tcBorders>
            <w:shd w:val="clear" w:color="auto" w:fill="F2F2F2" w:themeFill="accent6" w:themeFillShade="F2"/>
          </w:tcPr>
          <w:p w14:paraId="05DEBF43" w14:textId="5815FADE"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2,172</w:t>
            </w:r>
          </w:p>
        </w:tc>
      </w:tr>
      <w:tr w:rsidR="001B17CB" w:rsidRPr="006036BF" w14:paraId="66213032"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5FC8E199" w14:textId="77C212F5" w:rsidR="001B17CB" w:rsidRPr="0038741A" w:rsidRDefault="001B17CB" w:rsidP="001B17CB">
            <w:pPr>
              <w:keepNext/>
              <w:keepLines/>
              <w:spacing w:before="120" w:after="120"/>
              <w:rPr>
                <w:color w:val="1C1C1C"/>
                <w:sz w:val="16"/>
                <w:szCs w:val="16"/>
              </w:rPr>
            </w:pPr>
            <w:r>
              <w:rPr>
                <w:sz w:val="16"/>
                <w:szCs w:val="16"/>
              </w:rPr>
              <w:t xml:space="preserve">11 </w:t>
            </w:r>
            <w:r w:rsidRPr="0038741A">
              <w:rPr>
                <w:sz w:val="16"/>
                <w:szCs w:val="16"/>
              </w:rPr>
              <w:t>Delirium</w:t>
            </w:r>
          </w:p>
        </w:tc>
        <w:tc>
          <w:tcPr>
            <w:tcW w:w="1512" w:type="dxa"/>
            <w:tcBorders>
              <w:left w:val="single" w:sz="4" w:space="0" w:color="FFFFFF" w:themeColor="background2"/>
            </w:tcBorders>
            <w:shd w:val="clear" w:color="auto" w:fill="F2F2F2" w:themeFill="accent6" w:themeFillShade="F2"/>
          </w:tcPr>
          <w:p w14:paraId="3883A757" w14:textId="5E45FFC5"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15,211</w:t>
            </w:r>
          </w:p>
        </w:tc>
        <w:tc>
          <w:tcPr>
            <w:tcW w:w="1513" w:type="dxa"/>
            <w:shd w:val="clear" w:color="auto" w:fill="F2F2F2" w:themeFill="accent6" w:themeFillShade="F2"/>
          </w:tcPr>
          <w:p w14:paraId="2DB778A4" w14:textId="3E7222B3"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14,719</w:t>
            </w:r>
          </w:p>
        </w:tc>
        <w:tc>
          <w:tcPr>
            <w:tcW w:w="1513" w:type="dxa"/>
            <w:tcBorders>
              <w:right w:val="single" w:sz="4" w:space="0" w:color="FFFFFF" w:themeColor="background2"/>
            </w:tcBorders>
            <w:shd w:val="clear" w:color="auto" w:fill="F2F2F2" w:themeFill="accent6" w:themeFillShade="F2"/>
          </w:tcPr>
          <w:p w14:paraId="729C02B8" w14:textId="3BAA09B7"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15,026</w:t>
            </w:r>
          </w:p>
        </w:tc>
      </w:tr>
      <w:tr w:rsidR="001B17CB" w:rsidRPr="006036BF" w14:paraId="746708BD"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2242E8F9" w14:textId="6E3C6C9F" w:rsidR="001B17CB" w:rsidRPr="0038741A" w:rsidRDefault="001B17CB" w:rsidP="001B17CB">
            <w:pPr>
              <w:keepNext/>
              <w:keepLines/>
              <w:spacing w:before="120" w:after="120"/>
              <w:rPr>
                <w:color w:val="1C1C1C"/>
                <w:sz w:val="16"/>
                <w:szCs w:val="16"/>
              </w:rPr>
            </w:pPr>
            <w:r>
              <w:rPr>
                <w:sz w:val="16"/>
                <w:szCs w:val="16"/>
              </w:rPr>
              <w:t xml:space="preserve">12 </w:t>
            </w:r>
            <w:r w:rsidRPr="0038741A">
              <w:rPr>
                <w:sz w:val="16"/>
                <w:szCs w:val="16"/>
              </w:rPr>
              <w:t>Incontinence</w:t>
            </w:r>
          </w:p>
        </w:tc>
        <w:tc>
          <w:tcPr>
            <w:tcW w:w="1512" w:type="dxa"/>
            <w:tcBorders>
              <w:left w:val="single" w:sz="4" w:space="0" w:color="FFFFFF" w:themeColor="background2"/>
            </w:tcBorders>
            <w:shd w:val="clear" w:color="auto" w:fill="F2F2F2" w:themeFill="accent6" w:themeFillShade="F2"/>
          </w:tcPr>
          <w:p w14:paraId="7BF06721" w14:textId="05437F69"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1,422</w:t>
            </w:r>
          </w:p>
        </w:tc>
        <w:tc>
          <w:tcPr>
            <w:tcW w:w="1513" w:type="dxa"/>
            <w:shd w:val="clear" w:color="auto" w:fill="F2F2F2" w:themeFill="accent6" w:themeFillShade="F2"/>
          </w:tcPr>
          <w:p w14:paraId="50B1528D" w14:textId="097B8F07"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1,143</w:t>
            </w:r>
          </w:p>
        </w:tc>
        <w:tc>
          <w:tcPr>
            <w:tcW w:w="1513" w:type="dxa"/>
            <w:tcBorders>
              <w:right w:val="single" w:sz="4" w:space="0" w:color="FFFFFF" w:themeColor="background2"/>
            </w:tcBorders>
            <w:shd w:val="clear" w:color="auto" w:fill="F2F2F2" w:themeFill="accent6" w:themeFillShade="F2"/>
          </w:tcPr>
          <w:p w14:paraId="3DB8C4EA" w14:textId="642AB5A4"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1,120</w:t>
            </w:r>
          </w:p>
        </w:tc>
      </w:tr>
      <w:tr w:rsidR="001B17CB" w:rsidRPr="006036BF" w14:paraId="016E16C8" w14:textId="77777777" w:rsidTr="0038741A">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2FC742A8" w14:textId="579E6047" w:rsidR="001B17CB" w:rsidRPr="0038741A" w:rsidRDefault="001B17CB" w:rsidP="001B17CB">
            <w:pPr>
              <w:keepNext/>
              <w:keepLines/>
              <w:spacing w:before="120" w:after="120"/>
              <w:rPr>
                <w:color w:val="1C1C1C"/>
                <w:sz w:val="16"/>
                <w:szCs w:val="16"/>
              </w:rPr>
            </w:pPr>
            <w:r>
              <w:rPr>
                <w:sz w:val="16"/>
                <w:szCs w:val="16"/>
              </w:rPr>
              <w:t xml:space="preserve">13 </w:t>
            </w:r>
            <w:r w:rsidRPr="0038741A">
              <w:rPr>
                <w:sz w:val="16"/>
                <w:szCs w:val="16"/>
              </w:rPr>
              <w:t>Endocrine complications</w:t>
            </w:r>
          </w:p>
        </w:tc>
        <w:tc>
          <w:tcPr>
            <w:tcW w:w="1512" w:type="dxa"/>
            <w:tcBorders>
              <w:left w:val="single" w:sz="4" w:space="0" w:color="FFFFFF" w:themeColor="background2"/>
            </w:tcBorders>
            <w:shd w:val="clear" w:color="auto" w:fill="F2F2F2" w:themeFill="accent6" w:themeFillShade="F2"/>
          </w:tcPr>
          <w:p w14:paraId="0A54F496" w14:textId="558733F6"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9,157</w:t>
            </w:r>
          </w:p>
        </w:tc>
        <w:tc>
          <w:tcPr>
            <w:tcW w:w="1513" w:type="dxa"/>
            <w:shd w:val="clear" w:color="auto" w:fill="F2F2F2" w:themeFill="accent6" w:themeFillShade="F2"/>
          </w:tcPr>
          <w:p w14:paraId="7837D1E4" w14:textId="3EE146F9"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9,550</w:t>
            </w:r>
          </w:p>
        </w:tc>
        <w:tc>
          <w:tcPr>
            <w:tcW w:w="1513" w:type="dxa"/>
            <w:tcBorders>
              <w:right w:val="single" w:sz="4" w:space="0" w:color="FFFFFF" w:themeColor="background2"/>
            </w:tcBorders>
            <w:shd w:val="clear" w:color="auto" w:fill="F2F2F2" w:themeFill="accent6" w:themeFillShade="F2"/>
          </w:tcPr>
          <w:p w14:paraId="107C08E6" w14:textId="636C99CB"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9,586</w:t>
            </w:r>
          </w:p>
        </w:tc>
      </w:tr>
      <w:tr w:rsidR="001B17CB" w:rsidRPr="006036BF" w14:paraId="6648A1C9" w14:textId="77777777" w:rsidTr="0038741A">
        <w:trPr>
          <w:cnfStyle w:val="000000010000" w:firstRow="0" w:lastRow="0" w:firstColumn="0" w:lastColumn="0" w:oddVBand="0" w:evenVBand="0" w:oddHBand="0" w:evenHBand="1" w:firstRowFirstColumn="0" w:firstRowLastColumn="0" w:lastRowFirstColumn="0" w:lastRowLastColumn="0"/>
          <w:trHeight w:val="20"/>
        </w:trPr>
        <w:tc>
          <w:tcPr>
            <w:tcW w:w="4820" w:type="dxa"/>
            <w:tcBorders>
              <w:right w:val="single" w:sz="4" w:space="0" w:color="FFFFFF" w:themeColor="background2"/>
            </w:tcBorders>
          </w:tcPr>
          <w:p w14:paraId="776CA51C" w14:textId="2C5A8CBD" w:rsidR="001B17CB" w:rsidRPr="0038741A" w:rsidRDefault="001B17CB" w:rsidP="001B17CB">
            <w:pPr>
              <w:keepNext/>
              <w:keepLines/>
              <w:spacing w:before="120" w:after="120"/>
              <w:rPr>
                <w:color w:val="1C1C1C"/>
                <w:sz w:val="16"/>
                <w:szCs w:val="16"/>
              </w:rPr>
            </w:pPr>
            <w:r>
              <w:rPr>
                <w:sz w:val="16"/>
                <w:szCs w:val="16"/>
              </w:rPr>
              <w:t xml:space="preserve">14 </w:t>
            </w:r>
            <w:r w:rsidRPr="0038741A">
              <w:rPr>
                <w:sz w:val="16"/>
                <w:szCs w:val="16"/>
              </w:rPr>
              <w:t>Cardiac complications</w:t>
            </w:r>
          </w:p>
        </w:tc>
        <w:tc>
          <w:tcPr>
            <w:tcW w:w="1512" w:type="dxa"/>
            <w:tcBorders>
              <w:left w:val="single" w:sz="4" w:space="0" w:color="FFFFFF" w:themeColor="background2"/>
            </w:tcBorders>
            <w:shd w:val="clear" w:color="auto" w:fill="F2F2F2" w:themeFill="accent6" w:themeFillShade="F2"/>
          </w:tcPr>
          <w:p w14:paraId="1E0714B1" w14:textId="5854EAB2"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12,780</w:t>
            </w:r>
          </w:p>
        </w:tc>
        <w:tc>
          <w:tcPr>
            <w:tcW w:w="1513" w:type="dxa"/>
            <w:shd w:val="clear" w:color="auto" w:fill="F2F2F2" w:themeFill="accent6" w:themeFillShade="F2"/>
          </w:tcPr>
          <w:p w14:paraId="10B19083" w14:textId="4CBC825C"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11,396</w:t>
            </w:r>
          </w:p>
        </w:tc>
        <w:tc>
          <w:tcPr>
            <w:tcW w:w="1513" w:type="dxa"/>
            <w:tcBorders>
              <w:right w:val="single" w:sz="4" w:space="0" w:color="FFFFFF" w:themeColor="background2"/>
            </w:tcBorders>
            <w:shd w:val="clear" w:color="auto" w:fill="F2F2F2" w:themeFill="accent6" w:themeFillShade="F2"/>
          </w:tcPr>
          <w:p w14:paraId="0701ACA3" w14:textId="76E1D923"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11,869</w:t>
            </w:r>
          </w:p>
        </w:tc>
      </w:tr>
      <w:tr w:rsidR="001B17CB" w:rsidRPr="006036BF" w14:paraId="0E1EC682" w14:textId="77777777" w:rsidTr="00672071">
        <w:trPr>
          <w:cnfStyle w:val="000000100000" w:firstRow="0" w:lastRow="0" w:firstColumn="0" w:lastColumn="0" w:oddVBand="0" w:evenVBand="0" w:oddHBand="1" w:evenHBand="0" w:firstRowFirstColumn="0" w:firstRowLastColumn="0" w:lastRowFirstColumn="0" w:lastRowLastColumn="0"/>
          <w:trHeight w:val="20"/>
        </w:trPr>
        <w:tc>
          <w:tcPr>
            <w:tcW w:w="4820" w:type="dxa"/>
            <w:tcBorders>
              <w:right w:val="single" w:sz="4" w:space="0" w:color="FFFFFF" w:themeColor="background2"/>
            </w:tcBorders>
          </w:tcPr>
          <w:p w14:paraId="0B737B2F" w14:textId="225FAC9B" w:rsidR="001B17CB" w:rsidRPr="0038741A" w:rsidRDefault="001B17CB" w:rsidP="001B17CB">
            <w:pPr>
              <w:keepNext/>
              <w:keepLines/>
              <w:spacing w:before="120" w:after="120"/>
              <w:rPr>
                <w:color w:val="1C1C1C"/>
                <w:sz w:val="16"/>
                <w:szCs w:val="16"/>
              </w:rPr>
            </w:pPr>
            <w:r>
              <w:rPr>
                <w:sz w:val="16"/>
                <w:szCs w:val="16"/>
              </w:rPr>
              <w:t xml:space="preserve">15 </w:t>
            </w:r>
            <w:proofErr w:type="gramStart"/>
            <w:r w:rsidRPr="0038741A">
              <w:rPr>
                <w:sz w:val="16"/>
                <w:szCs w:val="16"/>
              </w:rPr>
              <w:t>Third and fourth degree</w:t>
            </w:r>
            <w:proofErr w:type="gramEnd"/>
            <w:r w:rsidRPr="0038741A">
              <w:rPr>
                <w:sz w:val="16"/>
                <w:szCs w:val="16"/>
              </w:rPr>
              <w:t xml:space="preserve"> perineal laceration during delivery</w:t>
            </w:r>
          </w:p>
        </w:tc>
        <w:tc>
          <w:tcPr>
            <w:tcW w:w="1512" w:type="dxa"/>
            <w:tcBorders>
              <w:left w:val="single" w:sz="4" w:space="0" w:color="FFFFFF" w:themeColor="background2"/>
            </w:tcBorders>
            <w:shd w:val="clear" w:color="auto" w:fill="F2F2F2" w:themeFill="accent6" w:themeFillShade="F2"/>
          </w:tcPr>
          <w:p w14:paraId="68496169" w14:textId="51540C20"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4,642</w:t>
            </w:r>
          </w:p>
        </w:tc>
        <w:tc>
          <w:tcPr>
            <w:tcW w:w="1513" w:type="dxa"/>
            <w:shd w:val="clear" w:color="auto" w:fill="F2F2F2" w:themeFill="accent6" w:themeFillShade="F2"/>
          </w:tcPr>
          <w:p w14:paraId="622AE0D8" w14:textId="2061FD92"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4,582</w:t>
            </w:r>
          </w:p>
        </w:tc>
        <w:tc>
          <w:tcPr>
            <w:tcW w:w="1513" w:type="dxa"/>
            <w:tcBorders>
              <w:right w:val="single" w:sz="4" w:space="0" w:color="FFFFFF" w:themeColor="background2"/>
            </w:tcBorders>
            <w:shd w:val="clear" w:color="auto" w:fill="F2F2F2" w:themeFill="accent6" w:themeFillShade="F2"/>
          </w:tcPr>
          <w:p w14:paraId="2200A74C" w14:textId="6A498AA0" w:rsidR="001B17CB" w:rsidRPr="00A27A1E" w:rsidRDefault="001B17CB" w:rsidP="001B17CB">
            <w:pPr>
              <w:keepNext/>
              <w:keepLines/>
              <w:spacing w:before="120" w:after="120"/>
              <w:jc w:val="right"/>
              <w:rPr>
                <w:rFonts w:cs="Arial"/>
                <w:color w:val="1C1C1C"/>
                <w:sz w:val="16"/>
                <w:szCs w:val="16"/>
              </w:rPr>
            </w:pPr>
            <w:r w:rsidRPr="00A27A1E">
              <w:rPr>
                <w:rFonts w:cs="Arial"/>
                <w:sz w:val="16"/>
                <w:szCs w:val="16"/>
              </w:rPr>
              <w:t>4,029</w:t>
            </w:r>
          </w:p>
        </w:tc>
      </w:tr>
      <w:tr w:rsidR="001B17CB" w:rsidRPr="006036BF" w14:paraId="500D5BFC" w14:textId="77777777" w:rsidTr="00672071">
        <w:trPr>
          <w:cnfStyle w:val="000000010000" w:firstRow="0" w:lastRow="0" w:firstColumn="0" w:lastColumn="0" w:oddVBand="0" w:evenVBand="0" w:oddHBand="0" w:evenHBand="1" w:firstRowFirstColumn="0" w:firstRowLastColumn="0" w:lastRowFirstColumn="0" w:lastRowLastColumn="0"/>
          <w:trHeight w:val="20"/>
        </w:trPr>
        <w:tc>
          <w:tcPr>
            <w:tcW w:w="4820" w:type="dxa"/>
            <w:tcBorders>
              <w:bottom w:val="single" w:sz="4" w:space="0" w:color="D9D9D9" w:themeColor="background2" w:themeShade="D9"/>
              <w:right w:val="single" w:sz="4" w:space="0" w:color="FFFFFF" w:themeColor="background2"/>
            </w:tcBorders>
          </w:tcPr>
          <w:p w14:paraId="3B5A5D72" w14:textId="686A33D3" w:rsidR="001B17CB" w:rsidRPr="0038741A" w:rsidRDefault="001B17CB" w:rsidP="001B17CB">
            <w:pPr>
              <w:keepNext/>
              <w:keepLines/>
              <w:spacing w:before="120" w:after="120"/>
              <w:rPr>
                <w:sz w:val="16"/>
                <w:szCs w:val="16"/>
              </w:rPr>
            </w:pPr>
            <w:r>
              <w:rPr>
                <w:sz w:val="16"/>
                <w:szCs w:val="16"/>
              </w:rPr>
              <w:t xml:space="preserve">16 </w:t>
            </w:r>
            <w:r w:rsidRPr="0038741A">
              <w:rPr>
                <w:sz w:val="16"/>
                <w:szCs w:val="16"/>
              </w:rPr>
              <w:t xml:space="preserve">Neonatal birth </w:t>
            </w:r>
            <w:proofErr w:type="gramStart"/>
            <w:r w:rsidRPr="0038741A">
              <w:rPr>
                <w:sz w:val="16"/>
                <w:szCs w:val="16"/>
              </w:rPr>
              <w:t>trauma</w:t>
            </w:r>
            <w:proofErr w:type="gramEnd"/>
          </w:p>
        </w:tc>
        <w:tc>
          <w:tcPr>
            <w:tcW w:w="1512" w:type="dxa"/>
            <w:tcBorders>
              <w:left w:val="single" w:sz="4" w:space="0" w:color="FFFFFF" w:themeColor="background2"/>
              <w:bottom w:val="single" w:sz="4" w:space="0" w:color="D9D9D9" w:themeColor="background2" w:themeShade="D9"/>
            </w:tcBorders>
            <w:shd w:val="clear" w:color="auto" w:fill="F2F2F2" w:themeFill="accent6" w:themeFillShade="F2"/>
          </w:tcPr>
          <w:p w14:paraId="14BFA047" w14:textId="22580BFF" w:rsidR="001B17CB" w:rsidRPr="00A27A1E" w:rsidRDefault="001B17CB" w:rsidP="001B17CB">
            <w:pPr>
              <w:keepNext/>
              <w:keepLines/>
              <w:spacing w:before="120" w:after="120"/>
              <w:jc w:val="right"/>
              <w:rPr>
                <w:rFonts w:cs="Arial"/>
                <w:sz w:val="16"/>
                <w:szCs w:val="16"/>
              </w:rPr>
            </w:pPr>
            <w:r w:rsidRPr="00A27A1E">
              <w:rPr>
                <w:rFonts w:cs="Arial"/>
                <w:sz w:val="16"/>
                <w:szCs w:val="16"/>
              </w:rPr>
              <w:t>1,084</w:t>
            </w:r>
          </w:p>
        </w:tc>
        <w:tc>
          <w:tcPr>
            <w:tcW w:w="1513" w:type="dxa"/>
            <w:tcBorders>
              <w:bottom w:val="single" w:sz="4" w:space="0" w:color="D9D9D9" w:themeColor="background2" w:themeShade="D9"/>
            </w:tcBorders>
            <w:shd w:val="clear" w:color="auto" w:fill="F2F2F2" w:themeFill="accent6" w:themeFillShade="F2"/>
          </w:tcPr>
          <w:p w14:paraId="167490AC" w14:textId="26D0F062" w:rsidR="001B17CB" w:rsidRPr="00A27A1E" w:rsidRDefault="001B17CB" w:rsidP="001B17CB">
            <w:pPr>
              <w:keepNext/>
              <w:keepLines/>
              <w:spacing w:before="120" w:after="120"/>
              <w:jc w:val="right"/>
              <w:rPr>
                <w:rFonts w:cs="Arial"/>
                <w:sz w:val="16"/>
                <w:szCs w:val="16"/>
              </w:rPr>
            </w:pPr>
            <w:r w:rsidRPr="00A27A1E">
              <w:rPr>
                <w:rFonts w:cs="Arial"/>
                <w:sz w:val="16"/>
                <w:szCs w:val="16"/>
              </w:rPr>
              <w:t>1,025</w:t>
            </w:r>
          </w:p>
        </w:tc>
        <w:tc>
          <w:tcPr>
            <w:tcW w:w="1513" w:type="dxa"/>
            <w:tcBorders>
              <w:bottom w:val="single" w:sz="4" w:space="0" w:color="D9D9D9" w:themeColor="background2" w:themeShade="D9"/>
              <w:right w:val="single" w:sz="4" w:space="0" w:color="FFFFFF" w:themeColor="background2"/>
            </w:tcBorders>
            <w:shd w:val="clear" w:color="auto" w:fill="F2F2F2" w:themeFill="accent6" w:themeFillShade="F2"/>
          </w:tcPr>
          <w:p w14:paraId="10DED7E6" w14:textId="38A2A2AA" w:rsidR="001B17CB" w:rsidRPr="00A27A1E" w:rsidRDefault="001B17CB" w:rsidP="001B17CB">
            <w:pPr>
              <w:keepNext/>
              <w:keepLines/>
              <w:spacing w:before="120" w:after="120"/>
              <w:jc w:val="right"/>
              <w:rPr>
                <w:rFonts w:cs="Arial"/>
                <w:sz w:val="16"/>
                <w:szCs w:val="16"/>
              </w:rPr>
            </w:pPr>
            <w:r w:rsidRPr="00A27A1E">
              <w:rPr>
                <w:rFonts w:cs="Arial"/>
                <w:sz w:val="16"/>
                <w:szCs w:val="16"/>
              </w:rPr>
              <w:t>1,003</w:t>
            </w:r>
          </w:p>
        </w:tc>
      </w:tr>
    </w:tbl>
    <w:p w14:paraId="4513DD3C" w14:textId="77777777" w:rsidR="000E32ED" w:rsidRDefault="000E32ED" w:rsidP="00550C6C"/>
    <w:p w14:paraId="261B16F9" w14:textId="77777777" w:rsidR="000E32ED" w:rsidRDefault="000E32ED" w:rsidP="000E32ED"/>
    <w:p w14:paraId="7A14A244" w14:textId="785B0E7B" w:rsidR="008F5945" w:rsidRDefault="00FC44DE" w:rsidP="008F5945">
      <w:pPr>
        <w:pStyle w:val="Heading1"/>
        <w:numPr>
          <w:ilvl w:val="0"/>
          <w:numId w:val="8"/>
        </w:numPr>
      </w:pPr>
      <w:bookmarkStart w:id="28" w:name="_Toc193196359"/>
      <w:r>
        <w:lastRenderedPageBreak/>
        <w:t>HAC r</w:t>
      </w:r>
      <w:r w:rsidR="008F5945">
        <w:t>isk adjustment model</w:t>
      </w:r>
      <w:bookmarkEnd w:id="28"/>
    </w:p>
    <w:p w14:paraId="5ACF91EC" w14:textId="14D56082" w:rsidR="006F11D9" w:rsidRDefault="006F11D9" w:rsidP="008F5945">
      <w:pPr>
        <w:pStyle w:val="Heading2"/>
        <w:numPr>
          <w:ilvl w:val="1"/>
          <w:numId w:val="8"/>
        </w:numPr>
      </w:pPr>
      <w:bookmarkStart w:id="29" w:name="_Toc193196360"/>
      <w:r>
        <w:t>Overview</w:t>
      </w:r>
      <w:bookmarkEnd w:id="29"/>
    </w:p>
    <w:p w14:paraId="54E68CEC" w14:textId="77777777" w:rsidR="00C75E6B" w:rsidRDefault="00C75E6B" w:rsidP="001F5D39">
      <w:r>
        <w:t>IHACPA notes the need to balance the perspectives of both hospitals and patients when incorporating safety and quality into pricing. Hospitals that treat high-risk patients should not be disadvantaged compared to hospitals that treat fewer such patients. Likewise, high risk patients should have confidence that hospitals take all necessary actions to manage their risks and mitigate the occurrence of adverse events.</w:t>
      </w:r>
    </w:p>
    <w:p w14:paraId="2BB92C9A" w14:textId="77777777" w:rsidR="00C75E6B" w:rsidRDefault="00C75E6B" w:rsidP="001F5D39">
      <w:r>
        <w:t>The equitable risk adjustment criterion used by IHACPA states that: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C75E6B" w14:paraId="1BCF1946" w14:textId="77777777" w:rsidTr="00915A61">
        <w:tc>
          <w:tcPr>
            <w:tcW w:w="851" w:type="dxa"/>
            <w:shd w:val="clear" w:color="auto" w:fill="DCF2EE" w:themeFill="accent5" w:themeFillTint="33"/>
            <w:vAlign w:val="center"/>
          </w:tcPr>
          <w:p w14:paraId="79F0D4E0" w14:textId="77777777" w:rsidR="00C75E6B" w:rsidRDefault="00C75E6B" w:rsidP="00915A61">
            <w:pPr>
              <w:spacing w:before="120"/>
              <w:jc w:val="center"/>
            </w:pPr>
            <w:r>
              <w:rPr>
                <w:noProof/>
              </w:rPr>
              <w:drawing>
                <wp:inline distT="0" distB="0" distL="0" distR="0" wp14:anchorId="73094BD2" wp14:editId="46AEBCBC">
                  <wp:extent cx="266700" cy="266700"/>
                  <wp:effectExtent l="0" t="0" r="0" b="0"/>
                  <wp:docPr id="2032021388" name="Picture 2032021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CF2EE" w:themeFill="accent5" w:themeFillTint="33"/>
          </w:tcPr>
          <w:p w14:paraId="272399C6" w14:textId="77777777" w:rsidR="00C75E6B" w:rsidRDefault="00C75E6B" w:rsidP="00915A61">
            <w:pPr>
              <w:spacing w:before="120"/>
            </w:pPr>
            <w:r w:rsidRPr="00983F62">
              <w:t xml:space="preserve">Pricing and funding approaches should balance the likelihood that some patients will be at higher risk of experiencing an adverse event while </w:t>
            </w:r>
            <w:proofErr w:type="spellStart"/>
            <w:r w:rsidRPr="00983F62">
              <w:t>recognising</w:t>
            </w:r>
            <w:proofErr w:type="spellEnd"/>
            <w:r w:rsidRPr="00983F62">
              <w:t xml:space="preserve"> that all hospitals have scope to improve safety and quality.</w:t>
            </w:r>
          </w:p>
        </w:tc>
      </w:tr>
    </w:tbl>
    <w:p w14:paraId="2276B042" w14:textId="77777777" w:rsidR="00E21CF9" w:rsidRDefault="00E21CF9"/>
    <w:p w14:paraId="562CDE7A" w14:textId="62EAA285" w:rsidR="009D24A7" w:rsidRPr="006F11D9" w:rsidRDefault="00100F8D" w:rsidP="001F5D39">
      <w:r w:rsidRPr="001F5D39">
        <w:rPr>
          <w:b/>
          <w:bCs/>
        </w:rPr>
        <w:t>Appendix B</w:t>
      </w:r>
      <w:r>
        <w:t xml:space="preserve"> </w:t>
      </w:r>
      <w:r w:rsidR="009D24A7">
        <w:t xml:space="preserve">contains details of the development leading up to the implementation of the HAC </w:t>
      </w:r>
      <w:r w:rsidR="00C471EE">
        <w:t xml:space="preserve">risk adjustment </w:t>
      </w:r>
      <w:r w:rsidR="009D24A7">
        <w:t xml:space="preserve">model in the national pricing model. </w:t>
      </w:r>
    </w:p>
    <w:p w14:paraId="04A1F57B" w14:textId="2AFA2E51" w:rsidR="008F5945" w:rsidRDefault="008F5945" w:rsidP="008F5945">
      <w:pPr>
        <w:pStyle w:val="Heading2"/>
        <w:numPr>
          <w:ilvl w:val="1"/>
          <w:numId w:val="8"/>
        </w:numPr>
      </w:pPr>
      <w:bookmarkStart w:id="30" w:name="_Toc193196361"/>
      <w:r>
        <w:t>Model description</w:t>
      </w:r>
      <w:bookmarkEnd w:id="30"/>
    </w:p>
    <w:p w14:paraId="74585F7F" w14:textId="65C17686" w:rsidR="00F52D5C" w:rsidRDefault="00FC44DE" w:rsidP="008F5945">
      <w:r>
        <w:t xml:space="preserve">The HAC risk adjustment model </w:t>
      </w:r>
      <w:r w:rsidR="008319DD">
        <w:t xml:space="preserve">consists of a series of logistic regression models, one for each HAC. </w:t>
      </w:r>
      <w:r w:rsidR="00C63CE0">
        <w:t>The</w:t>
      </w:r>
      <w:r w:rsidR="00367939">
        <w:t xml:space="preserve"> logistic regression model</w:t>
      </w:r>
      <w:r w:rsidR="00C63CE0">
        <w:t>s</w:t>
      </w:r>
      <w:r w:rsidR="00367939">
        <w:t xml:space="preserve"> calculate a loading for each risk factor relevant to the HAC </w:t>
      </w:r>
      <w:r w:rsidR="00EC5CE3">
        <w:t>category.</w:t>
      </w:r>
      <w:r w:rsidR="00A00F6D">
        <w:t xml:space="preserve"> </w:t>
      </w:r>
      <w:r w:rsidR="006E2564">
        <w:t xml:space="preserve">The </w:t>
      </w:r>
      <w:r w:rsidR="0043016F">
        <w:t xml:space="preserve">model </w:t>
      </w:r>
      <w:r w:rsidR="006E2564">
        <w:t xml:space="preserve">predictors </w:t>
      </w:r>
      <w:r w:rsidR="0043016F">
        <w:t xml:space="preserve">(also referred to as ‘risk factors’) </w:t>
      </w:r>
      <w:r w:rsidR="006E2564">
        <w:t xml:space="preserve">for each HAC </w:t>
      </w:r>
      <w:r w:rsidR="00B20159">
        <w:t>are</w:t>
      </w:r>
      <w:r w:rsidR="009E5155">
        <w:t xml:space="preserve"> different and</w:t>
      </w:r>
      <w:r w:rsidR="002472FB">
        <w:t xml:space="preserve"> are</w:t>
      </w:r>
      <w:r w:rsidR="009E5155">
        <w:t xml:space="preserve"> detailed in </w:t>
      </w:r>
      <w:r w:rsidR="00F64F1D">
        <w:t xml:space="preserve">the next section. </w:t>
      </w:r>
    </w:p>
    <w:p w14:paraId="138CF82D" w14:textId="4495022C" w:rsidR="008F5945" w:rsidRDefault="008F5945" w:rsidP="008F5945">
      <w:pPr>
        <w:pStyle w:val="Heading2"/>
        <w:numPr>
          <w:ilvl w:val="1"/>
          <w:numId w:val="8"/>
        </w:numPr>
      </w:pPr>
      <w:bookmarkStart w:id="31" w:name="_Toc181350653"/>
      <w:bookmarkStart w:id="32" w:name="_Toc181351170"/>
      <w:bookmarkStart w:id="33" w:name="_Toc181351225"/>
      <w:bookmarkStart w:id="34" w:name="_Toc181353480"/>
      <w:bookmarkStart w:id="35" w:name="_Toc166239666"/>
      <w:bookmarkStart w:id="36" w:name="_Toc168060240"/>
      <w:bookmarkStart w:id="37" w:name="_Toc168060428"/>
      <w:bookmarkStart w:id="38" w:name="_Toc168060512"/>
      <w:bookmarkStart w:id="39" w:name="_Toc168060568"/>
      <w:bookmarkStart w:id="40" w:name="_Toc168060625"/>
      <w:bookmarkStart w:id="41" w:name="_Toc168060683"/>
      <w:bookmarkStart w:id="42" w:name="_Toc168060739"/>
      <w:bookmarkStart w:id="43" w:name="_Toc168060796"/>
      <w:bookmarkStart w:id="44" w:name="_Toc168060855"/>
      <w:bookmarkStart w:id="45" w:name="_Toc181350654"/>
      <w:bookmarkStart w:id="46" w:name="_Toc181351171"/>
      <w:bookmarkStart w:id="47" w:name="_Toc181351226"/>
      <w:bookmarkStart w:id="48" w:name="_Toc181353481"/>
      <w:bookmarkStart w:id="49" w:name="_Toc166239667"/>
      <w:bookmarkStart w:id="50" w:name="_Toc168060241"/>
      <w:bookmarkStart w:id="51" w:name="_Toc168060429"/>
      <w:bookmarkStart w:id="52" w:name="_Toc168060513"/>
      <w:bookmarkStart w:id="53" w:name="_Toc168060569"/>
      <w:bookmarkStart w:id="54" w:name="_Toc168060626"/>
      <w:bookmarkStart w:id="55" w:name="_Toc168060684"/>
      <w:bookmarkStart w:id="56" w:name="_Toc168060740"/>
      <w:bookmarkStart w:id="57" w:name="_Toc168060797"/>
      <w:bookmarkStart w:id="58" w:name="_Toc168060856"/>
      <w:bookmarkStart w:id="59" w:name="_Toc181350655"/>
      <w:bookmarkStart w:id="60" w:name="_Toc181351172"/>
      <w:bookmarkStart w:id="61" w:name="_Toc181351227"/>
      <w:bookmarkStart w:id="62" w:name="_Toc181353482"/>
      <w:bookmarkStart w:id="63" w:name="_Risk_factors"/>
      <w:bookmarkStart w:id="64" w:name="_Toc19319636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Risk factors</w:t>
      </w:r>
      <w:bookmarkEnd w:id="64"/>
    </w:p>
    <w:p w14:paraId="526A13C5" w14:textId="5B40A001" w:rsidR="006B192E" w:rsidRDefault="00227ABB" w:rsidP="008F5945">
      <w:r>
        <w:fldChar w:fldCharType="begin"/>
      </w:r>
      <w:r>
        <w:instrText xml:space="preserve"> REF _Ref165548729 \h </w:instrText>
      </w:r>
      <w:r>
        <w:fldChar w:fldCharType="separate"/>
      </w:r>
      <w:r w:rsidR="007F1BB7">
        <w:t xml:space="preserve">Table </w:t>
      </w:r>
      <w:r w:rsidR="007F1BB7">
        <w:rPr>
          <w:noProof/>
        </w:rPr>
        <w:t>6</w:t>
      </w:r>
      <w:r>
        <w:fldChar w:fldCharType="end"/>
      </w:r>
      <w:r>
        <w:t xml:space="preserve"> </w:t>
      </w:r>
      <w:r w:rsidR="00B76A0E" w:rsidRPr="00B76A0E">
        <w:t xml:space="preserve">outlines the individual risk factors </w:t>
      </w:r>
      <w:r w:rsidR="00534CE5">
        <w:t>used</w:t>
      </w:r>
      <w:r w:rsidR="00B76A0E" w:rsidRPr="00B76A0E">
        <w:t xml:space="preserve"> </w:t>
      </w:r>
      <w:r w:rsidR="008129EC">
        <w:t xml:space="preserve">as predictors </w:t>
      </w:r>
      <w:r w:rsidR="00B76A0E" w:rsidRPr="00B76A0E">
        <w:t>for each HAC logistic regression model.</w:t>
      </w:r>
    </w:p>
    <w:p w14:paraId="7A7BEE4B" w14:textId="658D0075" w:rsidR="002351A1" w:rsidRDefault="007D083B" w:rsidP="008F5945">
      <w:r>
        <w:t xml:space="preserve">The risk factors </w:t>
      </w:r>
      <w:r w:rsidR="0097279A">
        <w:t xml:space="preserve">for </w:t>
      </w:r>
      <w:r w:rsidR="00A46BAC">
        <w:t>all HAC</w:t>
      </w:r>
      <w:r w:rsidR="00E27F42">
        <w:t xml:space="preserve">s </w:t>
      </w:r>
      <w:r>
        <w:t xml:space="preserve">have </w:t>
      </w:r>
      <w:r w:rsidR="007C43F3">
        <w:t>largely remained</w:t>
      </w:r>
      <w:r>
        <w:t xml:space="preserve"> unchanged since </w:t>
      </w:r>
      <w:r w:rsidR="005216CD">
        <w:t>the</w:t>
      </w:r>
      <w:r>
        <w:t xml:space="preserve"> introduction of </w:t>
      </w:r>
      <w:r w:rsidR="00D63D51">
        <w:t xml:space="preserve">a safety </w:t>
      </w:r>
      <w:r w:rsidR="0098366D">
        <w:t>and</w:t>
      </w:r>
      <w:r w:rsidR="00D63D51">
        <w:t xml:space="preserve"> quality adjustment for HACs </w:t>
      </w:r>
      <w:r>
        <w:t xml:space="preserve">into </w:t>
      </w:r>
      <w:r w:rsidR="0097279A">
        <w:t>t</w:t>
      </w:r>
      <w:r>
        <w:t>he national pricing model</w:t>
      </w:r>
      <w:r w:rsidR="004B6CB2">
        <w:t xml:space="preserve"> back in NEP18</w:t>
      </w:r>
      <w:r w:rsidR="00BD20B8">
        <w:t>.</w:t>
      </w:r>
      <w:r w:rsidR="002351A1">
        <w:t xml:space="preserve"> For NEP24, there was a change to replace the Charlson Score with its constituent individual comorbidity conditions as risk factors for all HACs except </w:t>
      </w:r>
      <w:r w:rsidR="00DE5403">
        <w:t>for HAC15.</w:t>
      </w:r>
      <w:r w:rsidR="00D04978">
        <w:t>0</w:t>
      </w:r>
      <w:r w:rsidR="00DE5403">
        <w:t>2</w:t>
      </w:r>
      <w:r w:rsidR="004B72B9">
        <w:t xml:space="preserve"> which did not use Charlson Score as a risk factor in the first place</w:t>
      </w:r>
      <w:r w:rsidR="002351A1">
        <w:t>.</w:t>
      </w:r>
    </w:p>
    <w:p w14:paraId="796C7EBB" w14:textId="7A5DD25F" w:rsidR="007D083B" w:rsidRDefault="00DE5403" w:rsidP="008F5945">
      <w:r>
        <w:t>The risk factors for</w:t>
      </w:r>
      <w:r w:rsidR="00BD20B8">
        <w:t xml:space="preserve"> HAC15.</w:t>
      </w:r>
      <w:r w:rsidR="00D04978">
        <w:t>0</w:t>
      </w:r>
      <w:r w:rsidR="00BD20B8">
        <w:t>2</w:t>
      </w:r>
      <w:r w:rsidR="00BD20B8" w:rsidRPr="00BD20B8">
        <w:t xml:space="preserve"> Fourth degree perineal laceration during delivery</w:t>
      </w:r>
      <w:r w:rsidR="001B4AEF">
        <w:t xml:space="preserve"> </w:t>
      </w:r>
      <w:r>
        <w:t>remain unchanged since their introduction</w:t>
      </w:r>
      <w:r w:rsidR="004B6CB2">
        <w:t xml:space="preserve"> in</w:t>
      </w:r>
      <w:r w:rsidR="00D0437A">
        <w:t xml:space="preserve"> NEP</w:t>
      </w:r>
      <w:r w:rsidR="00BD7564">
        <w:t>20.</w:t>
      </w:r>
    </w:p>
    <w:p w14:paraId="3C9684DF" w14:textId="3CD4B806" w:rsidR="007701ED" w:rsidRDefault="00BD60D2" w:rsidP="001F5D39">
      <w:pPr>
        <w:rPr>
          <w:iCs/>
        </w:rPr>
        <w:sectPr w:rsidR="007701ED" w:rsidSect="00493FE8">
          <w:pgSz w:w="11906" w:h="16838" w:code="9"/>
          <w:pgMar w:top="1440" w:right="1080" w:bottom="1440" w:left="1080" w:header="708" w:footer="708" w:gutter="0"/>
          <w:cols w:space="720"/>
          <w:docGrid w:linePitch="360"/>
        </w:sectPr>
      </w:pPr>
      <w:r>
        <w:lastRenderedPageBreak/>
        <w:t xml:space="preserve">The </w:t>
      </w:r>
      <w:r w:rsidR="00DD2B81">
        <w:t>process used to select the risk factors for each HAC is outlined in</w:t>
      </w:r>
      <w:r w:rsidR="00504F6F">
        <w:t xml:space="preserve"> </w:t>
      </w:r>
      <w:r w:rsidR="00504F6F" w:rsidRPr="001F5D39">
        <w:rPr>
          <w:b/>
          <w:bCs/>
        </w:rPr>
        <w:t>Appendix C</w:t>
      </w:r>
      <w:r>
        <w:t xml:space="preserve">. </w:t>
      </w:r>
      <w:r w:rsidR="00B721CB">
        <w:t xml:space="preserve">Risk factors which were previously considered but dropped are discussed in Appendix C. </w:t>
      </w:r>
      <w:r w:rsidR="008F47E3">
        <w:t>The underlying ICD-10-AM</w:t>
      </w:r>
      <w:r w:rsidR="00A40DA6">
        <w:t>/ACHI/ACS</w:t>
      </w:r>
      <w:r w:rsidR="008F47E3">
        <w:t xml:space="preserve"> codes used to flag various risk factors is outlined</w:t>
      </w:r>
      <w:r w:rsidR="00504F6F">
        <w:t xml:space="preserve"> in Appendix A</w:t>
      </w:r>
      <w:r w:rsidR="008F47E3">
        <w:t>.</w:t>
      </w:r>
      <w:r w:rsidR="00552A9A">
        <w:t xml:space="preserve"> </w:t>
      </w:r>
    </w:p>
    <w:p w14:paraId="36AEC2C3" w14:textId="39459282" w:rsidR="003D586C" w:rsidRPr="007867ED" w:rsidRDefault="00161C5B" w:rsidP="00161C5B">
      <w:pPr>
        <w:pStyle w:val="TableFigureheading"/>
      </w:pPr>
      <w:bookmarkStart w:id="65" w:name="_Ref165548729"/>
      <w:bookmarkStart w:id="66" w:name="_Ref165548719"/>
      <w:r>
        <w:lastRenderedPageBreak/>
        <w:t xml:space="preserve">Table </w:t>
      </w:r>
      <w:r w:rsidR="00F61F75">
        <w:fldChar w:fldCharType="begin"/>
      </w:r>
      <w:r w:rsidR="00F61F75">
        <w:instrText xml:space="preserve"> SEQ Table \* ARABIC </w:instrText>
      </w:r>
      <w:r w:rsidR="00F61F75">
        <w:fldChar w:fldCharType="separate"/>
      </w:r>
      <w:r w:rsidR="007F1BB7">
        <w:rPr>
          <w:noProof/>
        </w:rPr>
        <w:t>6</w:t>
      </w:r>
      <w:r w:rsidR="00F61F75">
        <w:rPr>
          <w:noProof/>
        </w:rPr>
        <w:fldChar w:fldCharType="end"/>
      </w:r>
      <w:bookmarkEnd w:id="65"/>
      <w:r w:rsidR="003D586C" w:rsidRPr="003D586C">
        <w:t xml:space="preserve">: </w:t>
      </w:r>
      <w:r w:rsidR="0020787F">
        <w:t>R</w:t>
      </w:r>
      <w:r w:rsidR="003D586C" w:rsidRPr="003D586C">
        <w:t xml:space="preserve">isk factors adopted for each HAC </w:t>
      </w:r>
      <w:bookmarkEnd w:id="66"/>
      <w:r w:rsidR="00D26E10">
        <w:t>in the HAC risk adjustment model</w:t>
      </w:r>
      <w:r w:rsidR="00371420">
        <w:t>.</w:t>
      </w:r>
    </w:p>
    <w:tbl>
      <w:tblPr>
        <w:tblStyle w:val="IHPATable"/>
        <w:tblW w:w="5000" w:type="pct"/>
        <w:tblLook w:val="0020" w:firstRow="1" w:lastRow="0" w:firstColumn="0" w:lastColumn="0" w:noHBand="0" w:noVBand="0"/>
        <w:tblCaption w:val="Table 10"/>
        <w:tblDescription w:val="Ongoing seconded employees 2021"/>
      </w:tblPr>
      <w:tblGrid>
        <w:gridCol w:w="2275"/>
        <w:gridCol w:w="835"/>
        <w:gridCol w:w="835"/>
        <w:gridCol w:w="835"/>
        <w:gridCol w:w="835"/>
        <w:gridCol w:w="834"/>
        <w:gridCol w:w="834"/>
        <w:gridCol w:w="834"/>
        <w:gridCol w:w="834"/>
        <w:gridCol w:w="834"/>
        <w:gridCol w:w="834"/>
        <w:gridCol w:w="834"/>
        <w:gridCol w:w="834"/>
        <w:gridCol w:w="834"/>
        <w:gridCol w:w="832"/>
      </w:tblGrid>
      <w:tr w:rsidR="00D41A84" w:rsidRPr="00C219EA" w14:paraId="159748EE" w14:textId="5B2BD766" w:rsidTr="00CD5CA3">
        <w:trPr>
          <w:cnfStyle w:val="100000000000" w:firstRow="1" w:lastRow="0" w:firstColumn="0" w:lastColumn="0" w:oddVBand="0" w:evenVBand="0" w:oddHBand="0" w:evenHBand="0" w:firstRowFirstColumn="0" w:firstRowLastColumn="0" w:lastRowFirstColumn="0" w:lastRowLastColumn="0"/>
          <w:cantSplit/>
          <w:trHeight w:val="2588"/>
        </w:trPr>
        <w:tc>
          <w:tcPr>
            <w:tcW w:w="815" w:type="pct"/>
            <w:tcBorders>
              <w:bottom w:val="single" w:sz="4" w:space="0" w:color="D9D9D9" w:themeColor="background2" w:themeShade="D9"/>
              <w:right w:val="single" w:sz="4" w:space="0" w:color="FFFFFF" w:themeColor="background2"/>
            </w:tcBorders>
            <w:shd w:val="clear" w:color="auto" w:fill="15272F" w:themeFill="text1"/>
            <w:vAlign w:val="center"/>
          </w:tcPr>
          <w:p w14:paraId="3C9F5B38" w14:textId="557EAAE6" w:rsidR="000403F4" w:rsidRPr="00092973" w:rsidRDefault="000403F4" w:rsidP="000403F4">
            <w:pPr>
              <w:spacing w:before="120" w:after="120"/>
              <w:jc w:val="center"/>
              <w:rPr>
                <w:rFonts w:cs="Arial"/>
                <w:b/>
                <w:bCs/>
                <w:color w:val="FFFFFF" w:themeColor="background2"/>
                <w:sz w:val="16"/>
                <w:szCs w:val="16"/>
                <w:lang w:val="en-US"/>
              </w:rPr>
            </w:pPr>
            <w:r w:rsidRPr="00092973">
              <w:rPr>
                <w:rFonts w:cs="Arial"/>
                <w:b/>
                <w:bCs/>
                <w:color w:val="FFFFFF" w:themeColor="background2"/>
                <w:sz w:val="16"/>
                <w:szCs w:val="16"/>
                <w:lang w:val="en-US"/>
              </w:rPr>
              <w:t>Risk factors</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3811489" w14:textId="3A6CBC98"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 Pressure injury</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08C4A77" w14:textId="788BF0BA"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2. Falls resulting in fracture or intracranial injury</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B53B199" w14:textId="2B9F03C9"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3. Healthcare-associated infection</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BBA3DFC" w14:textId="0E61055F"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4. Surgical complications requiring unplanned return to theatre</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281194D" w14:textId="3B17CEB3"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6. Respiratory complications</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3B35CBB" w14:textId="1B6183EB"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7. Venous thromboembolism</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50B93D2" w14:textId="070E8E83"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8. Renal failure</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7C753E1" w14:textId="547DFDA6"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9. Gastrointestinal bleeding</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5E411D76" w14:textId="00789CC7"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10. Medication complications</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0572B50A" w14:textId="2E233F1B"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11. Delirium</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6A1A1CA9" w14:textId="1938CD39" w:rsidR="000403F4" w:rsidRPr="00D51586" w:rsidRDefault="000403F4" w:rsidP="000403F4">
            <w:pPr>
              <w:spacing w:before="120" w:after="120"/>
              <w:ind w:left="113" w:right="113"/>
              <w:jc w:val="center"/>
              <w:rPr>
                <w:rFonts w:ascii="Futura PT Book" w:hAnsi="Futura PT Book" w:cs="Futura PT Book"/>
                <w:b/>
                <w:bCs/>
                <w:color w:val="FFFFFF" w:themeColor="background2"/>
                <w:sz w:val="16"/>
                <w:szCs w:val="20"/>
                <w:lang w:val="en-US"/>
              </w:rPr>
            </w:pPr>
            <w:r w:rsidRPr="00D51586">
              <w:rPr>
                <w:b/>
                <w:bCs/>
                <w:color w:val="FFFFFF" w:themeColor="background2"/>
                <w:sz w:val="16"/>
                <w:szCs w:val="20"/>
              </w:rPr>
              <w:t>12. Incontinence</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7C8C8116" w14:textId="3325BD97" w:rsidR="000403F4" w:rsidRPr="00D51586" w:rsidRDefault="000403F4" w:rsidP="000403F4">
            <w:pPr>
              <w:spacing w:before="120" w:after="120"/>
              <w:ind w:left="113" w:right="113"/>
              <w:jc w:val="center"/>
              <w:rPr>
                <w:b/>
                <w:bCs/>
                <w:color w:val="FFFFFF" w:themeColor="background2"/>
                <w:sz w:val="16"/>
                <w:szCs w:val="20"/>
              </w:rPr>
            </w:pPr>
            <w:r w:rsidRPr="00D51586">
              <w:rPr>
                <w:b/>
                <w:bCs/>
                <w:color w:val="FFFFFF" w:themeColor="background2"/>
                <w:sz w:val="16"/>
                <w:szCs w:val="20"/>
              </w:rPr>
              <w:t>13. Endocrine complications</w:t>
            </w:r>
          </w:p>
        </w:tc>
        <w:tc>
          <w:tcPr>
            <w:tcW w:w="299"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4FF88132" w14:textId="49E71CB0" w:rsidR="000403F4" w:rsidRPr="00D51586" w:rsidRDefault="000403F4" w:rsidP="000403F4">
            <w:pPr>
              <w:spacing w:before="120" w:after="120"/>
              <w:ind w:left="113" w:right="113"/>
              <w:jc w:val="center"/>
              <w:rPr>
                <w:b/>
                <w:bCs/>
                <w:color w:val="FFFFFF" w:themeColor="background2"/>
                <w:sz w:val="16"/>
                <w:szCs w:val="20"/>
              </w:rPr>
            </w:pPr>
            <w:r w:rsidRPr="00D51586">
              <w:rPr>
                <w:b/>
                <w:bCs/>
                <w:color w:val="FFFFFF" w:themeColor="background2"/>
                <w:sz w:val="16"/>
                <w:szCs w:val="20"/>
              </w:rPr>
              <w:t>14. Cardiac complications</w:t>
            </w:r>
          </w:p>
        </w:tc>
        <w:tc>
          <w:tcPr>
            <w:tcW w:w="298" w:type="pct"/>
            <w:tcBorders>
              <w:left w:val="single" w:sz="4" w:space="0" w:color="FFFFFF" w:themeColor="background2"/>
              <w:right w:val="single" w:sz="4" w:space="0" w:color="FFFFFF" w:themeColor="background2"/>
            </w:tcBorders>
            <w:shd w:val="clear" w:color="auto" w:fill="15272F" w:themeFill="text1"/>
            <w:textDirection w:val="btLr"/>
            <w:vAlign w:val="center"/>
          </w:tcPr>
          <w:p w14:paraId="3BF339FF" w14:textId="0A3C7080" w:rsidR="000403F4" w:rsidRPr="00D51586" w:rsidRDefault="000403F4" w:rsidP="000403F4">
            <w:pPr>
              <w:spacing w:before="120" w:after="120"/>
              <w:ind w:left="113" w:right="113"/>
              <w:jc w:val="center"/>
              <w:rPr>
                <w:b/>
                <w:bCs/>
                <w:color w:val="FFFFFF" w:themeColor="background2"/>
                <w:sz w:val="16"/>
                <w:szCs w:val="20"/>
              </w:rPr>
            </w:pPr>
            <w:r w:rsidRPr="00D51586">
              <w:rPr>
                <w:b/>
                <w:bCs/>
                <w:color w:val="FFFFFF" w:themeColor="background2"/>
                <w:sz w:val="16"/>
                <w:szCs w:val="20"/>
              </w:rPr>
              <w:t>15.</w:t>
            </w:r>
            <w:r w:rsidR="005B6420">
              <w:rPr>
                <w:b/>
                <w:bCs/>
                <w:color w:val="FFFFFF" w:themeColor="background2"/>
                <w:sz w:val="16"/>
                <w:szCs w:val="20"/>
              </w:rPr>
              <w:t>0</w:t>
            </w:r>
            <w:r w:rsidRPr="00D51586">
              <w:rPr>
                <w:b/>
                <w:bCs/>
                <w:color w:val="FFFFFF" w:themeColor="background2"/>
                <w:sz w:val="16"/>
                <w:szCs w:val="20"/>
              </w:rPr>
              <w:t>2 Fourth degree perineal laceration during delivery</w:t>
            </w:r>
          </w:p>
        </w:tc>
      </w:tr>
      <w:tr w:rsidR="00D41A84" w:rsidRPr="00C219EA" w14:paraId="34A74B0D" w14:textId="1E870E9B"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2082BAFB" w14:textId="0B3F9D91" w:rsidR="00110867" w:rsidRPr="001715E5" w:rsidRDefault="00110867" w:rsidP="00110867">
            <w:pPr>
              <w:spacing w:before="120" w:after="120"/>
              <w:rPr>
                <w:rFonts w:ascii="Futura PT Book" w:hAnsi="Futura PT Book" w:cs="Futura PT Book"/>
                <w:color w:val="000000"/>
                <w:sz w:val="16"/>
                <w:szCs w:val="16"/>
                <w:lang w:val="en-US"/>
              </w:rPr>
            </w:pPr>
            <w:r w:rsidRPr="001715E5">
              <w:rPr>
                <w:sz w:val="16"/>
                <w:szCs w:val="16"/>
              </w:rPr>
              <w:t>Emergency admission status</w:t>
            </w:r>
            <w:r w:rsidR="00DF78F6">
              <w:rPr>
                <w:rStyle w:val="FootnoteReference"/>
                <w:sz w:val="16"/>
                <w:szCs w:val="16"/>
              </w:rPr>
              <w:footnoteReference w:id="6"/>
            </w:r>
          </w:p>
        </w:tc>
        <w:tc>
          <w:tcPr>
            <w:tcW w:w="299" w:type="pct"/>
            <w:tcBorders>
              <w:right w:val="single" w:sz="4" w:space="0" w:color="FFFFFF" w:themeColor="background2"/>
            </w:tcBorders>
            <w:shd w:val="clear" w:color="auto" w:fill="F2F2F2" w:themeFill="accent6" w:themeFillShade="F2"/>
            <w:vAlign w:val="center"/>
          </w:tcPr>
          <w:p w14:paraId="1626217A" w14:textId="5AC28E1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618FF05" w14:textId="790A209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6EAFDB5" w14:textId="1490D16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4B8F7B8" w14:textId="12BEAEE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5D26AB1" w14:textId="3848436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B8C3112" w14:textId="474FD4A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F5801BE" w14:textId="5C9E415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290DDE8" w14:textId="3E3DA0A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ED3643F" w14:textId="5D496F7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7A8FD45" w14:textId="65466D5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ADAEE24" w14:textId="59DE850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F31FB5A" w14:textId="48A1CA7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9DF7870" w14:textId="3084D94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3E481A57" w14:textId="0845F5CC" w:rsidR="00110867" w:rsidRPr="00C219EA" w:rsidRDefault="00110867" w:rsidP="00110867">
            <w:pPr>
              <w:spacing w:before="120" w:after="120"/>
              <w:jc w:val="center"/>
              <w:rPr>
                <w:color w:val="1C1C1C"/>
                <w:sz w:val="16"/>
                <w:szCs w:val="16"/>
              </w:rPr>
            </w:pPr>
            <w:r>
              <w:rPr>
                <w:color w:val="1C1C1C"/>
                <w:sz w:val="16"/>
                <w:szCs w:val="16"/>
              </w:rPr>
              <w:sym w:font="Wingdings" w:char="F0FC"/>
            </w:r>
          </w:p>
        </w:tc>
      </w:tr>
      <w:tr w:rsidR="00D41A84" w:rsidRPr="00C219EA" w14:paraId="06EFB7AF" w14:textId="3BEFA3B6"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10F70845" w14:textId="63B8819D" w:rsidR="00110867" w:rsidRPr="001715E5" w:rsidRDefault="00110867" w:rsidP="00110867">
            <w:pPr>
              <w:spacing w:before="120" w:after="120"/>
              <w:rPr>
                <w:rFonts w:ascii="Futura PT Book" w:hAnsi="Futura PT Book" w:cs="Futura PT Book"/>
                <w:color w:val="000000"/>
                <w:sz w:val="16"/>
                <w:szCs w:val="16"/>
                <w:lang w:val="en-US"/>
              </w:rPr>
            </w:pPr>
            <w:r w:rsidRPr="001715E5">
              <w:rPr>
                <w:sz w:val="16"/>
                <w:szCs w:val="16"/>
              </w:rPr>
              <w:t>Patient age</w:t>
            </w:r>
          </w:p>
        </w:tc>
        <w:tc>
          <w:tcPr>
            <w:tcW w:w="299" w:type="pct"/>
            <w:tcBorders>
              <w:right w:val="single" w:sz="4" w:space="0" w:color="FFFFFF" w:themeColor="background2"/>
            </w:tcBorders>
            <w:shd w:val="clear" w:color="auto" w:fill="F2F2F2" w:themeFill="accent6" w:themeFillShade="F2"/>
            <w:vAlign w:val="center"/>
          </w:tcPr>
          <w:p w14:paraId="7FFA2422" w14:textId="487158A3"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5B37BCE" w14:textId="3F625070"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6ADC294" w14:textId="39B4AFC1"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965D4CC" w14:textId="63C75B7F"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49FBA14" w14:textId="720E15EA"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E30206E" w14:textId="216B98BD"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E09B695" w14:textId="37CF3F56"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E7C7471" w14:textId="24BD9452"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EECF3C6" w14:textId="17EFCB9C"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233A8EE" w14:textId="6562CD87"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7626044" w14:textId="1A73942E"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136D7D1" w14:textId="5F085DE9"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37519CD" w14:textId="08E8FB87" w:rsidR="00110867"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73683E9A" w14:textId="3F97E20C" w:rsidR="00110867" w:rsidRDefault="00110867" w:rsidP="00110867">
            <w:pPr>
              <w:spacing w:before="120" w:after="120"/>
              <w:jc w:val="center"/>
              <w:rPr>
                <w:color w:val="1C1C1C"/>
                <w:sz w:val="16"/>
                <w:szCs w:val="16"/>
              </w:rPr>
            </w:pPr>
            <w:r>
              <w:rPr>
                <w:color w:val="1C1C1C"/>
                <w:sz w:val="16"/>
                <w:szCs w:val="16"/>
              </w:rPr>
              <w:sym w:font="Wingdings" w:char="F0FC"/>
            </w:r>
          </w:p>
        </w:tc>
      </w:tr>
      <w:tr w:rsidR="00D41A84" w:rsidRPr="00C219EA" w14:paraId="6E6BA779" w14:textId="1336645C"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35666581" w14:textId="252BED96" w:rsidR="00110867" w:rsidRPr="001715E5" w:rsidRDefault="00110867" w:rsidP="00110867">
            <w:pPr>
              <w:spacing w:before="120" w:after="120"/>
              <w:rPr>
                <w:rFonts w:ascii="Futura PT Book" w:hAnsi="Futura PT Book" w:cs="Futura PT Book"/>
                <w:color w:val="000000"/>
                <w:sz w:val="16"/>
                <w:szCs w:val="16"/>
                <w:lang w:val="en-US"/>
              </w:rPr>
            </w:pPr>
            <w:r w:rsidRPr="001715E5">
              <w:rPr>
                <w:sz w:val="16"/>
                <w:szCs w:val="16"/>
              </w:rPr>
              <w:t>Major diagnosis category 11</w:t>
            </w:r>
          </w:p>
        </w:tc>
        <w:tc>
          <w:tcPr>
            <w:tcW w:w="299" w:type="pct"/>
            <w:tcBorders>
              <w:right w:val="single" w:sz="4" w:space="0" w:color="FFFFFF" w:themeColor="background2"/>
            </w:tcBorders>
            <w:shd w:val="clear" w:color="auto" w:fill="F2F2F2" w:themeFill="accent6" w:themeFillShade="F2"/>
            <w:vAlign w:val="center"/>
          </w:tcPr>
          <w:p w14:paraId="3D89C88B" w14:textId="1884C584"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1102F95" w14:textId="389A1C17"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7D838CE" w14:textId="0B346E9B"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384B0A2" w14:textId="7583F863"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4F80BFA" w14:textId="62DCE420"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B41F649" w14:textId="4F288AB2"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9875314" w14:textId="615DBE28"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9A31A78" w14:textId="6454E928"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057748D" w14:textId="2881A190"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7E7E3D4" w14:textId="101FD8B9"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DE96912" w14:textId="30C9E8A8"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6FEDB1B" w14:textId="4CEF3864"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417444A" w14:textId="6D061E1E" w:rsidR="00110867"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28B4EA30" w14:textId="77777777" w:rsidR="00110867" w:rsidRDefault="00110867" w:rsidP="00110867">
            <w:pPr>
              <w:spacing w:before="120" w:after="120"/>
              <w:jc w:val="center"/>
              <w:rPr>
                <w:color w:val="1C1C1C"/>
                <w:sz w:val="16"/>
                <w:szCs w:val="16"/>
              </w:rPr>
            </w:pPr>
          </w:p>
        </w:tc>
      </w:tr>
      <w:tr w:rsidR="00D41A84" w:rsidRPr="00C219EA" w14:paraId="5778E2E4" w14:textId="7396BC90"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3304B2F0" w14:textId="20B5C2EA" w:rsidR="00110867" w:rsidRPr="001715E5" w:rsidRDefault="00110867" w:rsidP="00110867">
            <w:pPr>
              <w:spacing w:before="120" w:after="120"/>
              <w:rPr>
                <w:rFonts w:ascii="Futura PT Book" w:hAnsi="Futura PT Book" w:cs="Futura PT Book"/>
                <w:color w:val="000000"/>
                <w:sz w:val="16"/>
                <w:szCs w:val="16"/>
                <w:lang w:val="en-US"/>
              </w:rPr>
            </w:pPr>
            <w:r w:rsidRPr="001715E5">
              <w:rPr>
                <w:sz w:val="16"/>
                <w:szCs w:val="16"/>
              </w:rPr>
              <w:t>Intensive care unit status</w:t>
            </w:r>
          </w:p>
        </w:tc>
        <w:tc>
          <w:tcPr>
            <w:tcW w:w="299" w:type="pct"/>
            <w:tcBorders>
              <w:right w:val="single" w:sz="4" w:space="0" w:color="FFFFFF" w:themeColor="background2"/>
            </w:tcBorders>
            <w:shd w:val="clear" w:color="auto" w:fill="F2F2F2" w:themeFill="accent6" w:themeFillShade="F2"/>
            <w:vAlign w:val="center"/>
          </w:tcPr>
          <w:p w14:paraId="08E4F386" w14:textId="2697432A"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50987BE" w14:textId="13F869D1"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39A8C46" w14:textId="3C003C4F"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1FCCFD0" w14:textId="7016842E"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967B782" w14:textId="2AD9BE9D"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94D8411" w14:textId="7E726812"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FD13545" w14:textId="060F6EFB"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28D630A" w14:textId="19215127"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5065FB2" w14:textId="2E3300F6"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D8A7CE6" w14:textId="75B8B541"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C2EECBA" w14:textId="4A0E814A"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2798237" w14:textId="2982C555" w:rsidR="00110867"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C3FF705" w14:textId="1EBE47F5" w:rsidR="00110867"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78CCC371" w14:textId="77777777" w:rsidR="00110867" w:rsidRDefault="00110867" w:rsidP="00110867">
            <w:pPr>
              <w:spacing w:before="120" w:after="120"/>
              <w:jc w:val="center"/>
              <w:rPr>
                <w:color w:val="1C1C1C"/>
                <w:sz w:val="16"/>
                <w:szCs w:val="16"/>
              </w:rPr>
            </w:pPr>
          </w:p>
        </w:tc>
      </w:tr>
      <w:tr w:rsidR="00D41A84" w:rsidRPr="00C219EA" w14:paraId="140DE254" w14:textId="6D007944"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53A53119" w14:textId="3132F931" w:rsidR="00110867" w:rsidRPr="001715E5" w:rsidRDefault="00110867" w:rsidP="00110867">
            <w:pPr>
              <w:spacing w:before="120" w:after="120"/>
              <w:rPr>
                <w:color w:val="1C1C1C"/>
                <w:sz w:val="16"/>
                <w:szCs w:val="16"/>
              </w:rPr>
            </w:pPr>
            <w:r w:rsidRPr="001715E5">
              <w:rPr>
                <w:sz w:val="16"/>
                <w:szCs w:val="16"/>
              </w:rPr>
              <w:t>AR-DRG11 type</w:t>
            </w:r>
          </w:p>
        </w:tc>
        <w:tc>
          <w:tcPr>
            <w:tcW w:w="299" w:type="pct"/>
            <w:tcBorders>
              <w:right w:val="single" w:sz="4" w:space="0" w:color="FFFFFF" w:themeColor="background2"/>
            </w:tcBorders>
            <w:shd w:val="clear" w:color="auto" w:fill="F2F2F2" w:themeFill="accent6" w:themeFillShade="F2"/>
            <w:vAlign w:val="center"/>
          </w:tcPr>
          <w:p w14:paraId="475C5ACF" w14:textId="0ED4ADB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952C4E0" w14:textId="101888B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0AE4450" w14:textId="1841A26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362B7CE" w14:textId="2900460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95C20CD" w14:textId="0A8B30A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112EF22" w14:textId="18D5E2F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7551B0A" w14:textId="6070D9F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98A3D6F" w14:textId="646700C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0D089E3" w14:textId="5E9655B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F9C7E9D" w14:textId="4862615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3181784" w14:textId="013DDC2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93B9554" w14:textId="3D33232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B864C9E" w14:textId="04DB3A9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46390563" w14:textId="77777777" w:rsidR="00110867" w:rsidRPr="00C219EA" w:rsidRDefault="00110867" w:rsidP="00110867">
            <w:pPr>
              <w:spacing w:before="120" w:after="120"/>
              <w:jc w:val="center"/>
              <w:rPr>
                <w:color w:val="1C1C1C"/>
                <w:sz w:val="16"/>
                <w:szCs w:val="16"/>
              </w:rPr>
            </w:pPr>
          </w:p>
        </w:tc>
      </w:tr>
      <w:tr w:rsidR="00D41A84" w:rsidRPr="00C219EA" w14:paraId="004A3864" w14:textId="5006AB05"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1821652B" w14:textId="0B8E9DCD" w:rsidR="00110867" w:rsidRPr="001715E5" w:rsidRDefault="00110867" w:rsidP="00110867">
            <w:pPr>
              <w:spacing w:before="120" w:after="120"/>
              <w:rPr>
                <w:color w:val="1C1C1C"/>
                <w:sz w:val="16"/>
                <w:szCs w:val="16"/>
              </w:rPr>
            </w:pPr>
            <w:r w:rsidRPr="001715E5">
              <w:rPr>
                <w:sz w:val="16"/>
                <w:szCs w:val="16"/>
              </w:rPr>
              <w:t>Acute myocardial function</w:t>
            </w:r>
          </w:p>
        </w:tc>
        <w:tc>
          <w:tcPr>
            <w:tcW w:w="299" w:type="pct"/>
            <w:tcBorders>
              <w:right w:val="single" w:sz="4" w:space="0" w:color="FFFFFF" w:themeColor="background2"/>
            </w:tcBorders>
            <w:shd w:val="clear" w:color="auto" w:fill="F2F2F2" w:themeFill="accent6" w:themeFillShade="F2"/>
            <w:vAlign w:val="center"/>
          </w:tcPr>
          <w:p w14:paraId="09788402" w14:textId="6CD74D6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F6D092E" w14:textId="1AC2281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5061C5A" w14:textId="2587C32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67A7F3E" w14:textId="6456AB1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4701921" w14:textId="6BEEC88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B80FC41" w14:textId="4290CDB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E5A076D" w14:textId="483004E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EDBDB2F" w14:textId="7538C03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37453D9" w14:textId="1D332E4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0C16108" w14:textId="4F838FC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5B44865" w14:textId="0530407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1251567" w14:textId="2725769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EE1E4C0" w14:textId="6962F88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2ADBCB2A" w14:textId="77777777" w:rsidR="00110867" w:rsidRPr="00C219EA" w:rsidRDefault="00110867" w:rsidP="00110867">
            <w:pPr>
              <w:spacing w:before="120" w:after="120"/>
              <w:jc w:val="center"/>
              <w:rPr>
                <w:color w:val="1C1C1C"/>
                <w:sz w:val="16"/>
                <w:szCs w:val="16"/>
              </w:rPr>
            </w:pPr>
          </w:p>
        </w:tc>
      </w:tr>
      <w:tr w:rsidR="00D41A84" w:rsidRPr="00C219EA" w14:paraId="761952AD" w14:textId="15D478F8"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3A6204CF" w14:textId="79488282" w:rsidR="00110867" w:rsidRPr="001715E5" w:rsidRDefault="00110867" w:rsidP="00110867">
            <w:pPr>
              <w:spacing w:before="120" w:after="120"/>
              <w:rPr>
                <w:color w:val="1C1C1C"/>
                <w:sz w:val="16"/>
                <w:szCs w:val="16"/>
              </w:rPr>
            </w:pPr>
            <w:r w:rsidRPr="001715E5">
              <w:rPr>
                <w:sz w:val="16"/>
                <w:szCs w:val="16"/>
              </w:rPr>
              <w:t>Congestive heart failure</w:t>
            </w:r>
          </w:p>
        </w:tc>
        <w:tc>
          <w:tcPr>
            <w:tcW w:w="299" w:type="pct"/>
            <w:tcBorders>
              <w:right w:val="single" w:sz="4" w:space="0" w:color="FFFFFF" w:themeColor="background2"/>
            </w:tcBorders>
            <w:shd w:val="clear" w:color="auto" w:fill="F2F2F2" w:themeFill="accent6" w:themeFillShade="F2"/>
            <w:vAlign w:val="center"/>
          </w:tcPr>
          <w:p w14:paraId="17EE5421" w14:textId="7206749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D1E2964" w14:textId="7CB4C5F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926AC07" w14:textId="3E1C46A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BA28C6A" w14:textId="5DCFB3C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5F1B2BA" w14:textId="0431F40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462327C" w14:textId="0B6C672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377944" w14:textId="58BCE64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93404B6" w14:textId="61DB1FB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BA5A03E" w14:textId="2E5C74D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C015A8A" w14:textId="2BFC23C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AFB4F2D" w14:textId="02F4FC1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A528017" w14:textId="0B7872D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28C2E53" w14:textId="14E67A0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13317400" w14:textId="77777777" w:rsidR="00110867" w:rsidRPr="00C219EA" w:rsidRDefault="00110867" w:rsidP="00110867">
            <w:pPr>
              <w:spacing w:before="120" w:after="120"/>
              <w:jc w:val="center"/>
              <w:rPr>
                <w:color w:val="1C1C1C"/>
                <w:sz w:val="16"/>
                <w:szCs w:val="16"/>
              </w:rPr>
            </w:pPr>
          </w:p>
        </w:tc>
      </w:tr>
      <w:tr w:rsidR="00D41A84" w:rsidRPr="00C219EA" w14:paraId="1179D770" w14:textId="54120331"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4485B52D" w14:textId="6DC3A88A" w:rsidR="00110867" w:rsidRPr="001715E5" w:rsidRDefault="00110867" w:rsidP="00110867">
            <w:pPr>
              <w:spacing w:before="120" w:after="120"/>
              <w:rPr>
                <w:color w:val="1C1C1C"/>
                <w:sz w:val="16"/>
                <w:szCs w:val="16"/>
              </w:rPr>
            </w:pPr>
            <w:r w:rsidRPr="001715E5">
              <w:rPr>
                <w:sz w:val="16"/>
                <w:szCs w:val="16"/>
              </w:rPr>
              <w:t>Peripheral vascular disease</w:t>
            </w:r>
          </w:p>
        </w:tc>
        <w:tc>
          <w:tcPr>
            <w:tcW w:w="299" w:type="pct"/>
            <w:tcBorders>
              <w:right w:val="single" w:sz="4" w:space="0" w:color="FFFFFF" w:themeColor="background2"/>
            </w:tcBorders>
            <w:shd w:val="clear" w:color="auto" w:fill="F2F2F2" w:themeFill="accent6" w:themeFillShade="F2"/>
            <w:vAlign w:val="center"/>
          </w:tcPr>
          <w:p w14:paraId="5F28937D" w14:textId="55B0E42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2AF1E1E" w14:textId="7E2C91F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3233A78" w14:textId="0EE8919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986D1B3" w14:textId="0B2708A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427C481" w14:textId="7382E51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4AA58D0" w14:textId="7F9BDD6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61DF622" w14:textId="198992D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67856A2" w14:textId="4DD3BEB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1A06E59" w14:textId="4F474BB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2B642F1" w14:textId="7D2F926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5330600" w14:textId="25104FB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86F736F" w14:textId="7DCFC2B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7F6C7EE" w14:textId="68E3ACC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52115E38" w14:textId="77777777" w:rsidR="00110867" w:rsidRPr="00C219EA" w:rsidRDefault="00110867" w:rsidP="00110867">
            <w:pPr>
              <w:spacing w:before="120" w:after="120"/>
              <w:jc w:val="center"/>
              <w:rPr>
                <w:color w:val="1C1C1C"/>
                <w:sz w:val="16"/>
                <w:szCs w:val="16"/>
              </w:rPr>
            </w:pPr>
          </w:p>
        </w:tc>
      </w:tr>
      <w:tr w:rsidR="00D41A84" w:rsidRPr="00C219EA" w14:paraId="743CC785" w14:textId="364A0147"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0A4AA853" w14:textId="0625A4F5" w:rsidR="00110867" w:rsidRPr="001715E5" w:rsidRDefault="00110867" w:rsidP="00110867">
            <w:pPr>
              <w:spacing w:before="120" w:after="120"/>
              <w:rPr>
                <w:color w:val="1C1C1C"/>
                <w:sz w:val="16"/>
                <w:szCs w:val="16"/>
              </w:rPr>
            </w:pPr>
            <w:r w:rsidRPr="001715E5">
              <w:rPr>
                <w:sz w:val="16"/>
                <w:szCs w:val="16"/>
              </w:rPr>
              <w:t>Cerebral vascular accident</w:t>
            </w:r>
          </w:p>
        </w:tc>
        <w:tc>
          <w:tcPr>
            <w:tcW w:w="299" w:type="pct"/>
            <w:tcBorders>
              <w:right w:val="single" w:sz="4" w:space="0" w:color="FFFFFF" w:themeColor="background2"/>
            </w:tcBorders>
            <w:shd w:val="clear" w:color="auto" w:fill="F2F2F2" w:themeFill="accent6" w:themeFillShade="F2"/>
            <w:vAlign w:val="center"/>
          </w:tcPr>
          <w:p w14:paraId="6232053A" w14:textId="5417221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3FF6C3F" w14:textId="1684D7E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8E86F1F" w14:textId="015B8E3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7FBE7FB" w14:textId="306A960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5FF5B5A" w14:textId="040AC5D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0607D5D" w14:textId="2C55988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0B62151" w14:textId="6AC917B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628F3AB" w14:textId="3F9FD78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C18DFC2" w14:textId="721C4B0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14CDA0A" w14:textId="427653F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C556CD3" w14:textId="507FBBB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2CB04BC" w14:textId="4F52246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F8DC38E" w14:textId="0168AA3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501FC2CE" w14:textId="77777777" w:rsidR="00110867" w:rsidRPr="00C219EA" w:rsidRDefault="00110867" w:rsidP="00110867">
            <w:pPr>
              <w:spacing w:before="120" w:after="120"/>
              <w:jc w:val="center"/>
              <w:rPr>
                <w:color w:val="1C1C1C"/>
                <w:sz w:val="16"/>
                <w:szCs w:val="16"/>
              </w:rPr>
            </w:pPr>
          </w:p>
        </w:tc>
      </w:tr>
      <w:tr w:rsidR="00D41A84" w:rsidRPr="00C219EA" w14:paraId="7E9AEA74" w14:textId="7C55705B"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6A0C0074" w14:textId="6D35F0FD" w:rsidR="00110867" w:rsidRPr="001715E5" w:rsidRDefault="00110867" w:rsidP="00110867">
            <w:pPr>
              <w:spacing w:before="120" w:after="120"/>
              <w:rPr>
                <w:color w:val="1C1C1C"/>
                <w:sz w:val="16"/>
                <w:szCs w:val="16"/>
              </w:rPr>
            </w:pPr>
            <w:r w:rsidRPr="001715E5">
              <w:rPr>
                <w:sz w:val="16"/>
                <w:szCs w:val="16"/>
              </w:rPr>
              <w:t>Dementia</w:t>
            </w:r>
          </w:p>
        </w:tc>
        <w:tc>
          <w:tcPr>
            <w:tcW w:w="299" w:type="pct"/>
            <w:tcBorders>
              <w:right w:val="single" w:sz="4" w:space="0" w:color="FFFFFF" w:themeColor="background2"/>
            </w:tcBorders>
            <w:shd w:val="clear" w:color="auto" w:fill="F2F2F2" w:themeFill="accent6" w:themeFillShade="F2"/>
            <w:vAlign w:val="center"/>
          </w:tcPr>
          <w:p w14:paraId="464EA9AE" w14:textId="434C3CD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2D0405E" w14:textId="5EC64DB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A422CEB" w14:textId="789FF78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7C1F3E2" w14:textId="2BE83A5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B60E00" w14:textId="07138B0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143FB3A" w14:textId="13C865F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809C91E" w14:textId="09FC0B2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A757737" w14:textId="25446B8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76B415C" w14:textId="4CDEC34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8B75218" w14:textId="18F690C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BD53D3C" w14:textId="461DD4A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438D3B0" w14:textId="0174C04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E646D91" w14:textId="2756918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74C4537C" w14:textId="77777777" w:rsidR="00110867" w:rsidRPr="00C219EA" w:rsidRDefault="00110867" w:rsidP="00110867">
            <w:pPr>
              <w:spacing w:before="120" w:after="120"/>
              <w:jc w:val="center"/>
              <w:rPr>
                <w:color w:val="1C1C1C"/>
                <w:sz w:val="16"/>
                <w:szCs w:val="16"/>
              </w:rPr>
            </w:pPr>
          </w:p>
        </w:tc>
      </w:tr>
      <w:tr w:rsidR="00D41A84" w:rsidRPr="00C219EA" w14:paraId="15638151" w14:textId="29BCD82C"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2024A78E" w14:textId="496B1DA2" w:rsidR="00110867" w:rsidRPr="001715E5" w:rsidRDefault="00110867" w:rsidP="00110867">
            <w:pPr>
              <w:spacing w:before="120" w:after="120"/>
              <w:rPr>
                <w:color w:val="1C1C1C"/>
                <w:sz w:val="16"/>
                <w:szCs w:val="16"/>
              </w:rPr>
            </w:pPr>
            <w:r w:rsidRPr="001715E5">
              <w:rPr>
                <w:sz w:val="16"/>
                <w:szCs w:val="16"/>
              </w:rPr>
              <w:t>Pulmonary disease</w:t>
            </w:r>
          </w:p>
        </w:tc>
        <w:tc>
          <w:tcPr>
            <w:tcW w:w="299" w:type="pct"/>
            <w:tcBorders>
              <w:right w:val="single" w:sz="4" w:space="0" w:color="FFFFFF" w:themeColor="background2"/>
            </w:tcBorders>
            <w:shd w:val="clear" w:color="auto" w:fill="F2F2F2" w:themeFill="accent6" w:themeFillShade="F2"/>
            <w:vAlign w:val="center"/>
          </w:tcPr>
          <w:p w14:paraId="14AD3ACD" w14:textId="7618400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4B587D7" w14:textId="1B5CB21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32913E1" w14:textId="4E29181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9EC713B" w14:textId="198CF36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EC0E41D" w14:textId="4F61BAB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8FBF3CB" w14:textId="7344B63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4C4829F" w14:textId="2E0FAE4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1D3D95D" w14:textId="2A9EBB1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746A930" w14:textId="267BD8D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CD57F90" w14:textId="783988A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58B8B15" w14:textId="523BD6B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470873A" w14:textId="5CA8195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E69059C" w14:textId="3F193BC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4CBDCDCD" w14:textId="77777777" w:rsidR="00110867" w:rsidRPr="00C219EA" w:rsidRDefault="00110867" w:rsidP="00110867">
            <w:pPr>
              <w:spacing w:before="120" w:after="120"/>
              <w:jc w:val="center"/>
              <w:rPr>
                <w:color w:val="1C1C1C"/>
                <w:sz w:val="16"/>
                <w:szCs w:val="16"/>
              </w:rPr>
            </w:pPr>
          </w:p>
        </w:tc>
      </w:tr>
      <w:tr w:rsidR="00D41A84" w:rsidRPr="00C219EA" w14:paraId="007BDA3D" w14:textId="7FFB78E2"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2564CE5A" w14:textId="2D5CB648" w:rsidR="00110867" w:rsidRPr="001715E5" w:rsidRDefault="00110867" w:rsidP="00110867">
            <w:pPr>
              <w:spacing w:before="120" w:after="120"/>
              <w:rPr>
                <w:color w:val="1C1C1C"/>
                <w:sz w:val="16"/>
                <w:szCs w:val="16"/>
              </w:rPr>
            </w:pPr>
            <w:r w:rsidRPr="001715E5">
              <w:rPr>
                <w:sz w:val="16"/>
                <w:szCs w:val="16"/>
              </w:rPr>
              <w:t>Connective tissue disorder</w:t>
            </w:r>
          </w:p>
        </w:tc>
        <w:tc>
          <w:tcPr>
            <w:tcW w:w="299" w:type="pct"/>
            <w:tcBorders>
              <w:right w:val="single" w:sz="4" w:space="0" w:color="FFFFFF" w:themeColor="background2"/>
            </w:tcBorders>
            <w:shd w:val="clear" w:color="auto" w:fill="F2F2F2" w:themeFill="accent6" w:themeFillShade="F2"/>
            <w:vAlign w:val="center"/>
          </w:tcPr>
          <w:p w14:paraId="6816188A" w14:textId="133F992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2B867D6" w14:textId="09E32AD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7744053" w14:textId="6AEF1A0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1D4AA35" w14:textId="71C6408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692AF57" w14:textId="5DA7627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45D484A" w14:textId="7979A28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9AB14C0" w14:textId="4A5D2EC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347E9BC" w14:textId="73D9177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8DE9EEC" w14:textId="6A65CB0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F83A477" w14:textId="5E2BB31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849562E" w14:textId="4D83A0B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DAE4308" w14:textId="4DB8D73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82E2BFF" w14:textId="46167FC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6D5974F4" w14:textId="77777777" w:rsidR="00110867" w:rsidRPr="00C219EA" w:rsidRDefault="00110867" w:rsidP="00110867">
            <w:pPr>
              <w:spacing w:before="120" w:after="120"/>
              <w:jc w:val="center"/>
              <w:rPr>
                <w:color w:val="1C1C1C"/>
                <w:sz w:val="16"/>
                <w:szCs w:val="16"/>
              </w:rPr>
            </w:pPr>
          </w:p>
        </w:tc>
      </w:tr>
      <w:tr w:rsidR="00D41A84" w:rsidRPr="00C219EA" w14:paraId="5F20811C" w14:textId="3A8F213C"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2A6FFA21" w14:textId="58C9A73F" w:rsidR="00110867" w:rsidRPr="001715E5" w:rsidRDefault="00110867" w:rsidP="00110867">
            <w:pPr>
              <w:spacing w:before="120" w:after="120"/>
              <w:rPr>
                <w:color w:val="1C1C1C"/>
                <w:sz w:val="16"/>
                <w:szCs w:val="16"/>
              </w:rPr>
            </w:pPr>
            <w:r w:rsidRPr="001715E5">
              <w:rPr>
                <w:sz w:val="16"/>
                <w:szCs w:val="16"/>
              </w:rPr>
              <w:lastRenderedPageBreak/>
              <w:t>Peptic ulcer</w:t>
            </w:r>
          </w:p>
        </w:tc>
        <w:tc>
          <w:tcPr>
            <w:tcW w:w="299" w:type="pct"/>
            <w:tcBorders>
              <w:right w:val="single" w:sz="4" w:space="0" w:color="FFFFFF" w:themeColor="background2"/>
            </w:tcBorders>
            <w:shd w:val="clear" w:color="auto" w:fill="F2F2F2" w:themeFill="accent6" w:themeFillShade="F2"/>
            <w:vAlign w:val="center"/>
          </w:tcPr>
          <w:p w14:paraId="6AB71A9B" w14:textId="3AF526D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D849267" w14:textId="69DF73E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1F12C5F" w14:textId="3C6E131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C3FFFC6" w14:textId="65DE958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E43F871" w14:textId="271BE6F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09ED2A7" w14:textId="74775F2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8043512" w14:textId="228B20F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474DCA9" w14:textId="4E7C282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2423986" w14:textId="0C1D2F2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1A5CCBA" w14:textId="56A6632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0ABEFF0" w14:textId="4836984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1683779" w14:textId="717D803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2E09563" w14:textId="6830752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1FFADBD5" w14:textId="77777777" w:rsidR="00110867" w:rsidRPr="00C219EA" w:rsidRDefault="00110867" w:rsidP="00110867">
            <w:pPr>
              <w:spacing w:before="120" w:after="120"/>
              <w:jc w:val="center"/>
              <w:rPr>
                <w:color w:val="1C1C1C"/>
                <w:sz w:val="16"/>
                <w:szCs w:val="16"/>
              </w:rPr>
            </w:pPr>
          </w:p>
        </w:tc>
      </w:tr>
      <w:tr w:rsidR="00D41A84" w:rsidRPr="00C219EA" w14:paraId="0235E196" w14:textId="0F29CE54"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7D05EE7A" w14:textId="4B21F37A" w:rsidR="00110867" w:rsidRPr="001715E5" w:rsidRDefault="00110867" w:rsidP="00110867">
            <w:pPr>
              <w:spacing w:before="120" w:after="120"/>
              <w:rPr>
                <w:color w:val="1C1C1C"/>
                <w:sz w:val="16"/>
                <w:szCs w:val="16"/>
              </w:rPr>
            </w:pPr>
            <w:r w:rsidRPr="001715E5">
              <w:rPr>
                <w:sz w:val="16"/>
                <w:szCs w:val="16"/>
              </w:rPr>
              <w:t>Liver disease</w:t>
            </w:r>
          </w:p>
        </w:tc>
        <w:tc>
          <w:tcPr>
            <w:tcW w:w="299" w:type="pct"/>
            <w:tcBorders>
              <w:right w:val="single" w:sz="4" w:space="0" w:color="FFFFFF" w:themeColor="background2"/>
            </w:tcBorders>
            <w:shd w:val="clear" w:color="auto" w:fill="F2F2F2" w:themeFill="accent6" w:themeFillShade="F2"/>
            <w:vAlign w:val="center"/>
          </w:tcPr>
          <w:p w14:paraId="5941181B" w14:textId="7B1B619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146AC7C" w14:textId="647BAF1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F53E15E" w14:textId="77F8683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FF9C88F" w14:textId="0FC2A03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C900811" w14:textId="3888DAE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C924026" w14:textId="7542E55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1B3F90E" w14:textId="2264825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0663C51" w14:textId="04E8E75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D24CC0A" w14:textId="76000D7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7B46296" w14:textId="7B11305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E371538" w14:textId="5D77AC8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BCA3E94" w14:textId="5321AE4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43C76C7" w14:textId="260AD85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51DD2011" w14:textId="77777777" w:rsidR="00110867" w:rsidRPr="00C219EA" w:rsidRDefault="00110867" w:rsidP="00110867">
            <w:pPr>
              <w:spacing w:before="120" w:after="120"/>
              <w:jc w:val="center"/>
              <w:rPr>
                <w:color w:val="1C1C1C"/>
                <w:sz w:val="16"/>
                <w:szCs w:val="16"/>
              </w:rPr>
            </w:pPr>
          </w:p>
        </w:tc>
      </w:tr>
      <w:tr w:rsidR="00D41A84" w:rsidRPr="00C219EA" w14:paraId="289CBDA8" w14:textId="7A239BC3"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6E00928D" w14:textId="7086761F" w:rsidR="00110867" w:rsidRPr="001715E5" w:rsidRDefault="00110867" w:rsidP="00110867">
            <w:pPr>
              <w:spacing w:before="120" w:after="120"/>
              <w:rPr>
                <w:color w:val="1C1C1C"/>
                <w:sz w:val="16"/>
                <w:szCs w:val="16"/>
              </w:rPr>
            </w:pPr>
            <w:r w:rsidRPr="001715E5">
              <w:rPr>
                <w:sz w:val="16"/>
                <w:szCs w:val="16"/>
              </w:rPr>
              <w:t>Diabetes</w:t>
            </w:r>
          </w:p>
        </w:tc>
        <w:tc>
          <w:tcPr>
            <w:tcW w:w="299" w:type="pct"/>
            <w:tcBorders>
              <w:right w:val="single" w:sz="4" w:space="0" w:color="FFFFFF" w:themeColor="background2"/>
            </w:tcBorders>
            <w:shd w:val="clear" w:color="auto" w:fill="F2F2F2" w:themeFill="accent6" w:themeFillShade="F2"/>
            <w:vAlign w:val="center"/>
          </w:tcPr>
          <w:p w14:paraId="1036451A" w14:textId="424287C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D05BEFB" w14:textId="0D60264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07C5011" w14:textId="3CA8453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C186E73" w14:textId="1E74DC6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051F630" w14:textId="0438FBF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35E630F" w14:textId="19271FA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70B0532" w14:textId="0CF70DB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CD34BB1" w14:textId="7CD6AF9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10BC14E" w14:textId="531C6E2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B03BEDA" w14:textId="04BAD71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9BD9226" w14:textId="0ED9552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29963D5" w14:textId="42A5B3C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E139B64" w14:textId="091A81E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431B766F" w14:textId="77777777" w:rsidR="00110867" w:rsidRPr="00C219EA" w:rsidRDefault="00110867" w:rsidP="00110867">
            <w:pPr>
              <w:spacing w:before="120" w:after="120"/>
              <w:jc w:val="center"/>
              <w:rPr>
                <w:color w:val="1C1C1C"/>
                <w:sz w:val="16"/>
                <w:szCs w:val="16"/>
              </w:rPr>
            </w:pPr>
          </w:p>
        </w:tc>
      </w:tr>
      <w:tr w:rsidR="00D41A84" w:rsidRPr="00C219EA" w14:paraId="0D02BCFC" w14:textId="4602DC2A"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14964E7D" w14:textId="716E6531" w:rsidR="00110867" w:rsidRPr="001715E5" w:rsidRDefault="00110867" w:rsidP="00110867">
            <w:pPr>
              <w:spacing w:before="120" w:after="120"/>
              <w:rPr>
                <w:color w:val="1C1C1C"/>
                <w:sz w:val="16"/>
                <w:szCs w:val="16"/>
              </w:rPr>
            </w:pPr>
            <w:r w:rsidRPr="001715E5">
              <w:rPr>
                <w:sz w:val="16"/>
                <w:szCs w:val="16"/>
              </w:rPr>
              <w:t>Diabetes complications</w:t>
            </w:r>
          </w:p>
        </w:tc>
        <w:tc>
          <w:tcPr>
            <w:tcW w:w="299" w:type="pct"/>
            <w:tcBorders>
              <w:right w:val="single" w:sz="4" w:space="0" w:color="FFFFFF" w:themeColor="background2"/>
            </w:tcBorders>
            <w:shd w:val="clear" w:color="auto" w:fill="F2F2F2" w:themeFill="accent6" w:themeFillShade="F2"/>
            <w:vAlign w:val="center"/>
          </w:tcPr>
          <w:p w14:paraId="599CC698" w14:textId="39A4A02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E7B90C7" w14:textId="7BA1018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56E2126" w14:textId="6AC3D66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CFA7636" w14:textId="7605291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F95D36D" w14:textId="3F07863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1DCE652" w14:textId="1EB3F06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27CBD04" w14:textId="781B4B4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66C2B81" w14:textId="4A23E02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ECDC0D0" w14:textId="5D5AE74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6ADA4E" w14:textId="0368321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C45CE29" w14:textId="4F5764C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B82E15B" w14:textId="66C1920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79CD17F" w14:textId="58F593B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76C518F6" w14:textId="77777777" w:rsidR="00110867" w:rsidRPr="00C219EA" w:rsidRDefault="00110867" w:rsidP="00110867">
            <w:pPr>
              <w:spacing w:before="120" w:after="120"/>
              <w:jc w:val="center"/>
              <w:rPr>
                <w:color w:val="1C1C1C"/>
                <w:sz w:val="16"/>
                <w:szCs w:val="16"/>
              </w:rPr>
            </w:pPr>
          </w:p>
        </w:tc>
      </w:tr>
      <w:tr w:rsidR="00D41A84" w:rsidRPr="00C219EA" w14:paraId="11565F2A" w14:textId="3B4CDE41"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3D18CAF7" w14:textId="332CF23A" w:rsidR="00110867" w:rsidRPr="001715E5" w:rsidRDefault="00110867" w:rsidP="00110867">
            <w:pPr>
              <w:spacing w:before="120" w:after="120"/>
              <w:rPr>
                <w:color w:val="1C1C1C"/>
                <w:sz w:val="16"/>
                <w:szCs w:val="16"/>
              </w:rPr>
            </w:pPr>
            <w:r w:rsidRPr="001715E5">
              <w:rPr>
                <w:sz w:val="16"/>
                <w:szCs w:val="16"/>
              </w:rPr>
              <w:t>Paraplegia</w:t>
            </w:r>
          </w:p>
        </w:tc>
        <w:tc>
          <w:tcPr>
            <w:tcW w:w="299" w:type="pct"/>
            <w:tcBorders>
              <w:right w:val="single" w:sz="4" w:space="0" w:color="FFFFFF" w:themeColor="background2"/>
            </w:tcBorders>
            <w:shd w:val="clear" w:color="auto" w:fill="F2F2F2" w:themeFill="accent6" w:themeFillShade="F2"/>
            <w:vAlign w:val="center"/>
          </w:tcPr>
          <w:p w14:paraId="2A5EFD95" w14:textId="1FEC0F1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9330789" w14:textId="3E0B39A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5B4D468" w14:textId="4FB0594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545781E" w14:textId="3B5E7BF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51DE4AD" w14:textId="32C6BE4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6DA8928" w14:textId="0D7D58F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8CC81E0" w14:textId="1CCAF30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89F26A6" w14:textId="30D9C0E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C9A7196" w14:textId="2CC9958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C048C0A" w14:textId="4C7A972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57D41E8" w14:textId="160508E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096DAEB" w14:textId="5A339B6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76D6510" w14:textId="6031B54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0EF729C0" w14:textId="77777777" w:rsidR="00110867" w:rsidRPr="00C219EA" w:rsidRDefault="00110867" w:rsidP="00110867">
            <w:pPr>
              <w:spacing w:before="120" w:after="120"/>
              <w:jc w:val="center"/>
              <w:rPr>
                <w:color w:val="1C1C1C"/>
                <w:sz w:val="16"/>
                <w:szCs w:val="16"/>
              </w:rPr>
            </w:pPr>
          </w:p>
        </w:tc>
      </w:tr>
      <w:tr w:rsidR="00D41A84" w:rsidRPr="00C219EA" w14:paraId="42C246BB" w14:textId="7C39A989"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398D87BB" w14:textId="5E55646C" w:rsidR="00110867" w:rsidRPr="001715E5" w:rsidRDefault="00110867" w:rsidP="00110867">
            <w:pPr>
              <w:spacing w:before="120" w:after="120"/>
              <w:rPr>
                <w:color w:val="1C1C1C"/>
                <w:sz w:val="16"/>
                <w:szCs w:val="16"/>
              </w:rPr>
            </w:pPr>
            <w:r w:rsidRPr="001715E5">
              <w:rPr>
                <w:sz w:val="16"/>
                <w:szCs w:val="16"/>
              </w:rPr>
              <w:t>Renal disease</w:t>
            </w:r>
          </w:p>
        </w:tc>
        <w:tc>
          <w:tcPr>
            <w:tcW w:w="299" w:type="pct"/>
            <w:tcBorders>
              <w:right w:val="single" w:sz="4" w:space="0" w:color="FFFFFF" w:themeColor="background2"/>
            </w:tcBorders>
            <w:shd w:val="clear" w:color="auto" w:fill="F2F2F2" w:themeFill="accent6" w:themeFillShade="F2"/>
            <w:vAlign w:val="center"/>
          </w:tcPr>
          <w:p w14:paraId="53D12AB3" w14:textId="312F981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A600892" w14:textId="09EA0ED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1357FF5" w14:textId="7348E55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C7ADFAD" w14:textId="4E93F9A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0E3CB7D" w14:textId="1DDD3FA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E023382" w14:textId="4BDED3A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57EC56F" w14:textId="3E6AE1D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B693C5F" w14:textId="2567FBE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F3DC488" w14:textId="2138C41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FA95BD6" w14:textId="19C745A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F35170E" w14:textId="0CC8D4D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0A58FE4" w14:textId="0F9A118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D3939A" w14:textId="6E04CCD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4B29E46E" w14:textId="77777777" w:rsidR="00110867" w:rsidRPr="00C219EA" w:rsidRDefault="00110867" w:rsidP="00110867">
            <w:pPr>
              <w:spacing w:before="120" w:after="120"/>
              <w:jc w:val="center"/>
              <w:rPr>
                <w:color w:val="1C1C1C"/>
                <w:sz w:val="16"/>
                <w:szCs w:val="16"/>
              </w:rPr>
            </w:pPr>
          </w:p>
        </w:tc>
      </w:tr>
      <w:tr w:rsidR="00D41A84" w:rsidRPr="00C219EA" w14:paraId="7E5A4C2D" w14:textId="02A7173E"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32205B30" w14:textId="0CFA7CC6" w:rsidR="00110867" w:rsidRPr="001715E5" w:rsidRDefault="00110867" w:rsidP="00110867">
            <w:pPr>
              <w:spacing w:before="120" w:after="120"/>
              <w:rPr>
                <w:color w:val="1C1C1C"/>
                <w:sz w:val="16"/>
                <w:szCs w:val="16"/>
              </w:rPr>
            </w:pPr>
            <w:r w:rsidRPr="001715E5">
              <w:rPr>
                <w:sz w:val="16"/>
                <w:szCs w:val="16"/>
              </w:rPr>
              <w:t>Cancer</w:t>
            </w:r>
          </w:p>
        </w:tc>
        <w:tc>
          <w:tcPr>
            <w:tcW w:w="299" w:type="pct"/>
            <w:tcBorders>
              <w:right w:val="single" w:sz="4" w:space="0" w:color="FFFFFF" w:themeColor="background2"/>
            </w:tcBorders>
            <w:shd w:val="clear" w:color="auto" w:fill="F2F2F2" w:themeFill="accent6" w:themeFillShade="F2"/>
            <w:vAlign w:val="center"/>
          </w:tcPr>
          <w:p w14:paraId="5A350E65" w14:textId="47C2A46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0762590" w14:textId="1129AA7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F8BDC3C" w14:textId="067D165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38C91E3" w14:textId="07CE8DD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2C56BC2" w14:textId="1A23B46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AC3D775" w14:textId="66CD1B6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62D5F26" w14:textId="65A1108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5A7FEC3" w14:textId="6F045AF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8E53D08" w14:textId="1522B7F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D632C9B" w14:textId="6FF8002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0B301D6" w14:textId="182AC35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8B99730" w14:textId="3B93CAA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43D6101" w14:textId="4933691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5F335D1E" w14:textId="77777777" w:rsidR="00110867" w:rsidRPr="00C219EA" w:rsidRDefault="00110867" w:rsidP="00110867">
            <w:pPr>
              <w:spacing w:before="120" w:after="120"/>
              <w:jc w:val="center"/>
              <w:rPr>
                <w:color w:val="1C1C1C"/>
                <w:sz w:val="16"/>
                <w:szCs w:val="16"/>
              </w:rPr>
            </w:pPr>
          </w:p>
        </w:tc>
      </w:tr>
      <w:tr w:rsidR="00D41A84" w:rsidRPr="00C219EA" w14:paraId="01116D2F" w14:textId="638DAC0C"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5106FFA6" w14:textId="00915CE0" w:rsidR="00110867" w:rsidRPr="001715E5" w:rsidRDefault="00110867" w:rsidP="00110867">
            <w:pPr>
              <w:spacing w:before="120" w:after="120"/>
              <w:rPr>
                <w:color w:val="1C1C1C"/>
                <w:sz w:val="16"/>
                <w:szCs w:val="16"/>
              </w:rPr>
            </w:pPr>
            <w:r w:rsidRPr="001715E5">
              <w:rPr>
                <w:sz w:val="16"/>
                <w:szCs w:val="16"/>
              </w:rPr>
              <w:t>Metastatic cancer</w:t>
            </w:r>
          </w:p>
        </w:tc>
        <w:tc>
          <w:tcPr>
            <w:tcW w:w="299" w:type="pct"/>
            <w:tcBorders>
              <w:right w:val="single" w:sz="4" w:space="0" w:color="FFFFFF" w:themeColor="background2"/>
            </w:tcBorders>
            <w:shd w:val="clear" w:color="auto" w:fill="F2F2F2" w:themeFill="accent6" w:themeFillShade="F2"/>
            <w:vAlign w:val="center"/>
          </w:tcPr>
          <w:p w14:paraId="6957F565" w14:textId="5E96275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E6E1581" w14:textId="416FAD5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03BF2B2" w14:textId="7459A4B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DA61D1" w14:textId="2E0FFC1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2E76FE2" w14:textId="36468D1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3BC0C96" w14:textId="4BA0896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03BCE61" w14:textId="68C4BFA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1692AB1" w14:textId="5EFA996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A979EC5" w14:textId="4EDBF5C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5B2B692" w14:textId="6770F30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412D210" w14:textId="7328AA5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369BDFC8" w14:textId="7A1C828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48265D1" w14:textId="5452688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4D0E396D" w14:textId="77777777" w:rsidR="00110867" w:rsidRPr="00C219EA" w:rsidRDefault="00110867" w:rsidP="00110867">
            <w:pPr>
              <w:spacing w:before="120" w:after="120"/>
              <w:jc w:val="center"/>
              <w:rPr>
                <w:color w:val="1C1C1C"/>
                <w:sz w:val="16"/>
                <w:szCs w:val="16"/>
              </w:rPr>
            </w:pPr>
          </w:p>
        </w:tc>
      </w:tr>
      <w:tr w:rsidR="00D41A84" w:rsidRPr="00C219EA" w14:paraId="141EA533" w14:textId="749DDD73"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610D62C5" w14:textId="63A49F8A" w:rsidR="00110867" w:rsidRPr="001715E5" w:rsidRDefault="00110867" w:rsidP="00110867">
            <w:pPr>
              <w:spacing w:before="120" w:after="120"/>
              <w:rPr>
                <w:color w:val="1C1C1C"/>
                <w:sz w:val="16"/>
                <w:szCs w:val="16"/>
              </w:rPr>
            </w:pPr>
            <w:r w:rsidRPr="001715E5">
              <w:rPr>
                <w:sz w:val="16"/>
                <w:szCs w:val="16"/>
              </w:rPr>
              <w:t>Severe liver disease</w:t>
            </w:r>
          </w:p>
        </w:tc>
        <w:tc>
          <w:tcPr>
            <w:tcW w:w="299" w:type="pct"/>
            <w:tcBorders>
              <w:right w:val="single" w:sz="4" w:space="0" w:color="FFFFFF" w:themeColor="background2"/>
            </w:tcBorders>
            <w:shd w:val="clear" w:color="auto" w:fill="F2F2F2" w:themeFill="accent6" w:themeFillShade="F2"/>
            <w:vAlign w:val="center"/>
          </w:tcPr>
          <w:p w14:paraId="56F14269" w14:textId="703DDF5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08D9C80" w14:textId="10AF1B7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3B9929F" w14:textId="28BCDFD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13AB97A" w14:textId="70E35B5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4EA48DA" w14:textId="5D3439E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AF98A44" w14:textId="379F15C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23A3FF3" w14:textId="6D138DF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FB420D3" w14:textId="2239532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C5C066F" w14:textId="0C38021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16FAA9D" w14:textId="5BB42C8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3F11E27" w14:textId="2A1D158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67E6172" w14:textId="38CFB7C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C927D10" w14:textId="7881A59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67458BB9" w14:textId="77777777" w:rsidR="00110867" w:rsidRPr="00C219EA" w:rsidRDefault="00110867" w:rsidP="00110867">
            <w:pPr>
              <w:spacing w:before="120" w:after="120"/>
              <w:jc w:val="center"/>
              <w:rPr>
                <w:color w:val="1C1C1C"/>
                <w:sz w:val="16"/>
                <w:szCs w:val="16"/>
              </w:rPr>
            </w:pPr>
          </w:p>
        </w:tc>
      </w:tr>
      <w:tr w:rsidR="00D41A84" w:rsidRPr="00C219EA" w14:paraId="217C2B21" w14:textId="206888A5"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76B43FA2" w14:textId="3D896ABE" w:rsidR="00110867" w:rsidRPr="001715E5" w:rsidRDefault="00110867" w:rsidP="00110867">
            <w:pPr>
              <w:spacing w:before="120" w:after="120"/>
              <w:rPr>
                <w:color w:val="1C1C1C"/>
                <w:sz w:val="16"/>
                <w:szCs w:val="16"/>
              </w:rPr>
            </w:pPr>
            <w:r w:rsidRPr="001715E5">
              <w:rPr>
                <w:sz w:val="16"/>
                <w:szCs w:val="16"/>
              </w:rPr>
              <w:t>Human Immunodeficiency Virus (HIV)</w:t>
            </w:r>
          </w:p>
        </w:tc>
        <w:tc>
          <w:tcPr>
            <w:tcW w:w="299" w:type="pct"/>
            <w:tcBorders>
              <w:right w:val="single" w:sz="4" w:space="0" w:color="FFFFFF" w:themeColor="background2"/>
            </w:tcBorders>
            <w:shd w:val="clear" w:color="auto" w:fill="F2F2F2" w:themeFill="accent6" w:themeFillShade="F2"/>
            <w:vAlign w:val="center"/>
          </w:tcPr>
          <w:p w14:paraId="7D437026" w14:textId="425D8C7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F3255B9" w14:textId="19E34438"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90F4DAE" w14:textId="3EBCE3A6"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B240440" w14:textId="6F761FD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FC3BE46" w14:textId="21B027F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3677805" w14:textId="7DFAE74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3742393" w14:textId="1D869A5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9856405" w14:textId="4FDC64B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D5ACE56" w14:textId="551050D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FAA8DC4" w14:textId="6DF92C5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D0D477C" w14:textId="0B267A8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29E024C" w14:textId="5E36F849"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75FEA91" w14:textId="20BB615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654EE407" w14:textId="77777777" w:rsidR="00110867" w:rsidRPr="00C219EA" w:rsidRDefault="00110867" w:rsidP="00110867">
            <w:pPr>
              <w:spacing w:before="120" w:after="120"/>
              <w:jc w:val="center"/>
              <w:rPr>
                <w:color w:val="1C1C1C"/>
                <w:sz w:val="16"/>
                <w:szCs w:val="16"/>
              </w:rPr>
            </w:pPr>
          </w:p>
        </w:tc>
      </w:tr>
      <w:tr w:rsidR="00D41A84" w:rsidRPr="00C219EA" w14:paraId="181A6BB1" w14:textId="55C5163A"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338F449D" w14:textId="5DFCE2D7" w:rsidR="00110867" w:rsidRPr="001715E5" w:rsidRDefault="00110867" w:rsidP="00110867">
            <w:pPr>
              <w:spacing w:before="120" w:after="120"/>
              <w:rPr>
                <w:color w:val="1C1C1C"/>
                <w:sz w:val="16"/>
                <w:szCs w:val="16"/>
              </w:rPr>
            </w:pPr>
            <w:r w:rsidRPr="001715E5">
              <w:rPr>
                <w:sz w:val="16"/>
                <w:szCs w:val="16"/>
              </w:rPr>
              <w:t>Sex</w:t>
            </w:r>
            <w:r>
              <w:rPr>
                <w:rStyle w:val="FootnoteReference"/>
                <w:sz w:val="16"/>
                <w:szCs w:val="16"/>
              </w:rPr>
              <w:footnoteReference w:id="7"/>
            </w:r>
          </w:p>
        </w:tc>
        <w:tc>
          <w:tcPr>
            <w:tcW w:w="299" w:type="pct"/>
            <w:tcBorders>
              <w:right w:val="single" w:sz="4" w:space="0" w:color="FFFFFF" w:themeColor="background2"/>
            </w:tcBorders>
            <w:shd w:val="clear" w:color="auto" w:fill="F2F2F2" w:themeFill="accent6" w:themeFillShade="F2"/>
            <w:vAlign w:val="center"/>
          </w:tcPr>
          <w:p w14:paraId="5C78C396"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FF440FD" w14:textId="661B0DB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86DE82C" w14:textId="36EB434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B70DE04"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24020703" w14:textId="770D98D0"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CD3C378" w14:textId="5FAC47F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2FEDA70" w14:textId="6F51B7DA"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0EE0AA" w14:textId="2D07205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3CDBBC3" w14:textId="0570135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6A91828" w14:textId="37A33F8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0109B17" w14:textId="0CCA1EF4"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0689228"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743F313" w14:textId="77777777" w:rsidR="00110867" w:rsidRPr="00C219EA" w:rsidRDefault="00110867" w:rsidP="00110867">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04F2A503" w14:textId="77777777" w:rsidR="00110867" w:rsidRPr="00C219EA" w:rsidRDefault="00110867" w:rsidP="00110867">
            <w:pPr>
              <w:spacing w:before="120" w:after="120"/>
              <w:jc w:val="center"/>
              <w:rPr>
                <w:color w:val="1C1C1C"/>
                <w:sz w:val="16"/>
                <w:szCs w:val="16"/>
              </w:rPr>
            </w:pPr>
          </w:p>
        </w:tc>
      </w:tr>
      <w:tr w:rsidR="00D41A84" w:rsidRPr="00C219EA" w14:paraId="498C4D44" w14:textId="02B46C31"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48A230D4" w14:textId="76186D3B" w:rsidR="00110867" w:rsidRPr="001715E5" w:rsidRDefault="00110867" w:rsidP="00110867">
            <w:pPr>
              <w:spacing w:before="120" w:after="120"/>
              <w:rPr>
                <w:color w:val="1C1C1C"/>
                <w:sz w:val="16"/>
                <w:szCs w:val="16"/>
              </w:rPr>
            </w:pPr>
            <w:r w:rsidRPr="001715E5">
              <w:rPr>
                <w:sz w:val="16"/>
                <w:szCs w:val="16"/>
              </w:rPr>
              <w:t>Admission transfer status</w:t>
            </w:r>
          </w:p>
        </w:tc>
        <w:tc>
          <w:tcPr>
            <w:tcW w:w="299" w:type="pct"/>
            <w:tcBorders>
              <w:right w:val="single" w:sz="4" w:space="0" w:color="FFFFFF" w:themeColor="background2"/>
            </w:tcBorders>
            <w:shd w:val="clear" w:color="auto" w:fill="F2F2F2" w:themeFill="accent6" w:themeFillShade="F2"/>
            <w:vAlign w:val="center"/>
          </w:tcPr>
          <w:p w14:paraId="76332617" w14:textId="1166BE1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3492D27" w14:textId="2D96595C"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956011E" w14:textId="7BEEE753"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0375AE79" w14:textId="172D513E"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4B311E0" w14:textId="40927531"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4C1A7DF" w14:textId="4DA69F15"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44520CA0" w14:textId="0E7CF7E5"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ABB1E49" w14:textId="6E2BEE2D"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178586ED" w14:textId="265D13E2"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7895F29C" w14:textId="5BD08F5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2B893393" w14:textId="6B18701F"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6E6DAC60" w14:textId="23923BD7"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9" w:type="pct"/>
            <w:tcBorders>
              <w:right w:val="single" w:sz="4" w:space="0" w:color="FFFFFF" w:themeColor="background2"/>
            </w:tcBorders>
            <w:shd w:val="clear" w:color="auto" w:fill="F2F2F2" w:themeFill="accent6" w:themeFillShade="F2"/>
            <w:vAlign w:val="center"/>
          </w:tcPr>
          <w:p w14:paraId="587239B1" w14:textId="4F90F57B" w:rsidR="00110867" w:rsidRPr="00C219EA" w:rsidRDefault="00110867" w:rsidP="00110867">
            <w:pPr>
              <w:spacing w:before="120" w:after="120"/>
              <w:jc w:val="center"/>
              <w:rPr>
                <w:color w:val="1C1C1C"/>
                <w:sz w:val="16"/>
                <w:szCs w:val="16"/>
              </w:rPr>
            </w:pPr>
            <w:r>
              <w:rPr>
                <w:color w:val="1C1C1C"/>
                <w:sz w:val="16"/>
                <w:szCs w:val="16"/>
              </w:rPr>
              <w:sym w:font="Wingdings" w:char="F0FC"/>
            </w:r>
          </w:p>
        </w:tc>
        <w:tc>
          <w:tcPr>
            <w:tcW w:w="298" w:type="pct"/>
            <w:tcBorders>
              <w:right w:val="single" w:sz="4" w:space="0" w:color="FFFFFF" w:themeColor="background2"/>
            </w:tcBorders>
            <w:shd w:val="clear" w:color="auto" w:fill="F2F2F2" w:themeFill="accent6" w:themeFillShade="F2"/>
            <w:vAlign w:val="center"/>
          </w:tcPr>
          <w:p w14:paraId="5EA74F4B" w14:textId="77777777" w:rsidR="00110867" w:rsidRPr="00C219EA" w:rsidRDefault="00110867" w:rsidP="00110867">
            <w:pPr>
              <w:spacing w:before="120" w:after="120"/>
              <w:jc w:val="center"/>
              <w:rPr>
                <w:color w:val="1C1C1C"/>
                <w:sz w:val="16"/>
                <w:szCs w:val="16"/>
              </w:rPr>
            </w:pPr>
          </w:p>
        </w:tc>
      </w:tr>
      <w:tr w:rsidR="00D41A84" w:rsidRPr="00C219EA" w14:paraId="28FBDB00" w14:textId="0B17A987"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375944EF" w14:textId="241D1BB3" w:rsidR="00110867" w:rsidRPr="001715E5" w:rsidRDefault="00110867" w:rsidP="00110867">
            <w:pPr>
              <w:spacing w:before="120" w:after="120"/>
              <w:rPr>
                <w:color w:val="1C1C1C"/>
                <w:sz w:val="16"/>
                <w:szCs w:val="16"/>
              </w:rPr>
            </w:pPr>
            <w:r>
              <w:rPr>
                <w:sz w:val="16"/>
                <w:szCs w:val="16"/>
              </w:rPr>
              <w:t>F</w:t>
            </w:r>
            <w:r w:rsidRPr="001715E5">
              <w:rPr>
                <w:sz w:val="16"/>
                <w:szCs w:val="16"/>
              </w:rPr>
              <w:t>etal distress</w:t>
            </w:r>
          </w:p>
        </w:tc>
        <w:tc>
          <w:tcPr>
            <w:tcW w:w="299" w:type="pct"/>
            <w:tcBorders>
              <w:right w:val="single" w:sz="4" w:space="0" w:color="FFFFFF" w:themeColor="background2"/>
            </w:tcBorders>
            <w:shd w:val="clear" w:color="auto" w:fill="F2F2F2" w:themeFill="accent6" w:themeFillShade="F2"/>
            <w:vAlign w:val="center"/>
          </w:tcPr>
          <w:p w14:paraId="0ACB53A2"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554266C"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852DC64"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DDDDC65"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35CD01A"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AA8653C"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2940AF4D"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191E43B"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44ED7B4F"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5A0514D"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525BDB60"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0AFFA18"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2784495" w14:textId="77777777" w:rsidR="00110867" w:rsidRPr="00C219EA" w:rsidRDefault="00110867" w:rsidP="00110867">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25CF4A87" w14:textId="602F4198" w:rsidR="00110867" w:rsidRPr="00C219EA" w:rsidRDefault="00110867" w:rsidP="00110867">
            <w:pPr>
              <w:spacing w:before="120" w:after="120"/>
              <w:jc w:val="center"/>
              <w:rPr>
                <w:color w:val="1C1C1C"/>
                <w:sz w:val="16"/>
                <w:szCs w:val="16"/>
              </w:rPr>
            </w:pPr>
            <w:r>
              <w:rPr>
                <w:color w:val="1C1C1C"/>
                <w:sz w:val="16"/>
                <w:szCs w:val="16"/>
              </w:rPr>
              <w:sym w:font="Wingdings" w:char="F0FC"/>
            </w:r>
          </w:p>
        </w:tc>
      </w:tr>
      <w:tr w:rsidR="00D41A84" w:rsidRPr="00C219EA" w14:paraId="64A4C216" w14:textId="13532CDE"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064D4F20" w14:textId="41355689" w:rsidR="00110867" w:rsidRPr="001715E5" w:rsidRDefault="00110867" w:rsidP="00110867">
            <w:pPr>
              <w:spacing w:before="120" w:after="120"/>
              <w:rPr>
                <w:color w:val="1C1C1C"/>
                <w:sz w:val="16"/>
                <w:szCs w:val="16"/>
              </w:rPr>
            </w:pPr>
            <w:r w:rsidRPr="001715E5">
              <w:rPr>
                <w:sz w:val="16"/>
                <w:szCs w:val="16"/>
              </w:rPr>
              <w:t>Instrument use</w:t>
            </w:r>
          </w:p>
        </w:tc>
        <w:tc>
          <w:tcPr>
            <w:tcW w:w="299" w:type="pct"/>
            <w:tcBorders>
              <w:right w:val="single" w:sz="4" w:space="0" w:color="FFFFFF" w:themeColor="background2"/>
            </w:tcBorders>
            <w:shd w:val="clear" w:color="auto" w:fill="F2F2F2" w:themeFill="accent6" w:themeFillShade="F2"/>
            <w:vAlign w:val="center"/>
          </w:tcPr>
          <w:p w14:paraId="5FC39993"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DE77ACF"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45F524E"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7E564F6"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65EF70C"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43884B7"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74835F8"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284B74F7"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1D2E398"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42724371"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4921E64"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753FE44"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06B5224C" w14:textId="77777777" w:rsidR="00110867" w:rsidRPr="00C219EA" w:rsidRDefault="00110867" w:rsidP="00110867">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78ED0CFF" w14:textId="0FF4560A" w:rsidR="00110867" w:rsidRPr="00C219EA" w:rsidRDefault="00110867" w:rsidP="00110867">
            <w:pPr>
              <w:spacing w:before="120" w:after="120"/>
              <w:jc w:val="center"/>
              <w:rPr>
                <w:color w:val="1C1C1C"/>
                <w:sz w:val="16"/>
                <w:szCs w:val="16"/>
              </w:rPr>
            </w:pPr>
            <w:r>
              <w:rPr>
                <w:color w:val="1C1C1C"/>
                <w:sz w:val="16"/>
                <w:szCs w:val="16"/>
              </w:rPr>
              <w:sym w:font="Wingdings" w:char="F0FC"/>
            </w:r>
          </w:p>
        </w:tc>
      </w:tr>
      <w:tr w:rsidR="00D41A84" w:rsidRPr="00C219EA" w14:paraId="37C983C2" w14:textId="4EE4C349" w:rsidTr="00CD5CA3">
        <w:trPr>
          <w:cnfStyle w:val="000000100000" w:firstRow="0" w:lastRow="0" w:firstColumn="0" w:lastColumn="0" w:oddVBand="0" w:evenVBand="0" w:oddHBand="1" w:evenHBand="0" w:firstRowFirstColumn="0" w:firstRowLastColumn="0" w:lastRowFirstColumn="0" w:lastRowLastColumn="0"/>
          <w:trHeight w:val="20"/>
        </w:trPr>
        <w:tc>
          <w:tcPr>
            <w:tcW w:w="815" w:type="pct"/>
            <w:tcBorders>
              <w:right w:val="single" w:sz="4" w:space="0" w:color="FFFFFF" w:themeColor="background2"/>
            </w:tcBorders>
          </w:tcPr>
          <w:p w14:paraId="1FB6A514" w14:textId="3645A12F" w:rsidR="00110867" w:rsidRPr="001715E5" w:rsidRDefault="00110867" w:rsidP="00110867">
            <w:pPr>
              <w:spacing w:before="120" w:after="120"/>
              <w:rPr>
                <w:color w:val="1C1C1C"/>
                <w:sz w:val="16"/>
                <w:szCs w:val="16"/>
              </w:rPr>
            </w:pPr>
            <w:r w:rsidRPr="001715E5">
              <w:rPr>
                <w:sz w:val="16"/>
                <w:szCs w:val="16"/>
              </w:rPr>
              <w:t>Persistent posterior occiput presentation</w:t>
            </w:r>
          </w:p>
        </w:tc>
        <w:tc>
          <w:tcPr>
            <w:tcW w:w="299" w:type="pct"/>
            <w:tcBorders>
              <w:right w:val="single" w:sz="4" w:space="0" w:color="FFFFFF" w:themeColor="background2"/>
            </w:tcBorders>
            <w:shd w:val="clear" w:color="auto" w:fill="F2F2F2" w:themeFill="accent6" w:themeFillShade="F2"/>
            <w:vAlign w:val="center"/>
          </w:tcPr>
          <w:p w14:paraId="2BD6626C"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5A8AA4A5"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3DB3EDD"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5D074D7F"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C34D73A"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231C0F6"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9C45EA2"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1D6F2859"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4C6B9A59"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570D3520"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0BC02F0"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43C0209A"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518C508D" w14:textId="77777777" w:rsidR="00110867" w:rsidRPr="00C219EA" w:rsidRDefault="00110867" w:rsidP="00110867">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39249F43" w14:textId="2B956DBD" w:rsidR="00110867" w:rsidRPr="00C219EA" w:rsidRDefault="00110867" w:rsidP="00110867">
            <w:pPr>
              <w:spacing w:before="120" w:after="120"/>
              <w:jc w:val="center"/>
              <w:rPr>
                <w:color w:val="1C1C1C"/>
                <w:sz w:val="16"/>
                <w:szCs w:val="16"/>
              </w:rPr>
            </w:pPr>
            <w:r>
              <w:rPr>
                <w:color w:val="1C1C1C"/>
                <w:sz w:val="16"/>
                <w:szCs w:val="16"/>
              </w:rPr>
              <w:sym w:font="Wingdings" w:char="F0FC"/>
            </w:r>
          </w:p>
        </w:tc>
      </w:tr>
      <w:tr w:rsidR="00D41A84" w:rsidRPr="00C219EA" w14:paraId="21BD0515" w14:textId="046F7CB9" w:rsidTr="00CD5CA3">
        <w:trPr>
          <w:cnfStyle w:val="000000010000" w:firstRow="0" w:lastRow="0" w:firstColumn="0" w:lastColumn="0" w:oddVBand="0" w:evenVBand="0" w:oddHBand="0" w:evenHBand="1" w:firstRowFirstColumn="0" w:firstRowLastColumn="0" w:lastRowFirstColumn="0" w:lastRowLastColumn="0"/>
          <w:trHeight w:val="20"/>
        </w:trPr>
        <w:tc>
          <w:tcPr>
            <w:tcW w:w="815" w:type="pct"/>
            <w:tcBorders>
              <w:right w:val="single" w:sz="4" w:space="0" w:color="FFFFFF" w:themeColor="background2"/>
            </w:tcBorders>
          </w:tcPr>
          <w:p w14:paraId="48D089C2" w14:textId="284552A1" w:rsidR="00110867" w:rsidRPr="001715E5" w:rsidRDefault="00110867" w:rsidP="00110867">
            <w:pPr>
              <w:spacing w:before="120" w:after="120"/>
              <w:rPr>
                <w:color w:val="1C1C1C"/>
                <w:sz w:val="16"/>
                <w:szCs w:val="16"/>
              </w:rPr>
            </w:pPr>
            <w:r w:rsidRPr="001715E5">
              <w:rPr>
                <w:sz w:val="16"/>
                <w:szCs w:val="16"/>
              </w:rPr>
              <w:t>Young and mature aged primigravida</w:t>
            </w:r>
          </w:p>
        </w:tc>
        <w:tc>
          <w:tcPr>
            <w:tcW w:w="299" w:type="pct"/>
            <w:tcBorders>
              <w:right w:val="single" w:sz="4" w:space="0" w:color="FFFFFF" w:themeColor="background2"/>
            </w:tcBorders>
            <w:shd w:val="clear" w:color="auto" w:fill="F2F2F2" w:themeFill="accent6" w:themeFillShade="F2"/>
            <w:vAlign w:val="center"/>
          </w:tcPr>
          <w:p w14:paraId="5C0D8B8D"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0EAF993C"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019653B0"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7F1545F3"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6E297243"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47116ACD"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023B1B0F"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089C719"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0A7C9DA"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2FF76A6A"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41BA4384"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3B23751E" w14:textId="77777777" w:rsidR="00110867" w:rsidRPr="00C219EA" w:rsidRDefault="00110867" w:rsidP="00110867">
            <w:pPr>
              <w:spacing w:before="120" w:after="120"/>
              <w:jc w:val="center"/>
              <w:rPr>
                <w:color w:val="1C1C1C"/>
                <w:sz w:val="16"/>
                <w:szCs w:val="16"/>
              </w:rPr>
            </w:pPr>
          </w:p>
        </w:tc>
        <w:tc>
          <w:tcPr>
            <w:tcW w:w="299" w:type="pct"/>
            <w:tcBorders>
              <w:right w:val="single" w:sz="4" w:space="0" w:color="FFFFFF" w:themeColor="background2"/>
            </w:tcBorders>
            <w:shd w:val="clear" w:color="auto" w:fill="F2F2F2" w:themeFill="accent6" w:themeFillShade="F2"/>
            <w:vAlign w:val="center"/>
          </w:tcPr>
          <w:p w14:paraId="0D8ABA2E" w14:textId="77777777" w:rsidR="00110867" w:rsidRPr="00C219EA" w:rsidRDefault="00110867" w:rsidP="00110867">
            <w:pPr>
              <w:spacing w:before="120" w:after="120"/>
              <w:jc w:val="center"/>
              <w:rPr>
                <w:color w:val="1C1C1C"/>
                <w:sz w:val="16"/>
                <w:szCs w:val="16"/>
              </w:rPr>
            </w:pPr>
          </w:p>
        </w:tc>
        <w:tc>
          <w:tcPr>
            <w:tcW w:w="298" w:type="pct"/>
            <w:tcBorders>
              <w:right w:val="single" w:sz="4" w:space="0" w:color="FFFFFF" w:themeColor="background2"/>
            </w:tcBorders>
            <w:shd w:val="clear" w:color="auto" w:fill="F2F2F2" w:themeFill="accent6" w:themeFillShade="F2"/>
            <w:vAlign w:val="center"/>
          </w:tcPr>
          <w:p w14:paraId="4410807A" w14:textId="1E9FB6AA" w:rsidR="00110867" w:rsidRPr="00C219EA" w:rsidRDefault="00110867" w:rsidP="00110867">
            <w:pPr>
              <w:spacing w:before="120" w:after="120"/>
              <w:jc w:val="center"/>
              <w:rPr>
                <w:color w:val="1C1C1C"/>
                <w:sz w:val="16"/>
                <w:szCs w:val="16"/>
              </w:rPr>
            </w:pPr>
            <w:r>
              <w:rPr>
                <w:color w:val="1C1C1C"/>
                <w:sz w:val="16"/>
                <w:szCs w:val="16"/>
              </w:rPr>
              <w:sym w:font="Wingdings" w:char="F0FC"/>
            </w:r>
          </w:p>
        </w:tc>
      </w:tr>
    </w:tbl>
    <w:p w14:paraId="75743F38" w14:textId="77777777" w:rsidR="007701ED" w:rsidRDefault="007701ED" w:rsidP="007867ED">
      <w:pPr>
        <w:pStyle w:val="Heading2"/>
        <w:ind w:left="600"/>
        <w:sectPr w:rsidR="007701ED" w:rsidSect="007701ED">
          <w:footerReference w:type="default" r:id="rId19"/>
          <w:pgSz w:w="16838" w:h="11906" w:orient="landscape" w:code="9"/>
          <w:pgMar w:top="1077" w:right="1440" w:bottom="1077" w:left="1440" w:header="709" w:footer="709" w:gutter="0"/>
          <w:cols w:space="720"/>
          <w:docGrid w:linePitch="360"/>
        </w:sectPr>
      </w:pPr>
    </w:p>
    <w:p w14:paraId="479E42C6" w14:textId="27B1AF4B" w:rsidR="008F5945" w:rsidRDefault="001138D6" w:rsidP="008F5945">
      <w:pPr>
        <w:pStyle w:val="Heading2"/>
        <w:numPr>
          <w:ilvl w:val="1"/>
          <w:numId w:val="8"/>
        </w:numPr>
      </w:pPr>
      <w:bookmarkStart w:id="67" w:name="_Ref165637662"/>
      <w:bookmarkStart w:id="68" w:name="_Toc193196363"/>
      <w:r>
        <w:t xml:space="preserve">Assessment of model </w:t>
      </w:r>
      <w:r w:rsidR="007D7C86">
        <w:t>performance</w:t>
      </w:r>
      <w:bookmarkEnd w:id="67"/>
      <w:bookmarkEnd w:id="68"/>
    </w:p>
    <w:p w14:paraId="43B0E8E6" w14:textId="60453D2B" w:rsidR="00263F3F" w:rsidRDefault="00263F3F">
      <w:r>
        <w:t xml:space="preserve">IHACPA has generally used </w:t>
      </w:r>
      <w:r w:rsidR="000E0928">
        <w:t>receiver operating characteristic (ROC)</w:t>
      </w:r>
      <w:r>
        <w:t xml:space="preserve"> curves to measure the performance of </w:t>
      </w:r>
      <w:r w:rsidR="00A741AE">
        <w:t xml:space="preserve">the </w:t>
      </w:r>
      <w:r>
        <w:t xml:space="preserve">HAC </w:t>
      </w:r>
      <w:r w:rsidR="00A741AE">
        <w:t xml:space="preserve">risk adjustment model </w:t>
      </w:r>
      <w:r>
        <w:t>and early iterations of the readmissions risk adjustment model. However, ROC curve metrics alone may not clearly reflect significant changes in model performance where the number of episodes with no HACs is far greater than the number of episodes with at least one HAC. To account for this, IHACPA has computed precision recall curves (PRC), which are more informative that ROC curves on highly unbalanced data, alongside ROC curves in evaluating the HAC risk modelling.</w:t>
      </w:r>
    </w:p>
    <w:p w14:paraId="30987409" w14:textId="753D967A" w:rsidR="007B6490" w:rsidRPr="007B6490" w:rsidRDefault="00B721CB" w:rsidP="001F5D39">
      <w:r w:rsidRPr="001F5D39">
        <w:rPr>
          <w:b/>
          <w:bCs/>
        </w:rPr>
        <w:t>Appendix D</w:t>
      </w:r>
      <w:r>
        <w:t xml:space="preserve"> </w:t>
      </w:r>
      <w:r w:rsidR="007B6490">
        <w:t xml:space="preserve">provides the ROC and PRC curves for each HAC </w:t>
      </w:r>
      <w:r w:rsidR="00F073E9">
        <w:t>in</w:t>
      </w:r>
      <w:r w:rsidR="007B6490">
        <w:t xml:space="preserve"> the HAC risk adjustment model.</w:t>
      </w:r>
    </w:p>
    <w:p w14:paraId="1A422FA3" w14:textId="05D141E5" w:rsidR="008F5945" w:rsidRDefault="001138D6" w:rsidP="008F5945">
      <w:pPr>
        <w:pStyle w:val="Heading3"/>
      </w:pPr>
      <w:r>
        <w:t>4</w:t>
      </w:r>
      <w:r w:rsidR="008F5945">
        <w:t>.</w:t>
      </w:r>
      <w:r w:rsidR="00C538B7">
        <w:t>4</w:t>
      </w:r>
      <w:r w:rsidR="008F5945">
        <w:t xml:space="preserve">.1 </w:t>
      </w:r>
      <w:r>
        <w:t>Receiver operating characteristic curve</w:t>
      </w:r>
    </w:p>
    <w:p w14:paraId="631DC3B6" w14:textId="6B16A236" w:rsidR="00ED1C8E" w:rsidRDefault="00ED1C8E" w:rsidP="00FE75F2">
      <w:r>
        <w:t xml:space="preserve">The ROC curve is an analytical method that can be used to evaluate a model’s ability to predict a binary outcome. In the </w:t>
      </w:r>
      <w:r w:rsidR="00240E7D">
        <w:t>context</w:t>
      </w:r>
      <w:r>
        <w:t xml:space="preserve"> of the HAC risk adjustment model, </w:t>
      </w:r>
      <w:r w:rsidR="00E666D2">
        <w:t xml:space="preserve">we </w:t>
      </w:r>
      <w:r w:rsidR="006C246D">
        <w:t xml:space="preserve">seek to </w:t>
      </w:r>
      <w:r w:rsidR="00E666D2">
        <w:t>evaluate</w:t>
      </w:r>
      <w:r>
        <w:t xml:space="preserve"> the ability</w:t>
      </w:r>
      <w:r w:rsidR="00FA33A2">
        <w:t xml:space="preserve"> of th</w:t>
      </w:r>
      <w:r w:rsidR="00E40CCF">
        <w:t>is</w:t>
      </w:r>
      <w:r w:rsidR="00FA33A2">
        <w:t xml:space="preserve"> model</w:t>
      </w:r>
      <w:r>
        <w:t xml:space="preserve"> to </w:t>
      </w:r>
      <w:r w:rsidR="002D2EDA">
        <w:t>identify</w:t>
      </w:r>
      <w:r>
        <w:t xml:space="preserve"> </w:t>
      </w:r>
      <w:r w:rsidR="00B844CA">
        <w:t xml:space="preserve">an episode with </w:t>
      </w:r>
      <w:r>
        <w:t>a HAC.</w:t>
      </w:r>
    </w:p>
    <w:p w14:paraId="04194F3F" w14:textId="563E2DEE" w:rsidR="00BC4157" w:rsidRDefault="00231480" w:rsidP="00FE75F2">
      <w:r>
        <w:t>The ROC curve is a parametric plot of the true positive rate</w:t>
      </w:r>
      <w:r w:rsidR="00971949">
        <w:t xml:space="preserve"> (TPR)</w:t>
      </w:r>
      <w:r>
        <w:t xml:space="preserve"> versus the false positive rate </w:t>
      </w:r>
      <w:r w:rsidR="00971949">
        <w:t xml:space="preserve">(FPR) </w:t>
      </w:r>
      <w:r>
        <w:t xml:space="preserve">of the model </w:t>
      </w:r>
      <w:r w:rsidR="00DE168C">
        <w:t>where</w:t>
      </w:r>
      <w:r>
        <w:t>:</w:t>
      </w:r>
    </w:p>
    <w:p w14:paraId="4224686E" w14:textId="0E4084C5" w:rsidR="00231480" w:rsidRPr="00C7642C" w:rsidRDefault="00CC1B15" w:rsidP="001F5D39">
      <w:pPr>
        <w:pStyle w:val="ListLevel1"/>
        <w:numPr>
          <w:ilvl w:val="1"/>
          <w:numId w:val="38"/>
        </w:numPr>
      </w:pPr>
      <w:r w:rsidRPr="00C7642C">
        <w:t>the</w:t>
      </w:r>
      <w:r w:rsidR="00231480" w:rsidRPr="00C7642C">
        <w:t xml:space="preserve"> </w:t>
      </w:r>
      <w:r w:rsidR="00971949">
        <w:t>TPR</w:t>
      </w:r>
      <w:r w:rsidR="00EF1C47">
        <w:t xml:space="preserve"> </w:t>
      </w:r>
      <w:r w:rsidR="00231480" w:rsidRPr="00C7642C">
        <w:t xml:space="preserve">is the </w:t>
      </w:r>
      <w:r w:rsidR="00E87C95" w:rsidRPr="00C7642C">
        <w:t>proportion of</w:t>
      </w:r>
      <w:r w:rsidR="00BD335D" w:rsidRPr="00C7642C">
        <w:t xml:space="preserve"> observations</w:t>
      </w:r>
      <w:r w:rsidR="00C0591B" w:rsidRPr="00C7642C">
        <w:t xml:space="preserve"> that are correctly predicted to be positive out of all positive </w:t>
      </w:r>
      <w:r w:rsidR="00BD335D" w:rsidRPr="00C7642C">
        <w:t>observations</w:t>
      </w:r>
      <w:r w:rsidR="00C0591B" w:rsidRPr="00C7642C">
        <w:t xml:space="preserve">; that is, </w:t>
      </w:r>
      <w:r w:rsidRPr="00C7642C">
        <w:t xml:space="preserve">how well does the model correctly predict the </w:t>
      </w:r>
      <w:r w:rsidR="00565401">
        <w:t>occurrence</w:t>
      </w:r>
      <w:r w:rsidRPr="00C7642C">
        <w:t xml:space="preserve"> of a HAC</w:t>
      </w:r>
      <w:r w:rsidR="00CC472C" w:rsidRPr="00C7642C">
        <w:t xml:space="preserve"> in an episode</w:t>
      </w:r>
      <w:r w:rsidRPr="00C7642C">
        <w:t>.</w:t>
      </w:r>
    </w:p>
    <w:p w14:paraId="0ED52B93" w14:textId="38842FB2" w:rsidR="004C5E49" w:rsidRPr="00C7642C" w:rsidRDefault="00CC1B15" w:rsidP="001F5D39">
      <w:pPr>
        <w:pStyle w:val="ListLevel1"/>
        <w:numPr>
          <w:ilvl w:val="1"/>
          <w:numId w:val="38"/>
        </w:numPr>
      </w:pPr>
      <w:r w:rsidRPr="00C7642C">
        <w:t>the</w:t>
      </w:r>
      <w:r w:rsidR="00231480" w:rsidRPr="00C7642C">
        <w:t xml:space="preserve"> </w:t>
      </w:r>
      <w:r w:rsidR="00971949">
        <w:t>FPR</w:t>
      </w:r>
      <w:r w:rsidR="00EF1C47">
        <w:t xml:space="preserve"> </w:t>
      </w:r>
      <w:r w:rsidRPr="00C7642C">
        <w:t xml:space="preserve">is the proportion of </w:t>
      </w:r>
      <w:r w:rsidR="00BD335D" w:rsidRPr="00C7642C">
        <w:t>observations that are incorrectly predicted to be positive out of all negative observations; that is, h</w:t>
      </w:r>
      <w:r w:rsidR="00D61649" w:rsidRPr="00C7642C">
        <w:t xml:space="preserve">ow often does the model incorrectly predict the </w:t>
      </w:r>
      <w:r w:rsidR="00565401">
        <w:t>occurrence</w:t>
      </w:r>
      <w:r w:rsidR="00D61649" w:rsidRPr="00C7642C">
        <w:t xml:space="preserve"> of a HAC </w:t>
      </w:r>
      <w:r w:rsidR="00CC472C" w:rsidRPr="00C7642C">
        <w:t xml:space="preserve">for </w:t>
      </w:r>
      <w:r w:rsidR="00EE32AD">
        <w:t>episodes which don’t</w:t>
      </w:r>
      <w:r w:rsidR="00CC472C" w:rsidRPr="00C7642C">
        <w:t xml:space="preserve"> have a HAC.</w:t>
      </w:r>
    </w:p>
    <w:p w14:paraId="72B885B2" w14:textId="6F5A6F7E" w:rsidR="00DC540F" w:rsidRDefault="00F63848" w:rsidP="00C7642C">
      <w:r>
        <w:t>T</w:t>
      </w:r>
      <w:r w:rsidR="004B313C">
        <w:t xml:space="preserve">he ROC </w:t>
      </w:r>
      <w:r w:rsidR="00E23C84">
        <w:t>graph</w:t>
      </w:r>
      <w:r w:rsidR="004B313C">
        <w:t xml:space="preserve"> plots </w:t>
      </w:r>
      <w:r w:rsidR="00441CC9">
        <w:t xml:space="preserve">both </w:t>
      </w:r>
      <w:r w:rsidR="009C1FE5">
        <w:t>parameters</w:t>
      </w:r>
      <w:r w:rsidR="00441CC9">
        <w:t xml:space="preserve"> </w:t>
      </w:r>
      <w:r w:rsidR="004F78E0">
        <w:t>against</w:t>
      </w:r>
      <w:r w:rsidR="00330C45">
        <w:t xml:space="preserve"> a theoretical threshold varied between 0 and </w:t>
      </w:r>
      <w:r w:rsidR="007B52BF">
        <w:t xml:space="preserve">1 </w:t>
      </w:r>
      <w:r w:rsidR="005F6B3B">
        <w:t>to</w:t>
      </w:r>
      <w:r w:rsidR="004B313C">
        <w:t xml:space="preserve"> illustrate</w:t>
      </w:r>
      <w:r w:rsidR="004F78E0">
        <w:t xml:space="preserve"> the tradeoff between TPR and FPR at different threshold values.</w:t>
      </w:r>
      <w:r w:rsidR="00EF1F80">
        <w:t xml:space="preserve"> </w:t>
      </w:r>
    </w:p>
    <w:p w14:paraId="6DF4D1F8" w14:textId="2002D9F0" w:rsidR="0041217D" w:rsidRDefault="0041217D" w:rsidP="003E6824">
      <w:pPr>
        <w:pStyle w:val="TableFigureheading"/>
      </w:pPr>
      <w:bookmarkStart w:id="69" w:name="_Ref165629037"/>
      <w:bookmarkStart w:id="70" w:name="_Ref165629032"/>
      <w:bookmarkStart w:id="71" w:name="_Ref181017129"/>
      <w:r>
        <w:t xml:space="preserve">Figure </w:t>
      </w:r>
      <w:r w:rsidR="00F61F75">
        <w:fldChar w:fldCharType="begin"/>
      </w:r>
      <w:r w:rsidR="00F61F75">
        <w:instrText xml:space="preserve"> SEQ Figure \* ARABIC </w:instrText>
      </w:r>
      <w:r w:rsidR="00F61F75">
        <w:fldChar w:fldCharType="separate"/>
      </w:r>
      <w:r w:rsidR="007F1BB7">
        <w:rPr>
          <w:noProof/>
        </w:rPr>
        <w:t>1</w:t>
      </w:r>
      <w:r w:rsidR="00F61F75">
        <w:rPr>
          <w:noProof/>
        </w:rPr>
        <w:fldChar w:fldCharType="end"/>
      </w:r>
      <w:bookmarkEnd w:id="69"/>
      <w:r>
        <w:t>: Example of ROC curve</w:t>
      </w:r>
      <w:bookmarkEnd w:id="70"/>
      <w:r w:rsidR="00E40CCF">
        <w:t>s</w:t>
      </w:r>
      <w:bookmarkEnd w:id="71"/>
    </w:p>
    <w:p w14:paraId="529C99C0" w14:textId="5ED2FC95" w:rsidR="00E87A3C" w:rsidRDefault="0041217D" w:rsidP="00C7642C">
      <w:r>
        <w:rPr>
          <w:noProof/>
        </w:rPr>
        <w:drawing>
          <wp:inline distT="0" distB="0" distL="0" distR="0" wp14:anchorId="6C79D3D0" wp14:editId="50043AD7">
            <wp:extent cx="2447351" cy="2209045"/>
            <wp:effectExtent l="0" t="0" r="0" b="1270"/>
            <wp:docPr id="10" name="Picture 10"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mode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3266" cy="2214384"/>
                    </a:xfrm>
                    <a:prstGeom prst="rect">
                      <a:avLst/>
                    </a:prstGeom>
                  </pic:spPr>
                </pic:pic>
              </a:graphicData>
            </a:graphic>
          </wp:inline>
        </w:drawing>
      </w:r>
    </w:p>
    <w:p w14:paraId="3DC9520C" w14:textId="74373BC9" w:rsidR="00AF737A" w:rsidRDefault="00AF737A" w:rsidP="00AF737A">
      <w:r>
        <w:t xml:space="preserve">A sample ROC curve plot is provided in </w:t>
      </w:r>
      <w:r>
        <w:fldChar w:fldCharType="begin"/>
      </w:r>
      <w:r>
        <w:instrText xml:space="preserve"> REF _Ref165629037 \h </w:instrText>
      </w:r>
      <w:r>
        <w:fldChar w:fldCharType="separate"/>
      </w:r>
      <w:r w:rsidR="007F1BB7">
        <w:t xml:space="preserve">Figure </w:t>
      </w:r>
      <w:r w:rsidR="007F1BB7">
        <w:rPr>
          <w:noProof/>
        </w:rPr>
        <w:t>1</w:t>
      </w:r>
      <w:r>
        <w:fldChar w:fldCharType="end"/>
      </w:r>
      <w:r w:rsidR="00583595">
        <w:t>. This example plot is for a general system, rather than the HAC model itself and is purely explanatory</w:t>
      </w:r>
      <w:r>
        <w:t>. A ROC curve lying on the diagonal line (grey line) is reflective of a model that performs no better than chance level</w:t>
      </w:r>
      <w:r w:rsidR="00713270">
        <w:t xml:space="preserve"> (random guessing)</w:t>
      </w:r>
      <w:r>
        <w:t xml:space="preserve">. The </w:t>
      </w:r>
      <w:r>
        <w:lastRenderedPageBreak/>
        <w:t xml:space="preserve">closer the ROC curve is to the upper lefthand corner, the better the model can discriminate between two outcomes (by maximising the TPR and minimising the FPR). With reference to </w:t>
      </w:r>
      <w:r>
        <w:fldChar w:fldCharType="begin"/>
      </w:r>
      <w:r>
        <w:instrText xml:space="preserve"> REF _Ref165629037 \h </w:instrText>
      </w:r>
      <w:r>
        <w:fldChar w:fldCharType="separate"/>
      </w:r>
      <w:r w:rsidR="007F1BB7">
        <w:t xml:space="preserve">Figure </w:t>
      </w:r>
      <w:r w:rsidR="007F1BB7">
        <w:rPr>
          <w:noProof/>
        </w:rPr>
        <w:t>1</w:t>
      </w:r>
      <w:r>
        <w:fldChar w:fldCharType="end"/>
      </w:r>
      <w:r>
        <w:t xml:space="preserve">, </w:t>
      </w:r>
      <w:r w:rsidR="00BE3335">
        <w:t>it shows that</w:t>
      </w:r>
      <w:r>
        <w:t xml:space="preserve"> Model A (red line) performs better than Model B (blue line). In the context of the HAC risk adjustment model, this means that Model A is better at predicting the occurrence of a HAC in an admitted episode of care than Model B.</w:t>
      </w:r>
    </w:p>
    <w:p w14:paraId="4BC6BF90" w14:textId="31A0DF5A" w:rsidR="00AF737A" w:rsidRDefault="00AF737A" w:rsidP="00C7642C">
      <w:r>
        <w:t xml:space="preserve">The area under the ROC curve (AUROC) provides an aggregate measure of the performance of the model across all the thresholds, and </w:t>
      </w:r>
      <w:r w:rsidR="00AD4A9B">
        <w:t xml:space="preserve">its value </w:t>
      </w:r>
      <w:r>
        <w:t>ranges between 0 and 1</w:t>
      </w:r>
      <w:r w:rsidR="00AA7B6E">
        <w:t xml:space="preserve">. A model that will predict 100% of categories wrong has an AUROC of 0.0 and a model which predicts all positive classes with 100% accuracy has an AUROC of 1.0. </w:t>
      </w:r>
      <w:r w:rsidR="00846C94" w:rsidRPr="00E15C57">
        <w:t xml:space="preserve">A model with an AUROC of 0.5 </w:t>
      </w:r>
      <w:r w:rsidR="00974589" w:rsidRPr="001F5D39">
        <w:t xml:space="preserve">(also referred to as the baseline) </w:t>
      </w:r>
      <w:r w:rsidR="00CA431D" w:rsidRPr="00E15C57">
        <w:t>is represented by the grey diagonal line in the graph.</w:t>
      </w:r>
      <w:r w:rsidR="00CA431D">
        <w:t xml:space="preserve"> </w:t>
      </w:r>
      <w:r>
        <w:t xml:space="preserve">In </w:t>
      </w:r>
      <w:r>
        <w:fldChar w:fldCharType="begin"/>
      </w:r>
      <w:r>
        <w:instrText xml:space="preserve"> REF _Ref165629037 \h </w:instrText>
      </w:r>
      <w:r>
        <w:fldChar w:fldCharType="separate"/>
      </w:r>
      <w:r w:rsidR="007F1BB7">
        <w:t xml:space="preserve">Figure </w:t>
      </w:r>
      <w:r w:rsidR="007F1BB7">
        <w:rPr>
          <w:noProof/>
        </w:rPr>
        <w:t>1</w:t>
      </w:r>
      <w:r>
        <w:fldChar w:fldCharType="end"/>
      </w:r>
      <w:r>
        <w:t>, Model A has a higher AUROC than Model B which indicates that the former model performs better than the latter model and this result is consistent with their respective ROC curves.</w:t>
      </w:r>
    </w:p>
    <w:p w14:paraId="11AA3A72" w14:textId="3BADC937" w:rsidR="00205CC6" w:rsidRDefault="00205CC6" w:rsidP="00C7642C">
      <w:r>
        <w:t xml:space="preserve">The issue with using the ROC curve to assess model performance on imbalanced data is that the rates </w:t>
      </w:r>
      <w:r w:rsidR="00000CE2">
        <w:t xml:space="preserve">(TPR and FPR) </w:t>
      </w:r>
      <w:r>
        <w:t>being compared have different denominators</w:t>
      </w:r>
      <w:r w:rsidR="00000CE2">
        <w:t>, the former’s denominator being the count of positive events and the latter’s denominator being the count of negative events.</w:t>
      </w:r>
      <w:r w:rsidR="00A66F43">
        <w:t xml:space="preserve"> In the three years of data used in the HAC model, there are usually around </w:t>
      </w:r>
      <w:r w:rsidR="00EC1B47">
        <w:t xml:space="preserve">14 million </w:t>
      </w:r>
      <w:r w:rsidR="00926C15">
        <w:t>negative events (i.e. episodes without a HAC).</w:t>
      </w:r>
      <w:r w:rsidR="001407DE">
        <w:t xml:space="preserve"> For each HAC group, the number of positive events</w:t>
      </w:r>
      <w:r w:rsidR="00DA7AE3">
        <w:t xml:space="preserve"> (i.e. episodes with a HAC)</w:t>
      </w:r>
      <w:r w:rsidR="00644D95">
        <w:t xml:space="preserve"> </w:t>
      </w:r>
      <w:r w:rsidR="004F0665">
        <w:t xml:space="preserve">are </w:t>
      </w:r>
      <w:r w:rsidR="00644D95">
        <w:t>much lower, ranging</w:t>
      </w:r>
      <w:r w:rsidR="001407DE">
        <w:t xml:space="preserve"> from around 600 </w:t>
      </w:r>
      <w:r w:rsidR="00DA7AE3">
        <w:t xml:space="preserve">positive events for HAC15.02 to around </w:t>
      </w:r>
      <w:r w:rsidR="000E0884">
        <w:t>100</w:t>
      </w:r>
      <w:r w:rsidR="00DA7AE3">
        <w:t>,000 positive events for HAC0</w:t>
      </w:r>
      <w:r w:rsidR="000E0884">
        <w:t>3</w:t>
      </w:r>
      <w:r w:rsidR="00DA7AE3">
        <w:t xml:space="preserve">. </w:t>
      </w:r>
      <w:r w:rsidR="00724451">
        <w:t>Taking these figures into consideration and w</w:t>
      </w:r>
      <w:r w:rsidR="000A2ED3">
        <w:t xml:space="preserve">ith reference to </w:t>
      </w:r>
      <w:r w:rsidR="0006762B">
        <w:fldChar w:fldCharType="begin"/>
      </w:r>
      <w:r w:rsidR="0006762B">
        <w:instrText xml:space="preserve"> REF _Ref165629037 \h </w:instrText>
      </w:r>
      <w:r w:rsidR="0006762B">
        <w:fldChar w:fldCharType="separate"/>
      </w:r>
      <w:r w:rsidR="007F1BB7">
        <w:t xml:space="preserve">Figure </w:t>
      </w:r>
      <w:r w:rsidR="007F1BB7">
        <w:rPr>
          <w:noProof/>
        </w:rPr>
        <w:t>1</w:t>
      </w:r>
      <w:r w:rsidR="0006762B">
        <w:fldChar w:fldCharType="end"/>
      </w:r>
      <w:r w:rsidR="0006762B">
        <w:t>, t</w:t>
      </w:r>
      <w:r w:rsidR="00B9219F">
        <w:t>his effectively means that</w:t>
      </w:r>
      <w:r w:rsidR="009B37FE">
        <w:t xml:space="preserve"> </w:t>
      </w:r>
      <w:r w:rsidR="000A2ED3">
        <w:t>each incremental increase in the true positive rate</w:t>
      </w:r>
      <w:r w:rsidR="00C720D1">
        <w:t xml:space="preserve"> </w:t>
      </w:r>
      <w:r w:rsidR="00F85FFA">
        <w:t xml:space="preserve">(i.e. correctly identified HAC episodes) </w:t>
      </w:r>
      <w:r w:rsidR="00C720D1">
        <w:t xml:space="preserve">comes with an exponential increase in the </w:t>
      </w:r>
      <w:r w:rsidR="00F85FFA">
        <w:t>false positive rate (i.e. number of incorrectly identified HAC episodes)</w:t>
      </w:r>
      <w:r w:rsidR="00500CA0">
        <w:t xml:space="preserve">. </w:t>
      </w:r>
      <w:r w:rsidR="008828DC" w:rsidRPr="008828DC">
        <w:t>Note that these figures are used for comparison of risk models only</w:t>
      </w:r>
      <w:r w:rsidR="00F30F32">
        <w:t>;</w:t>
      </w:r>
      <w:r w:rsidR="008828DC" w:rsidRPr="008828DC">
        <w:t xml:space="preserve"> </w:t>
      </w:r>
      <w:r w:rsidR="00F30F32">
        <w:t>i</w:t>
      </w:r>
      <w:r w:rsidR="008828DC" w:rsidRPr="008828DC">
        <w:t>n practice, risk models assign a probability and do not use thresholds to assign definite positive/negative outcomes.</w:t>
      </w:r>
    </w:p>
    <w:p w14:paraId="07165314" w14:textId="0535769D" w:rsidR="008F5945" w:rsidRDefault="00F3086A" w:rsidP="008F5945">
      <w:pPr>
        <w:pStyle w:val="Heading3"/>
      </w:pPr>
      <w:r>
        <w:t>4</w:t>
      </w:r>
      <w:r w:rsidR="008F5945">
        <w:t>.</w:t>
      </w:r>
      <w:r w:rsidR="00C538B7">
        <w:t>4</w:t>
      </w:r>
      <w:r w:rsidR="008F5945">
        <w:t xml:space="preserve">.2 </w:t>
      </w:r>
      <w:r>
        <w:t>Precision recall curve</w:t>
      </w:r>
    </w:p>
    <w:p w14:paraId="5E16E202" w14:textId="2E917490" w:rsidR="00AC407D" w:rsidRDefault="00AC407D" w:rsidP="00AC407D">
      <w:r>
        <w:t>The precision recall curve (PRC) is a complement to the ROC curve. It may give additional insight when evaluating model performance on imbalanced data.</w:t>
      </w:r>
    </w:p>
    <w:p w14:paraId="026BF186" w14:textId="1BECF7AA" w:rsidR="00E31CB3" w:rsidRDefault="00E31CB3" w:rsidP="00AC407D">
      <w:r>
        <w:t>The PRC curve is parametric plot of the precision and recall of the model where:</w:t>
      </w:r>
    </w:p>
    <w:p w14:paraId="2EE94789" w14:textId="77777777" w:rsidR="00AC407D" w:rsidRDefault="00AC407D" w:rsidP="001F5D39">
      <w:pPr>
        <w:pStyle w:val="ListLevel1"/>
        <w:numPr>
          <w:ilvl w:val="1"/>
          <w:numId w:val="39"/>
        </w:numPr>
      </w:pPr>
      <w:r>
        <w:t xml:space="preserve">Precision is the number of true positives out of all the predicted positives, meaning the number of episodes which </w:t>
      </w:r>
      <w:proofErr w:type="gramStart"/>
      <w:r>
        <w:t>actually had</w:t>
      </w:r>
      <w:proofErr w:type="gramEnd"/>
      <w:r>
        <w:t xml:space="preserve"> a HAC out of those predicted to have had a HAC.</w:t>
      </w:r>
    </w:p>
    <w:p w14:paraId="466A2052" w14:textId="1D3181F8" w:rsidR="00AC407D" w:rsidRDefault="00AC407D" w:rsidP="001F5D39">
      <w:pPr>
        <w:pStyle w:val="ListLevel1"/>
        <w:numPr>
          <w:ilvl w:val="1"/>
          <w:numId w:val="39"/>
        </w:numPr>
      </w:pPr>
      <w:r>
        <w:t xml:space="preserve">Recall is another name of the true positive rate and represents how successful the model is in identifying an episode with a HAC. That is, </w:t>
      </w:r>
      <w:r w:rsidR="00CD037F">
        <w:t xml:space="preserve">the number of HAC episodes that the model can successfully identify </w:t>
      </w:r>
      <w:r>
        <w:t>out of all the HAC episodes in the data set.</w:t>
      </w:r>
    </w:p>
    <w:p w14:paraId="41E99955" w14:textId="5EB58CE8" w:rsidR="001A6F80" w:rsidRDefault="001A6F80" w:rsidP="001A6F80">
      <w:r>
        <w:t xml:space="preserve">The PRC </w:t>
      </w:r>
      <w:r w:rsidR="00E23C84">
        <w:t>graph</w:t>
      </w:r>
      <w:r>
        <w:t xml:space="preserve"> plots both parameters against a theoretical threshold varied between 0 and 1 to illustrate the tradeoff between precision and recall at different threshold values.</w:t>
      </w:r>
    </w:p>
    <w:p w14:paraId="38A86B3F" w14:textId="55B2CF8E" w:rsidR="009062B5" w:rsidRDefault="009062B5" w:rsidP="003E6824">
      <w:pPr>
        <w:pStyle w:val="TableFigureheading"/>
      </w:pPr>
      <w:bookmarkStart w:id="72" w:name="_Ref165637321"/>
      <w:r>
        <w:lastRenderedPageBreak/>
        <w:t xml:space="preserve">Figure </w:t>
      </w:r>
      <w:r w:rsidR="00F61F75">
        <w:fldChar w:fldCharType="begin"/>
      </w:r>
      <w:r w:rsidR="00F61F75">
        <w:instrText xml:space="preserve"> SEQ Figure \* ARABIC </w:instrText>
      </w:r>
      <w:r w:rsidR="00F61F75">
        <w:fldChar w:fldCharType="separate"/>
      </w:r>
      <w:r w:rsidR="007F1BB7">
        <w:rPr>
          <w:noProof/>
        </w:rPr>
        <w:t>2</w:t>
      </w:r>
      <w:r w:rsidR="00F61F75">
        <w:rPr>
          <w:noProof/>
        </w:rPr>
        <w:fldChar w:fldCharType="end"/>
      </w:r>
      <w:bookmarkEnd w:id="72"/>
      <w:r>
        <w:t>: Example of PRC curve</w:t>
      </w:r>
    </w:p>
    <w:p w14:paraId="6C156C97" w14:textId="611AACC9" w:rsidR="00DE3067" w:rsidRDefault="009062B5" w:rsidP="001A6F80">
      <w:r>
        <w:rPr>
          <w:noProof/>
        </w:rPr>
        <w:drawing>
          <wp:inline distT="0" distB="0" distL="0" distR="0" wp14:anchorId="57638498" wp14:editId="060B54AB">
            <wp:extent cx="2589200" cy="2317687"/>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96854" cy="2324539"/>
                    </a:xfrm>
                    <a:prstGeom prst="rect">
                      <a:avLst/>
                    </a:prstGeom>
                  </pic:spPr>
                </pic:pic>
              </a:graphicData>
            </a:graphic>
          </wp:inline>
        </w:drawing>
      </w:r>
    </w:p>
    <w:p w14:paraId="1FA3B351" w14:textId="50408D19" w:rsidR="00E75A69" w:rsidRDefault="00E75A69" w:rsidP="001A6F80">
      <w:r>
        <w:t>A sample PRC curve is provided in</w:t>
      </w:r>
      <w:r w:rsidR="0061055C">
        <w:t xml:space="preserve"> </w:t>
      </w:r>
      <w:r w:rsidR="0061055C">
        <w:fldChar w:fldCharType="begin"/>
      </w:r>
      <w:r w:rsidR="0061055C">
        <w:instrText xml:space="preserve"> REF _Ref165637321 \h </w:instrText>
      </w:r>
      <w:r w:rsidR="0061055C">
        <w:fldChar w:fldCharType="separate"/>
      </w:r>
      <w:r w:rsidR="007F1BB7">
        <w:t xml:space="preserve">Figure </w:t>
      </w:r>
      <w:r w:rsidR="007F1BB7">
        <w:rPr>
          <w:noProof/>
        </w:rPr>
        <w:t>2</w:t>
      </w:r>
      <w:r w:rsidR="0061055C">
        <w:fldChar w:fldCharType="end"/>
      </w:r>
      <w:r>
        <w:t>.</w:t>
      </w:r>
      <w:r w:rsidR="007B2063">
        <w:t xml:space="preserve"> The closer the PRC curve is to the upper righthand corner, the better the model can discriminate between two outcomes (by maximising the precision and recall</w:t>
      </w:r>
      <w:r w:rsidR="00BD285C">
        <w:t xml:space="preserve"> and thereby maximising the area under the curve</w:t>
      </w:r>
      <w:r w:rsidR="007B2063">
        <w:t>).</w:t>
      </w:r>
    </w:p>
    <w:p w14:paraId="784D0F91" w14:textId="76D76AB8" w:rsidR="00550C6C" w:rsidRDefault="00BE7E0A" w:rsidP="000E32ED">
      <w:r>
        <w:t xml:space="preserve">The area under the PRC curve (AUPRC) provides an </w:t>
      </w:r>
      <w:r w:rsidR="00AE6FDE">
        <w:t>aggregate measure of the performance of the model across all thresholds</w:t>
      </w:r>
      <w:r w:rsidR="00100683">
        <w:t>. A higher AUPRC represents both high recall and high precision which is indicat</w:t>
      </w:r>
      <w:r w:rsidR="006127E7">
        <w:t>ive</w:t>
      </w:r>
      <w:r w:rsidR="00100683">
        <w:t xml:space="preserve"> of a better performing model.</w:t>
      </w:r>
      <w:r w:rsidR="00C57FFD">
        <w:t xml:space="preserve"> Generally, the AUPRC is considerably smaller in magnitude than the AUROC for the same model </w:t>
      </w:r>
      <w:r w:rsidR="006027DC">
        <w:t>since</w:t>
      </w:r>
      <w:r w:rsidR="00AF6868">
        <w:t xml:space="preserve"> the</w:t>
      </w:r>
      <w:r w:rsidR="00974589">
        <w:t xml:space="preserve"> baseline </w:t>
      </w:r>
      <w:r w:rsidR="00E9452A">
        <w:t xml:space="preserve">is calculated as the proportion of positive observations over total observations which </w:t>
      </w:r>
      <w:r w:rsidR="005D4F52">
        <w:t xml:space="preserve">generally </w:t>
      </w:r>
      <w:r w:rsidR="00673890">
        <w:t>less than 0.5 in real-world datasets.</w:t>
      </w:r>
    </w:p>
    <w:p w14:paraId="449DD592" w14:textId="77777777" w:rsidR="00266881" w:rsidRDefault="00266881">
      <w:pPr>
        <w:spacing w:line="259" w:lineRule="auto"/>
      </w:pPr>
      <w:r>
        <w:br w:type="page"/>
      </w:r>
    </w:p>
    <w:p w14:paraId="76172AF0" w14:textId="267019B8" w:rsidR="00266881" w:rsidRDefault="00266881" w:rsidP="00266881">
      <w:pPr>
        <w:pStyle w:val="Heading1"/>
        <w:numPr>
          <w:ilvl w:val="0"/>
          <w:numId w:val="8"/>
        </w:numPr>
      </w:pPr>
      <w:bookmarkStart w:id="73" w:name="_Ref166073296"/>
      <w:bookmarkStart w:id="74" w:name="_Ref166144279"/>
      <w:bookmarkStart w:id="75" w:name="_Toc193196364"/>
      <w:r>
        <w:lastRenderedPageBreak/>
        <w:t xml:space="preserve">Complexity </w:t>
      </w:r>
      <w:r w:rsidR="00993D3B">
        <w:t xml:space="preserve">groups, complexity </w:t>
      </w:r>
      <w:r>
        <w:t>points</w:t>
      </w:r>
      <w:r w:rsidR="002D4854">
        <w:t>, complexity scores</w:t>
      </w:r>
      <w:r>
        <w:t xml:space="preserve"> and complexity bounds</w:t>
      </w:r>
      <w:bookmarkEnd w:id="73"/>
      <w:bookmarkEnd w:id="74"/>
      <w:bookmarkEnd w:id="75"/>
    </w:p>
    <w:p w14:paraId="71D71E6A" w14:textId="08963B51" w:rsidR="00266881" w:rsidRDefault="00993D3B" w:rsidP="00266881">
      <w:pPr>
        <w:pStyle w:val="Heading2"/>
        <w:numPr>
          <w:ilvl w:val="1"/>
          <w:numId w:val="8"/>
        </w:numPr>
      </w:pPr>
      <w:bookmarkStart w:id="76" w:name="_Ref183686216"/>
      <w:bookmarkStart w:id="77" w:name="_Toc193196365"/>
      <w:r>
        <w:t>Complexity groups</w:t>
      </w:r>
      <w:bookmarkEnd w:id="76"/>
      <w:bookmarkEnd w:id="77"/>
    </w:p>
    <w:p w14:paraId="537A20A2" w14:textId="4788DA22" w:rsidR="00733E0A" w:rsidRDefault="00786B65" w:rsidP="00187E19">
      <w:r>
        <w:t xml:space="preserve">As noted in Section </w:t>
      </w:r>
      <w:r>
        <w:fldChar w:fldCharType="begin"/>
      </w:r>
      <w:r>
        <w:instrText xml:space="preserve"> REF _Ref165886067 \r \h </w:instrText>
      </w:r>
      <w:r>
        <w:fldChar w:fldCharType="separate"/>
      </w:r>
      <w:r w:rsidR="007F1BB7">
        <w:t>1.3</w:t>
      </w:r>
      <w:r>
        <w:fldChar w:fldCharType="end"/>
      </w:r>
      <w:r>
        <w:t xml:space="preserve">, the </w:t>
      </w:r>
      <w:r w:rsidR="0045565C">
        <w:t xml:space="preserve">risk adjustment methodology of HACs is required to </w:t>
      </w:r>
      <w:r w:rsidR="005E1D1D">
        <w:t>consider</w:t>
      </w:r>
      <w:r w:rsidR="008E41EC">
        <w:t xml:space="preserve"> different patient complexity levels or speciali</w:t>
      </w:r>
      <w:r w:rsidR="008158C6">
        <w:t>s</w:t>
      </w:r>
      <w:r w:rsidR="008E41EC">
        <w:t>ation across jurisdictions and hospitals</w:t>
      </w:r>
      <w:r w:rsidR="00B66561">
        <w:t>.</w:t>
      </w:r>
      <w:r w:rsidR="00B07363">
        <w:t xml:space="preserve"> This is achieved through the </w:t>
      </w:r>
      <w:r w:rsidR="00025283">
        <w:t>creation</w:t>
      </w:r>
      <w:r w:rsidR="00B07363">
        <w:t xml:space="preserve"> of complexity groups</w:t>
      </w:r>
      <w:r w:rsidR="00025283">
        <w:t xml:space="preserve"> for each HAC</w:t>
      </w:r>
      <w:r w:rsidR="0003056B">
        <w:t xml:space="preserve">, with differing </w:t>
      </w:r>
      <w:r w:rsidR="00185A10">
        <w:t>risk</w:t>
      </w:r>
      <w:r w:rsidR="0003056B">
        <w:t xml:space="preserve"> adjustments applied based on the complexity</w:t>
      </w:r>
      <w:r w:rsidR="00025283">
        <w:t xml:space="preserve">. Each HAC is split into three complexity groups (low, moderate </w:t>
      </w:r>
      <w:r w:rsidR="000705B5">
        <w:t>and</w:t>
      </w:r>
      <w:r w:rsidR="00025283">
        <w:t xml:space="preserve"> high). HAC15</w:t>
      </w:r>
      <w:r w:rsidR="00737074">
        <w:t>.0</w:t>
      </w:r>
      <w:r w:rsidR="00025283">
        <w:t>2 only has two complexity groups (low and high).</w:t>
      </w:r>
      <w:r w:rsidR="00AD1E77">
        <w:t xml:space="preserve"> These complexity groups are set up </w:t>
      </w:r>
      <w:r w:rsidR="008158C6">
        <w:t xml:space="preserve">such that patients at a higher risk of experiencing an adverse event are </w:t>
      </w:r>
      <w:r w:rsidR="00810233">
        <w:t>classified</w:t>
      </w:r>
      <w:r w:rsidR="00A95E2B">
        <w:t xml:space="preserve"> as ‘high complexity’ and attract a lower funding adjustment.</w:t>
      </w:r>
      <w:r w:rsidR="00733E0A">
        <w:t xml:space="preserve"> Conversely, patients with a low risk of experiencing an adverse event are classified as ‘low complexity’ and attract a higher funding adjustment.</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AC039B" w14:paraId="6AF73057" w14:textId="77777777" w:rsidTr="00915A61">
        <w:tc>
          <w:tcPr>
            <w:tcW w:w="851" w:type="dxa"/>
            <w:shd w:val="clear" w:color="auto" w:fill="C0E9FF" w:themeFill="accent3" w:themeFillTint="33"/>
          </w:tcPr>
          <w:p w14:paraId="4EC1B3D1" w14:textId="77777777" w:rsidR="00AC039B" w:rsidRDefault="00AC039B" w:rsidP="00915A61">
            <w:pPr>
              <w:jc w:val="center"/>
            </w:pPr>
            <w:r>
              <w:rPr>
                <w:noProof/>
              </w:rPr>
              <w:drawing>
                <wp:inline distT="0" distB="0" distL="0" distR="0" wp14:anchorId="280672EB" wp14:editId="1A7357D9">
                  <wp:extent cx="266700" cy="26670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1FFE919A" w14:textId="08571E62" w:rsidR="00AC039B" w:rsidRPr="001F5D39" w:rsidRDefault="00AC039B" w:rsidP="00915A61">
            <w:pPr>
              <w:rPr>
                <w:sz w:val="20"/>
                <w:szCs w:val="20"/>
              </w:rPr>
            </w:pPr>
            <w:r w:rsidRPr="001F5D39">
              <w:rPr>
                <w:sz w:val="20"/>
                <w:szCs w:val="20"/>
              </w:rPr>
              <w:t xml:space="preserve">The assignment of complexity group is undertaken separately for each HAC flagged in the episode, since there are separate risk adjustment models for each HAC: </w:t>
            </w:r>
          </w:p>
          <w:p w14:paraId="713B2BFD" w14:textId="77777777" w:rsidR="00AC039B" w:rsidRPr="001F5D39" w:rsidRDefault="00AC039B" w:rsidP="001F5D39">
            <w:pPr>
              <w:pStyle w:val="ListLevel1"/>
              <w:rPr>
                <w:sz w:val="20"/>
                <w:szCs w:val="20"/>
              </w:rPr>
            </w:pPr>
            <w:r w:rsidRPr="001F5D39">
              <w:rPr>
                <w:sz w:val="20"/>
                <w:szCs w:val="20"/>
              </w:rPr>
              <w:t xml:space="preserve">A complexity score is calculated for each HAC in the episode based on the different risk factors relevant to that HAC. </w:t>
            </w:r>
          </w:p>
          <w:p w14:paraId="643D9E28" w14:textId="77777777" w:rsidR="00AC039B" w:rsidRPr="001F5D39" w:rsidRDefault="00AC039B" w:rsidP="001F5D39">
            <w:pPr>
              <w:pStyle w:val="ListLevel1"/>
              <w:rPr>
                <w:sz w:val="20"/>
                <w:szCs w:val="20"/>
              </w:rPr>
            </w:pPr>
            <w:r w:rsidRPr="001F5D39">
              <w:rPr>
                <w:sz w:val="20"/>
                <w:szCs w:val="20"/>
              </w:rPr>
              <w:t xml:space="preserve">The complexity score is then compared to complexity bounds for that HAC to determine the complexity group for that HAC. </w:t>
            </w:r>
          </w:p>
          <w:p w14:paraId="781C2653" w14:textId="1482427E" w:rsidR="00AC039B" w:rsidRPr="001F5D39" w:rsidRDefault="00AC039B" w:rsidP="00AC039B">
            <w:pPr>
              <w:rPr>
                <w:sz w:val="20"/>
                <w:szCs w:val="20"/>
              </w:rPr>
            </w:pPr>
            <w:r w:rsidRPr="001F5D39">
              <w:rPr>
                <w:sz w:val="20"/>
                <w:szCs w:val="20"/>
              </w:rPr>
              <w:t>This effectively means that an episode can have up to 14 different complexity scores and complexity groups assigned, one for each HAC.</w:t>
            </w:r>
          </w:p>
        </w:tc>
      </w:tr>
    </w:tbl>
    <w:p w14:paraId="71B9B38A" w14:textId="77777777" w:rsidR="00AC039B" w:rsidRDefault="00AC039B" w:rsidP="00187E19"/>
    <w:p w14:paraId="4A426EC1" w14:textId="4980EABA" w:rsidR="003E1A5F" w:rsidRDefault="003E1A5F" w:rsidP="00187E19">
      <w:r>
        <w:t xml:space="preserve">To </w:t>
      </w:r>
      <w:r w:rsidR="003B3061">
        <w:t>enable</w:t>
      </w:r>
      <w:r>
        <w:t xml:space="preserve"> the assignment of complexity group for each HAC</w:t>
      </w:r>
      <w:r w:rsidR="00DE0054">
        <w:t xml:space="preserve"> in the episode</w:t>
      </w:r>
      <w:r>
        <w:t xml:space="preserve">, </w:t>
      </w:r>
      <w:r w:rsidR="00DE0054">
        <w:t>IHACPA</w:t>
      </w:r>
      <w:r>
        <w:t xml:space="preserve"> </w:t>
      </w:r>
      <w:r w:rsidR="00DE0054">
        <w:t>undertakes</w:t>
      </w:r>
      <w:r>
        <w:t xml:space="preserve"> the following key </w:t>
      </w:r>
      <w:r w:rsidR="00DE0054">
        <w:t>steps</w:t>
      </w:r>
      <w:r>
        <w:t>:</w:t>
      </w:r>
    </w:p>
    <w:p w14:paraId="09D34423" w14:textId="7693E487" w:rsidR="003E1A5F" w:rsidRDefault="003E1A5F" w:rsidP="003E1A5F">
      <w:pPr>
        <w:pStyle w:val="ListParagraph"/>
        <w:numPr>
          <w:ilvl w:val="0"/>
          <w:numId w:val="21"/>
        </w:numPr>
      </w:pPr>
      <w:r>
        <w:t>Convert</w:t>
      </w:r>
      <w:r w:rsidR="005921C9">
        <w:t>s</w:t>
      </w:r>
      <w:r>
        <w:t xml:space="preserve"> logistic regression estimates from the risk adjustment model into complexity points</w:t>
      </w:r>
      <w:r w:rsidR="002E76D7">
        <w:t>, which are summed together to calculate the complexity score for each HAC</w:t>
      </w:r>
      <w:r w:rsidR="003B3061">
        <w:t>.</w:t>
      </w:r>
    </w:p>
    <w:p w14:paraId="778DEFEF" w14:textId="11AAA7B9" w:rsidR="00F127FD" w:rsidRDefault="002E76D7" w:rsidP="001F5D39">
      <w:pPr>
        <w:pStyle w:val="ListParagraph"/>
        <w:numPr>
          <w:ilvl w:val="0"/>
          <w:numId w:val="21"/>
        </w:numPr>
      </w:pPr>
      <w:r>
        <w:t>Dete</w:t>
      </w:r>
      <w:r w:rsidR="00DE0054">
        <w:t>rm</w:t>
      </w:r>
      <w:r>
        <w:t>ine</w:t>
      </w:r>
      <w:r w:rsidR="004D7BFD">
        <w:t>s</w:t>
      </w:r>
      <w:r>
        <w:t xml:space="preserve"> complexity bounds for each HAC, to </w:t>
      </w:r>
      <w:r w:rsidR="005921C9">
        <w:t xml:space="preserve">enable </w:t>
      </w:r>
      <w:r>
        <w:t>assign</w:t>
      </w:r>
      <w:r w:rsidR="005921C9">
        <w:t>ment of</w:t>
      </w:r>
      <w:r>
        <w:t xml:space="preserve"> a low, moderate or high complexity group </w:t>
      </w:r>
      <w:r w:rsidR="005921C9">
        <w:t>for each HAC in the episode.</w:t>
      </w:r>
    </w:p>
    <w:p w14:paraId="286DC755" w14:textId="2ED985FF" w:rsidR="0073119B" w:rsidRDefault="00993D3B" w:rsidP="0073119B">
      <w:pPr>
        <w:pStyle w:val="Heading2"/>
        <w:numPr>
          <w:ilvl w:val="1"/>
          <w:numId w:val="8"/>
        </w:numPr>
      </w:pPr>
      <w:bookmarkStart w:id="78" w:name="_Ref165899680"/>
      <w:bookmarkStart w:id="79" w:name="_Toc193196366"/>
      <w:r>
        <w:lastRenderedPageBreak/>
        <w:t>C</w:t>
      </w:r>
      <w:r w:rsidR="0073119B">
        <w:t>omplexity points</w:t>
      </w:r>
      <w:bookmarkEnd w:id="78"/>
      <w:r>
        <w:t xml:space="preserve"> and complexity scores</w:t>
      </w:r>
      <w:bookmarkEnd w:id="79"/>
    </w:p>
    <w:p w14:paraId="0B4B06BC" w14:textId="045303B7" w:rsidR="00076D01" w:rsidRDefault="009C3935" w:rsidP="0073119B">
      <w:r>
        <w:t xml:space="preserve">The logistic regression </w:t>
      </w:r>
      <w:r w:rsidR="00DD40AE">
        <w:t>estimates</w:t>
      </w:r>
      <w:r>
        <w:t xml:space="preserve"> for each risk factor variable </w:t>
      </w:r>
      <w:r w:rsidR="00830219">
        <w:t>coming out of the risk adjustment model</w:t>
      </w:r>
      <w:r w:rsidR="0073119B">
        <w:t xml:space="preserve"> </w:t>
      </w:r>
      <w:r w:rsidR="00D34A98">
        <w:t xml:space="preserve">(and the intercept term) </w:t>
      </w:r>
      <w:r w:rsidR="00DD40AE">
        <w:t>are</w:t>
      </w:r>
      <w:r w:rsidR="007E5D48">
        <w:t xml:space="preserve"> </w:t>
      </w:r>
      <w:r>
        <w:t xml:space="preserve">transformed into </w:t>
      </w:r>
      <w:r w:rsidR="00A20DC6">
        <w:t>complexity points</w:t>
      </w:r>
      <w:r w:rsidR="00076D01">
        <w:t>.</w:t>
      </w:r>
      <w:r w:rsidR="00F15C9D">
        <w:t xml:space="preserve"> </w:t>
      </w:r>
      <w:r w:rsidR="008740BF">
        <w:t xml:space="preserve">See </w:t>
      </w:r>
      <w:r w:rsidR="00B721CB" w:rsidRPr="001F5D39">
        <w:rPr>
          <w:b/>
          <w:bCs/>
        </w:rPr>
        <w:t>Appendix E</w:t>
      </w:r>
      <w:r w:rsidR="00B721CB">
        <w:t xml:space="preserve"> </w:t>
      </w:r>
      <w:r w:rsidR="008740BF">
        <w:t>for the complete breakdown of complexity points for each risk factor, for each HAC.</w:t>
      </w:r>
    </w:p>
    <w:p w14:paraId="7C9BFB51" w14:textId="66DE75CF" w:rsidR="00266881" w:rsidRDefault="00F44E9F" w:rsidP="009C3935">
      <w:r>
        <w:fldChar w:fldCharType="begin"/>
      </w:r>
      <w:r>
        <w:instrText xml:space="preserve"> REF _Ref165894163 \h </w:instrText>
      </w:r>
      <w:r>
        <w:fldChar w:fldCharType="separate"/>
      </w:r>
      <w:r w:rsidR="007F1BB7">
        <w:t xml:space="preserve">Table </w:t>
      </w:r>
      <w:r w:rsidR="007F1BB7">
        <w:rPr>
          <w:noProof/>
        </w:rPr>
        <w:t>7</w:t>
      </w:r>
      <w:r>
        <w:fldChar w:fldCharType="end"/>
      </w:r>
      <w:r>
        <w:t xml:space="preserve"> </w:t>
      </w:r>
      <w:r w:rsidR="009C3935">
        <w:t xml:space="preserve">provides an illustrative example </w:t>
      </w:r>
      <w:r w:rsidR="00263BBB">
        <w:t xml:space="preserve">of the conversion of estimates to complexity points </w:t>
      </w:r>
      <w:r w:rsidR="009C3935">
        <w:t xml:space="preserve">for HAC02 (falls resulting in facture or intracranial injury). </w:t>
      </w:r>
      <w:r w:rsidR="004C09B7">
        <w:t>It</w:t>
      </w:r>
      <w:r w:rsidR="009C3935">
        <w:t xml:space="preserve"> shows that older patients are assigned a higher complexity </w:t>
      </w:r>
      <w:r w:rsidR="004D3B24">
        <w:t>points value</w:t>
      </w:r>
      <w:r w:rsidR="009C3935">
        <w:t>.</w:t>
      </w:r>
    </w:p>
    <w:p w14:paraId="03A13111" w14:textId="7427DEB1" w:rsidR="009C3935" w:rsidRDefault="00F44E9F" w:rsidP="00371420">
      <w:pPr>
        <w:pStyle w:val="TableFigureheading"/>
      </w:pPr>
      <w:bookmarkStart w:id="80" w:name="_Ref165894163"/>
      <w:r>
        <w:t xml:space="preserve">Table </w:t>
      </w:r>
      <w:r w:rsidR="00F61F75">
        <w:fldChar w:fldCharType="begin"/>
      </w:r>
      <w:r w:rsidR="00F61F75">
        <w:instrText xml:space="preserve"> SEQ Table \* ARABIC </w:instrText>
      </w:r>
      <w:r w:rsidR="00F61F75">
        <w:fldChar w:fldCharType="separate"/>
      </w:r>
      <w:r w:rsidR="007F1BB7">
        <w:rPr>
          <w:noProof/>
        </w:rPr>
        <w:t>7</w:t>
      </w:r>
      <w:r w:rsidR="00F61F75">
        <w:rPr>
          <w:noProof/>
        </w:rPr>
        <w:fldChar w:fldCharType="end"/>
      </w:r>
      <w:bookmarkEnd w:id="80"/>
      <w:r w:rsidR="00610A36" w:rsidRPr="00610A36">
        <w:t xml:space="preserve">: HAC02 – Falls resulting in fracture or intracranial injury – Patient age complexity </w:t>
      </w:r>
      <w:r w:rsidR="00371420">
        <w:t>points.</w:t>
      </w:r>
    </w:p>
    <w:tbl>
      <w:tblPr>
        <w:tblStyle w:val="IHPATable"/>
        <w:tblW w:w="5954" w:type="dxa"/>
        <w:tblLayout w:type="fixed"/>
        <w:tblLook w:val="0020" w:firstRow="1" w:lastRow="0" w:firstColumn="0" w:lastColumn="0" w:noHBand="0" w:noVBand="0"/>
        <w:tblCaption w:val="Table 10"/>
        <w:tblDescription w:val="Ongoing seconded employees 2021"/>
      </w:tblPr>
      <w:tblGrid>
        <w:gridCol w:w="1701"/>
        <w:gridCol w:w="1418"/>
        <w:gridCol w:w="1276"/>
        <w:gridCol w:w="1559"/>
      </w:tblGrid>
      <w:tr w:rsidR="007F0597" w:rsidRPr="00C219EA" w14:paraId="5FEEE49B" w14:textId="77777777" w:rsidTr="009C6CC2">
        <w:trPr>
          <w:cnfStyle w:val="100000000000" w:firstRow="1" w:lastRow="0" w:firstColumn="0" w:lastColumn="0" w:oddVBand="0" w:evenVBand="0" w:oddHBand="0" w:evenHBand="0" w:firstRowFirstColumn="0" w:firstRowLastColumn="0" w:lastRowFirstColumn="0" w:lastRowLastColumn="0"/>
          <w:trHeight w:val="20"/>
        </w:trPr>
        <w:tc>
          <w:tcPr>
            <w:tcW w:w="1701" w:type="dxa"/>
            <w:tcBorders>
              <w:bottom w:val="single" w:sz="4" w:space="0" w:color="D9D9D9" w:themeColor="background2" w:themeShade="D9"/>
              <w:right w:val="single" w:sz="4" w:space="0" w:color="FFFFFF" w:themeColor="background2"/>
            </w:tcBorders>
            <w:shd w:val="clear" w:color="auto" w:fill="15272F" w:themeFill="text1"/>
            <w:vAlign w:val="center"/>
          </w:tcPr>
          <w:p w14:paraId="7D26A3D8" w14:textId="4620BFC6"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Parameters</w:t>
            </w:r>
          </w:p>
        </w:tc>
        <w:tc>
          <w:tcPr>
            <w:tcW w:w="1418" w:type="dxa"/>
            <w:tcBorders>
              <w:left w:val="single" w:sz="4" w:space="0" w:color="FFFFFF" w:themeColor="background2"/>
              <w:right w:val="single" w:sz="4" w:space="0" w:color="FFFFFF" w:themeColor="background2"/>
            </w:tcBorders>
            <w:shd w:val="clear" w:color="auto" w:fill="15272F" w:themeFill="text1"/>
            <w:vAlign w:val="center"/>
          </w:tcPr>
          <w:p w14:paraId="0C1C675E" w14:textId="3F87A811"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Group</w:t>
            </w:r>
          </w:p>
        </w:tc>
        <w:tc>
          <w:tcPr>
            <w:tcW w:w="1276" w:type="dxa"/>
            <w:tcBorders>
              <w:left w:val="single" w:sz="4" w:space="0" w:color="FFFFFF" w:themeColor="background2"/>
              <w:right w:val="single" w:sz="4" w:space="0" w:color="FFFFFF" w:themeColor="background2"/>
            </w:tcBorders>
            <w:shd w:val="clear" w:color="auto" w:fill="15272F" w:themeFill="text1"/>
            <w:vAlign w:val="center"/>
          </w:tcPr>
          <w:p w14:paraId="38B6445C" w14:textId="200BA964"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Estimate</w:t>
            </w:r>
            <w:r w:rsidR="00773FC9">
              <w:rPr>
                <w:rFonts w:cs="Arial"/>
                <w:b/>
                <w:bCs/>
                <w:color w:val="FFFFFF" w:themeColor="background2"/>
                <w:szCs w:val="18"/>
                <w:lang w:val="en-US"/>
              </w:rPr>
              <w:t xml:space="preserve"> value</w:t>
            </w:r>
          </w:p>
        </w:tc>
        <w:tc>
          <w:tcPr>
            <w:tcW w:w="1559" w:type="dxa"/>
            <w:tcBorders>
              <w:left w:val="single" w:sz="4" w:space="0" w:color="FFFFFF" w:themeColor="background2"/>
              <w:right w:val="single" w:sz="4" w:space="0" w:color="FFFFFF" w:themeColor="background2"/>
            </w:tcBorders>
            <w:shd w:val="clear" w:color="auto" w:fill="15272F" w:themeFill="text1"/>
            <w:vAlign w:val="center"/>
          </w:tcPr>
          <w:p w14:paraId="4E688736" w14:textId="78A9CBBC" w:rsidR="007F0597" w:rsidRPr="007F0597" w:rsidRDefault="007F0597" w:rsidP="009C6CC2">
            <w:pPr>
              <w:keepNext/>
              <w:keepLines/>
              <w:spacing w:before="120" w:after="120"/>
              <w:jc w:val="center"/>
              <w:rPr>
                <w:rFonts w:cs="Arial"/>
                <w:b/>
                <w:bCs/>
                <w:color w:val="FFFFFF" w:themeColor="background2"/>
                <w:szCs w:val="18"/>
                <w:lang w:val="en-US"/>
              </w:rPr>
            </w:pPr>
            <w:r w:rsidRPr="007F0597">
              <w:rPr>
                <w:rFonts w:cs="Arial"/>
                <w:b/>
                <w:bCs/>
                <w:color w:val="FFFFFF" w:themeColor="background2"/>
                <w:szCs w:val="18"/>
                <w:lang w:val="en-US"/>
              </w:rPr>
              <w:t xml:space="preserve">Complexity </w:t>
            </w:r>
            <w:r w:rsidR="004C09B7">
              <w:rPr>
                <w:rFonts w:cs="Arial"/>
                <w:b/>
                <w:bCs/>
                <w:color w:val="FFFFFF" w:themeColor="background2"/>
                <w:szCs w:val="18"/>
                <w:lang w:val="en-US"/>
              </w:rPr>
              <w:t>point value</w:t>
            </w:r>
          </w:p>
        </w:tc>
      </w:tr>
      <w:tr w:rsidR="001B17CB" w:rsidRPr="00C219EA" w14:paraId="3C78AEF1"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val="restart"/>
            <w:tcBorders>
              <w:right w:val="single" w:sz="4" w:space="0" w:color="FFFFFF" w:themeColor="background2"/>
            </w:tcBorders>
          </w:tcPr>
          <w:p w14:paraId="4F078C27" w14:textId="1488474D" w:rsidR="001B17CB" w:rsidRPr="00C219EA" w:rsidRDefault="001B17CB" w:rsidP="001B17CB">
            <w:pPr>
              <w:keepNext/>
              <w:keepLines/>
              <w:spacing w:before="120" w:after="120"/>
              <w:jc w:val="center"/>
              <w:rPr>
                <w:rFonts w:ascii="Futura PT Book" w:hAnsi="Futura PT Book" w:cs="Futura PT Book"/>
                <w:color w:val="000000"/>
                <w:sz w:val="16"/>
                <w:szCs w:val="16"/>
                <w:lang w:val="en-US"/>
              </w:rPr>
            </w:pPr>
            <w:r>
              <w:rPr>
                <w:color w:val="1C1C1C"/>
                <w:sz w:val="16"/>
                <w:szCs w:val="16"/>
              </w:rPr>
              <w:t>Age group</w:t>
            </w:r>
          </w:p>
        </w:tc>
        <w:tc>
          <w:tcPr>
            <w:tcW w:w="1418" w:type="dxa"/>
            <w:tcBorders>
              <w:left w:val="single" w:sz="4" w:space="0" w:color="FFFFFF" w:themeColor="background2"/>
            </w:tcBorders>
            <w:shd w:val="clear" w:color="auto" w:fill="F2F2F2" w:themeFill="accent6" w:themeFillShade="F2"/>
          </w:tcPr>
          <w:p w14:paraId="6F989652" w14:textId="18A708F6" w:rsidR="001B17CB" w:rsidRPr="006A5033" w:rsidRDefault="001B17CB" w:rsidP="001B17CB">
            <w:pPr>
              <w:keepNext/>
              <w:keepLines/>
              <w:spacing w:before="120" w:after="120"/>
              <w:jc w:val="right"/>
              <w:rPr>
                <w:color w:val="1C1C1C"/>
                <w:sz w:val="16"/>
                <w:szCs w:val="16"/>
              </w:rPr>
            </w:pPr>
            <w:r w:rsidRPr="006A5033">
              <w:rPr>
                <w:sz w:val="16"/>
                <w:szCs w:val="16"/>
              </w:rPr>
              <w:t>000 to 039</w:t>
            </w:r>
          </w:p>
        </w:tc>
        <w:tc>
          <w:tcPr>
            <w:tcW w:w="1276" w:type="dxa"/>
            <w:shd w:val="clear" w:color="auto" w:fill="F2F2F2" w:themeFill="accent6" w:themeFillShade="F2"/>
          </w:tcPr>
          <w:p w14:paraId="4BCBC60B" w14:textId="52471D09" w:rsidR="001B17CB" w:rsidRPr="00A27A1E" w:rsidRDefault="001B17CB" w:rsidP="001B17CB">
            <w:pPr>
              <w:keepNext/>
              <w:keepLines/>
              <w:spacing w:before="120" w:after="120"/>
              <w:jc w:val="right"/>
              <w:rPr>
                <w:color w:val="1C1C1C"/>
                <w:sz w:val="16"/>
                <w:szCs w:val="16"/>
              </w:rPr>
            </w:pPr>
            <w:r w:rsidRPr="00A27A1E">
              <w:rPr>
                <w:sz w:val="16"/>
                <w:szCs w:val="16"/>
              </w:rPr>
              <w:t>0</w:t>
            </w:r>
          </w:p>
        </w:tc>
        <w:tc>
          <w:tcPr>
            <w:tcW w:w="1559" w:type="dxa"/>
            <w:tcBorders>
              <w:right w:val="single" w:sz="4" w:space="0" w:color="FFFFFF" w:themeColor="background2"/>
            </w:tcBorders>
            <w:shd w:val="clear" w:color="auto" w:fill="F2F2F2" w:themeFill="accent6" w:themeFillShade="F2"/>
          </w:tcPr>
          <w:p w14:paraId="63797061" w14:textId="0D31D4D7" w:rsidR="001B17CB" w:rsidRPr="00A27A1E" w:rsidRDefault="001B17CB" w:rsidP="001B17CB">
            <w:pPr>
              <w:keepNext/>
              <w:keepLines/>
              <w:spacing w:before="120" w:after="120"/>
              <w:jc w:val="right"/>
              <w:rPr>
                <w:rFonts w:ascii="Futura PT Book" w:hAnsi="Futura PT Book" w:cs="Futura PT Book"/>
                <w:color w:val="000000"/>
                <w:sz w:val="16"/>
                <w:szCs w:val="16"/>
                <w:lang w:val="en-US"/>
              </w:rPr>
            </w:pPr>
            <w:r w:rsidRPr="00A27A1E">
              <w:rPr>
                <w:sz w:val="16"/>
                <w:szCs w:val="16"/>
              </w:rPr>
              <w:t>0</w:t>
            </w:r>
          </w:p>
        </w:tc>
      </w:tr>
      <w:tr w:rsidR="001B17CB" w:rsidRPr="00C219EA" w14:paraId="77B560CB"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7CDC2764" w14:textId="5AEE447C" w:rsidR="001B17CB" w:rsidRPr="00C219EA" w:rsidRDefault="001B17CB" w:rsidP="001B17CB">
            <w:pPr>
              <w:keepNext/>
              <w:keepLines/>
              <w:spacing w:before="120" w:after="120"/>
              <w:rPr>
                <w:rFonts w:ascii="Futura PT Book" w:hAnsi="Futura PT Book" w:cs="Futura PT Book"/>
                <w:color w:val="000000"/>
                <w:sz w:val="16"/>
                <w:szCs w:val="16"/>
                <w:lang w:val="en-US"/>
              </w:rPr>
            </w:pPr>
          </w:p>
        </w:tc>
        <w:tc>
          <w:tcPr>
            <w:tcW w:w="1418" w:type="dxa"/>
            <w:tcBorders>
              <w:left w:val="single" w:sz="4" w:space="0" w:color="FFFFFF" w:themeColor="background2"/>
            </w:tcBorders>
            <w:shd w:val="clear" w:color="auto" w:fill="F2F2F2" w:themeFill="accent6" w:themeFillShade="F2"/>
          </w:tcPr>
          <w:p w14:paraId="24E03159" w14:textId="0E91B1B8" w:rsidR="001B17CB" w:rsidRPr="006A5033" w:rsidRDefault="001B17CB" w:rsidP="001B17CB">
            <w:pPr>
              <w:keepNext/>
              <w:keepLines/>
              <w:spacing w:before="120" w:after="120"/>
              <w:jc w:val="right"/>
              <w:rPr>
                <w:color w:val="1C1C1C"/>
                <w:sz w:val="16"/>
                <w:szCs w:val="16"/>
              </w:rPr>
            </w:pPr>
            <w:r w:rsidRPr="006A5033">
              <w:rPr>
                <w:sz w:val="16"/>
                <w:szCs w:val="16"/>
              </w:rPr>
              <w:t>040 to 049</w:t>
            </w:r>
          </w:p>
        </w:tc>
        <w:tc>
          <w:tcPr>
            <w:tcW w:w="1276" w:type="dxa"/>
            <w:shd w:val="clear" w:color="auto" w:fill="F2F2F2" w:themeFill="accent6" w:themeFillShade="F2"/>
          </w:tcPr>
          <w:p w14:paraId="47D1ED49" w14:textId="4BBEE52A" w:rsidR="001B17CB" w:rsidRPr="00A27A1E" w:rsidRDefault="001B17CB" w:rsidP="001B17CB">
            <w:pPr>
              <w:keepNext/>
              <w:keepLines/>
              <w:spacing w:before="120" w:after="120"/>
              <w:jc w:val="right"/>
              <w:rPr>
                <w:color w:val="1C1C1C"/>
                <w:sz w:val="16"/>
                <w:szCs w:val="16"/>
              </w:rPr>
            </w:pPr>
            <w:r w:rsidRPr="00A27A1E">
              <w:rPr>
                <w:sz w:val="16"/>
                <w:szCs w:val="16"/>
              </w:rPr>
              <w:t>0.7728</w:t>
            </w:r>
          </w:p>
        </w:tc>
        <w:tc>
          <w:tcPr>
            <w:tcW w:w="1559" w:type="dxa"/>
            <w:tcBorders>
              <w:right w:val="single" w:sz="4" w:space="0" w:color="FFFFFF" w:themeColor="background2"/>
            </w:tcBorders>
            <w:shd w:val="clear" w:color="auto" w:fill="F2F2F2" w:themeFill="accent6" w:themeFillShade="F2"/>
          </w:tcPr>
          <w:p w14:paraId="5B88EE12" w14:textId="756A6AC6" w:rsidR="001B17CB" w:rsidRPr="00A27A1E" w:rsidRDefault="001B17CB" w:rsidP="001B17CB">
            <w:pPr>
              <w:keepNext/>
              <w:keepLines/>
              <w:spacing w:before="120" w:after="120"/>
              <w:jc w:val="right"/>
              <w:rPr>
                <w:rFonts w:ascii="Futura PT Book" w:hAnsi="Futura PT Book" w:cs="Futura PT Book"/>
                <w:color w:val="000000"/>
                <w:sz w:val="16"/>
                <w:szCs w:val="16"/>
                <w:lang w:val="en-US"/>
              </w:rPr>
            </w:pPr>
            <w:r w:rsidRPr="00A27A1E">
              <w:rPr>
                <w:sz w:val="16"/>
                <w:szCs w:val="16"/>
              </w:rPr>
              <w:t>3.8642</w:t>
            </w:r>
          </w:p>
        </w:tc>
      </w:tr>
      <w:tr w:rsidR="001B17CB" w:rsidRPr="00C219EA" w14:paraId="7CFD6D2C"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044F5252" w14:textId="4CFB9EB1" w:rsidR="001B17CB" w:rsidRPr="00C219EA" w:rsidRDefault="001B17CB" w:rsidP="001B17CB">
            <w:pPr>
              <w:keepNext/>
              <w:keepLines/>
              <w:spacing w:before="120" w:after="120"/>
              <w:rPr>
                <w:rFonts w:ascii="Futura PT Book" w:hAnsi="Futura PT Book" w:cs="Futura PT Book"/>
                <w:color w:val="000000"/>
                <w:sz w:val="16"/>
                <w:szCs w:val="16"/>
                <w:lang w:val="en-US"/>
              </w:rPr>
            </w:pPr>
          </w:p>
        </w:tc>
        <w:tc>
          <w:tcPr>
            <w:tcW w:w="1418" w:type="dxa"/>
            <w:tcBorders>
              <w:left w:val="single" w:sz="4" w:space="0" w:color="FFFFFF" w:themeColor="background2"/>
            </w:tcBorders>
            <w:shd w:val="clear" w:color="auto" w:fill="F2F2F2" w:themeFill="accent6" w:themeFillShade="F2"/>
          </w:tcPr>
          <w:p w14:paraId="7215CFF4" w14:textId="72B32F21" w:rsidR="001B17CB" w:rsidRPr="006A5033" w:rsidRDefault="001B17CB" w:rsidP="001B17CB">
            <w:pPr>
              <w:keepNext/>
              <w:keepLines/>
              <w:spacing w:before="120" w:after="120"/>
              <w:jc w:val="right"/>
              <w:rPr>
                <w:color w:val="1C1C1C"/>
                <w:sz w:val="16"/>
                <w:szCs w:val="16"/>
              </w:rPr>
            </w:pPr>
            <w:r w:rsidRPr="006A5033">
              <w:rPr>
                <w:sz w:val="16"/>
                <w:szCs w:val="16"/>
              </w:rPr>
              <w:t>050 to 054</w:t>
            </w:r>
          </w:p>
        </w:tc>
        <w:tc>
          <w:tcPr>
            <w:tcW w:w="1276" w:type="dxa"/>
            <w:shd w:val="clear" w:color="auto" w:fill="F2F2F2" w:themeFill="accent6" w:themeFillShade="F2"/>
          </w:tcPr>
          <w:p w14:paraId="49D7BE5F" w14:textId="0E8F2B10" w:rsidR="001B17CB" w:rsidRPr="00A27A1E" w:rsidRDefault="001B17CB" w:rsidP="001B17CB">
            <w:pPr>
              <w:keepNext/>
              <w:keepLines/>
              <w:spacing w:before="120" w:after="120"/>
              <w:jc w:val="right"/>
              <w:rPr>
                <w:color w:val="1C1C1C"/>
                <w:sz w:val="16"/>
                <w:szCs w:val="16"/>
              </w:rPr>
            </w:pPr>
            <w:r w:rsidRPr="00A27A1E">
              <w:rPr>
                <w:sz w:val="16"/>
                <w:szCs w:val="16"/>
              </w:rPr>
              <w:t>1.1157</w:t>
            </w:r>
          </w:p>
        </w:tc>
        <w:tc>
          <w:tcPr>
            <w:tcW w:w="1559" w:type="dxa"/>
            <w:tcBorders>
              <w:right w:val="single" w:sz="4" w:space="0" w:color="FFFFFF" w:themeColor="background2"/>
            </w:tcBorders>
            <w:shd w:val="clear" w:color="auto" w:fill="F2F2F2" w:themeFill="accent6" w:themeFillShade="F2"/>
          </w:tcPr>
          <w:p w14:paraId="74AF30BA" w14:textId="2573C57A" w:rsidR="001B17CB" w:rsidRPr="00A27A1E" w:rsidRDefault="001B17CB" w:rsidP="001B17CB">
            <w:pPr>
              <w:keepNext/>
              <w:keepLines/>
              <w:spacing w:before="120" w:after="120"/>
              <w:jc w:val="right"/>
              <w:rPr>
                <w:rFonts w:ascii="Futura PT Book" w:hAnsi="Futura PT Book" w:cs="Futura PT Book"/>
                <w:color w:val="000000"/>
                <w:sz w:val="16"/>
                <w:szCs w:val="16"/>
                <w:lang w:val="en-US"/>
              </w:rPr>
            </w:pPr>
            <w:r w:rsidRPr="00A27A1E">
              <w:rPr>
                <w:sz w:val="16"/>
                <w:szCs w:val="16"/>
              </w:rPr>
              <w:t>5.5785</w:t>
            </w:r>
          </w:p>
        </w:tc>
      </w:tr>
      <w:tr w:rsidR="001B17CB" w:rsidRPr="00C219EA" w14:paraId="1CA99BDC"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21522CFE" w14:textId="32D70D5A" w:rsidR="001B17CB" w:rsidRPr="00C219EA" w:rsidRDefault="001B17CB" w:rsidP="001B17CB">
            <w:pPr>
              <w:keepNext/>
              <w:keepLines/>
              <w:spacing w:before="120" w:after="120"/>
              <w:rPr>
                <w:rFonts w:ascii="Futura PT Book" w:hAnsi="Futura PT Book" w:cs="Futura PT Book"/>
                <w:color w:val="000000"/>
                <w:sz w:val="16"/>
                <w:szCs w:val="16"/>
                <w:lang w:val="en-US"/>
              </w:rPr>
            </w:pPr>
          </w:p>
        </w:tc>
        <w:tc>
          <w:tcPr>
            <w:tcW w:w="1418" w:type="dxa"/>
            <w:tcBorders>
              <w:left w:val="single" w:sz="4" w:space="0" w:color="FFFFFF" w:themeColor="background2"/>
            </w:tcBorders>
            <w:shd w:val="clear" w:color="auto" w:fill="F2F2F2" w:themeFill="accent6" w:themeFillShade="F2"/>
          </w:tcPr>
          <w:p w14:paraId="6894D76D" w14:textId="6636D277" w:rsidR="001B17CB" w:rsidRPr="006A5033" w:rsidRDefault="001B17CB" w:rsidP="001B17CB">
            <w:pPr>
              <w:keepNext/>
              <w:keepLines/>
              <w:spacing w:before="120" w:after="120"/>
              <w:jc w:val="right"/>
              <w:rPr>
                <w:color w:val="1C1C1C"/>
                <w:sz w:val="16"/>
                <w:szCs w:val="16"/>
              </w:rPr>
            </w:pPr>
            <w:r w:rsidRPr="006A5033">
              <w:rPr>
                <w:sz w:val="16"/>
                <w:szCs w:val="16"/>
              </w:rPr>
              <w:t>055 to 059</w:t>
            </w:r>
          </w:p>
        </w:tc>
        <w:tc>
          <w:tcPr>
            <w:tcW w:w="1276" w:type="dxa"/>
            <w:shd w:val="clear" w:color="auto" w:fill="F2F2F2" w:themeFill="accent6" w:themeFillShade="F2"/>
          </w:tcPr>
          <w:p w14:paraId="3119518E" w14:textId="656BA9CB" w:rsidR="001B17CB" w:rsidRPr="00A27A1E" w:rsidRDefault="001B17CB" w:rsidP="001B17CB">
            <w:pPr>
              <w:keepNext/>
              <w:keepLines/>
              <w:spacing w:before="120" w:after="120"/>
              <w:jc w:val="right"/>
              <w:rPr>
                <w:color w:val="1C1C1C"/>
                <w:sz w:val="16"/>
                <w:szCs w:val="16"/>
              </w:rPr>
            </w:pPr>
            <w:r w:rsidRPr="00A27A1E">
              <w:rPr>
                <w:sz w:val="16"/>
                <w:szCs w:val="16"/>
              </w:rPr>
              <w:t>1.3736</w:t>
            </w:r>
          </w:p>
        </w:tc>
        <w:tc>
          <w:tcPr>
            <w:tcW w:w="1559" w:type="dxa"/>
            <w:tcBorders>
              <w:right w:val="single" w:sz="4" w:space="0" w:color="FFFFFF" w:themeColor="background2"/>
            </w:tcBorders>
            <w:shd w:val="clear" w:color="auto" w:fill="F2F2F2" w:themeFill="accent6" w:themeFillShade="F2"/>
          </w:tcPr>
          <w:p w14:paraId="335A9013" w14:textId="6E5DADBB" w:rsidR="001B17CB" w:rsidRPr="00A27A1E" w:rsidRDefault="001B17CB" w:rsidP="001B17CB">
            <w:pPr>
              <w:keepNext/>
              <w:keepLines/>
              <w:spacing w:before="120" w:after="120"/>
              <w:jc w:val="right"/>
              <w:rPr>
                <w:rFonts w:ascii="Futura PT Book" w:hAnsi="Futura PT Book" w:cs="Futura PT Book"/>
                <w:color w:val="000000"/>
                <w:sz w:val="16"/>
                <w:szCs w:val="16"/>
                <w:lang w:val="en-US"/>
              </w:rPr>
            </w:pPr>
            <w:r w:rsidRPr="00A27A1E">
              <w:rPr>
                <w:sz w:val="16"/>
                <w:szCs w:val="16"/>
              </w:rPr>
              <w:t>6.8682</w:t>
            </w:r>
          </w:p>
        </w:tc>
      </w:tr>
      <w:tr w:rsidR="001B17CB" w:rsidRPr="00C219EA" w14:paraId="2A99ABC2"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31CD044A" w14:textId="729DB4E8"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212A5BA8" w14:textId="37C1A355" w:rsidR="001B17CB" w:rsidRPr="006A5033" w:rsidRDefault="001B17CB" w:rsidP="001B17CB">
            <w:pPr>
              <w:keepNext/>
              <w:keepLines/>
              <w:spacing w:before="120" w:after="120"/>
              <w:jc w:val="right"/>
              <w:rPr>
                <w:color w:val="1C1C1C"/>
                <w:sz w:val="16"/>
                <w:szCs w:val="16"/>
              </w:rPr>
            </w:pPr>
            <w:r w:rsidRPr="006A5033">
              <w:rPr>
                <w:sz w:val="16"/>
                <w:szCs w:val="16"/>
              </w:rPr>
              <w:t>060 to 064</w:t>
            </w:r>
          </w:p>
        </w:tc>
        <w:tc>
          <w:tcPr>
            <w:tcW w:w="1276" w:type="dxa"/>
            <w:shd w:val="clear" w:color="auto" w:fill="F2F2F2" w:themeFill="accent6" w:themeFillShade="F2"/>
          </w:tcPr>
          <w:p w14:paraId="710B0E86" w14:textId="1ADEC8BC" w:rsidR="001B17CB" w:rsidRPr="00A27A1E" w:rsidRDefault="001B17CB" w:rsidP="001B17CB">
            <w:pPr>
              <w:keepNext/>
              <w:keepLines/>
              <w:spacing w:before="120" w:after="120"/>
              <w:jc w:val="right"/>
              <w:rPr>
                <w:color w:val="1C1C1C"/>
                <w:sz w:val="16"/>
                <w:szCs w:val="16"/>
              </w:rPr>
            </w:pPr>
            <w:r w:rsidRPr="00A27A1E">
              <w:rPr>
                <w:sz w:val="16"/>
                <w:szCs w:val="16"/>
              </w:rPr>
              <w:t>1.5957</w:t>
            </w:r>
          </w:p>
        </w:tc>
        <w:tc>
          <w:tcPr>
            <w:tcW w:w="1559" w:type="dxa"/>
            <w:tcBorders>
              <w:right w:val="single" w:sz="4" w:space="0" w:color="FFFFFF" w:themeColor="background2"/>
            </w:tcBorders>
            <w:shd w:val="clear" w:color="auto" w:fill="F2F2F2" w:themeFill="accent6" w:themeFillShade="F2"/>
          </w:tcPr>
          <w:p w14:paraId="50392A5B" w14:textId="6FC79A0D" w:rsidR="001B17CB" w:rsidRPr="00A27A1E" w:rsidRDefault="001B17CB" w:rsidP="001B17CB">
            <w:pPr>
              <w:keepNext/>
              <w:keepLines/>
              <w:spacing w:before="120" w:after="120"/>
              <w:jc w:val="right"/>
              <w:rPr>
                <w:color w:val="1C1C1C"/>
                <w:sz w:val="16"/>
                <w:szCs w:val="16"/>
              </w:rPr>
            </w:pPr>
            <w:r w:rsidRPr="00A27A1E">
              <w:rPr>
                <w:sz w:val="16"/>
                <w:szCs w:val="16"/>
              </w:rPr>
              <w:t>7.9784</w:t>
            </w:r>
          </w:p>
        </w:tc>
      </w:tr>
      <w:tr w:rsidR="001B17CB" w:rsidRPr="00C219EA" w14:paraId="33ECD65B"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227B7292" w14:textId="77777777"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74E6FF69" w14:textId="11B2A329" w:rsidR="001B17CB" w:rsidRPr="006A5033" w:rsidRDefault="001B17CB" w:rsidP="001B17CB">
            <w:pPr>
              <w:keepNext/>
              <w:keepLines/>
              <w:spacing w:before="120" w:after="120"/>
              <w:jc w:val="right"/>
              <w:rPr>
                <w:color w:val="1C1C1C"/>
                <w:sz w:val="16"/>
                <w:szCs w:val="16"/>
              </w:rPr>
            </w:pPr>
            <w:r w:rsidRPr="006A5033">
              <w:rPr>
                <w:sz w:val="16"/>
                <w:szCs w:val="16"/>
              </w:rPr>
              <w:t>065 to 069</w:t>
            </w:r>
          </w:p>
        </w:tc>
        <w:tc>
          <w:tcPr>
            <w:tcW w:w="1276" w:type="dxa"/>
            <w:shd w:val="clear" w:color="auto" w:fill="F2F2F2" w:themeFill="accent6" w:themeFillShade="F2"/>
          </w:tcPr>
          <w:p w14:paraId="5CE15E12" w14:textId="576DE90C" w:rsidR="001B17CB" w:rsidRPr="00A27A1E" w:rsidRDefault="001B17CB" w:rsidP="001B17CB">
            <w:pPr>
              <w:keepNext/>
              <w:keepLines/>
              <w:spacing w:before="120" w:after="120"/>
              <w:jc w:val="right"/>
              <w:rPr>
                <w:color w:val="1C1C1C"/>
                <w:sz w:val="16"/>
                <w:szCs w:val="16"/>
              </w:rPr>
            </w:pPr>
            <w:r w:rsidRPr="00A27A1E">
              <w:rPr>
                <w:sz w:val="16"/>
                <w:szCs w:val="16"/>
              </w:rPr>
              <w:t>1.7203</w:t>
            </w:r>
          </w:p>
        </w:tc>
        <w:tc>
          <w:tcPr>
            <w:tcW w:w="1559" w:type="dxa"/>
            <w:tcBorders>
              <w:right w:val="single" w:sz="4" w:space="0" w:color="FFFFFF" w:themeColor="background2"/>
            </w:tcBorders>
            <w:shd w:val="clear" w:color="auto" w:fill="F2F2F2" w:themeFill="accent6" w:themeFillShade="F2"/>
          </w:tcPr>
          <w:p w14:paraId="4CE2CD5A" w14:textId="2E9242CF" w:rsidR="001B17CB" w:rsidRPr="00A27A1E" w:rsidRDefault="001B17CB" w:rsidP="001B17CB">
            <w:pPr>
              <w:keepNext/>
              <w:keepLines/>
              <w:spacing w:before="120" w:after="120"/>
              <w:jc w:val="right"/>
              <w:rPr>
                <w:color w:val="1C1C1C"/>
                <w:sz w:val="16"/>
                <w:szCs w:val="16"/>
              </w:rPr>
            </w:pPr>
            <w:r w:rsidRPr="00A27A1E">
              <w:rPr>
                <w:sz w:val="16"/>
                <w:szCs w:val="16"/>
              </w:rPr>
              <w:t>8.6017</w:t>
            </w:r>
          </w:p>
        </w:tc>
      </w:tr>
      <w:tr w:rsidR="001B17CB" w:rsidRPr="00C219EA" w14:paraId="6C787B53"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1FE820AD" w14:textId="77777777"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273A487E" w14:textId="1DAF3A78" w:rsidR="001B17CB" w:rsidRPr="006A5033" w:rsidRDefault="001B17CB" w:rsidP="001B17CB">
            <w:pPr>
              <w:keepNext/>
              <w:keepLines/>
              <w:spacing w:before="120" w:after="120"/>
              <w:jc w:val="right"/>
              <w:rPr>
                <w:color w:val="1C1C1C"/>
                <w:sz w:val="16"/>
                <w:szCs w:val="16"/>
              </w:rPr>
            </w:pPr>
            <w:r w:rsidRPr="006A5033">
              <w:rPr>
                <w:sz w:val="16"/>
                <w:szCs w:val="16"/>
              </w:rPr>
              <w:t>070 to 074</w:t>
            </w:r>
          </w:p>
        </w:tc>
        <w:tc>
          <w:tcPr>
            <w:tcW w:w="1276" w:type="dxa"/>
            <w:shd w:val="clear" w:color="auto" w:fill="F2F2F2" w:themeFill="accent6" w:themeFillShade="F2"/>
          </w:tcPr>
          <w:p w14:paraId="01FBD3BB" w14:textId="3C19C3AF" w:rsidR="001B17CB" w:rsidRPr="00A27A1E" w:rsidRDefault="001B17CB" w:rsidP="001B17CB">
            <w:pPr>
              <w:keepNext/>
              <w:keepLines/>
              <w:spacing w:before="120" w:after="120"/>
              <w:jc w:val="right"/>
              <w:rPr>
                <w:color w:val="1C1C1C"/>
                <w:sz w:val="16"/>
                <w:szCs w:val="16"/>
              </w:rPr>
            </w:pPr>
            <w:r w:rsidRPr="00A27A1E">
              <w:rPr>
                <w:sz w:val="16"/>
                <w:szCs w:val="16"/>
              </w:rPr>
              <w:t>1.8823</w:t>
            </w:r>
          </w:p>
        </w:tc>
        <w:tc>
          <w:tcPr>
            <w:tcW w:w="1559" w:type="dxa"/>
            <w:tcBorders>
              <w:right w:val="single" w:sz="4" w:space="0" w:color="FFFFFF" w:themeColor="background2"/>
            </w:tcBorders>
            <w:shd w:val="clear" w:color="auto" w:fill="F2F2F2" w:themeFill="accent6" w:themeFillShade="F2"/>
          </w:tcPr>
          <w:p w14:paraId="34F66B20" w14:textId="4374EB2A" w:rsidR="001B17CB" w:rsidRPr="00A27A1E" w:rsidRDefault="001B17CB" w:rsidP="001B17CB">
            <w:pPr>
              <w:keepNext/>
              <w:keepLines/>
              <w:spacing w:before="120" w:after="120"/>
              <w:jc w:val="right"/>
              <w:rPr>
                <w:color w:val="1C1C1C"/>
                <w:sz w:val="16"/>
                <w:szCs w:val="16"/>
              </w:rPr>
            </w:pPr>
            <w:r w:rsidRPr="00A27A1E">
              <w:rPr>
                <w:sz w:val="16"/>
                <w:szCs w:val="16"/>
              </w:rPr>
              <w:t>9.4117</w:t>
            </w:r>
          </w:p>
        </w:tc>
      </w:tr>
      <w:tr w:rsidR="001B17CB" w:rsidRPr="00C219EA" w14:paraId="7F8AAF11"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652001AE" w14:textId="77777777"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17ED6B05" w14:textId="1BB8ADF8" w:rsidR="001B17CB" w:rsidRPr="006A5033" w:rsidRDefault="001B17CB" w:rsidP="001B17CB">
            <w:pPr>
              <w:keepNext/>
              <w:keepLines/>
              <w:spacing w:before="120" w:after="120"/>
              <w:jc w:val="right"/>
              <w:rPr>
                <w:color w:val="1C1C1C"/>
                <w:sz w:val="16"/>
                <w:szCs w:val="16"/>
              </w:rPr>
            </w:pPr>
            <w:r w:rsidRPr="006A5033">
              <w:rPr>
                <w:sz w:val="16"/>
                <w:szCs w:val="16"/>
              </w:rPr>
              <w:t>075 to 079</w:t>
            </w:r>
          </w:p>
        </w:tc>
        <w:tc>
          <w:tcPr>
            <w:tcW w:w="1276" w:type="dxa"/>
            <w:shd w:val="clear" w:color="auto" w:fill="F2F2F2" w:themeFill="accent6" w:themeFillShade="F2"/>
          </w:tcPr>
          <w:p w14:paraId="0A2F6D7F" w14:textId="776E74E2" w:rsidR="001B17CB" w:rsidRPr="00A27A1E" w:rsidRDefault="001B17CB" w:rsidP="001B17CB">
            <w:pPr>
              <w:keepNext/>
              <w:keepLines/>
              <w:spacing w:before="120" w:after="120"/>
              <w:jc w:val="right"/>
              <w:rPr>
                <w:color w:val="1C1C1C"/>
                <w:sz w:val="16"/>
                <w:szCs w:val="16"/>
              </w:rPr>
            </w:pPr>
            <w:r w:rsidRPr="00A27A1E">
              <w:rPr>
                <w:sz w:val="16"/>
                <w:szCs w:val="16"/>
              </w:rPr>
              <w:t>2.2229</w:t>
            </w:r>
          </w:p>
        </w:tc>
        <w:tc>
          <w:tcPr>
            <w:tcW w:w="1559" w:type="dxa"/>
            <w:tcBorders>
              <w:right w:val="single" w:sz="4" w:space="0" w:color="FFFFFF" w:themeColor="background2"/>
            </w:tcBorders>
            <w:shd w:val="clear" w:color="auto" w:fill="F2F2F2" w:themeFill="accent6" w:themeFillShade="F2"/>
          </w:tcPr>
          <w:p w14:paraId="588849F9" w14:textId="6386FF01" w:rsidR="001B17CB" w:rsidRPr="00A27A1E" w:rsidRDefault="001B17CB" w:rsidP="001B17CB">
            <w:pPr>
              <w:keepNext/>
              <w:keepLines/>
              <w:spacing w:before="120" w:after="120"/>
              <w:jc w:val="right"/>
              <w:rPr>
                <w:color w:val="1C1C1C"/>
                <w:sz w:val="16"/>
                <w:szCs w:val="16"/>
              </w:rPr>
            </w:pPr>
            <w:r w:rsidRPr="00A27A1E">
              <w:rPr>
                <w:sz w:val="16"/>
                <w:szCs w:val="16"/>
              </w:rPr>
              <w:t>11.1147</w:t>
            </w:r>
          </w:p>
        </w:tc>
      </w:tr>
      <w:tr w:rsidR="001B17CB" w:rsidRPr="00C219EA" w14:paraId="653D95D8"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066B28AC" w14:textId="77777777"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58040DF3" w14:textId="7F43DE02" w:rsidR="001B17CB" w:rsidRPr="006A5033" w:rsidRDefault="001B17CB" w:rsidP="001B17CB">
            <w:pPr>
              <w:keepNext/>
              <w:keepLines/>
              <w:spacing w:before="120" w:after="120"/>
              <w:jc w:val="right"/>
              <w:rPr>
                <w:color w:val="1C1C1C"/>
                <w:sz w:val="16"/>
                <w:szCs w:val="16"/>
              </w:rPr>
            </w:pPr>
            <w:r w:rsidRPr="006A5033">
              <w:rPr>
                <w:sz w:val="16"/>
                <w:szCs w:val="16"/>
              </w:rPr>
              <w:t>080 to 084</w:t>
            </w:r>
          </w:p>
        </w:tc>
        <w:tc>
          <w:tcPr>
            <w:tcW w:w="1276" w:type="dxa"/>
            <w:shd w:val="clear" w:color="auto" w:fill="F2F2F2" w:themeFill="accent6" w:themeFillShade="F2"/>
          </w:tcPr>
          <w:p w14:paraId="2E97F759" w14:textId="4CF1C1C6" w:rsidR="001B17CB" w:rsidRPr="00A27A1E" w:rsidRDefault="001B17CB" w:rsidP="001B17CB">
            <w:pPr>
              <w:keepNext/>
              <w:keepLines/>
              <w:spacing w:before="120" w:after="120"/>
              <w:jc w:val="right"/>
              <w:rPr>
                <w:color w:val="1C1C1C"/>
                <w:sz w:val="16"/>
                <w:szCs w:val="16"/>
              </w:rPr>
            </w:pPr>
            <w:r w:rsidRPr="00A27A1E">
              <w:rPr>
                <w:sz w:val="16"/>
                <w:szCs w:val="16"/>
              </w:rPr>
              <w:t>2.5861</w:t>
            </w:r>
          </w:p>
        </w:tc>
        <w:tc>
          <w:tcPr>
            <w:tcW w:w="1559" w:type="dxa"/>
            <w:tcBorders>
              <w:right w:val="single" w:sz="4" w:space="0" w:color="FFFFFF" w:themeColor="background2"/>
            </w:tcBorders>
            <w:shd w:val="clear" w:color="auto" w:fill="F2F2F2" w:themeFill="accent6" w:themeFillShade="F2"/>
          </w:tcPr>
          <w:p w14:paraId="16F8E388" w14:textId="71A39ECB" w:rsidR="001B17CB" w:rsidRPr="00A27A1E" w:rsidRDefault="001B17CB" w:rsidP="001B17CB">
            <w:pPr>
              <w:keepNext/>
              <w:keepLines/>
              <w:spacing w:before="120" w:after="120"/>
              <w:jc w:val="right"/>
              <w:rPr>
                <w:color w:val="1C1C1C"/>
                <w:sz w:val="16"/>
                <w:szCs w:val="16"/>
              </w:rPr>
            </w:pPr>
            <w:r w:rsidRPr="00A27A1E">
              <w:rPr>
                <w:sz w:val="16"/>
                <w:szCs w:val="16"/>
              </w:rPr>
              <w:t>12.9305</w:t>
            </w:r>
          </w:p>
        </w:tc>
      </w:tr>
      <w:tr w:rsidR="001B17CB" w:rsidRPr="00C219EA" w14:paraId="78A9BB18" w14:textId="77777777" w:rsidTr="009C6CC2">
        <w:trPr>
          <w:cnfStyle w:val="000000010000" w:firstRow="0" w:lastRow="0" w:firstColumn="0" w:lastColumn="0" w:oddVBand="0" w:evenVBand="0" w:oddHBand="0" w:evenHBand="1" w:firstRowFirstColumn="0" w:firstRowLastColumn="0" w:lastRowFirstColumn="0" w:lastRowLastColumn="0"/>
          <w:trHeight w:val="20"/>
        </w:trPr>
        <w:tc>
          <w:tcPr>
            <w:tcW w:w="1701" w:type="dxa"/>
            <w:vMerge/>
            <w:tcBorders>
              <w:right w:val="single" w:sz="4" w:space="0" w:color="FFFFFF" w:themeColor="background2"/>
            </w:tcBorders>
          </w:tcPr>
          <w:p w14:paraId="7F29C062" w14:textId="77777777"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7FC66084" w14:textId="36FC0333" w:rsidR="001B17CB" w:rsidRPr="006A5033" w:rsidRDefault="001B17CB" w:rsidP="001B17CB">
            <w:pPr>
              <w:keepNext/>
              <w:keepLines/>
              <w:spacing w:before="120" w:after="120"/>
              <w:jc w:val="right"/>
              <w:rPr>
                <w:color w:val="1C1C1C"/>
                <w:sz w:val="16"/>
                <w:szCs w:val="16"/>
              </w:rPr>
            </w:pPr>
            <w:r w:rsidRPr="006A5033">
              <w:rPr>
                <w:sz w:val="16"/>
                <w:szCs w:val="16"/>
              </w:rPr>
              <w:t>085 to 089</w:t>
            </w:r>
          </w:p>
        </w:tc>
        <w:tc>
          <w:tcPr>
            <w:tcW w:w="1276" w:type="dxa"/>
            <w:shd w:val="clear" w:color="auto" w:fill="F2F2F2" w:themeFill="accent6" w:themeFillShade="F2"/>
          </w:tcPr>
          <w:p w14:paraId="78719DF6" w14:textId="2D0FD818" w:rsidR="001B17CB" w:rsidRPr="00A27A1E" w:rsidRDefault="001B17CB" w:rsidP="001B17CB">
            <w:pPr>
              <w:keepNext/>
              <w:keepLines/>
              <w:spacing w:before="120" w:after="120"/>
              <w:jc w:val="right"/>
              <w:rPr>
                <w:color w:val="1C1C1C"/>
                <w:sz w:val="16"/>
                <w:szCs w:val="16"/>
              </w:rPr>
            </w:pPr>
            <w:r w:rsidRPr="00A27A1E">
              <w:rPr>
                <w:sz w:val="16"/>
                <w:szCs w:val="16"/>
              </w:rPr>
              <w:t>2.8029</w:t>
            </w:r>
          </w:p>
        </w:tc>
        <w:tc>
          <w:tcPr>
            <w:tcW w:w="1559" w:type="dxa"/>
            <w:tcBorders>
              <w:right w:val="single" w:sz="4" w:space="0" w:color="FFFFFF" w:themeColor="background2"/>
            </w:tcBorders>
            <w:shd w:val="clear" w:color="auto" w:fill="F2F2F2" w:themeFill="accent6" w:themeFillShade="F2"/>
          </w:tcPr>
          <w:p w14:paraId="39C5E9DE" w14:textId="53E1DE6B" w:rsidR="001B17CB" w:rsidRPr="00A27A1E" w:rsidRDefault="001B17CB" w:rsidP="001B17CB">
            <w:pPr>
              <w:keepNext/>
              <w:keepLines/>
              <w:spacing w:before="120" w:after="120"/>
              <w:jc w:val="right"/>
              <w:rPr>
                <w:color w:val="1C1C1C"/>
                <w:sz w:val="16"/>
                <w:szCs w:val="16"/>
              </w:rPr>
            </w:pPr>
            <w:r w:rsidRPr="00A27A1E">
              <w:rPr>
                <w:sz w:val="16"/>
                <w:szCs w:val="16"/>
              </w:rPr>
              <w:t>14.0145</w:t>
            </w:r>
          </w:p>
        </w:tc>
      </w:tr>
      <w:tr w:rsidR="001B17CB" w:rsidRPr="00C219EA" w14:paraId="07A10D43" w14:textId="77777777" w:rsidTr="009C6CC2">
        <w:trPr>
          <w:cnfStyle w:val="000000100000" w:firstRow="0" w:lastRow="0" w:firstColumn="0" w:lastColumn="0" w:oddVBand="0" w:evenVBand="0" w:oddHBand="1" w:evenHBand="0" w:firstRowFirstColumn="0" w:firstRowLastColumn="0" w:lastRowFirstColumn="0" w:lastRowLastColumn="0"/>
          <w:trHeight w:val="20"/>
        </w:trPr>
        <w:tc>
          <w:tcPr>
            <w:tcW w:w="1701" w:type="dxa"/>
            <w:vMerge/>
            <w:tcBorders>
              <w:right w:val="single" w:sz="4" w:space="0" w:color="FFFFFF" w:themeColor="background2"/>
            </w:tcBorders>
          </w:tcPr>
          <w:p w14:paraId="5CCD2FC9" w14:textId="77777777" w:rsidR="001B17CB" w:rsidRPr="00C219EA" w:rsidRDefault="001B17CB" w:rsidP="001B17CB">
            <w:pPr>
              <w:keepNext/>
              <w:keepLines/>
              <w:spacing w:before="120" w:after="120"/>
              <w:rPr>
                <w:color w:val="1C1C1C"/>
                <w:sz w:val="16"/>
                <w:szCs w:val="16"/>
              </w:rPr>
            </w:pPr>
          </w:p>
        </w:tc>
        <w:tc>
          <w:tcPr>
            <w:tcW w:w="1418" w:type="dxa"/>
            <w:tcBorders>
              <w:left w:val="single" w:sz="4" w:space="0" w:color="FFFFFF" w:themeColor="background2"/>
            </w:tcBorders>
            <w:shd w:val="clear" w:color="auto" w:fill="F2F2F2" w:themeFill="accent6" w:themeFillShade="F2"/>
          </w:tcPr>
          <w:p w14:paraId="46AF25DC" w14:textId="6A1065E5" w:rsidR="001B17CB" w:rsidRPr="006A5033" w:rsidRDefault="001B17CB" w:rsidP="001B17CB">
            <w:pPr>
              <w:keepNext/>
              <w:keepLines/>
              <w:spacing w:before="120" w:after="120"/>
              <w:jc w:val="right"/>
              <w:rPr>
                <w:color w:val="1C1C1C"/>
                <w:sz w:val="16"/>
                <w:szCs w:val="16"/>
              </w:rPr>
            </w:pPr>
            <w:r w:rsidRPr="006A5033">
              <w:rPr>
                <w:sz w:val="16"/>
                <w:szCs w:val="16"/>
              </w:rPr>
              <w:t>090 to 099</w:t>
            </w:r>
          </w:p>
        </w:tc>
        <w:tc>
          <w:tcPr>
            <w:tcW w:w="1276" w:type="dxa"/>
            <w:shd w:val="clear" w:color="auto" w:fill="F2F2F2" w:themeFill="accent6" w:themeFillShade="F2"/>
          </w:tcPr>
          <w:p w14:paraId="484C3BB8" w14:textId="1B1E9693" w:rsidR="001B17CB" w:rsidRPr="00A27A1E" w:rsidRDefault="001B17CB" w:rsidP="001B17CB">
            <w:pPr>
              <w:keepNext/>
              <w:keepLines/>
              <w:spacing w:before="120" w:after="120"/>
              <w:jc w:val="right"/>
              <w:rPr>
                <w:color w:val="1C1C1C"/>
                <w:sz w:val="16"/>
                <w:szCs w:val="16"/>
              </w:rPr>
            </w:pPr>
            <w:r w:rsidRPr="00A27A1E">
              <w:rPr>
                <w:sz w:val="16"/>
                <w:szCs w:val="16"/>
              </w:rPr>
              <w:t>2.9582</w:t>
            </w:r>
          </w:p>
        </w:tc>
        <w:tc>
          <w:tcPr>
            <w:tcW w:w="1559" w:type="dxa"/>
            <w:tcBorders>
              <w:right w:val="single" w:sz="4" w:space="0" w:color="FFFFFF" w:themeColor="background2"/>
            </w:tcBorders>
            <w:shd w:val="clear" w:color="auto" w:fill="F2F2F2" w:themeFill="accent6" w:themeFillShade="F2"/>
          </w:tcPr>
          <w:p w14:paraId="2F9BD0AB" w14:textId="7F8347DC" w:rsidR="001B17CB" w:rsidRPr="00A27A1E" w:rsidRDefault="001B17CB" w:rsidP="001B17CB">
            <w:pPr>
              <w:keepNext/>
              <w:keepLines/>
              <w:spacing w:before="120" w:after="120"/>
              <w:jc w:val="right"/>
              <w:rPr>
                <w:color w:val="1C1C1C"/>
                <w:sz w:val="16"/>
                <w:szCs w:val="16"/>
              </w:rPr>
            </w:pPr>
            <w:r w:rsidRPr="00A27A1E">
              <w:rPr>
                <w:sz w:val="16"/>
                <w:szCs w:val="16"/>
              </w:rPr>
              <w:t>14.7912</w:t>
            </w:r>
          </w:p>
        </w:tc>
      </w:tr>
    </w:tbl>
    <w:p w14:paraId="34C9127C" w14:textId="77777777" w:rsidR="00CA7D1D" w:rsidRDefault="00CA7D1D" w:rsidP="000A6B5F">
      <w:pPr>
        <w:rPr>
          <w:rFonts w:cs="Arial"/>
        </w:rPr>
      </w:pPr>
    </w:p>
    <w:p w14:paraId="46DC098B" w14:textId="792CF706" w:rsidR="00A15520" w:rsidRDefault="00011A61" w:rsidP="000A6B5F">
      <w:r>
        <w:t>Based on</w:t>
      </w:r>
      <w:r w:rsidR="000630BD">
        <w:t xml:space="preserve"> the </w:t>
      </w:r>
      <w:r>
        <w:t>attributes</w:t>
      </w:r>
      <w:r w:rsidR="000630BD">
        <w:t xml:space="preserve"> of the episode, t</w:t>
      </w:r>
      <w:r w:rsidR="00F15C9D">
        <w:t xml:space="preserve">he complexity points for each risk factor variable are summed together to calculate </w:t>
      </w:r>
      <w:r w:rsidR="004F02FF">
        <w:t>the episode’s</w:t>
      </w:r>
      <w:r w:rsidR="00F15C9D">
        <w:t xml:space="preserve"> complexity score for </w:t>
      </w:r>
      <w:r w:rsidR="004F02FF">
        <w:t>that</w:t>
      </w:r>
      <w:r w:rsidR="00F15C9D">
        <w:t xml:space="preserve"> HAC. T</w:t>
      </w:r>
      <w:r w:rsidR="004F02FF">
        <w:t xml:space="preserve">he </w:t>
      </w:r>
      <w:r w:rsidR="00F15C9D">
        <w:t xml:space="preserve">complexity score </w:t>
      </w:r>
      <w:r w:rsidR="00CD1345">
        <w:t xml:space="preserve">is set up to </w:t>
      </w:r>
      <w:r w:rsidR="00F15C9D">
        <w:t xml:space="preserve">fall between </w:t>
      </w:r>
      <w:r w:rsidR="00CD1345">
        <w:t>zero</w:t>
      </w:r>
      <w:r w:rsidR="00F15C9D">
        <w:t xml:space="preserve"> and 100. Zero is set with reference to an extremely low-risk profile in the model (</w:t>
      </w:r>
      <w:r w:rsidR="00A15520">
        <w:t xml:space="preserve">i.e. </w:t>
      </w:r>
      <w:r w:rsidR="00F15C9D">
        <w:t>the lowest chance of acquiring that HAC), and 100 is set with reference to an extremely high-risk profile in the model.</w:t>
      </w:r>
      <w:r w:rsidR="00CD1345">
        <w:t xml:space="preserve"> </w:t>
      </w:r>
      <w:r w:rsidR="00E43819">
        <w:t>The complexity score is not an indication of the probability of a HAC occurring in an episode.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366ED9" w14:paraId="47A9BA33" w14:textId="77777777" w:rsidTr="00915A61">
        <w:tc>
          <w:tcPr>
            <w:tcW w:w="851" w:type="dxa"/>
            <w:shd w:val="clear" w:color="auto" w:fill="C0E9FF" w:themeFill="accent3" w:themeFillTint="33"/>
          </w:tcPr>
          <w:p w14:paraId="08E8DD5E" w14:textId="77777777" w:rsidR="00366ED9" w:rsidRDefault="00366ED9" w:rsidP="00915A61">
            <w:pPr>
              <w:jc w:val="center"/>
            </w:pPr>
            <w:r>
              <w:rPr>
                <w:noProof/>
              </w:rPr>
              <w:drawing>
                <wp:inline distT="0" distB="0" distL="0" distR="0" wp14:anchorId="555907F9" wp14:editId="5393C64E">
                  <wp:extent cx="266700" cy="2667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74DC6F60" w14:textId="59B6849A" w:rsidR="00366ED9" w:rsidRPr="001F5D39" w:rsidRDefault="00366ED9" w:rsidP="00915A61">
            <w:pPr>
              <w:rPr>
                <w:rFonts w:cs="Arial"/>
                <w:b/>
                <w:bCs/>
                <w:i/>
                <w:sz w:val="20"/>
                <w:szCs w:val="20"/>
              </w:rPr>
            </w:pPr>
            <m:oMathPara>
              <m:oMath>
                <m:r>
                  <m:rPr>
                    <m:nor/>
                  </m:rPr>
                  <w:rPr>
                    <w:rFonts w:cs="Arial"/>
                    <w:b/>
                    <w:bCs/>
                    <w:sz w:val="20"/>
                    <w:szCs w:val="20"/>
                  </w:rPr>
                  <m:t>Complexity Score = Sum of complexity points for each risk factor relevant to that HAC</m:t>
                </m:r>
              </m:oMath>
            </m:oMathPara>
          </w:p>
        </w:tc>
      </w:tr>
    </w:tbl>
    <w:p w14:paraId="1E181DC0" w14:textId="77777777" w:rsidR="00366ED9" w:rsidRDefault="00366ED9" w:rsidP="000A6B5F"/>
    <w:p w14:paraId="194503F8" w14:textId="6F8A5323" w:rsidR="00F15C9D" w:rsidRDefault="00CD1345" w:rsidP="000A6B5F">
      <w:r>
        <w:t xml:space="preserve">Refer to </w:t>
      </w:r>
      <w:r w:rsidR="00373630">
        <w:t xml:space="preserve">Section </w:t>
      </w:r>
      <w:r w:rsidR="00F56BFA">
        <w:fldChar w:fldCharType="begin"/>
      </w:r>
      <w:r w:rsidR="00F56BFA">
        <w:instrText xml:space="preserve"> REF _Ref165897014 \r \h </w:instrText>
      </w:r>
      <w:r w:rsidR="00F56BFA">
        <w:fldChar w:fldCharType="separate"/>
      </w:r>
      <w:r w:rsidR="007F1BB7">
        <w:t>8.2</w:t>
      </w:r>
      <w:r w:rsidR="00F56BFA">
        <w:fldChar w:fldCharType="end"/>
      </w:r>
      <w:r w:rsidR="00373630">
        <w:t xml:space="preserve"> for examples on how the complexity points are used to calculate the complexity scores.</w:t>
      </w:r>
    </w:p>
    <w:p w14:paraId="754075B2" w14:textId="6A3A9BBA" w:rsidR="000A6B5F" w:rsidRDefault="003F29D5" w:rsidP="000A6B5F">
      <w:r>
        <w:lastRenderedPageBreak/>
        <w:fldChar w:fldCharType="begin"/>
      </w:r>
      <w:r>
        <w:instrText xml:space="preserve"> REF _Ref165898029 \h </w:instrText>
      </w:r>
      <w:r>
        <w:fldChar w:fldCharType="separate"/>
      </w:r>
      <w:r w:rsidR="007F1BB7">
        <w:t xml:space="preserve">Figure </w:t>
      </w:r>
      <w:r w:rsidR="007F1BB7">
        <w:rPr>
          <w:noProof/>
        </w:rPr>
        <w:t>3</w:t>
      </w:r>
      <w:r>
        <w:fldChar w:fldCharType="end"/>
      </w:r>
      <w:r>
        <w:t xml:space="preserve"> shows</w:t>
      </w:r>
      <w:r w:rsidR="000A6B5F">
        <w:t xml:space="preserve"> the non-HAC and HAC complexity profiles for HAC10 (medication complications). </w:t>
      </w:r>
      <w:r w:rsidR="00653585">
        <w:t xml:space="preserve">The x-axis </w:t>
      </w:r>
      <w:r w:rsidR="004A3979">
        <w:t>shows</w:t>
      </w:r>
      <w:r w:rsidR="00653585">
        <w:t xml:space="preserve"> the complexity score values. </w:t>
      </w:r>
      <w:r w:rsidR="00074C6F">
        <w:t xml:space="preserve">The left y-axis </w:t>
      </w:r>
      <w:r w:rsidR="001768E2">
        <w:t>displays</w:t>
      </w:r>
      <w:r w:rsidR="00074C6F">
        <w:t xml:space="preserve"> the </w:t>
      </w:r>
      <w:r w:rsidR="00CD1F5C">
        <w:t>perc</w:t>
      </w:r>
      <w:r w:rsidR="004B40F0">
        <w:t xml:space="preserve">entage </w:t>
      </w:r>
      <w:r w:rsidR="00653585">
        <w:t>of episodes with a specific complexity score value</w:t>
      </w:r>
      <w:r w:rsidR="001768E2">
        <w:t xml:space="preserve"> (relevant for the non-HAC and HAC distributions)</w:t>
      </w:r>
      <w:r w:rsidR="00653585">
        <w:t>. The right y-axi</w:t>
      </w:r>
      <w:r w:rsidR="00E267B3">
        <w:t xml:space="preserve">s lists probability values </w:t>
      </w:r>
      <w:r w:rsidR="006A0CE8">
        <w:t>for the</w:t>
      </w:r>
      <w:r w:rsidR="00E267B3">
        <w:t xml:space="preserve"> red line</w:t>
      </w:r>
      <w:r w:rsidR="00957C49">
        <w:t xml:space="preserve"> </w:t>
      </w:r>
      <w:r w:rsidR="006A0CE8">
        <w:t>which</w:t>
      </w:r>
      <w:r w:rsidR="001B2694">
        <w:t xml:space="preserve"> shows</w:t>
      </w:r>
      <w:r w:rsidR="00E76E26">
        <w:t xml:space="preserve"> the probability of a HAC </w:t>
      </w:r>
      <w:r w:rsidR="00D96D80">
        <w:t xml:space="preserve">at each </w:t>
      </w:r>
      <w:r w:rsidR="00E76E26">
        <w:t>complexity score value</w:t>
      </w:r>
      <w:r w:rsidR="00E267B3">
        <w:t xml:space="preserve">. </w:t>
      </w:r>
      <w:r w:rsidR="00147F10">
        <w:t>In general, episodes</w:t>
      </w:r>
      <w:r w:rsidR="000A6B5F">
        <w:t xml:space="preserve"> with a HAC are</w:t>
      </w:r>
      <w:r w:rsidR="00147F10">
        <w:t xml:space="preserve"> </w:t>
      </w:r>
      <w:r w:rsidR="000A6B5F">
        <w:t>assigned a higher complexity score</w:t>
      </w:r>
      <w:r w:rsidR="00147F10">
        <w:t xml:space="preserve"> compared to episodes without a HAC (non-HAC).</w:t>
      </w:r>
    </w:p>
    <w:p w14:paraId="0822AC31" w14:textId="2E908723" w:rsidR="00ED2A25" w:rsidRDefault="003F29D5" w:rsidP="00A27A1E">
      <w:pPr>
        <w:pStyle w:val="TableFigureheading"/>
      </w:pPr>
      <w:bookmarkStart w:id="81" w:name="_Ref165898029"/>
      <w:r>
        <w:t xml:space="preserve">Figure </w:t>
      </w:r>
      <w:r w:rsidR="00F61F75">
        <w:fldChar w:fldCharType="begin"/>
      </w:r>
      <w:r w:rsidR="00F61F75">
        <w:instrText xml:space="preserve"> SEQ Figure \* ARABIC </w:instrText>
      </w:r>
      <w:r w:rsidR="00F61F75">
        <w:fldChar w:fldCharType="separate"/>
      </w:r>
      <w:r w:rsidR="007F1BB7">
        <w:rPr>
          <w:noProof/>
        </w:rPr>
        <w:t>3</w:t>
      </w:r>
      <w:r w:rsidR="00F61F75">
        <w:rPr>
          <w:noProof/>
        </w:rPr>
        <w:fldChar w:fldCharType="end"/>
      </w:r>
      <w:bookmarkEnd w:id="81"/>
      <w:r>
        <w:t>:</w:t>
      </w:r>
      <w:r w:rsidR="00ED2A25" w:rsidRPr="00ED2A25">
        <w:t xml:space="preserve"> HAC10 – Medication complications – Complexity profile</w:t>
      </w:r>
      <w:r>
        <w:t>.</w:t>
      </w:r>
    </w:p>
    <w:p w14:paraId="5AEF67F8" w14:textId="35D6A8AC" w:rsidR="00A27A1E" w:rsidRDefault="00A27A1E" w:rsidP="000A6B5F">
      <w:r>
        <w:rPr>
          <w:noProof/>
        </w:rPr>
        <w:drawing>
          <wp:inline distT="0" distB="0" distL="0" distR="0" wp14:anchorId="3C7D03F0" wp14:editId="0AB43BDE">
            <wp:extent cx="4324350" cy="2826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4974" cy="2833140"/>
                    </a:xfrm>
                    <a:prstGeom prst="rect">
                      <a:avLst/>
                    </a:prstGeom>
                    <a:noFill/>
                  </pic:spPr>
                </pic:pic>
              </a:graphicData>
            </a:graphic>
          </wp:inline>
        </w:drawing>
      </w:r>
    </w:p>
    <w:p w14:paraId="07054299" w14:textId="62189591" w:rsidR="00266881" w:rsidRDefault="00993D3B" w:rsidP="00266881">
      <w:pPr>
        <w:pStyle w:val="Heading2"/>
        <w:numPr>
          <w:ilvl w:val="1"/>
          <w:numId w:val="8"/>
        </w:numPr>
      </w:pPr>
      <w:bookmarkStart w:id="82" w:name="_Toc193196367"/>
      <w:r>
        <w:t>C</w:t>
      </w:r>
      <w:r w:rsidR="007E51C1">
        <w:t>omplexity bounds</w:t>
      </w:r>
      <w:bookmarkEnd w:id="82"/>
    </w:p>
    <w:p w14:paraId="3B769298" w14:textId="642ECA58" w:rsidR="00EF7134" w:rsidRDefault="00B44894" w:rsidP="00EF6C2B">
      <w:r>
        <w:t>There are t</w:t>
      </w:r>
      <w:r w:rsidR="00EF6C2B">
        <w:t xml:space="preserve">hree complexity groupings of ‘low’, ‘moderate’ and ‘high’ </w:t>
      </w:r>
      <w:r>
        <w:t xml:space="preserve">for each HAC. This has </w:t>
      </w:r>
      <w:r w:rsidR="00EF6C2B">
        <w:t xml:space="preserve">been adopted to provide an optimal balance between complexities, risk homogeneity and sample size within each </w:t>
      </w:r>
      <w:r>
        <w:t xml:space="preserve">complexity </w:t>
      </w:r>
      <w:r w:rsidR="00EF6C2B">
        <w:t xml:space="preserve">group. Due to the small cohort for HAC15.02, only two complexity groupings of ‘low’ and ‘high’ have been adopted. </w:t>
      </w:r>
    </w:p>
    <w:p w14:paraId="0CA92399" w14:textId="2A58AAB8" w:rsidR="00F60870" w:rsidRDefault="000D7CCA" w:rsidP="00EF6C2B">
      <w:r>
        <w:t>To</w:t>
      </w:r>
      <w:r w:rsidR="00EF7134">
        <w:t xml:space="preserve"> assign a complexity group for each HAC in an episode of care, IHACPA determined complexity bounds (or cut-off points)</w:t>
      </w:r>
      <w:r w:rsidR="0092625D">
        <w:t xml:space="preserve"> to separate</w:t>
      </w:r>
      <w:r w:rsidR="000B5C40">
        <w:t xml:space="preserve"> low and moderate complexity</w:t>
      </w:r>
      <w:r w:rsidR="0092625D">
        <w:t xml:space="preserve"> episodes</w:t>
      </w:r>
      <w:r w:rsidR="000B5C40">
        <w:t>, and moderate and high complexity</w:t>
      </w:r>
      <w:r w:rsidR="0092625D">
        <w:t xml:space="preserve"> episodes</w:t>
      </w:r>
      <w:r w:rsidR="000B5C40">
        <w:t xml:space="preserve"> (or just low and high complexity for HAC15.02).</w:t>
      </w:r>
      <w:r w:rsidR="0092625D">
        <w:t xml:space="preserve"> The process to </w:t>
      </w:r>
      <w:r w:rsidR="00AC50C5">
        <w:t>calculate</w:t>
      </w:r>
      <w:r w:rsidR="0092625D">
        <w:t xml:space="preserve"> the complexity bounds </w:t>
      </w:r>
      <w:r w:rsidR="00AC50C5">
        <w:t>involved</w:t>
      </w:r>
      <w:r w:rsidR="00AF68FC">
        <w:t>:</w:t>
      </w:r>
    </w:p>
    <w:p w14:paraId="0F210333" w14:textId="22E99E24" w:rsidR="00AF68FC" w:rsidRDefault="00AF68FC" w:rsidP="00AF68FC">
      <w:pPr>
        <w:pStyle w:val="ListParagraph"/>
        <w:numPr>
          <w:ilvl w:val="0"/>
          <w:numId w:val="31"/>
        </w:numPr>
      </w:pPr>
      <w:r>
        <w:t>Calculat</w:t>
      </w:r>
      <w:r w:rsidR="00AC50C5">
        <w:t>ing</w:t>
      </w:r>
      <w:r>
        <w:t xml:space="preserve"> the cumulative distribution of probability-weighted episodes with a HAC.</w:t>
      </w:r>
    </w:p>
    <w:p w14:paraId="2CDD2A1B" w14:textId="0C81BC63" w:rsidR="00EF6C2B" w:rsidRDefault="00AF68FC" w:rsidP="001F5D39">
      <w:pPr>
        <w:pStyle w:val="ListParagraph"/>
        <w:numPr>
          <w:ilvl w:val="0"/>
          <w:numId w:val="31"/>
        </w:numPr>
      </w:pPr>
      <w:r>
        <w:t>Determin</w:t>
      </w:r>
      <w:r w:rsidR="00BF5BDE">
        <w:t>ing</w:t>
      </w:r>
      <w:r>
        <w:t xml:space="preserve"> the complexity score which divides the cumulative distribution into three quantiles (or two quantiles for HAC15.02)</w:t>
      </w:r>
      <w:r w:rsidR="001B0C10">
        <w:t>.</w:t>
      </w:r>
    </w:p>
    <w:p w14:paraId="5F3091EC" w14:textId="58663B95" w:rsidR="00EF6718" w:rsidRDefault="00EF6718" w:rsidP="00EF6C2B">
      <w:r>
        <w:t>The complexity bounds represent the lowest complexity score required to be assigned to a complexity group.</w:t>
      </w:r>
    </w:p>
    <w:p w14:paraId="165A7711" w14:textId="4B1677D1" w:rsidR="00EF6718" w:rsidRDefault="00C603B0" w:rsidP="00EF6718">
      <w:r>
        <w:fldChar w:fldCharType="begin"/>
      </w:r>
      <w:r>
        <w:instrText xml:space="preserve"> REF _Ref165901352 \h </w:instrText>
      </w:r>
      <w:r>
        <w:fldChar w:fldCharType="separate"/>
      </w:r>
      <w:r w:rsidR="007F1BB7">
        <w:t xml:space="preserve">Figure </w:t>
      </w:r>
      <w:r w:rsidR="007F1BB7">
        <w:rPr>
          <w:noProof/>
        </w:rPr>
        <w:t>4</w:t>
      </w:r>
      <w:r>
        <w:fldChar w:fldCharType="end"/>
      </w:r>
      <w:r>
        <w:t xml:space="preserve"> </w:t>
      </w:r>
      <w:r w:rsidR="00CA3CBD">
        <w:t xml:space="preserve">shows the </w:t>
      </w:r>
      <w:r w:rsidR="00EF6718">
        <w:t>HAC10 (medication complications) complexity profile with</w:t>
      </w:r>
      <w:r w:rsidR="00B25499">
        <w:t xml:space="preserve"> its </w:t>
      </w:r>
      <w:r w:rsidR="00EF6C2B">
        <w:t xml:space="preserve">complexity bounds and corresponding </w:t>
      </w:r>
      <w:r w:rsidR="00304034">
        <w:t xml:space="preserve">average weighted </w:t>
      </w:r>
      <w:r w:rsidR="00EF6C2B">
        <w:t>probabilities for each complexity group.</w:t>
      </w:r>
      <w:r w:rsidR="00B25499">
        <w:t xml:space="preserve"> </w:t>
      </w:r>
      <w:r w:rsidR="00EF6718">
        <w:t xml:space="preserve">Refer to </w:t>
      </w:r>
      <w:r w:rsidR="002974FA" w:rsidRPr="001F5D39">
        <w:rPr>
          <w:b/>
          <w:bCs/>
        </w:rPr>
        <w:t>Appendix F</w:t>
      </w:r>
      <w:r w:rsidR="002974FA">
        <w:t xml:space="preserve"> </w:t>
      </w:r>
      <w:r w:rsidR="00EF6718">
        <w:t>for the non-HAC and HAC complexity profiles, including the complexity bounds and weighted probabilities, for all HAC categories.</w:t>
      </w:r>
    </w:p>
    <w:p w14:paraId="48A1DA3C" w14:textId="511A275C" w:rsidR="00E974CF" w:rsidRDefault="00C603B0" w:rsidP="00DD4842">
      <w:pPr>
        <w:pStyle w:val="TableFigureheading"/>
      </w:pPr>
      <w:bookmarkStart w:id="83" w:name="_Ref165901352"/>
      <w:r>
        <w:lastRenderedPageBreak/>
        <w:t xml:space="preserve">Figure </w:t>
      </w:r>
      <w:r w:rsidR="00F61F75">
        <w:fldChar w:fldCharType="begin"/>
      </w:r>
      <w:r w:rsidR="00F61F75">
        <w:instrText xml:space="preserve"> SEQ Figure \* ARABIC </w:instrText>
      </w:r>
      <w:r w:rsidR="00F61F75">
        <w:fldChar w:fldCharType="separate"/>
      </w:r>
      <w:r w:rsidR="007F1BB7">
        <w:rPr>
          <w:noProof/>
        </w:rPr>
        <w:t>4</w:t>
      </w:r>
      <w:r w:rsidR="00F61F75">
        <w:rPr>
          <w:noProof/>
        </w:rPr>
        <w:fldChar w:fldCharType="end"/>
      </w:r>
      <w:bookmarkEnd w:id="83"/>
      <w:r>
        <w:t>:</w:t>
      </w:r>
      <w:r w:rsidR="00780144" w:rsidRPr="00780144">
        <w:t xml:space="preserve"> HAC10 – Medication complications – Complexity bounds</w:t>
      </w:r>
      <w:r>
        <w:t>.</w:t>
      </w:r>
    </w:p>
    <w:p w14:paraId="6A580C8B" w14:textId="4CF29785" w:rsidR="00B71E55" w:rsidRDefault="00DD4842" w:rsidP="009C7457">
      <w:r>
        <w:rPr>
          <w:noProof/>
        </w:rPr>
        <w:drawing>
          <wp:inline distT="0" distB="0" distL="0" distR="0" wp14:anchorId="72B02F6C" wp14:editId="645ACE96">
            <wp:extent cx="4676775" cy="30587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8995" cy="3066779"/>
                    </a:xfrm>
                    <a:prstGeom prst="rect">
                      <a:avLst/>
                    </a:prstGeom>
                    <a:noFill/>
                  </pic:spPr>
                </pic:pic>
              </a:graphicData>
            </a:graphic>
          </wp:inline>
        </w:drawing>
      </w:r>
    </w:p>
    <w:p w14:paraId="6689B45F" w14:textId="77777777" w:rsidR="00DD4842" w:rsidRDefault="00DD4842" w:rsidP="009C7457"/>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A45207" w14:paraId="5839F154" w14:textId="77777777" w:rsidTr="00915A61">
        <w:tc>
          <w:tcPr>
            <w:tcW w:w="851" w:type="dxa"/>
            <w:shd w:val="clear" w:color="auto" w:fill="DFEBF1" w:themeFill="text2" w:themeFillTint="1A"/>
          </w:tcPr>
          <w:p w14:paraId="25DD4E8F" w14:textId="77777777" w:rsidR="00A45207" w:rsidRDefault="00A45207" w:rsidP="00915A61">
            <w:pPr>
              <w:jc w:val="center"/>
            </w:pPr>
            <w:r>
              <w:rPr>
                <w:noProof/>
              </w:rPr>
              <w:drawing>
                <wp:inline distT="0" distB="0" distL="0" distR="0" wp14:anchorId="41EBFA22" wp14:editId="14E7C34B">
                  <wp:extent cx="266700" cy="2667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FEBF1" w:themeFill="text2" w:themeFillTint="1A"/>
          </w:tcPr>
          <w:p w14:paraId="395E873B" w14:textId="4F2594F3" w:rsidR="00A45207" w:rsidRPr="001F5D39" w:rsidRDefault="0068550A" w:rsidP="008A3743">
            <w:pPr>
              <w:rPr>
                <w:b/>
                <w:bCs/>
                <w:sz w:val="18"/>
                <w:szCs w:val="18"/>
              </w:rPr>
            </w:pPr>
            <w:r>
              <w:rPr>
                <w:b/>
                <w:bCs/>
                <w:sz w:val="18"/>
                <w:szCs w:val="18"/>
              </w:rPr>
              <w:t xml:space="preserve">Example: </w:t>
            </w:r>
            <w:r w:rsidR="001B7BFE" w:rsidRPr="001F5D39">
              <w:rPr>
                <w:b/>
                <w:bCs/>
                <w:sz w:val="18"/>
                <w:szCs w:val="18"/>
              </w:rPr>
              <w:t>H</w:t>
            </w:r>
            <w:r w:rsidR="00A45207" w:rsidRPr="001F5D39">
              <w:rPr>
                <w:b/>
                <w:bCs/>
                <w:sz w:val="18"/>
                <w:szCs w:val="18"/>
              </w:rPr>
              <w:t>ow to assign complexity group based on complexity bounds</w:t>
            </w:r>
          </w:p>
          <w:p w14:paraId="1E2902DD" w14:textId="77777777" w:rsidR="008A3743" w:rsidRPr="001F5D39" w:rsidRDefault="008A3743" w:rsidP="008A3743">
            <w:pPr>
              <w:rPr>
                <w:b/>
                <w:bCs/>
                <w:sz w:val="18"/>
                <w:szCs w:val="18"/>
              </w:rPr>
            </w:pPr>
          </w:p>
          <w:tbl>
            <w:tblPr>
              <w:tblStyle w:val="IHPATable"/>
              <w:tblW w:w="3578" w:type="dxa"/>
              <w:tblLook w:val="0020" w:firstRow="1" w:lastRow="0" w:firstColumn="0" w:lastColumn="0" w:noHBand="0" w:noVBand="0"/>
              <w:tblCaption w:val="Table 10"/>
              <w:tblDescription w:val="Ongoing seconded employees 2021"/>
            </w:tblPr>
            <w:tblGrid>
              <w:gridCol w:w="1736"/>
              <w:gridCol w:w="1842"/>
            </w:tblGrid>
            <w:tr w:rsidR="00F96BB4" w:rsidRPr="00AC12C7" w14:paraId="7EBB5EC4" w14:textId="77777777" w:rsidTr="00F96BB4">
              <w:trPr>
                <w:cnfStyle w:val="100000000000" w:firstRow="1" w:lastRow="0" w:firstColumn="0" w:lastColumn="0" w:oddVBand="0" w:evenVBand="0" w:oddHBand="0" w:evenHBand="0" w:firstRowFirstColumn="0" w:firstRowLastColumn="0" w:lastRowFirstColumn="0" w:lastRowLastColumn="0"/>
                <w:trHeight w:val="20"/>
              </w:trPr>
              <w:tc>
                <w:tcPr>
                  <w:tcW w:w="1736" w:type="dxa"/>
                  <w:shd w:val="clear" w:color="auto" w:fill="B2CFDC" w:themeFill="text1" w:themeFillTint="40"/>
                  <w:vAlign w:val="center"/>
                </w:tcPr>
                <w:p w14:paraId="1320C115" w14:textId="052C80BA" w:rsidR="002A45DB" w:rsidRPr="001F5D39" w:rsidRDefault="002A45DB" w:rsidP="001F5D39">
                  <w:pPr>
                    <w:spacing w:before="120" w:after="120"/>
                    <w:jc w:val="center"/>
                    <w:rPr>
                      <w:rFonts w:cs="Arial"/>
                      <w:b/>
                      <w:bCs/>
                      <w:color w:val="1C1C1C"/>
                      <w:sz w:val="16"/>
                      <w:szCs w:val="16"/>
                    </w:rPr>
                  </w:pPr>
                  <w:r w:rsidRPr="001F5D39">
                    <w:rPr>
                      <w:rFonts w:cs="Arial"/>
                      <w:b/>
                      <w:bCs/>
                      <w:color w:val="1C1C1C"/>
                      <w:sz w:val="16"/>
                      <w:szCs w:val="16"/>
                    </w:rPr>
                    <w:t>Complexity group</w:t>
                  </w:r>
                </w:p>
              </w:tc>
              <w:tc>
                <w:tcPr>
                  <w:tcW w:w="1842" w:type="dxa"/>
                  <w:shd w:val="clear" w:color="auto" w:fill="B2CFDC" w:themeFill="text1" w:themeFillTint="40"/>
                </w:tcPr>
                <w:p w14:paraId="6A9C06BD" w14:textId="216BD5C6" w:rsidR="002A45DB" w:rsidRPr="001F5D39" w:rsidRDefault="002A45DB" w:rsidP="001F5D39">
                  <w:pPr>
                    <w:spacing w:before="120" w:after="120"/>
                    <w:jc w:val="center"/>
                    <w:rPr>
                      <w:rFonts w:cs="Arial"/>
                      <w:b/>
                      <w:bCs/>
                      <w:color w:val="1C1C1C"/>
                      <w:sz w:val="16"/>
                      <w:szCs w:val="16"/>
                    </w:rPr>
                  </w:pPr>
                  <w:r w:rsidRPr="001F5D39">
                    <w:rPr>
                      <w:rFonts w:cs="Arial"/>
                      <w:b/>
                      <w:bCs/>
                      <w:color w:val="1C1C1C"/>
                      <w:sz w:val="16"/>
                      <w:szCs w:val="16"/>
                    </w:rPr>
                    <w:t>Complexity bounds</w:t>
                  </w:r>
                </w:p>
              </w:tc>
            </w:tr>
            <w:tr w:rsidR="002A45DB" w:rsidRPr="00AC12C7" w14:paraId="58860815" w14:textId="77777777" w:rsidTr="00D72586">
              <w:trPr>
                <w:cnfStyle w:val="000000100000" w:firstRow="0" w:lastRow="0" w:firstColumn="0" w:lastColumn="0" w:oddVBand="0" w:evenVBand="0" w:oddHBand="1" w:evenHBand="0" w:firstRowFirstColumn="0" w:firstRowLastColumn="0" w:lastRowFirstColumn="0" w:lastRowLastColumn="0"/>
                <w:trHeight w:val="20"/>
              </w:trPr>
              <w:tc>
                <w:tcPr>
                  <w:tcW w:w="1736" w:type="dxa"/>
                  <w:shd w:val="clear" w:color="auto" w:fill="FFFFFF" w:themeFill="background2"/>
                  <w:vAlign w:val="center"/>
                </w:tcPr>
                <w:p w14:paraId="36ECA66F" w14:textId="77777777" w:rsidR="00493FE2" w:rsidRPr="00AC12C7" w:rsidRDefault="00493FE2" w:rsidP="001F5D39">
                  <w:pPr>
                    <w:spacing w:before="120" w:after="120"/>
                    <w:jc w:val="center"/>
                    <w:rPr>
                      <w:rFonts w:cs="Arial"/>
                      <w:color w:val="000000"/>
                      <w:sz w:val="16"/>
                      <w:szCs w:val="16"/>
                      <w:lang w:val="en-US"/>
                    </w:rPr>
                  </w:pPr>
                  <w:r w:rsidRPr="00AC12C7">
                    <w:rPr>
                      <w:rFonts w:cs="Arial"/>
                      <w:color w:val="1C1C1C"/>
                      <w:sz w:val="16"/>
                      <w:szCs w:val="16"/>
                    </w:rPr>
                    <w:t>Low</w:t>
                  </w:r>
                </w:p>
              </w:tc>
              <w:tc>
                <w:tcPr>
                  <w:tcW w:w="0" w:type="dxa"/>
                  <w:shd w:val="clear" w:color="auto" w:fill="F2F2F2" w:themeFill="accent6" w:themeFillShade="F2"/>
                </w:tcPr>
                <w:p w14:paraId="2FB9BA81" w14:textId="77777777" w:rsidR="00493FE2" w:rsidRPr="00AC12C7" w:rsidRDefault="00493FE2" w:rsidP="001F5D39">
                  <w:pPr>
                    <w:spacing w:before="120" w:after="120"/>
                    <w:jc w:val="center"/>
                    <w:rPr>
                      <w:rFonts w:cs="Arial"/>
                      <w:color w:val="1C1C1C"/>
                      <w:sz w:val="16"/>
                      <w:szCs w:val="16"/>
                    </w:rPr>
                  </w:pPr>
                  <w:r w:rsidRPr="00AC12C7">
                    <w:rPr>
                      <w:rFonts w:cs="Arial"/>
                      <w:color w:val="1C1C1C"/>
                      <w:sz w:val="16"/>
                      <w:szCs w:val="16"/>
                    </w:rPr>
                    <w:t>1</w:t>
                  </w:r>
                </w:p>
              </w:tc>
            </w:tr>
            <w:tr w:rsidR="002A45DB" w:rsidRPr="00AC12C7" w14:paraId="384983DF"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1736" w:type="dxa"/>
                  <w:tcBorders>
                    <w:top w:val="none" w:sz="0" w:space="0" w:color="auto"/>
                    <w:bottom w:val="none" w:sz="0" w:space="0" w:color="auto"/>
                  </w:tcBorders>
                  <w:shd w:val="clear" w:color="auto" w:fill="FFFFFF" w:themeFill="background2"/>
                  <w:vAlign w:val="center"/>
                </w:tcPr>
                <w:p w14:paraId="18CED6B4" w14:textId="77777777" w:rsidR="00493FE2" w:rsidRPr="00AC12C7" w:rsidRDefault="00493FE2" w:rsidP="001F5D39">
                  <w:pPr>
                    <w:spacing w:before="120" w:after="120"/>
                    <w:jc w:val="center"/>
                    <w:rPr>
                      <w:rFonts w:cs="Arial"/>
                      <w:color w:val="000000"/>
                      <w:sz w:val="16"/>
                      <w:szCs w:val="16"/>
                      <w:lang w:val="en-US"/>
                    </w:rPr>
                  </w:pPr>
                  <w:r w:rsidRPr="00AC12C7">
                    <w:rPr>
                      <w:rFonts w:cs="Arial"/>
                      <w:color w:val="1C1C1C"/>
                      <w:sz w:val="16"/>
                      <w:szCs w:val="16"/>
                    </w:rPr>
                    <w:t>Moderate</w:t>
                  </w:r>
                </w:p>
              </w:tc>
              <w:tc>
                <w:tcPr>
                  <w:tcW w:w="1842" w:type="dxa"/>
                  <w:tcBorders>
                    <w:top w:val="none" w:sz="0" w:space="0" w:color="auto"/>
                    <w:bottom w:val="none" w:sz="0" w:space="0" w:color="auto"/>
                  </w:tcBorders>
                  <w:shd w:val="clear" w:color="auto" w:fill="F2F2F2" w:themeFill="accent6" w:themeFillShade="F2"/>
                </w:tcPr>
                <w:p w14:paraId="520F840B" w14:textId="4EEAE3B1" w:rsidR="00493FE2" w:rsidRPr="00AC12C7" w:rsidRDefault="0068550A" w:rsidP="001F5D39">
                  <w:pPr>
                    <w:spacing w:before="120" w:after="120"/>
                    <w:jc w:val="center"/>
                    <w:rPr>
                      <w:rFonts w:cs="Arial"/>
                      <w:color w:val="1C1C1C"/>
                      <w:sz w:val="16"/>
                      <w:szCs w:val="16"/>
                    </w:rPr>
                  </w:pPr>
                  <w:r>
                    <w:rPr>
                      <w:rFonts w:cs="Arial"/>
                      <w:color w:val="1C1C1C"/>
                      <w:sz w:val="16"/>
                      <w:szCs w:val="16"/>
                    </w:rPr>
                    <w:t>59</w:t>
                  </w:r>
                </w:p>
              </w:tc>
            </w:tr>
            <w:tr w:rsidR="002A45DB" w:rsidRPr="00AC12C7" w14:paraId="20477632" w14:textId="77777777" w:rsidTr="00D72586">
              <w:trPr>
                <w:cnfStyle w:val="000000100000" w:firstRow="0" w:lastRow="0" w:firstColumn="0" w:lastColumn="0" w:oddVBand="0" w:evenVBand="0" w:oddHBand="1" w:evenHBand="0" w:firstRowFirstColumn="0" w:firstRowLastColumn="0" w:lastRowFirstColumn="0" w:lastRowLastColumn="0"/>
                <w:trHeight w:val="20"/>
              </w:trPr>
              <w:tc>
                <w:tcPr>
                  <w:tcW w:w="1736" w:type="dxa"/>
                  <w:shd w:val="clear" w:color="auto" w:fill="FFFFFF" w:themeFill="background2"/>
                  <w:vAlign w:val="center"/>
                </w:tcPr>
                <w:p w14:paraId="7754CEBC" w14:textId="77777777" w:rsidR="00493FE2" w:rsidRPr="00AC12C7" w:rsidRDefault="00493FE2" w:rsidP="001F5D39">
                  <w:pPr>
                    <w:spacing w:before="120" w:after="120"/>
                    <w:jc w:val="center"/>
                    <w:rPr>
                      <w:rFonts w:cs="Arial"/>
                      <w:color w:val="000000"/>
                      <w:sz w:val="16"/>
                      <w:szCs w:val="16"/>
                      <w:lang w:val="en-US"/>
                    </w:rPr>
                  </w:pPr>
                  <w:r w:rsidRPr="00AC12C7">
                    <w:rPr>
                      <w:rFonts w:cs="Arial"/>
                      <w:color w:val="1C1C1C"/>
                      <w:sz w:val="16"/>
                      <w:szCs w:val="16"/>
                    </w:rPr>
                    <w:t>High</w:t>
                  </w:r>
                </w:p>
              </w:tc>
              <w:tc>
                <w:tcPr>
                  <w:tcW w:w="0" w:type="dxa"/>
                  <w:shd w:val="clear" w:color="auto" w:fill="F2F2F2" w:themeFill="accent6" w:themeFillShade="F2"/>
                </w:tcPr>
                <w:p w14:paraId="0B8C0281" w14:textId="242DCA67" w:rsidR="00493FE2" w:rsidRPr="00AC12C7" w:rsidRDefault="0068550A" w:rsidP="001F5D39">
                  <w:pPr>
                    <w:spacing w:before="120" w:after="120"/>
                    <w:jc w:val="center"/>
                    <w:rPr>
                      <w:rFonts w:cs="Arial"/>
                      <w:color w:val="1C1C1C"/>
                      <w:sz w:val="16"/>
                      <w:szCs w:val="16"/>
                    </w:rPr>
                  </w:pPr>
                  <w:r>
                    <w:rPr>
                      <w:rFonts w:cs="Arial"/>
                      <w:color w:val="1C1C1C"/>
                      <w:sz w:val="16"/>
                      <w:szCs w:val="16"/>
                    </w:rPr>
                    <w:t>65</w:t>
                  </w:r>
                </w:p>
              </w:tc>
            </w:tr>
          </w:tbl>
          <w:p w14:paraId="6DE843F5" w14:textId="77777777" w:rsidR="00A45207" w:rsidRPr="001F5D39" w:rsidRDefault="00A45207" w:rsidP="00915A61">
            <w:pPr>
              <w:rPr>
                <w:sz w:val="18"/>
                <w:szCs w:val="18"/>
              </w:rPr>
            </w:pPr>
          </w:p>
          <w:p w14:paraId="79373085" w14:textId="77777777" w:rsidR="00C500F4" w:rsidRPr="001F5D39" w:rsidRDefault="001B7BFE" w:rsidP="00915A61">
            <w:pPr>
              <w:rPr>
                <w:sz w:val="18"/>
                <w:szCs w:val="18"/>
              </w:rPr>
            </w:pPr>
            <w:r w:rsidRPr="001F5D39">
              <w:rPr>
                <w:sz w:val="18"/>
                <w:szCs w:val="18"/>
              </w:rPr>
              <w:t>This means that episodes with a complexity score:</w:t>
            </w:r>
          </w:p>
          <w:p w14:paraId="5DA0B299" w14:textId="0BBAA7BD" w:rsidR="001B7BFE" w:rsidRPr="001F5D39" w:rsidRDefault="001B7BFE" w:rsidP="001B7BFE">
            <w:pPr>
              <w:pStyle w:val="ListLevel1"/>
              <w:rPr>
                <w:sz w:val="18"/>
                <w:szCs w:val="18"/>
              </w:rPr>
            </w:pPr>
            <w:r w:rsidRPr="001F5D39">
              <w:rPr>
                <w:sz w:val="18"/>
                <w:szCs w:val="18"/>
              </w:rPr>
              <w:t xml:space="preserve">Greater than or equal to </w:t>
            </w:r>
            <w:r w:rsidR="0068550A" w:rsidRPr="001F5D39">
              <w:rPr>
                <w:sz w:val="18"/>
                <w:szCs w:val="18"/>
              </w:rPr>
              <w:t>6</w:t>
            </w:r>
            <w:r w:rsidR="0068550A">
              <w:rPr>
                <w:sz w:val="18"/>
                <w:szCs w:val="18"/>
              </w:rPr>
              <w:t>5</w:t>
            </w:r>
            <w:r w:rsidR="0068550A" w:rsidRPr="001F5D39">
              <w:rPr>
                <w:sz w:val="18"/>
                <w:szCs w:val="18"/>
              </w:rPr>
              <w:t xml:space="preserve"> </w:t>
            </w:r>
            <w:r w:rsidRPr="001F5D39">
              <w:rPr>
                <w:sz w:val="18"/>
                <w:szCs w:val="18"/>
              </w:rPr>
              <w:t>are assigned to the high complexity group.</w:t>
            </w:r>
          </w:p>
          <w:p w14:paraId="78F07697" w14:textId="2D254CD6" w:rsidR="001B7BFE" w:rsidRPr="001F5D39" w:rsidRDefault="001B7BFE" w:rsidP="001B7BFE">
            <w:pPr>
              <w:pStyle w:val="ListLevel1"/>
              <w:rPr>
                <w:sz w:val="18"/>
                <w:szCs w:val="18"/>
              </w:rPr>
            </w:pPr>
            <w:r w:rsidRPr="001F5D39">
              <w:rPr>
                <w:sz w:val="18"/>
                <w:szCs w:val="18"/>
              </w:rPr>
              <w:t xml:space="preserve">Greater than or equal to </w:t>
            </w:r>
            <w:r w:rsidR="0068550A">
              <w:rPr>
                <w:sz w:val="18"/>
                <w:szCs w:val="18"/>
              </w:rPr>
              <w:t>59</w:t>
            </w:r>
            <w:r w:rsidRPr="001F5D39">
              <w:rPr>
                <w:sz w:val="18"/>
                <w:szCs w:val="18"/>
              </w:rPr>
              <w:t xml:space="preserve">, and less than </w:t>
            </w:r>
            <w:r w:rsidR="0068550A" w:rsidRPr="001F5D39">
              <w:rPr>
                <w:sz w:val="18"/>
                <w:szCs w:val="18"/>
              </w:rPr>
              <w:t>6</w:t>
            </w:r>
            <w:r w:rsidR="0068550A">
              <w:rPr>
                <w:sz w:val="18"/>
                <w:szCs w:val="18"/>
              </w:rPr>
              <w:t>5</w:t>
            </w:r>
            <w:r w:rsidRPr="001F5D39">
              <w:rPr>
                <w:sz w:val="18"/>
                <w:szCs w:val="18"/>
              </w:rPr>
              <w:t>, are assigned to the moderate complexity group.</w:t>
            </w:r>
          </w:p>
          <w:p w14:paraId="361B813E" w14:textId="0B016A5D" w:rsidR="001B7BFE" w:rsidRPr="001F5D39" w:rsidRDefault="001B7BFE" w:rsidP="001F5D39">
            <w:pPr>
              <w:pStyle w:val="ListLevel1"/>
              <w:rPr>
                <w:sz w:val="18"/>
                <w:szCs w:val="18"/>
              </w:rPr>
            </w:pPr>
            <w:r w:rsidRPr="001F5D39">
              <w:rPr>
                <w:sz w:val="18"/>
                <w:szCs w:val="18"/>
              </w:rPr>
              <w:t xml:space="preserve">Less than </w:t>
            </w:r>
            <w:r w:rsidR="0068550A">
              <w:rPr>
                <w:sz w:val="18"/>
                <w:szCs w:val="18"/>
              </w:rPr>
              <w:t>59</w:t>
            </w:r>
            <w:r w:rsidR="0068550A" w:rsidRPr="001F5D39">
              <w:rPr>
                <w:sz w:val="18"/>
                <w:szCs w:val="18"/>
              </w:rPr>
              <w:t xml:space="preserve"> </w:t>
            </w:r>
            <w:r w:rsidRPr="001F5D39">
              <w:rPr>
                <w:sz w:val="18"/>
                <w:szCs w:val="18"/>
              </w:rPr>
              <w:t>are assigned to the low complexity group.</w:t>
            </w:r>
          </w:p>
        </w:tc>
      </w:tr>
    </w:tbl>
    <w:p w14:paraId="2CE013FB" w14:textId="77777777" w:rsidR="00C6364D" w:rsidRPr="00C6364D" w:rsidRDefault="00C6364D" w:rsidP="00C6364D"/>
    <w:p w14:paraId="3005438F" w14:textId="15479015" w:rsidR="00266881" w:rsidRDefault="00266881">
      <w:pPr>
        <w:spacing w:line="259" w:lineRule="auto"/>
      </w:pPr>
    </w:p>
    <w:p w14:paraId="2BBC366C" w14:textId="77777777" w:rsidR="001F5D39" w:rsidRDefault="001F5D39">
      <w:pPr>
        <w:spacing w:line="259" w:lineRule="auto"/>
        <w:rPr>
          <w:rFonts w:eastAsiaTheme="majorEastAsia" w:cstheme="majorBidi"/>
          <w:b/>
          <w:sz w:val="72"/>
          <w:szCs w:val="32"/>
        </w:rPr>
      </w:pPr>
      <w:bookmarkStart w:id="84" w:name="_Ref166073422"/>
      <w:r>
        <w:br w:type="page"/>
      </w:r>
    </w:p>
    <w:p w14:paraId="4A3ECD4A" w14:textId="77B667E2" w:rsidR="00266881" w:rsidRDefault="00266881" w:rsidP="00266881">
      <w:pPr>
        <w:pStyle w:val="Heading1"/>
        <w:numPr>
          <w:ilvl w:val="0"/>
          <w:numId w:val="8"/>
        </w:numPr>
      </w:pPr>
      <w:bookmarkStart w:id="85" w:name="_Toc193196368"/>
      <w:r>
        <w:lastRenderedPageBreak/>
        <w:t>Incremental cost of a HAC</w:t>
      </w:r>
      <w:bookmarkEnd w:id="84"/>
      <w:bookmarkEnd w:id="85"/>
    </w:p>
    <w:p w14:paraId="665672B6" w14:textId="1A91FBA4" w:rsidR="00266881" w:rsidRDefault="007D3CEE" w:rsidP="00266881">
      <w:pPr>
        <w:pStyle w:val="Heading2"/>
        <w:numPr>
          <w:ilvl w:val="1"/>
          <w:numId w:val="8"/>
        </w:numPr>
      </w:pPr>
      <w:bookmarkStart w:id="86" w:name="_Toc193196369"/>
      <w:r>
        <w:t>Overview</w:t>
      </w:r>
      <w:bookmarkEnd w:id="86"/>
    </w:p>
    <w:p w14:paraId="462EB40C" w14:textId="1E1DFB69" w:rsidR="00ED733C" w:rsidRDefault="00ED733C" w:rsidP="00ED733C">
      <w:r>
        <w:t>The funding approach for HACs requires that the funding level for all HACs across every hospital be reduced to reflect the extra cost of a hospital admission with a complication. This additional cost may be the result of a more complex episode of stay or due to an increase in the length of stay than would have otherwise occurred.</w:t>
      </w:r>
    </w:p>
    <w:p w14:paraId="08BDF812" w14:textId="46464E6F" w:rsidR="00ED733C" w:rsidRDefault="0090321A" w:rsidP="00ED733C">
      <w:r>
        <w:t>Therefore, i</w:t>
      </w:r>
      <w:r w:rsidR="00ED733C">
        <w:t>t is necessary to determine the value of only the incremental cost relating to the HAC and use this as the basis of the funding adjustment. There are several challenges to this:</w:t>
      </w:r>
    </w:p>
    <w:p w14:paraId="7AE2777E" w14:textId="3BEB52FE" w:rsidR="00ED733C" w:rsidRDefault="00ED733C" w:rsidP="001F5D39">
      <w:pPr>
        <w:pStyle w:val="ListParagraph"/>
        <w:numPr>
          <w:ilvl w:val="0"/>
          <w:numId w:val="57"/>
        </w:numPr>
      </w:pPr>
      <w:r>
        <w:t>In episodes that contain a HAC, it is impossible to identify what components of the cost directly result from the HAC in the NHCDC data.</w:t>
      </w:r>
    </w:p>
    <w:p w14:paraId="5D0F1C60" w14:textId="7ECDA2E5" w:rsidR="00ED733C" w:rsidRDefault="00ED733C" w:rsidP="001F5D39">
      <w:pPr>
        <w:pStyle w:val="ListParagraph"/>
        <w:numPr>
          <w:ilvl w:val="0"/>
          <w:numId w:val="57"/>
        </w:numPr>
      </w:pPr>
      <w:r>
        <w:t>The presence of a HAC may increase the length of stay, but it is impossible to determine the additional length of stay directly attributable to the HAC in the current data collections as there is no record of the date that the HAC occurred.</w:t>
      </w:r>
    </w:p>
    <w:p w14:paraId="27C0759A" w14:textId="406347CD" w:rsidR="00ED733C" w:rsidRDefault="00ED733C" w:rsidP="001F5D39">
      <w:pPr>
        <w:pStyle w:val="ListParagraph"/>
        <w:numPr>
          <w:ilvl w:val="0"/>
          <w:numId w:val="57"/>
        </w:numPr>
      </w:pPr>
      <w:r>
        <w:t>The presence of a HAC may increase the complexity of an episode (resulting in a more complex AR-DRG) and this may confound analysis to determine the incremental cost and how an episode should be classified.</w:t>
      </w:r>
    </w:p>
    <w:p w14:paraId="1D7BA05D" w14:textId="123BDF34" w:rsidR="00266881" w:rsidRDefault="00ED733C" w:rsidP="00ED733C">
      <w:r>
        <w:t>The following sections describe the methodology used to determine the incremental cost of a HAC.</w:t>
      </w:r>
    </w:p>
    <w:p w14:paraId="45F021D8" w14:textId="04179142" w:rsidR="0013486B" w:rsidRDefault="0013486B" w:rsidP="0013486B">
      <w:pPr>
        <w:pStyle w:val="Heading2"/>
        <w:numPr>
          <w:ilvl w:val="1"/>
          <w:numId w:val="8"/>
        </w:numPr>
      </w:pPr>
      <w:bookmarkStart w:id="87" w:name="_Toc193196370"/>
      <w:r>
        <w:t>Incremental cost model</w:t>
      </w:r>
      <w:bookmarkEnd w:id="87"/>
    </w:p>
    <w:p w14:paraId="1ACAC901" w14:textId="1D9273CE" w:rsidR="00384906" w:rsidRDefault="00384906" w:rsidP="00384906">
      <w:r>
        <w:t xml:space="preserve">The methodology used to determine the incremental cost of a HAC uses similar principles to that adopted for the national cost models, in that it uses linear regression to predict the cost of an episode. </w:t>
      </w:r>
      <w:r w:rsidR="00063A08">
        <w:t xml:space="preserve">The </w:t>
      </w:r>
      <w:r w:rsidR="00746C0D">
        <w:t>incremental cost model</w:t>
      </w:r>
      <w:r w:rsidR="008911E1">
        <w:t xml:space="preserve"> uses the episode’s AR-DRG and length of stay as predictors </w:t>
      </w:r>
      <w:r w:rsidR="00B97759">
        <w:t>since</w:t>
      </w:r>
      <w:r>
        <w:t xml:space="preserve"> these characteristics represent the most significant drivers</w:t>
      </w:r>
      <w:r w:rsidR="008911E1">
        <w:t xml:space="preserve"> of cost</w:t>
      </w:r>
      <w:r>
        <w:t>. Other drivers of avoidable costs included in the national cost models</w:t>
      </w:r>
      <w:r w:rsidR="004C6CED">
        <w:t xml:space="preserve"> such as </w:t>
      </w:r>
      <w:r>
        <w:t>remoteness and Indigenous status were not included to retain simplicity. These cost drivers may be considered in future refinements of the model.</w:t>
      </w:r>
    </w:p>
    <w:p w14:paraId="708DEC2C" w14:textId="16715B1D" w:rsidR="00384906" w:rsidRDefault="00384906" w:rsidP="00384906">
      <w:r>
        <w:t xml:space="preserve">Three years of activity and cost data were used for the incremental cost model and </w:t>
      </w:r>
      <w:r w:rsidR="006F2ACD">
        <w:t>the model was</w:t>
      </w:r>
      <w:r>
        <w:t xml:space="preserve"> fit using untrimmed episodes only. The approach taken to determining the incremental cost can be summarised in the following steps:</w:t>
      </w:r>
    </w:p>
    <w:p w14:paraId="0FAA58C3" w14:textId="4153730D" w:rsidR="00384906" w:rsidRDefault="00384906" w:rsidP="00384906">
      <w:pPr>
        <w:pStyle w:val="ListParagraph"/>
        <w:numPr>
          <w:ilvl w:val="0"/>
          <w:numId w:val="16"/>
        </w:numPr>
      </w:pPr>
      <w:r>
        <w:t>A ‘best fit’ model was developed using a length of stay by AR-DRG linear regression to predict the cost of non-HAC episodes only. This model provides the best estimate for a cost of an episode with no HAC occurrence.</w:t>
      </w:r>
    </w:p>
    <w:p w14:paraId="151BDF39" w14:textId="04957EC1" w:rsidR="00384906" w:rsidRDefault="00384906" w:rsidP="00384906">
      <w:pPr>
        <w:pStyle w:val="ListParagraph"/>
        <w:numPr>
          <w:ilvl w:val="0"/>
          <w:numId w:val="16"/>
        </w:numPr>
      </w:pPr>
      <w:r>
        <w:t>The modelled parameters were then applied to HAC episodes (</w:t>
      </w:r>
      <w:r w:rsidR="009A7374">
        <w:t xml:space="preserve">using </w:t>
      </w:r>
      <w:r>
        <w:t>AR-DRG and length of stay) to calculate a predicted cost. This is the cost predicted for the HAC episode with the same AR-DRG and length of stay, but assuming</w:t>
      </w:r>
      <w:r w:rsidR="008E1833">
        <w:t xml:space="preserve"> that</w:t>
      </w:r>
      <w:r>
        <w:t xml:space="preserve"> the HAC was not present.</w:t>
      </w:r>
    </w:p>
    <w:p w14:paraId="33B66C8C" w14:textId="43B896A3" w:rsidR="00266881" w:rsidRDefault="00384906" w:rsidP="00384906">
      <w:pPr>
        <w:pStyle w:val="ListParagraph"/>
        <w:numPr>
          <w:ilvl w:val="0"/>
          <w:numId w:val="16"/>
        </w:numPr>
      </w:pPr>
      <w:r>
        <w:t>A cost ratio was then calculated to compare actual in-scope cost to the predicted cost for the HAC episodes.</w:t>
      </w:r>
    </w:p>
    <w:p w14:paraId="5EE623B4" w14:textId="0BBAEFF3" w:rsidR="00384906" w:rsidRPr="00697CE6" w:rsidRDefault="00697CE6" w:rsidP="00384906">
      <w:pPr>
        <w:rPr>
          <w:rFonts w:eastAsiaTheme="minorEastAsia" w:cs="Arial"/>
          <w:i/>
        </w:rPr>
      </w:pPr>
      <m:oMathPara>
        <m:oMath>
          <m:r>
            <m:rPr>
              <m:nor/>
            </m:rPr>
            <w:rPr>
              <w:rFonts w:cs="Arial"/>
            </w:rPr>
            <w:lastRenderedPageBreak/>
            <m:t>Cost ratio</m:t>
          </m:r>
          <m:r>
            <m:rPr>
              <m:nor/>
            </m:rPr>
            <w:rPr>
              <w:rFonts w:ascii="Cambria Math" w:cs="Arial"/>
            </w:rPr>
            <m:t xml:space="preserve"> </m:t>
          </m:r>
          <m:r>
            <m:rPr>
              <m:nor/>
            </m:rPr>
            <w:rPr>
              <w:rFonts w:ascii="Cambria Math" w:hAnsi="Cambria Math" w:cs="Arial"/>
            </w:rPr>
            <m:t>=</m:t>
          </m:r>
          <m:f>
            <m:fPr>
              <m:ctrlPr>
                <w:rPr>
                  <w:rFonts w:ascii="Cambria Math" w:hAnsi="Cambria Math" w:cs="Arial"/>
                  <w:i/>
                </w:rPr>
              </m:ctrlPr>
            </m:fPr>
            <m:num>
              <m:r>
                <m:rPr>
                  <m:nor/>
                </m:rPr>
                <w:rPr>
                  <w:rFonts w:cs="Arial"/>
                </w:rPr>
                <m:t>Actual in-scope cost</m:t>
              </m:r>
            </m:num>
            <m:den>
              <m:r>
                <m:rPr>
                  <m:nor/>
                </m:rPr>
                <w:rPr>
                  <w:rFonts w:cs="Arial"/>
                </w:rPr>
                <m:t>Predicted cost</m:t>
              </m:r>
            </m:den>
          </m:f>
        </m:oMath>
      </m:oMathPara>
    </w:p>
    <w:p w14:paraId="476DF9E0" w14:textId="77777777" w:rsidR="00D574BC" w:rsidRDefault="00D574BC" w:rsidP="00D574BC">
      <w:r>
        <w:t>Under the hypothesis that a HAC leads to greater cost, it would be expected that the actual in scope cost of a HAC episode would be greater than what is predicted for a non-HAC episode with the same AR-DRG and length of stay. This would result in a cost ratio which is greater than 1.0 for HAC episodes.</w:t>
      </w:r>
    </w:p>
    <w:p w14:paraId="6117EE26" w14:textId="0041FF09" w:rsidR="00D574BC" w:rsidRDefault="00D574BC" w:rsidP="00D574BC">
      <w:r>
        <w:t xml:space="preserve">This cost ratio </w:t>
      </w:r>
      <w:r w:rsidR="000244D9">
        <w:t xml:space="preserve">forms </w:t>
      </w:r>
      <w:r>
        <w:t>the basis of the incremental cost calculation and was carried out for all HAC episodes in aggregate, as well as each HAC separately to determine whether the incremental cost varied between HAC</w:t>
      </w:r>
      <w:r w:rsidR="00E27F42">
        <w:t>s</w:t>
      </w:r>
      <w:r>
        <w:t>.</w:t>
      </w:r>
    </w:p>
    <w:p w14:paraId="7A40043B" w14:textId="7EE199DD" w:rsidR="00697CE6" w:rsidRDefault="00D574BC" w:rsidP="00D574BC">
      <w:r>
        <w:t xml:space="preserve">This approach was considered appropriate because of its relative simplicity, using a ‘best fit’ model that accounts for the main drivers of cost. </w:t>
      </w:r>
      <w:r w:rsidR="00B57F61">
        <w:t xml:space="preserve">Several </w:t>
      </w:r>
      <w:r w:rsidR="00D55FAF">
        <w:t xml:space="preserve">modifications were made the incremental cost model </w:t>
      </w:r>
      <w:r>
        <w:t>to improve the overall results of the model as described below.</w:t>
      </w:r>
    </w:p>
    <w:p w14:paraId="08499738" w14:textId="5D408765" w:rsidR="00E45112" w:rsidRPr="00E45112" w:rsidRDefault="00E566E3" w:rsidP="00E45112">
      <w:pPr>
        <w:pStyle w:val="Heading2"/>
        <w:numPr>
          <w:ilvl w:val="1"/>
          <w:numId w:val="8"/>
        </w:numPr>
      </w:pPr>
      <w:bookmarkStart w:id="88" w:name="_Ref166059860"/>
      <w:bookmarkStart w:id="89" w:name="_Toc193196371"/>
      <w:r>
        <w:t>Ad-hoc modifications to the incremental cost model</w:t>
      </w:r>
      <w:bookmarkEnd w:id="88"/>
      <w:bookmarkEnd w:id="89"/>
    </w:p>
    <w:p w14:paraId="6B00BDFF" w14:textId="781ED1DC" w:rsidR="00266881" w:rsidRDefault="00384DED" w:rsidP="00266881">
      <w:pPr>
        <w:pStyle w:val="Heading3"/>
      </w:pPr>
      <w:r>
        <w:t>Low volume AR-DRGs and cost ratios less than 1</w:t>
      </w:r>
    </w:p>
    <w:p w14:paraId="72236AE3" w14:textId="76763309" w:rsidR="009D4548" w:rsidRDefault="009D4548" w:rsidP="009D4548">
      <w:r>
        <w:t xml:space="preserve">The overall HAC rates observed in the activity data </w:t>
      </w:r>
      <w:r w:rsidR="00FC36CC">
        <w:t xml:space="preserve">are </w:t>
      </w:r>
      <w:r w:rsidR="00C940E1">
        <w:t xml:space="preserve">generally </w:t>
      </w:r>
      <w:r>
        <w:t>low and therefore, HAC</w:t>
      </w:r>
      <w:r w:rsidR="00B646B3">
        <w:t xml:space="preserve"> </w:t>
      </w:r>
      <w:r w:rsidR="00401419">
        <w:t xml:space="preserve">episodes </w:t>
      </w:r>
      <w:r w:rsidR="00C940E1">
        <w:t xml:space="preserve">can be </w:t>
      </w:r>
      <w:r>
        <w:t xml:space="preserve">very volatile by AR-DRG. </w:t>
      </w:r>
      <w:r w:rsidR="00C940E1">
        <w:t>S</w:t>
      </w:r>
      <w:r>
        <w:t xml:space="preserve">ome AR-DRGs also </w:t>
      </w:r>
      <w:r w:rsidR="00C940E1">
        <w:t xml:space="preserve">have </w:t>
      </w:r>
      <w:r>
        <w:t>a low volume of non-HAC episodes</w:t>
      </w:r>
      <w:r w:rsidR="00C940E1">
        <w:t xml:space="preserve"> which</w:t>
      </w:r>
      <w:r>
        <w:t xml:space="preserve"> </w:t>
      </w:r>
      <w:r w:rsidR="00C940E1">
        <w:t xml:space="preserve">results </w:t>
      </w:r>
      <w:r>
        <w:t xml:space="preserve">in greater </w:t>
      </w:r>
      <w:r w:rsidR="001D4DB5">
        <w:t xml:space="preserve">instability </w:t>
      </w:r>
      <w:r>
        <w:t>in the modelled parameters</w:t>
      </w:r>
      <w:r w:rsidR="00C940E1">
        <w:t xml:space="preserve"> coming out of the incremental cost model</w:t>
      </w:r>
      <w:r>
        <w:t>.</w:t>
      </w:r>
    </w:p>
    <w:p w14:paraId="53C86D31" w14:textId="6B30286B" w:rsidR="009D4548" w:rsidRDefault="00C156E5" w:rsidP="009D4548">
      <w:r>
        <w:t>In some ca</w:t>
      </w:r>
      <w:r w:rsidR="00060D1A">
        <w:t>s</w:t>
      </w:r>
      <w:r>
        <w:t>es, t</w:t>
      </w:r>
      <w:r w:rsidR="009D4548">
        <w:t xml:space="preserve">he cost ratio of HAC episodes for some AR-DRGs </w:t>
      </w:r>
      <w:r w:rsidR="00166A2D">
        <w:t>are</w:t>
      </w:r>
      <w:r w:rsidR="00820786">
        <w:t xml:space="preserve"> </w:t>
      </w:r>
      <w:r w:rsidR="009D4548">
        <w:t xml:space="preserve">less than 1.0 despite HAC </w:t>
      </w:r>
      <w:r w:rsidR="00B11D6C">
        <w:t xml:space="preserve">episodes </w:t>
      </w:r>
      <w:r w:rsidR="009D4548">
        <w:t xml:space="preserve">being more costly than non-HAC episodes at the aggregate and HAC level. </w:t>
      </w:r>
      <w:r w:rsidR="00F33C39">
        <w:t>S</w:t>
      </w:r>
      <w:r w:rsidR="009D4548">
        <w:t xml:space="preserve">ome AR-DRGs </w:t>
      </w:r>
      <w:r w:rsidR="003C52E3">
        <w:t xml:space="preserve">have </w:t>
      </w:r>
      <w:r w:rsidR="005C190D">
        <w:t xml:space="preserve">substantially </w:t>
      </w:r>
      <w:r w:rsidR="009D4548">
        <w:t>more HAC episodes compared to non-HAC episodes</w:t>
      </w:r>
      <w:r w:rsidR="008910C0">
        <w:t xml:space="preserve">, which </w:t>
      </w:r>
      <w:r w:rsidR="00166A2D">
        <w:t xml:space="preserve">skews </w:t>
      </w:r>
      <w:r w:rsidR="0069265C">
        <w:t xml:space="preserve">the cost ratio calculation. This is the case for </w:t>
      </w:r>
      <w:r w:rsidR="009D4548">
        <w:t xml:space="preserve">some of the obstetrics AR-DRGs </w:t>
      </w:r>
      <w:proofErr w:type="gramStart"/>
      <w:r w:rsidR="0069265C">
        <w:t xml:space="preserve">which </w:t>
      </w:r>
      <w:r w:rsidR="008C53DB">
        <w:t>in particular,</w:t>
      </w:r>
      <w:r w:rsidR="00060D1A">
        <w:t xml:space="preserve"> </w:t>
      </w:r>
      <w:r w:rsidR="0069265C">
        <w:t>impacts</w:t>
      </w:r>
      <w:proofErr w:type="gramEnd"/>
      <w:r w:rsidR="0069265C">
        <w:t xml:space="preserve"> results for</w:t>
      </w:r>
      <w:r w:rsidR="009D4548">
        <w:t xml:space="preserve"> HAC </w:t>
      </w:r>
      <w:r w:rsidR="00B5547A">
        <w:t>15.02 (</w:t>
      </w:r>
      <w:r w:rsidR="00B5547A" w:rsidRPr="000E2D93">
        <w:t>fourth degree perineal laceration during delivery</w:t>
      </w:r>
      <w:r w:rsidR="00B5547A">
        <w:t>).</w:t>
      </w:r>
      <w:r w:rsidR="009D4548">
        <w:t xml:space="preserve"> </w:t>
      </w:r>
    </w:p>
    <w:p w14:paraId="1685BF19" w14:textId="318B8B01" w:rsidR="00266881" w:rsidRDefault="009D4548" w:rsidP="009D4548">
      <w:r>
        <w:t xml:space="preserve">As a result, the decision was made to trim AR-DRGs where the cost ratio was below 1.0 and calculate the </w:t>
      </w:r>
      <w:r w:rsidR="00584CC9">
        <w:t xml:space="preserve">aggregate </w:t>
      </w:r>
      <w:r>
        <w:t>cost ratio for the HAC on the remaining AR-DRGs.</w:t>
      </w:r>
    </w:p>
    <w:p w14:paraId="2400E572" w14:textId="7E6FBA63" w:rsidR="00266881" w:rsidRDefault="009D4548" w:rsidP="00266881">
      <w:pPr>
        <w:pStyle w:val="Heading3"/>
      </w:pPr>
      <w:r>
        <w:t>Treatment of HAC02 and HAC12</w:t>
      </w:r>
    </w:p>
    <w:p w14:paraId="3D411A63" w14:textId="7A89C87A" w:rsidR="00F34A73" w:rsidRDefault="005D1795" w:rsidP="00567E48">
      <w:r>
        <w:t>HAC02 (f</w:t>
      </w:r>
      <w:r w:rsidRPr="005D1795">
        <w:t>alls resulting in fracture or intracranial injury</w:t>
      </w:r>
      <w:r>
        <w:t>) and HAC12 (incontinence)</w:t>
      </w:r>
      <w:r w:rsidR="00567E48">
        <w:t xml:space="preserve"> </w:t>
      </w:r>
      <w:r w:rsidR="00DB2859">
        <w:t xml:space="preserve">have </w:t>
      </w:r>
      <w:r w:rsidR="00567E48">
        <w:t>a very low number of HAC episodes</w:t>
      </w:r>
      <w:r w:rsidR="00F94281">
        <w:t>,</w:t>
      </w:r>
      <w:r w:rsidR="00567E48">
        <w:t xml:space="preserve"> </w:t>
      </w:r>
      <w:r w:rsidR="00F94281">
        <w:t xml:space="preserve">leading to less robust </w:t>
      </w:r>
      <w:r w:rsidR="00567E48">
        <w:t xml:space="preserve">incremental cost calculations </w:t>
      </w:r>
      <w:r w:rsidR="00F94281">
        <w:t>compared to</w:t>
      </w:r>
      <w:r w:rsidR="00567E48">
        <w:t xml:space="preserve"> other HACs. In particular, the incremental cost for HAC episodes</w:t>
      </w:r>
      <w:r w:rsidR="00F94281">
        <w:t xml:space="preserve"> in these two </w:t>
      </w:r>
      <w:r w:rsidR="005A07BD">
        <w:t>groups</w:t>
      </w:r>
      <w:r w:rsidR="00567E48">
        <w:t xml:space="preserve"> </w:t>
      </w:r>
      <w:r w:rsidR="00F94281">
        <w:t xml:space="preserve">are </w:t>
      </w:r>
      <w:r w:rsidR="00567E48">
        <w:t xml:space="preserve">very close to 1.0. </w:t>
      </w:r>
      <w:r w:rsidR="00F34A73">
        <w:t xml:space="preserve">This </w:t>
      </w:r>
      <w:r w:rsidR="005B512F">
        <w:t>suggest</w:t>
      </w:r>
      <w:r w:rsidR="00C30D9C">
        <w:t>s</w:t>
      </w:r>
      <w:r w:rsidR="00F34A73">
        <w:t xml:space="preserve"> that the actual in-scope cost of a HAC episode </w:t>
      </w:r>
      <w:r w:rsidR="00C30D9C">
        <w:t>is</w:t>
      </w:r>
      <w:r w:rsidR="00F34A73">
        <w:t xml:space="preserve"> </w:t>
      </w:r>
      <w:r w:rsidR="00091468">
        <w:t>almost equal to</w:t>
      </w:r>
      <w:r w:rsidR="00F34A73">
        <w:t xml:space="preserve"> the predicted</w:t>
      </w:r>
      <w:r w:rsidR="00EF1D0D">
        <w:t xml:space="preserve"> cost of the episode if it didn’t have a HAC</w:t>
      </w:r>
      <w:r w:rsidR="005B512F">
        <w:t>, which is counterintuitive.</w:t>
      </w:r>
    </w:p>
    <w:p w14:paraId="2A39AC00" w14:textId="5AD01A5C" w:rsidR="00A51A05" w:rsidRDefault="00567E48" w:rsidP="00567E48">
      <w:r>
        <w:t xml:space="preserve">The decision was made to </w:t>
      </w:r>
      <w:r w:rsidR="00E41502">
        <w:t xml:space="preserve">implement </w:t>
      </w:r>
      <w:r>
        <w:t xml:space="preserve">an alternative approach for </w:t>
      </w:r>
      <w:r w:rsidR="005D2D68">
        <w:t>HAC02 and HAC12</w:t>
      </w:r>
      <w:r w:rsidR="0072099C">
        <w:t>, b</w:t>
      </w:r>
      <w:r w:rsidR="00DF76B2">
        <w:t xml:space="preserve">y </w:t>
      </w:r>
      <w:r w:rsidR="00D653D6">
        <w:t xml:space="preserve">using </w:t>
      </w:r>
      <w:r w:rsidR="00872126">
        <w:t>the</w:t>
      </w:r>
      <w:r w:rsidR="00D653D6">
        <w:t xml:space="preserve"> regrouped AR-DRG</w:t>
      </w:r>
      <w:r w:rsidR="00DF76B2">
        <w:t xml:space="preserve"> in the incremental cost calculation</w:t>
      </w:r>
      <w:r w:rsidR="00D653D6">
        <w:t xml:space="preserve">. </w:t>
      </w:r>
      <w:r w:rsidR="00872126">
        <w:t xml:space="preserve">This regrouped AR-DRG </w:t>
      </w:r>
      <w:r w:rsidR="005D2D68">
        <w:t xml:space="preserve">is determined by </w:t>
      </w:r>
      <w:r w:rsidR="007942F6">
        <w:t>grouping the episode’s AR-DRG after removing all HAC-trigger</w:t>
      </w:r>
      <w:r w:rsidR="00AC23F9">
        <w:t>ing</w:t>
      </w:r>
      <w:r w:rsidR="007942F6">
        <w:t xml:space="preserve"> diagnosis and surgical codes (i.e. determining </w:t>
      </w:r>
      <w:r w:rsidR="005421C3">
        <w:t xml:space="preserve">the episode’s AR-DRG as if the HAC did not occur). </w:t>
      </w:r>
      <w:r w:rsidR="00D653D6">
        <w:t xml:space="preserve">This </w:t>
      </w:r>
      <w:r w:rsidR="00A51A05">
        <w:t>approach acknowledges that the presence of a HAC has the potential to increase the complexity of the episode, thereby increasing the complexity of the episode’s AR-DRG.</w:t>
      </w:r>
      <w:r w:rsidR="00DF76B2">
        <w:t xml:space="preserve"> </w:t>
      </w:r>
      <w:r w:rsidR="00C468A6">
        <w:t xml:space="preserve">Using the original AR-DRG </w:t>
      </w:r>
      <w:r w:rsidR="005308FA">
        <w:t xml:space="preserve">to apply the </w:t>
      </w:r>
      <w:r w:rsidR="005308FA">
        <w:lastRenderedPageBreak/>
        <w:t xml:space="preserve">modelled parameters could result in the episode being compared to significantly more costly episodes </w:t>
      </w:r>
      <w:r w:rsidR="00144E61">
        <w:t>in that AR</w:t>
      </w:r>
      <w:r w:rsidR="00895D43">
        <w:t>-</w:t>
      </w:r>
      <w:r w:rsidR="00144E61">
        <w:t>DRG for reasons other than the HAC.</w:t>
      </w:r>
    </w:p>
    <w:p w14:paraId="538B3200" w14:textId="27B6E132" w:rsidR="00144E61" w:rsidRDefault="00C92267" w:rsidP="00567E48">
      <w:r>
        <w:t>Th</w:t>
      </w:r>
      <w:r w:rsidR="006F3044">
        <w:t>is</w:t>
      </w:r>
      <w:r>
        <w:t xml:space="preserve"> alternative approach applies the incremental cost model parameters based on the regrouped AR-DRG instead of the original AR-DRG. This results in a lower predicted cost, and all else being equal, a potentially higher cost ratio.</w:t>
      </w:r>
    </w:p>
    <w:p w14:paraId="516F0534" w14:textId="1C556C00" w:rsidR="00266881" w:rsidRDefault="00567E48" w:rsidP="00567E48">
      <w:r>
        <w:t xml:space="preserve">The argument could be made that the </w:t>
      </w:r>
      <w:r w:rsidR="006F3044">
        <w:t xml:space="preserve">incremental cost model parameters should be applied based on </w:t>
      </w:r>
      <w:r>
        <w:t>regrouped AR</w:t>
      </w:r>
      <w:r w:rsidR="006F3044">
        <w:noBreakHyphen/>
      </w:r>
      <w:r>
        <w:t>DRG for all HACs. However, current price weights for the AR</w:t>
      </w:r>
      <w:r w:rsidR="00AA57DE">
        <w:noBreakHyphen/>
      </w:r>
      <w:r>
        <w:t>DRGs are developed using a mix of HAC and non-HAC episodes for that AR</w:t>
      </w:r>
      <w:r w:rsidR="00AA57DE">
        <w:noBreakHyphen/>
      </w:r>
      <w:r>
        <w:t>DRG and accordingly, the funding adjustment should be calibrated using the same AR</w:t>
      </w:r>
      <w:r w:rsidR="00AA57DE">
        <w:noBreakHyphen/>
      </w:r>
      <w:r>
        <w:t>DRG assignments.</w:t>
      </w:r>
    </w:p>
    <w:p w14:paraId="20191A83" w14:textId="141D050F" w:rsidR="00567E48" w:rsidRDefault="00567E48" w:rsidP="00567E48">
      <w:pPr>
        <w:pStyle w:val="Heading3"/>
      </w:pPr>
      <w:r>
        <w:t>Treatment of HAC15.02</w:t>
      </w:r>
    </w:p>
    <w:p w14:paraId="0AC60482" w14:textId="26D4C37D" w:rsidR="00896A5E" w:rsidRDefault="00B614AE" w:rsidP="00CE0943">
      <w:r>
        <w:t xml:space="preserve">When a </w:t>
      </w:r>
      <w:proofErr w:type="gramStart"/>
      <w:r>
        <w:t>fourth degree</w:t>
      </w:r>
      <w:proofErr w:type="gramEnd"/>
      <w:r>
        <w:t xml:space="preserve"> perineal laceration occurs during delivery (HAC15.02), the episode’s ADRG </w:t>
      </w:r>
      <w:r w:rsidR="00436C2E">
        <w:t xml:space="preserve">usually changes </w:t>
      </w:r>
      <w:r w:rsidR="002C1AA6">
        <w:t>from O60</w:t>
      </w:r>
      <w:r w:rsidR="00DE049F">
        <w:t xml:space="preserve"> Vaginal </w:t>
      </w:r>
      <w:r w:rsidR="00177554">
        <w:t>D</w:t>
      </w:r>
      <w:r w:rsidR="00DE049F">
        <w:t>elivery</w:t>
      </w:r>
      <w:r w:rsidR="002C1AA6">
        <w:t xml:space="preserve"> to O02</w:t>
      </w:r>
      <w:r w:rsidR="00DE049F">
        <w:t xml:space="preserve"> </w:t>
      </w:r>
      <w:r w:rsidR="00177554">
        <w:t>Vaginal Delivery with GIs</w:t>
      </w:r>
      <w:r w:rsidR="002C1AA6">
        <w:t>.</w:t>
      </w:r>
      <w:r w:rsidR="008130E1">
        <w:t xml:space="preserve"> </w:t>
      </w:r>
      <w:r w:rsidR="00D04B10">
        <w:t>Therefore,</w:t>
      </w:r>
      <w:r w:rsidR="00EB40A8">
        <w:t xml:space="preserve"> it is not appropriate to use the original AR-DRG to determine the predicted non-HAC cost of episodes </w:t>
      </w:r>
      <w:r w:rsidR="00861049">
        <w:t xml:space="preserve">with HAC15.02. </w:t>
      </w:r>
    </w:p>
    <w:p w14:paraId="263CF267" w14:textId="3857C7BF" w:rsidR="00CE0943" w:rsidRDefault="00861049" w:rsidP="00E45112">
      <w:r>
        <w:t xml:space="preserve">Therefore, the incremental cost model parameters are </w:t>
      </w:r>
      <w:r w:rsidR="008C3F88">
        <w:t xml:space="preserve">also </w:t>
      </w:r>
      <w:r>
        <w:t xml:space="preserve">applied </w:t>
      </w:r>
      <w:r w:rsidR="008C3F88">
        <w:t xml:space="preserve">based on the regrouped AR-DRG for HAC15.02, which results in a more accurate predicted cost and </w:t>
      </w:r>
      <w:r w:rsidR="00E34B91">
        <w:t>cost ratio.</w:t>
      </w:r>
      <w:bookmarkStart w:id="90" w:name="_Toc166239679"/>
      <w:bookmarkStart w:id="91" w:name="_Toc168060253"/>
      <w:bookmarkStart w:id="92" w:name="_Toc168060446"/>
      <w:bookmarkStart w:id="93" w:name="_Toc168060525"/>
      <w:bookmarkStart w:id="94" w:name="_Toc168060581"/>
      <w:bookmarkStart w:id="95" w:name="_Toc168060638"/>
      <w:bookmarkStart w:id="96" w:name="_Toc168060696"/>
      <w:bookmarkStart w:id="97" w:name="_Toc168060752"/>
      <w:bookmarkStart w:id="98" w:name="_Toc168060809"/>
      <w:bookmarkEnd w:id="90"/>
      <w:bookmarkEnd w:id="91"/>
      <w:bookmarkEnd w:id="92"/>
      <w:bookmarkEnd w:id="93"/>
      <w:bookmarkEnd w:id="94"/>
      <w:bookmarkEnd w:id="95"/>
      <w:bookmarkEnd w:id="96"/>
      <w:bookmarkEnd w:id="97"/>
      <w:bookmarkEnd w:id="98"/>
    </w:p>
    <w:p w14:paraId="7A1D15BF" w14:textId="41803192" w:rsidR="00DD62A7" w:rsidRDefault="00E45112" w:rsidP="00E45112">
      <w:pPr>
        <w:pStyle w:val="Heading2"/>
        <w:numPr>
          <w:ilvl w:val="1"/>
          <w:numId w:val="8"/>
        </w:numPr>
      </w:pPr>
      <w:bookmarkStart w:id="99" w:name="_Toc193196372"/>
      <w:r>
        <w:t>Incremental cost of HAC</w:t>
      </w:r>
      <w:bookmarkEnd w:id="99"/>
    </w:p>
    <w:p w14:paraId="2718CCA1" w14:textId="0A1FF8D3" w:rsidR="00550C6C" w:rsidRDefault="00286303" w:rsidP="000E32ED">
      <w:r>
        <w:fldChar w:fldCharType="begin"/>
      </w:r>
      <w:r>
        <w:instrText xml:space="preserve"> REF _Ref166058925 \h </w:instrText>
      </w:r>
      <w:r>
        <w:fldChar w:fldCharType="separate"/>
      </w:r>
      <w:r w:rsidR="007F1BB7">
        <w:t xml:space="preserve">Table </w:t>
      </w:r>
      <w:r w:rsidR="007F1BB7">
        <w:rPr>
          <w:noProof/>
        </w:rPr>
        <w:t>8</w:t>
      </w:r>
      <w:r>
        <w:fldChar w:fldCharType="end"/>
      </w:r>
      <w:r>
        <w:t xml:space="preserve"> </w:t>
      </w:r>
      <w:r w:rsidR="0084176C">
        <w:t>summarises</w:t>
      </w:r>
      <w:r w:rsidR="009E1C6C" w:rsidRPr="009E1C6C">
        <w:t xml:space="preserve"> the</w:t>
      </w:r>
      <w:r w:rsidR="003F4D14">
        <w:t xml:space="preserve"> </w:t>
      </w:r>
      <w:r w:rsidR="00710EAC">
        <w:t xml:space="preserve">final </w:t>
      </w:r>
      <w:r w:rsidR="009E1C6C" w:rsidRPr="009E1C6C">
        <w:t>incremental cost</w:t>
      </w:r>
      <w:r w:rsidR="003F4D14">
        <w:t xml:space="preserve"> of a HAC for each</w:t>
      </w:r>
      <w:r w:rsidR="009E1C6C" w:rsidRPr="009E1C6C">
        <w:t xml:space="preserve"> HAC </w:t>
      </w:r>
      <w:r w:rsidR="003F4D14">
        <w:t>and overal</w:t>
      </w:r>
      <w:r w:rsidR="0013486B">
        <w:t>l</w:t>
      </w:r>
      <w:r w:rsidR="004058F7">
        <w:t xml:space="preserve"> (</w:t>
      </w:r>
      <w:r w:rsidR="0013486B">
        <w:t>across all HAC</w:t>
      </w:r>
      <w:r w:rsidR="00E27F42">
        <w:t>s</w:t>
      </w:r>
      <w:r w:rsidR="004058F7">
        <w:t>)</w:t>
      </w:r>
      <w:r w:rsidR="0013486B">
        <w:t xml:space="preserve">. The ad-hoc modifications detailed in Section </w:t>
      </w:r>
      <w:r w:rsidR="00E566E3">
        <w:fldChar w:fldCharType="begin"/>
      </w:r>
      <w:r w:rsidR="00E566E3">
        <w:instrText xml:space="preserve"> REF _Ref166059860 \r \h </w:instrText>
      </w:r>
      <w:r w:rsidR="00E566E3">
        <w:fldChar w:fldCharType="separate"/>
      </w:r>
      <w:r w:rsidR="007F1BB7">
        <w:t>6.3</w:t>
      </w:r>
      <w:r w:rsidR="00E566E3">
        <w:fldChar w:fldCharType="end"/>
      </w:r>
      <w:r w:rsidR="0013486B">
        <w:t xml:space="preserve"> have been applied</w:t>
      </w:r>
      <w:r w:rsidR="00710EAC">
        <w:t xml:space="preserve"> to these results.</w:t>
      </w:r>
    </w:p>
    <w:p w14:paraId="7B8E0028" w14:textId="79CEC8D7" w:rsidR="006661A7" w:rsidRPr="007D6025" w:rsidRDefault="006661A7" w:rsidP="006661A7">
      <w:r w:rsidRPr="007D6025">
        <w:t xml:space="preserve">The final incremental cost for each HAC </w:t>
      </w:r>
      <w:r w:rsidR="00457CC4">
        <w:t>is</w:t>
      </w:r>
      <w:r w:rsidRPr="007D6025">
        <w:t xml:space="preserve"> then converted into adjustment</w:t>
      </w:r>
      <w:r w:rsidR="000452AB">
        <w:t xml:space="preserve"> values</w:t>
      </w:r>
      <w:r w:rsidRPr="007D6025">
        <w:t xml:space="preserve"> using the formula:</w:t>
      </w:r>
    </w:p>
    <w:p w14:paraId="11A8E7A9" w14:textId="48CB0865" w:rsidR="006661A7" w:rsidRPr="007D6025" w:rsidRDefault="006661A7" w:rsidP="006661A7">
      <w:pPr>
        <w:rPr>
          <w:rFonts w:cs="Arial"/>
        </w:rPr>
      </w:pPr>
      <m:oMathPara>
        <m:oMath>
          <m:r>
            <m:rPr>
              <m:nor/>
            </m:rPr>
            <w:rPr>
              <w:rFonts w:cs="Arial"/>
            </w:rPr>
            <m:t>Adjustment =</m:t>
          </m:r>
          <m:r>
            <m:rPr>
              <m:nor/>
            </m:rPr>
            <w:rPr>
              <w:rFonts w:ascii="Cambria Math" w:cs="Arial"/>
            </w:rPr>
            <m:t xml:space="preserve"> </m:t>
          </m:r>
          <m:r>
            <m:rPr>
              <m:nor/>
            </m:rPr>
            <w:rPr>
              <w:rFonts w:cs="Arial"/>
            </w:rPr>
            <m:t>1</m:t>
          </m:r>
          <m:r>
            <m:rPr>
              <m:nor/>
            </m:rPr>
            <w:rPr>
              <w:rFonts w:ascii="Cambria Math" w:cs="Arial"/>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1 +</m:t>
              </m:r>
              <m:r>
                <m:rPr>
                  <m:nor/>
                </m:rPr>
                <w:rPr>
                  <w:rFonts w:ascii="Cambria Math" w:cs="Arial"/>
                </w:rPr>
                <m:t xml:space="preserve"> </m:t>
              </m:r>
              <m:r>
                <m:rPr>
                  <m:nor/>
                </m:rPr>
                <w:rPr>
                  <w:rFonts w:cs="Arial"/>
                </w:rPr>
                <m:t>Incremental cost</m:t>
              </m:r>
            </m:den>
          </m:f>
        </m:oMath>
      </m:oMathPara>
    </w:p>
    <w:p w14:paraId="17CBEBE1" w14:textId="34327B62" w:rsidR="006661A7" w:rsidRPr="00AA645D" w:rsidRDefault="00F35837" w:rsidP="006661A7">
      <w:r>
        <w:t xml:space="preserve">These adjustment values form the basis for </w:t>
      </w:r>
      <w:r w:rsidR="00224414">
        <w:t xml:space="preserve">determining the </w:t>
      </w:r>
      <w:r w:rsidR="008D0494">
        <w:t xml:space="preserve">reduction in funding due to a HAC.  </w:t>
      </w:r>
    </w:p>
    <w:p w14:paraId="669AA2C8" w14:textId="77777777" w:rsidR="006661A7" w:rsidRDefault="006661A7" w:rsidP="000E32ED"/>
    <w:p w14:paraId="09B5DDE6" w14:textId="32374926" w:rsidR="007F16BF" w:rsidRDefault="00286303" w:rsidP="00286303">
      <w:pPr>
        <w:pStyle w:val="TableFigureheading"/>
      </w:pPr>
      <w:bookmarkStart w:id="100" w:name="_Ref166058925"/>
      <w:r>
        <w:lastRenderedPageBreak/>
        <w:t xml:space="preserve">Table </w:t>
      </w:r>
      <w:r w:rsidR="00F61F75">
        <w:fldChar w:fldCharType="begin"/>
      </w:r>
      <w:r w:rsidR="00F61F75">
        <w:instrText xml:space="preserve"> SEQ Table \* ARABIC </w:instrText>
      </w:r>
      <w:r w:rsidR="00F61F75">
        <w:fldChar w:fldCharType="separate"/>
      </w:r>
      <w:r w:rsidR="007F1BB7">
        <w:rPr>
          <w:noProof/>
        </w:rPr>
        <w:t>8</w:t>
      </w:r>
      <w:r w:rsidR="00F61F75">
        <w:rPr>
          <w:noProof/>
        </w:rPr>
        <w:fldChar w:fldCharType="end"/>
      </w:r>
      <w:bookmarkEnd w:id="100"/>
      <w:r w:rsidR="007F16BF" w:rsidRPr="007F16BF">
        <w:t xml:space="preserve">: Incremental cost </w:t>
      </w:r>
      <w:r w:rsidR="00897DE0">
        <w:t>of a HAC</w:t>
      </w:r>
      <w:r w:rsidR="0084176C">
        <w:t xml:space="preserve"> and </w:t>
      </w:r>
      <w:r w:rsidR="006E1803">
        <w:t>incremental cost</w:t>
      </w:r>
      <w:r w:rsidR="0084176C">
        <w:t xml:space="preserve"> adjustments </w:t>
      </w:r>
      <w:r w:rsidR="007F16BF" w:rsidRPr="007F16BF">
        <w:t xml:space="preserve">by HAC </w:t>
      </w:r>
      <w:r w:rsidR="00A93420">
        <w:t>(rounded to 1 decimal place)</w:t>
      </w:r>
      <w:r>
        <w:t>.</w:t>
      </w:r>
      <w:r w:rsidR="004F7151">
        <w:rPr>
          <w:rStyle w:val="FootnoteReference"/>
        </w:rPr>
        <w:footnoteReference w:id="8"/>
      </w:r>
    </w:p>
    <w:tbl>
      <w:tblPr>
        <w:tblStyle w:val="IHPATable"/>
        <w:tblW w:w="8089" w:type="dxa"/>
        <w:tblLayout w:type="fixed"/>
        <w:tblLook w:val="0020" w:firstRow="1" w:lastRow="0" w:firstColumn="0" w:lastColumn="0" w:noHBand="0" w:noVBand="0"/>
      </w:tblPr>
      <w:tblGrid>
        <w:gridCol w:w="4813"/>
        <w:gridCol w:w="1638"/>
        <w:gridCol w:w="1638"/>
      </w:tblGrid>
      <w:tr w:rsidR="006F2D33" w:rsidRPr="00077CF5" w14:paraId="62325814" w14:textId="77777777" w:rsidTr="006F2D33">
        <w:trPr>
          <w:cnfStyle w:val="100000000000" w:firstRow="1" w:lastRow="0" w:firstColumn="0" w:lastColumn="0" w:oddVBand="0" w:evenVBand="0" w:oddHBand="0" w:evenHBand="0" w:firstRowFirstColumn="0" w:firstRowLastColumn="0" w:lastRowFirstColumn="0" w:lastRowLastColumn="0"/>
          <w:trHeight w:val="20"/>
        </w:trPr>
        <w:tc>
          <w:tcPr>
            <w:tcW w:w="4813" w:type="dxa"/>
            <w:tcBorders>
              <w:bottom w:val="single" w:sz="4" w:space="0" w:color="D9D9D9" w:themeColor="background2" w:themeShade="D9"/>
              <w:right w:val="single" w:sz="4" w:space="0" w:color="FFFFFF" w:themeColor="background2"/>
            </w:tcBorders>
            <w:shd w:val="clear" w:color="auto" w:fill="15272F" w:themeFill="text1"/>
            <w:vAlign w:val="center"/>
          </w:tcPr>
          <w:p w14:paraId="376198A1" w14:textId="502DE3C0" w:rsidR="006F2D33" w:rsidRPr="00077CF5" w:rsidRDefault="006F2D33" w:rsidP="001F5D39">
            <w:pPr>
              <w:keepNext/>
              <w:keepLines/>
              <w:spacing w:before="120" w:after="120"/>
              <w:jc w:val="center"/>
              <w:rPr>
                <w:rFonts w:ascii="Futura PT Book" w:hAnsi="Futura PT Book" w:cs="Futura PT Book"/>
                <w:b/>
                <w:bCs/>
                <w:color w:val="FFFFFF" w:themeColor="background2"/>
                <w:szCs w:val="18"/>
                <w:lang w:val="en-US"/>
              </w:rPr>
            </w:pPr>
            <w:r w:rsidRPr="00CB66ED">
              <w:rPr>
                <w:rFonts w:cs="Arial"/>
                <w:b/>
                <w:bCs/>
                <w:color w:val="FFFFFF" w:themeColor="background2"/>
                <w:sz w:val="16"/>
                <w:szCs w:val="16"/>
                <w:lang w:val="en-US"/>
              </w:rPr>
              <w:t>Complication</w:t>
            </w:r>
          </w:p>
        </w:tc>
        <w:tc>
          <w:tcPr>
            <w:tcW w:w="1638" w:type="dxa"/>
            <w:tcBorders>
              <w:left w:val="single" w:sz="4" w:space="0" w:color="FFFFFF" w:themeColor="background2"/>
              <w:right w:val="single" w:sz="4" w:space="0" w:color="FFFFFF" w:themeColor="background2"/>
            </w:tcBorders>
            <w:shd w:val="clear" w:color="auto" w:fill="15272F" w:themeFill="text1"/>
            <w:vAlign w:val="center"/>
          </w:tcPr>
          <w:p w14:paraId="2A637C20" w14:textId="66CCC941" w:rsidR="006F2D33" w:rsidRPr="00077CF5" w:rsidRDefault="00F720D1" w:rsidP="001F5D39">
            <w:pPr>
              <w:keepNext/>
              <w:keepLines/>
              <w:spacing w:before="120" w:after="120"/>
              <w:jc w:val="center"/>
              <w:rPr>
                <w:rFonts w:ascii="Futura PT Book" w:hAnsi="Futura PT Book" w:cs="Futura PT Book"/>
                <w:b/>
                <w:bCs/>
                <w:color w:val="FFFFFF" w:themeColor="background2"/>
                <w:szCs w:val="18"/>
                <w:lang w:val="en-US"/>
              </w:rPr>
            </w:pPr>
            <w:r>
              <w:rPr>
                <w:rFonts w:cs="Arial"/>
                <w:b/>
                <w:bCs/>
                <w:color w:val="FFFFFF" w:themeColor="background2"/>
                <w:sz w:val="16"/>
                <w:szCs w:val="16"/>
                <w:lang w:val="en-US"/>
              </w:rPr>
              <w:t>I</w:t>
            </w:r>
            <w:r w:rsidR="006F2D33" w:rsidRPr="00CB66ED">
              <w:rPr>
                <w:rFonts w:cs="Arial"/>
                <w:b/>
                <w:bCs/>
                <w:color w:val="FFFFFF" w:themeColor="background2"/>
                <w:sz w:val="16"/>
                <w:szCs w:val="16"/>
                <w:lang w:val="en-US"/>
              </w:rPr>
              <w:t>ncremental cost</w:t>
            </w:r>
          </w:p>
        </w:tc>
        <w:tc>
          <w:tcPr>
            <w:tcW w:w="1638" w:type="dxa"/>
            <w:tcBorders>
              <w:left w:val="single" w:sz="4" w:space="0" w:color="FFFFFF" w:themeColor="background2"/>
              <w:right w:val="single" w:sz="4" w:space="0" w:color="FFFFFF" w:themeColor="background2"/>
            </w:tcBorders>
            <w:shd w:val="clear" w:color="auto" w:fill="15272F" w:themeFill="text1"/>
            <w:vAlign w:val="center"/>
          </w:tcPr>
          <w:p w14:paraId="459DA613" w14:textId="5951A930" w:rsidR="006F2D33" w:rsidRPr="00077CF5" w:rsidRDefault="00F720D1" w:rsidP="001F5D39">
            <w:pPr>
              <w:keepNext/>
              <w:keepLines/>
              <w:spacing w:before="120" w:after="120"/>
              <w:jc w:val="center"/>
              <w:rPr>
                <w:rFonts w:ascii="Futura PT Book" w:hAnsi="Futura PT Book" w:cs="Futura PT Book"/>
                <w:b/>
                <w:bCs/>
                <w:color w:val="FFFFFF" w:themeColor="background2"/>
                <w:szCs w:val="18"/>
                <w:lang w:val="en-US"/>
              </w:rPr>
            </w:pPr>
            <w:r>
              <w:rPr>
                <w:rFonts w:cs="Arial"/>
                <w:b/>
                <w:bCs/>
                <w:color w:val="FFFFFF" w:themeColor="background2"/>
                <w:sz w:val="16"/>
                <w:szCs w:val="16"/>
                <w:lang w:val="en-US"/>
              </w:rPr>
              <w:t>Incremental cost a</w:t>
            </w:r>
            <w:r w:rsidR="006F2D33" w:rsidRPr="00CB66ED">
              <w:rPr>
                <w:rFonts w:cs="Arial"/>
                <w:b/>
                <w:bCs/>
                <w:color w:val="FFFFFF" w:themeColor="background2"/>
                <w:sz w:val="16"/>
                <w:szCs w:val="16"/>
                <w:lang w:val="en-US"/>
              </w:rPr>
              <w:t>djustment</w:t>
            </w:r>
          </w:p>
        </w:tc>
      </w:tr>
      <w:tr w:rsidR="001B17CB" w:rsidRPr="00C219EA" w14:paraId="25A14532"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shd w:val="clear" w:color="auto" w:fill="DFEBF1" w:themeFill="text2" w:themeFillTint="1A"/>
          </w:tcPr>
          <w:p w14:paraId="4069E2DD" w14:textId="750DC605" w:rsidR="001B17CB" w:rsidRPr="00C219EA" w:rsidRDefault="001B17CB" w:rsidP="001B17CB">
            <w:pPr>
              <w:keepNext/>
              <w:keepLines/>
              <w:spacing w:before="120" w:after="120"/>
              <w:rPr>
                <w:rFonts w:ascii="Futura PT Book" w:hAnsi="Futura PT Book" w:cs="Futura PT Book"/>
                <w:b/>
                <w:bCs/>
                <w:color w:val="000000"/>
                <w:sz w:val="16"/>
                <w:szCs w:val="16"/>
                <w:lang w:val="en-US"/>
              </w:rPr>
            </w:pPr>
            <w:r w:rsidRPr="00CB66ED">
              <w:rPr>
                <w:rFonts w:cs="Arial"/>
                <w:b/>
                <w:bCs/>
                <w:sz w:val="16"/>
                <w:szCs w:val="16"/>
              </w:rPr>
              <w:t>All HACs</w:t>
            </w:r>
          </w:p>
        </w:tc>
        <w:tc>
          <w:tcPr>
            <w:tcW w:w="1638" w:type="dxa"/>
            <w:tcBorders>
              <w:left w:val="single" w:sz="4" w:space="0" w:color="FFFFFF" w:themeColor="background2"/>
            </w:tcBorders>
            <w:shd w:val="clear" w:color="auto" w:fill="DFEBF1" w:themeFill="text2" w:themeFillTint="1A"/>
          </w:tcPr>
          <w:p w14:paraId="39310BD5" w14:textId="762C6E21" w:rsidR="001B17CB" w:rsidRPr="00A27A1E" w:rsidRDefault="001B17CB" w:rsidP="001B17CB">
            <w:pPr>
              <w:keepNext/>
              <w:keepLines/>
              <w:spacing w:before="120" w:after="120"/>
              <w:jc w:val="right"/>
              <w:rPr>
                <w:b/>
                <w:bCs/>
                <w:color w:val="1C1C1C"/>
                <w:sz w:val="16"/>
                <w:szCs w:val="16"/>
              </w:rPr>
            </w:pPr>
            <w:r w:rsidRPr="00A27A1E">
              <w:rPr>
                <w:b/>
                <w:bCs/>
                <w:sz w:val="16"/>
                <w:szCs w:val="16"/>
              </w:rPr>
              <w:t>9.8%</w:t>
            </w:r>
          </w:p>
        </w:tc>
        <w:tc>
          <w:tcPr>
            <w:tcW w:w="1638" w:type="dxa"/>
            <w:shd w:val="clear" w:color="auto" w:fill="DFEBF1" w:themeFill="text2" w:themeFillTint="1A"/>
          </w:tcPr>
          <w:p w14:paraId="299FB229" w14:textId="2189D4C9" w:rsidR="001B17CB" w:rsidRPr="00A27A1E" w:rsidRDefault="001B17CB" w:rsidP="001B17CB">
            <w:pPr>
              <w:keepNext/>
              <w:keepLines/>
              <w:spacing w:before="120" w:after="120"/>
              <w:jc w:val="right"/>
              <w:rPr>
                <w:b/>
                <w:bCs/>
                <w:color w:val="1C1C1C"/>
                <w:sz w:val="16"/>
                <w:szCs w:val="16"/>
              </w:rPr>
            </w:pPr>
            <w:r w:rsidRPr="00A27A1E">
              <w:rPr>
                <w:b/>
                <w:bCs/>
                <w:sz w:val="16"/>
                <w:szCs w:val="16"/>
              </w:rPr>
              <w:t>8.9%</w:t>
            </w:r>
          </w:p>
        </w:tc>
      </w:tr>
      <w:tr w:rsidR="001B17CB" w:rsidRPr="00C219EA" w14:paraId="7BD6C387"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36E84FD4" w14:textId="74A2DEA5" w:rsidR="001B17CB" w:rsidRPr="00C219EA" w:rsidRDefault="001B17CB" w:rsidP="001B17CB">
            <w:pPr>
              <w:keepNext/>
              <w:keepLines/>
              <w:spacing w:before="120" w:after="120"/>
              <w:rPr>
                <w:rFonts w:ascii="Futura PT Book" w:hAnsi="Futura PT Book" w:cs="Futura PT Book"/>
                <w:color w:val="000000"/>
                <w:sz w:val="16"/>
                <w:szCs w:val="16"/>
                <w:lang w:val="en-US"/>
              </w:rPr>
            </w:pPr>
            <w:r>
              <w:rPr>
                <w:rFonts w:cs="Arial"/>
                <w:sz w:val="16"/>
                <w:szCs w:val="16"/>
              </w:rPr>
              <w:t xml:space="preserve">1 </w:t>
            </w:r>
            <w:r w:rsidRPr="00CB66ED">
              <w:rPr>
                <w:rFonts w:cs="Arial"/>
                <w:sz w:val="16"/>
                <w:szCs w:val="16"/>
              </w:rPr>
              <w:t>Pressure injury</w:t>
            </w:r>
          </w:p>
        </w:tc>
        <w:tc>
          <w:tcPr>
            <w:tcW w:w="1638" w:type="dxa"/>
            <w:tcBorders>
              <w:left w:val="single" w:sz="4" w:space="0" w:color="FFFFFF" w:themeColor="background2"/>
            </w:tcBorders>
            <w:shd w:val="clear" w:color="auto" w:fill="F2F2F2" w:themeFill="accent6" w:themeFillShade="F2"/>
          </w:tcPr>
          <w:p w14:paraId="094B487E" w14:textId="3FB4F2F8" w:rsidR="001B17CB" w:rsidRPr="00A27A1E" w:rsidRDefault="001B17CB" w:rsidP="001B17CB">
            <w:pPr>
              <w:keepNext/>
              <w:keepLines/>
              <w:spacing w:before="120" w:after="120"/>
              <w:jc w:val="right"/>
              <w:rPr>
                <w:color w:val="1C1C1C"/>
                <w:sz w:val="16"/>
                <w:szCs w:val="16"/>
              </w:rPr>
            </w:pPr>
            <w:r w:rsidRPr="00A27A1E">
              <w:rPr>
                <w:sz w:val="16"/>
                <w:szCs w:val="16"/>
              </w:rPr>
              <w:t>16.7%</w:t>
            </w:r>
          </w:p>
        </w:tc>
        <w:tc>
          <w:tcPr>
            <w:tcW w:w="1638" w:type="dxa"/>
            <w:shd w:val="clear" w:color="auto" w:fill="F2F2F2" w:themeFill="accent6" w:themeFillShade="F2"/>
          </w:tcPr>
          <w:p w14:paraId="2828C066" w14:textId="1BD9E6AB" w:rsidR="001B17CB" w:rsidRPr="00A27A1E" w:rsidRDefault="001B17CB" w:rsidP="001B17CB">
            <w:pPr>
              <w:keepNext/>
              <w:keepLines/>
              <w:spacing w:before="120" w:after="120"/>
              <w:jc w:val="right"/>
              <w:rPr>
                <w:color w:val="1C1C1C"/>
                <w:sz w:val="16"/>
                <w:szCs w:val="16"/>
              </w:rPr>
            </w:pPr>
            <w:r w:rsidRPr="00A27A1E">
              <w:rPr>
                <w:sz w:val="16"/>
                <w:szCs w:val="16"/>
              </w:rPr>
              <w:t>14.3%</w:t>
            </w:r>
          </w:p>
        </w:tc>
      </w:tr>
      <w:tr w:rsidR="001B17CB" w:rsidRPr="00C219EA" w14:paraId="6E0B4B45"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665E62FF" w14:textId="048284B1" w:rsidR="001B17CB" w:rsidRPr="00C219EA" w:rsidRDefault="001B17CB" w:rsidP="001B17CB">
            <w:pPr>
              <w:keepNext/>
              <w:keepLines/>
              <w:spacing w:before="120" w:after="120"/>
              <w:rPr>
                <w:color w:val="1C1C1C"/>
                <w:sz w:val="16"/>
                <w:szCs w:val="16"/>
              </w:rPr>
            </w:pPr>
            <w:r>
              <w:rPr>
                <w:rFonts w:cs="Arial"/>
                <w:sz w:val="16"/>
                <w:szCs w:val="16"/>
              </w:rPr>
              <w:t xml:space="preserve">2 </w:t>
            </w:r>
            <w:r w:rsidRPr="00CB66ED">
              <w:rPr>
                <w:rFonts w:cs="Arial"/>
                <w:sz w:val="16"/>
                <w:szCs w:val="16"/>
              </w:rPr>
              <w:t>Falls resulting in fracture or intracranial injury</w:t>
            </w:r>
          </w:p>
        </w:tc>
        <w:tc>
          <w:tcPr>
            <w:tcW w:w="1638" w:type="dxa"/>
            <w:tcBorders>
              <w:left w:val="single" w:sz="4" w:space="0" w:color="FFFFFF" w:themeColor="background2"/>
            </w:tcBorders>
            <w:shd w:val="clear" w:color="auto" w:fill="F2F2F2" w:themeFill="accent6" w:themeFillShade="F2"/>
          </w:tcPr>
          <w:p w14:paraId="4E08ACCC" w14:textId="1172E80B" w:rsidR="001B17CB" w:rsidRPr="00A27A1E" w:rsidRDefault="001B17CB" w:rsidP="001B17CB">
            <w:pPr>
              <w:keepNext/>
              <w:keepLines/>
              <w:spacing w:before="120" w:after="120"/>
              <w:jc w:val="right"/>
              <w:rPr>
                <w:color w:val="1C1C1C"/>
                <w:sz w:val="16"/>
                <w:szCs w:val="16"/>
              </w:rPr>
            </w:pPr>
            <w:r w:rsidRPr="00A27A1E">
              <w:rPr>
                <w:sz w:val="16"/>
                <w:szCs w:val="16"/>
              </w:rPr>
              <w:t>3.7%</w:t>
            </w:r>
          </w:p>
        </w:tc>
        <w:tc>
          <w:tcPr>
            <w:tcW w:w="1638" w:type="dxa"/>
            <w:shd w:val="clear" w:color="auto" w:fill="F2F2F2" w:themeFill="accent6" w:themeFillShade="F2"/>
          </w:tcPr>
          <w:p w14:paraId="3DD9F7FC" w14:textId="003CB123" w:rsidR="001B17CB" w:rsidRPr="00A27A1E" w:rsidRDefault="001B17CB" w:rsidP="001B17CB">
            <w:pPr>
              <w:keepNext/>
              <w:keepLines/>
              <w:spacing w:before="120" w:after="120"/>
              <w:jc w:val="right"/>
              <w:rPr>
                <w:color w:val="1C1C1C"/>
                <w:sz w:val="16"/>
                <w:szCs w:val="16"/>
              </w:rPr>
            </w:pPr>
            <w:r w:rsidRPr="00A27A1E">
              <w:rPr>
                <w:sz w:val="16"/>
                <w:szCs w:val="16"/>
              </w:rPr>
              <w:t>3.6%</w:t>
            </w:r>
          </w:p>
        </w:tc>
      </w:tr>
      <w:tr w:rsidR="001B17CB" w:rsidRPr="00C219EA" w14:paraId="665407E3"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745A7CD6" w14:textId="2F1B4274" w:rsidR="001B17CB" w:rsidRPr="00C219EA" w:rsidRDefault="001B17CB" w:rsidP="001B17CB">
            <w:pPr>
              <w:keepNext/>
              <w:keepLines/>
              <w:spacing w:before="120" w:after="120"/>
              <w:rPr>
                <w:color w:val="1C1C1C"/>
                <w:sz w:val="16"/>
                <w:szCs w:val="16"/>
              </w:rPr>
            </w:pPr>
            <w:r>
              <w:rPr>
                <w:rFonts w:cs="Arial"/>
                <w:color w:val="000000"/>
                <w:sz w:val="16"/>
                <w:szCs w:val="16"/>
                <w:lang w:val="en-US"/>
              </w:rPr>
              <w:t xml:space="preserve">3 </w:t>
            </w:r>
            <w:r w:rsidRPr="00CB66ED">
              <w:rPr>
                <w:rFonts w:cs="Arial"/>
                <w:color w:val="000000"/>
                <w:sz w:val="16"/>
                <w:szCs w:val="16"/>
                <w:lang w:val="en-US"/>
              </w:rPr>
              <w:t>Healthcare-associated infection</w:t>
            </w:r>
          </w:p>
        </w:tc>
        <w:tc>
          <w:tcPr>
            <w:tcW w:w="1638" w:type="dxa"/>
            <w:tcBorders>
              <w:left w:val="single" w:sz="4" w:space="0" w:color="FFFFFF" w:themeColor="background2"/>
            </w:tcBorders>
            <w:shd w:val="clear" w:color="auto" w:fill="F2F2F2" w:themeFill="accent6" w:themeFillShade="F2"/>
          </w:tcPr>
          <w:p w14:paraId="4E74103B" w14:textId="3364359A" w:rsidR="001B17CB" w:rsidRPr="00A27A1E" w:rsidRDefault="001B17CB" w:rsidP="001B17CB">
            <w:pPr>
              <w:keepNext/>
              <w:keepLines/>
              <w:spacing w:before="120" w:after="120"/>
              <w:jc w:val="right"/>
              <w:rPr>
                <w:color w:val="1C1C1C"/>
                <w:sz w:val="16"/>
                <w:szCs w:val="16"/>
              </w:rPr>
            </w:pPr>
            <w:r w:rsidRPr="00A27A1E">
              <w:rPr>
                <w:sz w:val="16"/>
                <w:szCs w:val="16"/>
              </w:rPr>
              <w:t>9.6%</w:t>
            </w:r>
          </w:p>
        </w:tc>
        <w:tc>
          <w:tcPr>
            <w:tcW w:w="1638" w:type="dxa"/>
            <w:shd w:val="clear" w:color="auto" w:fill="F2F2F2" w:themeFill="accent6" w:themeFillShade="F2"/>
          </w:tcPr>
          <w:p w14:paraId="559F9640" w14:textId="26691D08" w:rsidR="001B17CB" w:rsidRPr="00A27A1E" w:rsidRDefault="001B17CB" w:rsidP="001B17CB">
            <w:pPr>
              <w:keepNext/>
              <w:keepLines/>
              <w:spacing w:before="120" w:after="120"/>
              <w:jc w:val="right"/>
              <w:rPr>
                <w:color w:val="1C1C1C"/>
                <w:sz w:val="16"/>
                <w:szCs w:val="16"/>
              </w:rPr>
            </w:pPr>
            <w:r w:rsidRPr="00A27A1E">
              <w:rPr>
                <w:sz w:val="16"/>
                <w:szCs w:val="16"/>
              </w:rPr>
              <w:t>8.8%</w:t>
            </w:r>
          </w:p>
        </w:tc>
      </w:tr>
      <w:tr w:rsidR="001B17CB" w:rsidRPr="00C219EA" w14:paraId="6D5F78D6"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1863389E" w14:textId="4BDFD20E" w:rsidR="001B17CB" w:rsidRPr="00C219EA" w:rsidRDefault="001B17CB" w:rsidP="001B17CB">
            <w:pPr>
              <w:keepNext/>
              <w:keepLines/>
              <w:spacing w:before="120" w:after="120"/>
              <w:rPr>
                <w:color w:val="1C1C1C"/>
                <w:sz w:val="16"/>
                <w:szCs w:val="16"/>
              </w:rPr>
            </w:pPr>
            <w:r>
              <w:rPr>
                <w:rFonts w:cs="Arial"/>
                <w:sz w:val="16"/>
                <w:szCs w:val="16"/>
              </w:rPr>
              <w:t xml:space="preserve">4 </w:t>
            </w:r>
            <w:r w:rsidRPr="00CB66ED">
              <w:rPr>
                <w:rFonts w:cs="Arial"/>
                <w:sz w:val="16"/>
                <w:szCs w:val="16"/>
              </w:rPr>
              <w:t>Surgical complications requiring unplanned return to theatre</w:t>
            </w:r>
          </w:p>
        </w:tc>
        <w:tc>
          <w:tcPr>
            <w:tcW w:w="1638" w:type="dxa"/>
            <w:tcBorders>
              <w:left w:val="single" w:sz="4" w:space="0" w:color="FFFFFF" w:themeColor="background2"/>
            </w:tcBorders>
            <w:shd w:val="clear" w:color="auto" w:fill="F2F2F2" w:themeFill="accent6" w:themeFillShade="F2"/>
          </w:tcPr>
          <w:p w14:paraId="317FB355" w14:textId="298B73BB" w:rsidR="001B17CB" w:rsidRPr="00A27A1E" w:rsidRDefault="001B17CB" w:rsidP="001B17CB">
            <w:pPr>
              <w:keepNext/>
              <w:keepLines/>
              <w:spacing w:before="120" w:after="120"/>
              <w:jc w:val="right"/>
              <w:rPr>
                <w:color w:val="1C1C1C"/>
                <w:sz w:val="16"/>
                <w:szCs w:val="16"/>
              </w:rPr>
            </w:pPr>
            <w:r w:rsidRPr="00A27A1E">
              <w:rPr>
                <w:sz w:val="16"/>
                <w:szCs w:val="16"/>
              </w:rPr>
              <w:t>13.5%</w:t>
            </w:r>
          </w:p>
        </w:tc>
        <w:tc>
          <w:tcPr>
            <w:tcW w:w="1638" w:type="dxa"/>
            <w:shd w:val="clear" w:color="auto" w:fill="F2F2F2" w:themeFill="accent6" w:themeFillShade="F2"/>
          </w:tcPr>
          <w:p w14:paraId="0B0F849F" w14:textId="65E38CC5" w:rsidR="001B17CB" w:rsidRPr="00A27A1E" w:rsidRDefault="001B17CB" w:rsidP="001B17CB">
            <w:pPr>
              <w:keepNext/>
              <w:keepLines/>
              <w:spacing w:before="120" w:after="120"/>
              <w:jc w:val="right"/>
              <w:rPr>
                <w:color w:val="1C1C1C"/>
                <w:sz w:val="16"/>
                <w:szCs w:val="16"/>
              </w:rPr>
            </w:pPr>
            <w:r w:rsidRPr="00A27A1E">
              <w:rPr>
                <w:sz w:val="16"/>
                <w:szCs w:val="16"/>
              </w:rPr>
              <w:t>11.9%</w:t>
            </w:r>
          </w:p>
        </w:tc>
      </w:tr>
      <w:tr w:rsidR="001B17CB" w:rsidRPr="00C219EA" w14:paraId="50A83315" w14:textId="77777777" w:rsidTr="00D638BB">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shd w:val="clear" w:color="auto" w:fill="D9D9D9" w:themeFill="accent6" w:themeFillShade="D9"/>
          </w:tcPr>
          <w:p w14:paraId="1C6F757A" w14:textId="253F0E0F" w:rsidR="001B17CB" w:rsidRPr="00C219EA" w:rsidRDefault="001B17CB" w:rsidP="001B17CB">
            <w:pPr>
              <w:keepNext/>
              <w:keepLines/>
              <w:spacing w:before="120" w:after="120"/>
              <w:rPr>
                <w:color w:val="1C1C1C"/>
                <w:sz w:val="16"/>
                <w:szCs w:val="16"/>
              </w:rPr>
            </w:pPr>
            <w:r>
              <w:rPr>
                <w:rFonts w:cs="Arial"/>
                <w:color w:val="1C1C1C"/>
                <w:sz w:val="16"/>
                <w:szCs w:val="16"/>
              </w:rPr>
              <w:t xml:space="preserve">5 </w:t>
            </w:r>
            <w:r w:rsidRPr="00CB66ED">
              <w:rPr>
                <w:rFonts w:cs="Arial"/>
                <w:color w:val="1C1C1C"/>
                <w:sz w:val="16"/>
                <w:szCs w:val="16"/>
              </w:rPr>
              <w:t>Unplanned intensive care unit admission</w:t>
            </w:r>
          </w:p>
        </w:tc>
        <w:tc>
          <w:tcPr>
            <w:tcW w:w="1638" w:type="dxa"/>
            <w:tcBorders>
              <w:left w:val="single" w:sz="4" w:space="0" w:color="FFFFFF" w:themeColor="background2"/>
            </w:tcBorders>
            <w:shd w:val="clear" w:color="auto" w:fill="D9D9D9" w:themeFill="accent6" w:themeFillShade="D9"/>
          </w:tcPr>
          <w:p w14:paraId="7AFA942C" w14:textId="659C587A" w:rsidR="001B17CB" w:rsidRPr="00A27A1E" w:rsidRDefault="001B17CB" w:rsidP="001B17CB">
            <w:pPr>
              <w:keepNext/>
              <w:keepLines/>
              <w:spacing w:before="120" w:after="120"/>
              <w:jc w:val="right"/>
              <w:rPr>
                <w:color w:val="1C1C1C"/>
                <w:sz w:val="16"/>
                <w:szCs w:val="16"/>
              </w:rPr>
            </w:pPr>
            <w:r w:rsidRPr="00A27A1E">
              <w:rPr>
                <w:sz w:val="16"/>
                <w:szCs w:val="16"/>
              </w:rPr>
              <w:t>n/a</w:t>
            </w:r>
          </w:p>
        </w:tc>
        <w:tc>
          <w:tcPr>
            <w:tcW w:w="1638" w:type="dxa"/>
            <w:shd w:val="clear" w:color="auto" w:fill="D9D9D9" w:themeFill="accent6" w:themeFillShade="D9"/>
          </w:tcPr>
          <w:p w14:paraId="7A13476E" w14:textId="39FB2446" w:rsidR="001B17CB" w:rsidRPr="00A27A1E" w:rsidRDefault="001B17CB" w:rsidP="001B17CB">
            <w:pPr>
              <w:keepNext/>
              <w:keepLines/>
              <w:spacing w:before="120" w:after="120"/>
              <w:jc w:val="right"/>
              <w:rPr>
                <w:color w:val="1C1C1C"/>
                <w:sz w:val="16"/>
                <w:szCs w:val="16"/>
              </w:rPr>
            </w:pPr>
            <w:r w:rsidRPr="00A27A1E">
              <w:rPr>
                <w:sz w:val="16"/>
                <w:szCs w:val="16"/>
              </w:rPr>
              <w:t>n/a</w:t>
            </w:r>
          </w:p>
        </w:tc>
      </w:tr>
      <w:tr w:rsidR="001B17CB" w:rsidRPr="00C219EA" w14:paraId="1B5FB29E"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2B83274D" w14:textId="667ED0F7" w:rsidR="001B17CB" w:rsidRPr="00C219EA" w:rsidRDefault="001B17CB" w:rsidP="001B17CB">
            <w:pPr>
              <w:keepNext/>
              <w:keepLines/>
              <w:spacing w:before="120" w:after="120"/>
              <w:rPr>
                <w:color w:val="1C1C1C"/>
                <w:sz w:val="16"/>
                <w:szCs w:val="16"/>
              </w:rPr>
            </w:pPr>
            <w:r>
              <w:rPr>
                <w:rFonts w:cs="Arial"/>
                <w:sz w:val="16"/>
                <w:szCs w:val="16"/>
              </w:rPr>
              <w:t xml:space="preserve">6 </w:t>
            </w:r>
            <w:r w:rsidRPr="00CB66ED">
              <w:rPr>
                <w:rFonts w:cs="Arial"/>
                <w:sz w:val="16"/>
                <w:szCs w:val="16"/>
              </w:rPr>
              <w:t>Respiratory complications</w:t>
            </w:r>
          </w:p>
        </w:tc>
        <w:tc>
          <w:tcPr>
            <w:tcW w:w="1638" w:type="dxa"/>
            <w:tcBorders>
              <w:left w:val="single" w:sz="4" w:space="0" w:color="FFFFFF" w:themeColor="background2"/>
            </w:tcBorders>
            <w:shd w:val="clear" w:color="auto" w:fill="F2F2F2" w:themeFill="accent6" w:themeFillShade="F2"/>
          </w:tcPr>
          <w:p w14:paraId="61877B54" w14:textId="72AB771B" w:rsidR="001B17CB" w:rsidRPr="00A27A1E" w:rsidRDefault="001B17CB" w:rsidP="001B17CB">
            <w:pPr>
              <w:keepNext/>
              <w:keepLines/>
              <w:spacing w:before="120" w:after="120"/>
              <w:jc w:val="right"/>
              <w:rPr>
                <w:color w:val="1C1C1C"/>
                <w:sz w:val="16"/>
                <w:szCs w:val="16"/>
              </w:rPr>
            </w:pPr>
            <w:r w:rsidRPr="00A27A1E">
              <w:rPr>
                <w:sz w:val="16"/>
                <w:szCs w:val="16"/>
              </w:rPr>
              <w:t>16.4%</w:t>
            </w:r>
          </w:p>
        </w:tc>
        <w:tc>
          <w:tcPr>
            <w:tcW w:w="1638" w:type="dxa"/>
            <w:shd w:val="clear" w:color="auto" w:fill="F2F2F2" w:themeFill="accent6" w:themeFillShade="F2"/>
          </w:tcPr>
          <w:p w14:paraId="259334DC" w14:textId="3705334E" w:rsidR="001B17CB" w:rsidRPr="00A27A1E" w:rsidRDefault="001B17CB" w:rsidP="001B17CB">
            <w:pPr>
              <w:keepNext/>
              <w:keepLines/>
              <w:spacing w:before="120" w:after="120"/>
              <w:jc w:val="right"/>
              <w:rPr>
                <w:color w:val="1C1C1C"/>
                <w:sz w:val="16"/>
                <w:szCs w:val="16"/>
              </w:rPr>
            </w:pPr>
            <w:r w:rsidRPr="00A27A1E">
              <w:rPr>
                <w:sz w:val="16"/>
                <w:szCs w:val="16"/>
              </w:rPr>
              <w:t>14.1%</w:t>
            </w:r>
          </w:p>
        </w:tc>
      </w:tr>
      <w:tr w:rsidR="001B17CB" w:rsidRPr="00C219EA" w14:paraId="6DCEE4A1"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4715D266" w14:textId="2E3A742D" w:rsidR="001B17CB" w:rsidRPr="00C219EA" w:rsidRDefault="001B17CB" w:rsidP="001B17CB">
            <w:pPr>
              <w:keepNext/>
              <w:keepLines/>
              <w:spacing w:before="120" w:after="120"/>
              <w:rPr>
                <w:color w:val="1C1C1C"/>
                <w:sz w:val="16"/>
                <w:szCs w:val="16"/>
              </w:rPr>
            </w:pPr>
            <w:r>
              <w:rPr>
                <w:rFonts w:cs="Arial"/>
                <w:color w:val="1C1C1C"/>
                <w:sz w:val="16"/>
                <w:szCs w:val="16"/>
              </w:rPr>
              <w:t xml:space="preserve">7 </w:t>
            </w:r>
            <w:r w:rsidRPr="00CB66ED">
              <w:rPr>
                <w:rFonts w:cs="Arial"/>
                <w:color w:val="1C1C1C"/>
                <w:sz w:val="16"/>
                <w:szCs w:val="16"/>
              </w:rPr>
              <w:t xml:space="preserve">Venous </w:t>
            </w:r>
            <w:proofErr w:type="gramStart"/>
            <w:r w:rsidRPr="00CB66ED">
              <w:rPr>
                <w:rFonts w:cs="Arial"/>
                <w:color w:val="1C1C1C"/>
                <w:sz w:val="16"/>
                <w:szCs w:val="16"/>
              </w:rPr>
              <w:t>thromboembolism</w:t>
            </w:r>
            <w:proofErr w:type="gramEnd"/>
          </w:p>
        </w:tc>
        <w:tc>
          <w:tcPr>
            <w:tcW w:w="1638" w:type="dxa"/>
            <w:tcBorders>
              <w:left w:val="single" w:sz="4" w:space="0" w:color="FFFFFF" w:themeColor="background2"/>
            </w:tcBorders>
            <w:shd w:val="clear" w:color="auto" w:fill="F2F2F2" w:themeFill="accent6" w:themeFillShade="F2"/>
          </w:tcPr>
          <w:p w14:paraId="2B357477" w14:textId="5D8E11C6" w:rsidR="001B17CB" w:rsidRPr="00A27A1E" w:rsidRDefault="001B17CB" w:rsidP="001B17CB">
            <w:pPr>
              <w:keepNext/>
              <w:keepLines/>
              <w:spacing w:before="120" w:after="120"/>
              <w:jc w:val="right"/>
              <w:rPr>
                <w:color w:val="1C1C1C"/>
                <w:sz w:val="16"/>
                <w:szCs w:val="16"/>
              </w:rPr>
            </w:pPr>
            <w:r w:rsidRPr="00A27A1E">
              <w:rPr>
                <w:sz w:val="16"/>
                <w:szCs w:val="16"/>
              </w:rPr>
              <w:t>13.8%</w:t>
            </w:r>
          </w:p>
        </w:tc>
        <w:tc>
          <w:tcPr>
            <w:tcW w:w="1638" w:type="dxa"/>
            <w:shd w:val="clear" w:color="auto" w:fill="F2F2F2" w:themeFill="accent6" w:themeFillShade="F2"/>
          </w:tcPr>
          <w:p w14:paraId="3CC1B1CD" w14:textId="2E4CBBFC" w:rsidR="001B17CB" w:rsidRPr="00A27A1E" w:rsidRDefault="001B17CB" w:rsidP="001B17CB">
            <w:pPr>
              <w:keepNext/>
              <w:keepLines/>
              <w:spacing w:before="120" w:after="120"/>
              <w:jc w:val="right"/>
              <w:rPr>
                <w:color w:val="1C1C1C"/>
                <w:sz w:val="16"/>
                <w:szCs w:val="16"/>
              </w:rPr>
            </w:pPr>
            <w:r w:rsidRPr="00A27A1E">
              <w:rPr>
                <w:sz w:val="16"/>
                <w:szCs w:val="16"/>
              </w:rPr>
              <w:t>12.1%</w:t>
            </w:r>
          </w:p>
        </w:tc>
      </w:tr>
      <w:tr w:rsidR="001B17CB" w:rsidRPr="00C219EA" w14:paraId="4491676A"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58F3F419" w14:textId="560F745B" w:rsidR="001B17CB" w:rsidRPr="00C219EA" w:rsidRDefault="001B17CB" w:rsidP="001B17CB">
            <w:pPr>
              <w:keepNext/>
              <w:keepLines/>
              <w:spacing w:before="120" w:after="120"/>
              <w:rPr>
                <w:color w:val="1C1C1C"/>
                <w:sz w:val="16"/>
                <w:szCs w:val="16"/>
              </w:rPr>
            </w:pPr>
            <w:r>
              <w:rPr>
                <w:rFonts w:cs="Arial"/>
                <w:sz w:val="16"/>
                <w:szCs w:val="16"/>
              </w:rPr>
              <w:t xml:space="preserve">8 </w:t>
            </w:r>
            <w:r w:rsidRPr="00CB66ED">
              <w:rPr>
                <w:rFonts w:cs="Arial"/>
                <w:sz w:val="16"/>
                <w:szCs w:val="16"/>
              </w:rPr>
              <w:t xml:space="preserve">Renal </w:t>
            </w:r>
            <w:proofErr w:type="gramStart"/>
            <w:r w:rsidRPr="00CB66ED">
              <w:rPr>
                <w:rFonts w:cs="Arial"/>
                <w:sz w:val="16"/>
                <w:szCs w:val="16"/>
              </w:rPr>
              <w:t>failure</w:t>
            </w:r>
            <w:proofErr w:type="gramEnd"/>
          </w:p>
        </w:tc>
        <w:tc>
          <w:tcPr>
            <w:tcW w:w="1638" w:type="dxa"/>
            <w:tcBorders>
              <w:left w:val="single" w:sz="4" w:space="0" w:color="FFFFFF" w:themeColor="background2"/>
            </w:tcBorders>
            <w:shd w:val="clear" w:color="auto" w:fill="F2F2F2" w:themeFill="accent6" w:themeFillShade="F2"/>
          </w:tcPr>
          <w:p w14:paraId="21E850A1" w14:textId="50D49155" w:rsidR="001B17CB" w:rsidRPr="00A27A1E" w:rsidRDefault="001B17CB" w:rsidP="001B17CB">
            <w:pPr>
              <w:keepNext/>
              <w:keepLines/>
              <w:spacing w:before="120" w:after="120"/>
              <w:jc w:val="right"/>
              <w:rPr>
                <w:color w:val="1C1C1C"/>
                <w:sz w:val="16"/>
                <w:szCs w:val="16"/>
              </w:rPr>
            </w:pPr>
            <w:r w:rsidRPr="00A27A1E">
              <w:rPr>
                <w:sz w:val="16"/>
                <w:szCs w:val="16"/>
              </w:rPr>
              <w:t>25.6%</w:t>
            </w:r>
          </w:p>
        </w:tc>
        <w:tc>
          <w:tcPr>
            <w:tcW w:w="1638" w:type="dxa"/>
            <w:shd w:val="clear" w:color="auto" w:fill="F2F2F2" w:themeFill="accent6" w:themeFillShade="F2"/>
          </w:tcPr>
          <w:p w14:paraId="6869F964" w14:textId="05D83B1B" w:rsidR="001B17CB" w:rsidRPr="00A27A1E" w:rsidRDefault="001B17CB" w:rsidP="001B17CB">
            <w:pPr>
              <w:keepNext/>
              <w:keepLines/>
              <w:spacing w:before="120" w:after="120"/>
              <w:jc w:val="right"/>
              <w:rPr>
                <w:color w:val="1C1C1C"/>
                <w:sz w:val="16"/>
                <w:szCs w:val="16"/>
              </w:rPr>
            </w:pPr>
            <w:r w:rsidRPr="00A27A1E">
              <w:rPr>
                <w:sz w:val="16"/>
                <w:szCs w:val="16"/>
              </w:rPr>
              <w:t>20.4%</w:t>
            </w:r>
          </w:p>
        </w:tc>
      </w:tr>
      <w:tr w:rsidR="001B17CB" w:rsidRPr="00C219EA" w14:paraId="52A344F1"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55EE23EA" w14:textId="688F2E24" w:rsidR="001B17CB" w:rsidRPr="00C219EA" w:rsidRDefault="001B17CB" w:rsidP="001B17CB">
            <w:pPr>
              <w:keepNext/>
              <w:keepLines/>
              <w:spacing w:before="120" w:after="120"/>
              <w:rPr>
                <w:color w:val="1C1C1C"/>
                <w:sz w:val="16"/>
                <w:szCs w:val="16"/>
              </w:rPr>
            </w:pPr>
            <w:r>
              <w:rPr>
                <w:rFonts w:cs="Arial"/>
                <w:color w:val="1C1C1C"/>
                <w:sz w:val="16"/>
                <w:szCs w:val="16"/>
              </w:rPr>
              <w:t xml:space="preserve">9 </w:t>
            </w:r>
            <w:r w:rsidRPr="00CB66ED">
              <w:rPr>
                <w:rFonts w:cs="Arial"/>
                <w:color w:val="1C1C1C"/>
                <w:sz w:val="16"/>
                <w:szCs w:val="16"/>
              </w:rPr>
              <w:t>Gastrointestinal bleeding</w:t>
            </w:r>
          </w:p>
        </w:tc>
        <w:tc>
          <w:tcPr>
            <w:tcW w:w="1638" w:type="dxa"/>
            <w:tcBorders>
              <w:left w:val="single" w:sz="4" w:space="0" w:color="FFFFFF" w:themeColor="background2"/>
            </w:tcBorders>
            <w:shd w:val="clear" w:color="auto" w:fill="F2F2F2" w:themeFill="accent6" w:themeFillShade="F2"/>
          </w:tcPr>
          <w:p w14:paraId="2BE4A78B" w14:textId="53602A63" w:rsidR="001B17CB" w:rsidRPr="00A27A1E" w:rsidRDefault="001B17CB" w:rsidP="001B17CB">
            <w:pPr>
              <w:keepNext/>
              <w:keepLines/>
              <w:spacing w:before="120" w:after="120"/>
              <w:jc w:val="right"/>
              <w:rPr>
                <w:color w:val="1C1C1C"/>
                <w:sz w:val="16"/>
                <w:szCs w:val="16"/>
              </w:rPr>
            </w:pPr>
            <w:r w:rsidRPr="00A27A1E">
              <w:rPr>
                <w:sz w:val="16"/>
                <w:szCs w:val="16"/>
              </w:rPr>
              <w:t>11.0%</w:t>
            </w:r>
          </w:p>
        </w:tc>
        <w:tc>
          <w:tcPr>
            <w:tcW w:w="1638" w:type="dxa"/>
            <w:shd w:val="clear" w:color="auto" w:fill="F2F2F2" w:themeFill="accent6" w:themeFillShade="F2"/>
          </w:tcPr>
          <w:p w14:paraId="7DFC49AC" w14:textId="2B46FEEB" w:rsidR="001B17CB" w:rsidRPr="00A27A1E" w:rsidRDefault="001B17CB" w:rsidP="001B17CB">
            <w:pPr>
              <w:keepNext/>
              <w:keepLines/>
              <w:spacing w:before="120" w:after="120"/>
              <w:jc w:val="right"/>
              <w:rPr>
                <w:color w:val="1C1C1C"/>
                <w:sz w:val="16"/>
                <w:szCs w:val="16"/>
              </w:rPr>
            </w:pPr>
            <w:r w:rsidRPr="00A27A1E">
              <w:rPr>
                <w:sz w:val="16"/>
                <w:szCs w:val="16"/>
              </w:rPr>
              <w:t>9.9%</w:t>
            </w:r>
          </w:p>
        </w:tc>
      </w:tr>
      <w:tr w:rsidR="001B17CB" w:rsidRPr="00C219EA" w14:paraId="01CF7BDB"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47D98261" w14:textId="6A933C72" w:rsidR="001B17CB" w:rsidRPr="00C219EA" w:rsidRDefault="001B17CB" w:rsidP="001B17CB">
            <w:pPr>
              <w:keepNext/>
              <w:keepLines/>
              <w:spacing w:before="120" w:after="120"/>
              <w:rPr>
                <w:color w:val="1C1C1C"/>
                <w:sz w:val="16"/>
                <w:szCs w:val="16"/>
              </w:rPr>
            </w:pPr>
            <w:r>
              <w:rPr>
                <w:rFonts w:cs="Arial"/>
                <w:sz w:val="16"/>
                <w:szCs w:val="16"/>
              </w:rPr>
              <w:t xml:space="preserve">10 </w:t>
            </w:r>
            <w:r w:rsidRPr="00CB66ED">
              <w:rPr>
                <w:rFonts w:cs="Arial"/>
                <w:sz w:val="16"/>
                <w:szCs w:val="16"/>
              </w:rPr>
              <w:t>Medication complications</w:t>
            </w:r>
          </w:p>
        </w:tc>
        <w:tc>
          <w:tcPr>
            <w:tcW w:w="1638" w:type="dxa"/>
            <w:tcBorders>
              <w:left w:val="single" w:sz="4" w:space="0" w:color="FFFFFF" w:themeColor="background2"/>
            </w:tcBorders>
            <w:shd w:val="clear" w:color="auto" w:fill="F2F2F2" w:themeFill="accent6" w:themeFillShade="F2"/>
          </w:tcPr>
          <w:p w14:paraId="7E6B98E1" w14:textId="5DAE46E0" w:rsidR="001B17CB" w:rsidRPr="00A27A1E" w:rsidRDefault="001B17CB" w:rsidP="001B17CB">
            <w:pPr>
              <w:keepNext/>
              <w:keepLines/>
              <w:spacing w:before="120" w:after="120"/>
              <w:jc w:val="right"/>
              <w:rPr>
                <w:color w:val="1C1C1C"/>
                <w:sz w:val="16"/>
                <w:szCs w:val="16"/>
              </w:rPr>
            </w:pPr>
            <w:r w:rsidRPr="00A27A1E">
              <w:rPr>
                <w:sz w:val="16"/>
                <w:szCs w:val="16"/>
              </w:rPr>
              <w:t>12.1%</w:t>
            </w:r>
          </w:p>
        </w:tc>
        <w:tc>
          <w:tcPr>
            <w:tcW w:w="1638" w:type="dxa"/>
            <w:shd w:val="clear" w:color="auto" w:fill="F2F2F2" w:themeFill="accent6" w:themeFillShade="F2"/>
          </w:tcPr>
          <w:p w14:paraId="00D4E12F" w14:textId="01E1E07C" w:rsidR="001B17CB" w:rsidRPr="00A27A1E" w:rsidRDefault="001B17CB" w:rsidP="001B17CB">
            <w:pPr>
              <w:keepNext/>
              <w:keepLines/>
              <w:spacing w:before="120" w:after="120"/>
              <w:jc w:val="right"/>
              <w:rPr>
                <w:color w:val="1C1C1C"/>
                <w:sz w:val="16"/>
                <w:szCs w:val="16"/>
              </w:rPr>
            </w:pPr>
            <w:r w:rsidRPr="00A27A1E">
              <w:rPr>
                <w:sz w:val="16"/>
                <w:szCs w:val="16"/>
              </w:rPr>
              <w:t>10.8%</w:t>
            </w:r>
          </w:p>
        </w:tc>
      </w:tr>
      <w:tr w:rsidR="001B17CB" w:rsidRPr="00C219EA" w14:paraId="3C669378"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3BD74B35" w14:textId="61EBAF31" w:rsidR="001B17CB" w:rsidRPr="00C219EA" w:rsidRDefault="001B17CB" w:rsidP="001B17CB">
            <w:pPr>
              <w:keepNext/>
              <w:keepLines/>
              <w:spacing w:before="120" w:after="120"/>
              <w:rPr>
                <w:color w:val="1C1C1C"/>
                <w:sz w:val="16"/>
                <w:szCs w:val="16"/>
              </w:rPr>
            </w:pPr>
            <w:r>
              <w:rPr>
                <w:rFonts w:cs="Arial"/>
                <w:sz w:val="16"/>
                <w:szCs w:val="16"/>
              </w:rPr>
              <w:t xml:space="preserve">11 </w:t>
            </w:r>
            <w:r w:rsidRPr="00CB66ED">
              <w:rPr>
                <w:rFonts w:cs="Arial"/>
                <w:sz w:val="16"/>
                <w:szCs w:val="16"/>
              </w:rPr>
              <w:t>Delirium</w:t>
            </w:r>
          </w:p>
        </w:tc>
        <w:tc>
          <w:tcPr>
            <w:tcW w:w="1638" w:type="dxa"/>
            <w:tcBorders>
              <w:left w:val="single" w:sz="4" w:space="0" w:color="FFFFFF" w:themeColor="background2"/>
            </w:tcBorders>
            <w:shd w:val="clear" w:color="auto" w:fill="F2F2F2" w:themeFill="accent6" w:themeFillShade="F2"/>
          </w:tcPr>
          <w:p w14:paraId="4D6D08E5" w14:textId="516DB81B" w:rsidR="001B17CB" w:rsidRPr="00A27A1E" w:rsidRDefault="001B17CB" w:rsidP="001B17CB">
            <w:pPr>
              <w:keepNext/>
              <w:keepLines/>
              <w:spacing w:before="120" w:after="120"/>
              <w:jc w:val="right"/>
              <w:rPr>
                <w:color w:val="1C1C1C"/>
                <w:sz w:val="16"/>
                <w:szCs w:val="16"/>
              </w:rPr>
            </w:pPr>
            <w:r w:rsidRPr="00A27A1E">
              <w:rPr>
                <w:sz w:val="16"/>
                <w:szCs w:val="16"/>
              </w:rPr>
              <w:t>12.1%</w:t>
            </w:r>
          </w:p>
        </w:tc>
        <w:tc>
          <w:tcPr>
            <w:tcW w:w="1638" w:type="dxa"/>
            <w:shd w:val="clear" w:color="auto" w:fill="F2F2F2" w:themeFill="accent6" w:themeFillShade="F2"/>
          </w:tcPr>
          <w:p w14:paraId="6AFB0E75" w14:textId="793CD373" w:rsidR="001B17CB" w:rsidRPr="00A27A1E" w:rsidRDefault="001B17CB" w:rsidP="001B17CB">
            <w:pPr>
              <w:keepNext/>
              <w:keepLines/>
              <w:spacing w:before="120" w:after="120"/>
              <w:jc w:val="right"/>
              <w:rPr>
                <w:color w:val="1C1C1C"/>
                <w:sz w:val="16"/>
                <w:szCs w:val="16"/>
              </w:rPr>
            </w:pPr>
            <w:r w:rsidRPr="00A27A1E">
              <w:rPr>
                <w:sz w:val="16"/>
                <w:szCs w:val="16"/>
              </w:rPr>
              <w:t>10.8%</w:t>
            </w:r>
          </w:p>
        </w:tc>
      </w:tr>
      <w:tr w:rsidR="001B17CB" w:rsidRPr="00C219EA" w14:paraId="2D474EBA"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0424D253" w14:textId="269764F1" w:rsidR="001B17CB" w:rsidRPr="00C219EA" w:rsidRDefault="001B17CB" w:rsidP="001B17CB">
            <w:pPr>
              <w:keepNext/>
              <w:keepLines/>
              <w:spacing w:before="120" w:after="120"/>
              <w:rPr>
                <w:color w:val="1C1C1C"/>
                <w:sz w:val="16"/>
                <w:szCs w:val="16"/>
              </w:rPr>
            </w:pPr>
            <w:r>
              <w:rPr>
                <w:rFonts w:cs="Arial"/>
                <w:sz w:val="16"/>
                <w:szCs w:val="16"/>
              </w:rPr>
              <w:t xml:space="preserve">12 </w:t>
            </w:r>
            <w:r w:rsidRPr="00CB66ED">
              <w:rPr>
                <w:rFonts w:cs="Arial"/>
                <w:sz w:val="16"/>
                <w:szCs w:val="16"/>
              </w:rPr>
              <w:t>Incontinence</w:t>
            </w:r>
          </w:p>
        </w:tc>
        <w:tc>
          <w:tcPr>
            <w:tcW w:w="1638" w:type="dxa"/>
            <w:tcBorders>
              <w:left w:val="single" w:sz="4" w:space="0" w:color="FFFFFF" w:themeColor="background2"/>
            </w:tcBorders>
            <w:shd w:val="clear" w:color="auto" w:fill="F2F2F2" w:themeFill="accent6" w:themeFillShade="F2"/>
          </w:tcPr>
          <w:p w14:paraId="13A57220" w14:textId="2D88EC59" w:rsidR="001B17CB" w:rsidRPr="00A27A1E" w:rsidRDefault="001B17CB" w:rsidP="001B17CB">
            <w:pPr>
              <w:keepNext/>
              <w:keepLines/>
              <w:spacing w:before="120" w:after="120"/>
              <w:jc w:val="right"/>
              <w:rPr>
                <w:color w:val="1C1C1C"/>
                <w:sz w:val="16"/>
                <w:szCs w:val="16"/>
              </w:rPr>
            </w:pPr>
            <w:r w:rsidRPr="00A27A1E">
              <w:rPr>
                <w:sz w:val="16"/>
                <w:szCs w:val="16"/>
              </w:rPr>
              <w:t>7.9%</w:t>
            </w:r>
          </w:p>
        </w:tc>
        <w:tc>
          <w:tcPr>
            <w:tcW w:w="1638" w:type="dxa"/>
            <w:shd w:val="clear" w:color="auto" w:fill="F2F2F2" w:themeFill="accent6" w:themeFillShade="F2"/>
          </w:tcPr>
          <w:p w14:paraId="4D180366" w14:textId="78DFD8B0" w:rsidR="001B17CB" w:rsidRPr="00A27A1E" w:rsidRDefault="001B17CB" w:rsidP="001B17CB">
            <w:pPr>
              <w:keepNext/>
              <w:keepLines/>
              <w:spacing w:before="120" w:after="120"/>
              <w:jc w:val="right"/>
              <w:rPr>
                <w:color w:val="1C1C1C"/>
                <w:sz w:val="16"/>
                <w:szCs w:val="16"/>
              </w:rPr>
            </w:pPr>
            <w:r w:rsidRPr="00A27A1E">
              <w:rPr>
                <w:sz w:val="16"/>
                <w:szCs w:val="16"/>
              </w:rPr>
              <w:t>7.3%</w:t>
            </w:r>
          </w:p>
        </w:tc>
      </w:tr>
      <w:tr w:rsidR="001B17CB" w:rsidRPr="00C219EA" w14:paraId="2E2B60D1" w14:textId="77777777" w:rsidTr="006F2D33">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tcPr>
          <w:p w14:paraId="198F963D" w14:textId="6EB869BC" w:rsidR="001B17CB" w:rsidRPr="00C219EA" w:rsidRDefault="001B17CB" w:rsidP="001B17CB">
            <w:pPr>
              <w:keepNext/>
              <w:keepLines/>
              <w:spacing w:before="120" w:after="120"/>
              <w:rPr>
                <w:color w:val="1C1C1C"/>
                <w:sz w:val="16"/>
                <w:szCs w:val="16"/>
              </w:rPr>
            </w:pPr>
            <w:r>
              <w:rPr>
                <w:rFonts w:cs="Arial"/>
                <w:sz w:val="16"/>
                <w:szCs w:val="16"/>
              </w:rPr>
              <w:t xml:space="preserve">13 </w:t>
            </w:r>
            <w:r w:rsidRPr="00CB66ED">
              <w:rPr>
                <w:rFonts w:cs="Arial"/>
                <w:sz w:val="16"/>
                <w:szCs w:val="16"/>
              </w:rPr>
              <w:t>Endocrine complications</w:t>
            </w:r>
          </w:p>
        </w:tc>
        <w:tc>
          <w:tcPr>
            <w:tcW w:w="1638" w:type="dxa"/>
            <w:tcBorders>
              <w:left w:val="single" w:sz="4" w:space="0" w:color="FFFFFF" w:themeColor="background2"/>
            </w:tcBorders>
            <w:shd w:val="clear" w:color="auto" w:fill="F2F2F2" w:themeFill="accent6" w:themeFillShade="F2"/>
          </w:tcPr>
          <w:p w14:paraId="34836200" w14:textId="3E88C748" w:rsidR="001B17CB" w:rsidRPr="00A27A1E" w:rsidRDefault="001B17CB" w:rsidP="001B17CB">
            <w:pPr>
              <w:keepNext/>
              <w:keepLines/>
              <w:spacing w:before="120" w:after="120"/>
              <w:jc w:val="right"/>
              <w:rPr>
                <w:color w:val="1C1C1C"/>
                <w:sz w:val="16"/>
                <w:szCs w:val="16"/>
              </w:rPr>
            </w:pPr>
            <w:r w:rsidRPr="00A27A1E">
              <w:rPr>
                <w:sz w:val="16"/>
                <w:szCs w:val="16"/>
              </w:rPr>
              <w:t>9.7%</w:t>
            </w:r>
          </w:p>
        </w:tc>
        <w:tc>
          <w:tcPr>
            <w:tcW w:w="1638" w:type="dxa"/>
            <w:shd w:val="clear" w:color="auto" w:fill="F2F2F2" w:themeFill="accent6" w:themeFillShade="F2"/>
          </w:tcPr>
          <w:p w14:paraId="2F536A8D" w14:textId="2051EC00" w:rsidR="001B17CB" w:rsidRPr="00A27A1E" w:rsidRDefault="001B17CB" w:rsidP="001B17CB">
            <w:pPr>
              <w:keepNext/>
              <w:keepLines/>
              <w:spacing w:before="120" w:after="120"/>
              <w:jc w:val="right"/>
              <w:rPr>
                <w:color w:val="1C1C1C"/>
                <w:sz w:val="16"/>
                <w:szCs w:val="16"/>
              </w:rPr>
            </w:pPr>
            <w:r w:rsidRPr="00A27A1E">
              <w:rPr>
                <w:sz w:val="16"/>
                <w:szCs w:val="16"/>
              </w:rPr>
              <w:t>8.9%</w:t>
            </w:r>
          </w:p>
        </w:tc>
      </w:tr>
      <w:tr w:rsidR="001B17CB" w:rsidRPr="00C219EA" w14:paraId="1D03B7B6"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3849AEA6" w14:textId="018C59FE" w:rsidR="001B17CB" w:rsidRPr="00C219EA" w:rsidRDefault="001B17CB" w:rsidP="001B17CB">
            <w:pPr>
              <w:keepNext/>
              <w:keepLines/>
              <w:spacing w:before="120" w:after="120"/>
              <w:rPr>
                <w:color w:val="1C1C1C"/>
                <w:sz w:val="16"/>
                <w:szCs w:val="16"/>
              </w:rPr>
            </w:pPr>
            <w:r>
              <w:rPr>
                <w:rFonts w:cs="Arial"/>
                <w:sz w:val="16"/>
                <w:szCs w:val="16"/>
              </w:rPr>
              <w:t xml:space="preserve">14 </w:t>
            </w:r>
            <w:r w:rsidRPr="00CB66ED">
              <w:rPr>
                <w:rFonts w:cs="Arial"/>
                <w:sz w:val="16"/>
                <w:szCs w:val="16"/>
              </w:rPr>
              <w:t>Cardiac complications</w:t>
            </w:r>
          </w:p>
        </w:tc>
        <w:tc>
          <w:tcPr>
            <w:tcW w:w="1638" w:type="dxa"/>
            <w:tcBorders>
              <w:left w:val="single" w:sz="4" w:space="0" w:color="FFFFFF" w:themeColor="background2"/>
            </w:tcBorders>
            <w:shd w:val="clear" w:color="auto" w:fill="F2F2F2" w:themeFill="accent6" w:themeFillShade="F2"/>
          </w:tcPr>
          <w:p w14:paraId="7DBDF516" w14:textId="01D7837C" w:rsidR="001B17CB" w:rsidRPr="00A27A1E" w:rsidRDefault="001B17CB" w:rsidP="001B17CB">
            <w:pPr>
              <w:keepNext/>
              <w:keepLines/>
              <w:spacing w:before="120" w:after="120"/>
              <w:jc w:val="right"/>
              <w:rPr>
                <w:color w:val="1C1C1C"/>
                <w:sz w:val="16"/>
                <w:szCs w:val="16"/>
              </w:rPr>
            </w:pPr>
            <w:r w:rsidRPr="00A27A1E">
              <w:rPr>
                <w:sz w:val="16"/>
                <w:szCs w:val="16"/>
              </w:rPr>
              <w:t>14.3%</w:t>
            </w:r>
          </w:p>
        </w:tc>
        <w:tc>
          <w:tcPr>
            <w:tcW w:w="1638" w:type="dxa"/>
            <w:shd w:val="clear" w:color="auto" w:fill="F2F2F2" w:themeFill="accent6" w:themeFillShade="F2"/>
          </w:tcPr>
          <w:p w14:paraId="7B704493" w14:textId="43DBEA76" w:rsidR="001B17CB" w:rsidRPr="00A27A1E" w:rsidRDefault="001B17CB" w:rsidP="001B17CB">
            <w:pPr>
              <w:keepNext/>
              <w:keepLines/>
              <w:spacing w:before="120" w:after="120"/>
              <w:jc w:val="right"/>
              <w:rPr>
                <w:color w:val="1C1C1C"/>
                <w:sz w:val="16"/>
                <w:szCs w:val="16"/>
              </w:rPr>
            </w:pPr>
            <w:r w:rsidRPr="00A27A1E">
              <w:rPr>
                <w:sz w:val="16"/>
                <w:szCs w:val="16"/>
              </w:rPr>
              <w:t>12.5%</w:t>
            </w:r>
          </w:p>
        </w:tc>
      </w:tr>
      <w:tr w:rsidR="001B17CB" w:rsidRPr="00C219EA" w14:paraId="301BC05E" w14:textId="77777777" w:rsidTr="00D638BB">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shd w:val="clear" w:color="auto" w:fill="D9D9D9" w:themeFill="accent6" w:themeFillShade="D9"/>
          </w:tcPr>
          <w:p w14:paraId="445C6655" w14:textId="4361FD68" w:rsidR="001B17CB" w:rsidRPr="00C219EA" w:rsidRDefault="001B17CB" w:rsidP="001B17CB">
            <w:pPr>
              <w:keepNext/>
              <w:keepLines/>
              <w:spacing w:before="120" w:after="120"/>
              <w:rPr>
                <w:color w:val="1C1C1C"/>
                <w:sz w:val="16"/>
                <w:szCs w:val="16"/>
              </w:rPr>
            </w:pPr>
            <w:r>
              <w:rPr>
                <w:rFonts w:cs="Arial"/>
                <w:sz w:val="16"/>
                <w:szCs w:val="16"/>
              </w:rPr>
              <w:t xml:space="preserve">15.01 </w:t>
            </w:r>
            <w:r w:rsidRPr="00CB66ED">
              <w:rPr>
                <w:rFonts w:cs="Arial"/>
                <w:sz w:val="16"/>
                <w:szCs w:val="16"/>
              </w:rPr>
              <w:t>Third degree perineal laceration during delivery</w:t>
            </w:r>
          </w:p>
        </w:tc>
        <w:tc>
          <w:tcPr>
            <w:tcW w:w="1638" w:type="dxa"/>
            <w:tcBorders>
              <w:left w:val="single" w:sz="4" w:space="0" w:color="FFFFFF" w:themeColor="background2"/>
            </w:tcBorders>
            <w:shd w:val="clear" w:color="auto" w:fill="D9D9D9" w:themeFill="accent6" w:themeFillShade="D9"/>
          </w:tcPr>
          <w:p w14:paraId="27CE97AF" w14:textId="66BE9678" w:rsidR="001B17CB" w:rsidRPr="00A27A1E" w:rsidRDefault="001B17CB" w:rsidP="001B17CB">
            <w:pPr>
              <w:keepNext/>
              <w:keepLines/>
              <w:spacing w:before="120" w:after="120"/>
              <w:jc w:val="right"/>
              <w:rPr>
                <w:color w:val="1C1C1C"/>
                <w:sz w:val="16"/>
                <w:szCs w:val="16"/>
              </w:rPr>
            </w:pPr>
            <w:r w:rsidRPr="00A27A1E">
              <w:rPr>
                <w:sz w:val="16"/>
                <w:szCs w:val="16"/>
              </w:rPr>
              <w:t>n/a</w:t>
            </w:r>
          </w:p>
        </w:tc>
        <w:tc>
          <w:tcPr>
            <w:tcW w:w="1638" w:type="dxa"/>
            <w:shd w:val="clear" w:color="auto" w:fill="D9D9D9" w:themeFill="accent6" w:themeFillShade="D9"/>
          </w:tcPr>
          <w:p w14:paraId="3B9DCF05" w14:textId="389F7620" w:rsidR="001B17CB" w:rsidRPr="00A27A1E" w:rsidRDefault="001B17CB" w:rsidP="001B17CB">
            <w:pPr>
              <w:keepNext/>
              <w:keepLines/>
              <w:spacing w:before="120" w:after="120"/>
              <w:jc w:val="right"/>
              <w:rPr>
                <w:color w:val="1C1C1C"/>
                <w:sz w:val="16"/>
                <w:szCs w:val="16"/>
              </w:rPr>
            </w:pPr>
            <w:r w:rsidRPr="00A27A1E">
              <w:rPr>
                <w:sz w:val="16"/>
                <w:szCs w:val="16"/>
              </w:rPr>
              <w:t>n/a</w:t>
            </w:r>
          </w:p>
        </w:tc>
      </w:tr>
      <w:tr w:rsidR="001B17CB" w:rsidRPr="00C219EA" w14:paraId="749B8012" w14:textId="77777777" w:rsidTr="006F2D33">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background2"/>
            </w:tcBorders>
          </w:tcPr>
          <w:p w14:paraId="00540358" w14:textId="6EFDBC46" w:rsidR="001B17CB" w:rsidRPr="00C219EA" w:rsidRDefault="001B17CB" w:rsidP="001B17CB">
            <w:pPr>
              <w:keepNext/>
              <w:keepLines/>
              <w:spacing w:before="120" w:after="120"/>
              <w:rPr>
                <w:color w:val="1C1C1C"/>
                <w:sz w:val="16"/>
                <w:szCs w:val="16"/>
              </w:rPr>
            </w:pPr>
            <w:r>
              <w:rPr>
                <w:rFonts w:cs="Arial"/>
                <w:sz w:val="16"/>
                <w:szCs w:val="16"/>
              </w:rPr>
              <w:t xml:space="preserve">15.02 </w:t>
            </w:r>
            <w:r w:rsidRPr="00CB66ED">
              <w:rPr>
                <w:rFonts w:cs="Arial"/>
                <w:sz w:val="16"/>
                <w:szCs w:val="16"/>
              </w:rPr>
              <w:t>Fourth degree perineal laceration during delivery</w:t>
            </w:r>
          </w:p>
        </w:tc>
        <w:tc>
          <w:tcPr>
            <w:tcW w:w="1638" w:type="dxa"/>
            <w:tcBorders>
              <w:left w:val="single" w:sz="4" w:space="0" w:color="FFFFFF" w:themeColor="background2"/>
            </w:tcBorders>
            <w:shd w:val="clear" w:color="auto" w:fill="F2F2F2" w:themeFill="accent6" w:themeFillShade="F2"/>
          </w:tcPr>
          <w:p w14:paraId="3210EFF5" w14:textId="58837F1E" w:rsidR="001B17CB" w:rsidRPr="00A27A1E" w:rsidRDefault="001B17CB" w:rsidP="001B17CB">
            <w:pPr>
              <w:keepNext/>
              <w:keepLines/>
              <w:spacing w:before="120" w:after="120"/>
              <w:jc w:val="right"/>
              <w:rPr>
                <w:color w:val="1C1C1C"/>
                <w:sz w:val="16"/>
                <w:szCs w:val="16"/>
              </w:rPr>
            </w:pPr>
            <w:r w:rsidRPr="00A27A1E">
              <w:rPr>
                <w:sz w:val="16"/>
                <w:szCs w:val="16"/>
              </w:rPr>
              <w:t>48.9%</w:t>
            </w:r>
          </w:p>
        </w:tc>
        <w:tc>
          <w:tcPr>
            <w:tcW w:w="1638" w:type="dxa"/>
            <w:shd w:val="clear" w:color="auto" w:fill="F2F2F2" w:themeFill="accent6" w:themeFillShade="F2"/>
          </w:tcPr>
          <w:p w14:paraId="4ED24B31" w14:textId="47B08567" w:rsidR="001B17CB" w:rsidRPr="00A27A1E" w:rsidRDefault="001B17CB" w:rsidP="001B17CB">
            <w:pPr>
              <w:keepNext/>
              <w:keepLines/>
              <w:spacing w:before="120" w:after="120"/>
              <w:jc w:val="right"/>
              <w:rPr>
                <w:color w:val="1C1C1C"/>
                <w:sz w:val="16"/>
                <w:szCs w:val="16"/>
              </w:rPr>
            </w:pPr>
            <w:r w:rsidRPr="00A27A1E">
              <w:rPr>
                <w:sz w:val="16"/>
                <w:szCs w:val="16"/>
              </w:rPr>
              <w:t>32.8%</w:t>
            </w:r>
          </w:p>
        </w:tc>
      </w:tr>
      <w:tr w:rsidR="001B17CB" w:rsidRPr="00C219EA" w14:paraId="5F102D17" w14:textId="77777777" w:rsidTr="00D638BB">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background2"/>
            </w:tcBorders>
            <w:shd w:val="clear" w:color="auto" w:fill="D9D9D9" w:themeFill="accent6" w:themeFillShade="D9"/>
          </w:tcPr>
          <w:p w14:paraId="797A8E99" w14:textId="72291C19" w:rsidR="001B17CB" w:rsidRPr="00C219EA" w:rsidRDefault="001B17CB" w:rsidP="001B17CB">
            <w:pPr>
              <w:keepNext/>
              <w:keepLines/>
              <w:spacing w:before="120" w:after="120"/>
              <w:rPr>
                <w:color w:val="1C1C1C"/>
                <w:sz w:val="16"/>
                <w:szCs w:val="16"/>
              </w:rPr>
            </w:pPr>
            <w:r>
              <w:rPr>
                <w:rFonts w:cs="Arial"/>
                <w:sz w:val="16"/>
                <w:szCs w:val="16"/>
              </w:rPr>
              <w:t xml:space="preserve">16 </w:t>
            </w:r>
            <w:r w:rsidRPr="00CB66ED">
              <w:rPr>
                <w:rFonts w:cs="Arial"/>
                <w:sz w:val="16"/>
                <w:szCs w:val="16"/>
              </w:rPr>
              <w:t xml:space="preserve">Neonatal birth </w:t>
            </w:r>
            <w:proofErr w:type="gramStart"/>
            <w:r w:rsidRPr="00CB66ED">
              <w:rPr>
                <w:rFonts w:cs="Arial"/>
                <w:sz w:val="16"/>
                <w:szCs w:val="16"/>
              </w:rPr>
              <w:t>trauma</w:t>
            </w:r>
            <w:proofErr w:type="gramEnd"/>
          </w:p>
        </w:tc>
        <w:tc>
          <w:tcPr>
            <w:tcW w:w="1638" w:type="dxa"/>
            <w:tcBorders>
              <w:left w:val="single" w:sz="4" w:space="0" w:color="FFFFFF" w:themeColor="background2"/>
            </w:tcBorders>
            <w:shd w:val="clear" w:color="auto" w:fill="D9D9D9" w:themeFill="accent6" w:themeFillShade="D9"/>
          </w:tcPr>
          <w:p w14:paraId="6DBD838F" w14:textId="59FAA2A6" w:rsidR="001B17CB" w:rsidRPr="00A27A1E" w:rsidRDefault="001B17CB" w:rsidP="001B17CB">
            <w:pPr>
              <w:keepNext/>
              <w:keepLines/>
              <w:spacing w:before="120" w:after="120"/>
              <w:jc w:val="right"/>
              <w:rPr>
                <w:color w:val="1C1C1C"/>
                <w:sz w:val="16"/>
                <w:szCs w:val="16"/>
              </w:rPr>
            </w:pPr>
            <w:r w:rsidRPr="00A27A1E">
              <w:rPr>
                <w:sz w:val="16"/>
                <w:szCs w:val="16"/>
              </w:rPr>
              <w:t>n/a</w:t>
            </w:r>
          </w:p>
        </w:tc>
        <w:tc>
          <w:tcPr>
            <w:tcW w:w="1638" w:type="dxa"/>
            <w:shd w:val="clear" w:color="auto" w:fill="D9D9D9" w:themeFill="accent6" w:themeFillShade="D9"/>
          </w:tcPr>
          <w:p w14:paraId="1A6CE815" w14:textId="7F3E9929" w:rsidR="001B17CB" w:rsidRPr="00A27A1E" w:rsidRDefault="001B17CB" w:rsidP="001B17CB">
            <w:pPr>
              <w:keepNext/>
              <w:keepLines/>
              <w:spacing w:before="120" w:after="120"/>
              <w:jc w:val="right"/>
              <w:rPr>
                <w:color w:val="1C1C1C"/>
                <w:sz w:val="16"/>
                <w:szCs w:val="16"/>
              </w:rPr>
            </w:pPr>
            <w:r w:rsidRPr="00A27A1E">
              <w:rPr>
                <w:sz w:val="16"/>
                <w:szCs w:val="16"/>
              </w:rPr>
              <w:t>n/a</w:t>
            </w:r>
          </w:p>
        </w:tc>
      </w:tr>
    </w:tbl>
    <w:p w14:paraId="6DF4BD61" w14:textId="77777777" w:rsidR="0000142C" w:rsidRDefault="0000142C" w:rsidP="0000142C"/>
    <w:p w14:paraId="663EB7E3" w14:textId="77777777" w:rsidR="00DB7CBC" w:rsidRDefault="00DB7CBC">
      <w:pPr>
        <w:spacing w:line="259" w:lineRule="auto"/>
        <w:rPr>
          <w:rFonts w:eastAsiaTheme="majorEastAsia" w:cstheme="majorBidi"/>
          <w:b/>
          <w:sz w:val="72"/>
          <w:szCs w:val="32"/>
        </w:rPr>
      </w:pPr>
      <w:r>
        <w:br w:type="page"/>
      </w:r>
    </w:p>
    <w:p w14:paraId="285E8FA2" w14:textId="02D95280" w:rsidR="00F93666" w:rsidRDefault="00F93666" w:rsidP="00F93666">
      <w:pPr>
        <w:pStyle w:val="Heading1"/>
        <w:numPr>
          <w:ilvl w:val="0"/>
          <w:numId w:val="8"/>
        </w:numPr>
      </w:pPr>
      <w:bookmarkStart w:id="101" w:name="_Ref166068598"/>
      <w:bookmarkStart w:id="102" w:name="_Toc193196373"/>
      <w:r>
        <w:lastRenderedPageBreak/>
        <w:t>Dampening factors and risk adjustments</w:t>
      </w:r>
      <w:bookmarkEnd w:id="101"/>
      <w:bookmarkEnd w:id="102"/>
    </w:p>
    <w:p w14:paraId="4EB8F006" w14:textId="0D036E59" w:rsidR="00F93666" w:rsidRDefault="00763BE3" w:rsidP="00F93666">
      <w:pPr>
        <w:pStyle w:val="Heading2"/>
        <w:numPr>
          <w:ilvl w:val="1"/>
          <w:numId w:val="8"/>
        </w:numPr>
      </w:pPr>
      <w:bookmarkStart w:id="103" w:name="_Toc193196374"/>
      <w:r>
        <w:t>Overview</w:t>
      </w:r>
      <w:bookmarkEnd w:id="103"/>
    </w:p>
    <w:p w14:paraId="64BF1A9B" w14:textId="547E651E" w:rsidR="00917494" w:rsidRDefault="00185A10" w:rsidP="000B4CD7">
      <w:r>
        <w:t>As discussed in Section</w:t>
      </w:r>
      <w:r w:rsidR="00B27016">
        <w:t xml:space="preserve"> </w:t>
      </w:r>
      <w:r w:rsidR="00B27016">
        <w:fldChar w:fldCharType="begin"/>
      </w:r>
      <w:r w:rsidR="00B27016">
        <w:instrText xml:space="preserve"> REF _Ref183686216 \r \h </w:instrText>
      </w:r>
      <w:r w:rsidR="00B27016">
        <w:fldChar w:fldCharType="separate"/>
      </w:r>
      <w:r w:rsidR="007F1BB7">
        <w:t>5.1</w:t>
      </w:r>
      <w:r w:rsidR="00B27016">
        <w:fldChar w:fldCharType="end"/>
      </w:r>
      <w:r>
        <w:t xml:space="preserve">, </w:t>
      </w:r>
      <w:r w:rsidR="00A10786">
        <w:t xml:space="preserve">the </w:t>
      </w:r>
      <w:r w:rsidR="006F51A1">
        <w:t>funding approach</w:t>
      </w:r>
      <w:r w:rsidR="00A10786">
        <w:t xml:space="preserve"> for HACs is risk</w:t>
      </w:r>
      <w:r w:rsidR="00C06C59">
        <w:t xml:space="preserve"> </w:t>
      </w:r>
      <w:r w:rsidR="00A10786">
        <w:t xml:space="preserve">adjusted to consider different patient complexity levels or specialisation across jurisdictions and hospitals. </w:t>
      </w:r>
      <w:r w:rsidR="00546ABD">
        <w:t xml:space="preserve">This is achieved </w:t>
      </w:r>
      <w:r w:rsidR="008D5F31">
        <w:t>through the</w:t>
      </w:r>
      <w:r w:rsidR="00546ABD">
        <w:t xml:space="preserve"> </w:t>
      </w:r>
      <w:r w:rsidR="00F01245">
        <w:t xml:space="preserve">construction of dampening factors which vary depending on the </w:t>
      </w:r>
      <w:r w:rsidR="00917494">
        <w:t xml:space="preserve">episode’s complexity, or risk, of a particular HAC occurring. </w:t>
      </w:r>
    </w:p>
    <w:p w14:paraId="0BAAB289" w14:textId="1812F0F8" w:rsidR="00A33B61" w:rsidRDefault="00E06CEF" w:rsidP="00A33B61">
      <w:pPr>
        <w:pStyle w:val="Heading2"/>
        <w:numPr>
          <w:ilvl w:val="1"/>
          <w:numId w:val="8"/>
        </w:numPr>
      </w:pPr>
      <w:bookmarkStart w:id="104" w:name="_Toc193196375"/>
      <w:r>
        <w:t>How do the</w:t>
      </w:r>
      <w:r w:rsidR="00A33B61">
        <w:t xml:space="preserve"> dampening factors</w:t>
      </w:r>
      <w:r>
        <w:t xml:space="preserve"> work</w:t>
      </w:r>
      <w:r w:rsidR="00B34ECC">
        <w:t>?</w:t>
      </w:r>
      <w:bookmarkEnd w:id="104"/>
    </w:p>
    <w:p w14:paraId="4673F749" w14:textId="56168075" w:rsidR="00291A2D" w:rsidRDefault="00291A2D" w:rsidP="000B4CD7">
      <w:r>
        <w:t xml:space="preserve">Dampening factors adjust the funding reduction for an episode containing a HAC based on the risk of that patient acquiring a HAC. Without dampening, episodes with higher complexity scores would be penalised the same amount for the same HAC as those </w:t>
      </w:r>
      <w:r w:rsidR="00D64F5F">
        <w:t xml:space="preserve">episodes </w:t>
      </w:r>
      <w:r>
        <w:t>with a lower complexity score. This goes against the intent of the pricing for safety and quality. Dampening factors have been developed to adjust for these differences in risk among patient profiles for different hospitals.</w:t>
      </w:r>
    </w:p>
    <w:p w14:paraId="27DCFC89" w14:textId="5CFBD7BE" w:rsidR="00F93666" w:rsidRDefault="000B4CD7" w:rsidP="000B4CD7">
      <w:r>
        <w:t>Dampening factors are a set of percentage scores for each complexity group</w:t>
      </w:r>
      <w:r w:rsidR="006A5F86">
        <w:t xml:space="preserve">. </w:t>
      </w:r>
      <w:r w:rsidR="00911C50">
        <w:t xml:space="preserve">The </w:t>
      </w:r>
      <w:r w:rsidR="007C1B9C">
        <w:t>product</w:t>
      </w:r>
      <w:r w:rsidR="00911C50">
        <w:t xml:space="preserve"> of the dampening factor</w:t>
      </w:r>
      <w:r w:rsidR="006A5F86">
        <w:t>s</w:t>
      </w:r>
      <w:r w:rsidR="00911C50">
        <w:t xml:space="preserve"> and </w:t>
      </w:r>
      <w:r w:rsidR="00586622">
        <w:t xml:space="preserve">incremental cost </w:t>
      </w:r>
      <w:r w:rsidR="00911C50">
        <w:t>adjustment values</w:t>
      </w:r>
      <w:r w:rsidR="006A5F86">
        <w:t xml:space="preserve"> (</w:t>
      </w:r>
      <w:r w:rsidR="0080339C">
        <w:fldChar w:fldCharType="begin"/>
      </w:r>
      <w:r w:rsidR="0080339C">
        <w:instrText xml:space="preserve"> REF _Ref166058925 \h </w:instrText>
      </w:r>
      <w:r w:rsidR="0080339C">
        <w:fldChar w:fldCharType="separate"/>
      </w:r>
      <w:r w:rsidR="007F1BB7">
        <w:t xml:space="preserve">Table </w:t>
      </w:r>
      <w:r w:rsidR="007F1BB7">
        <w:rPr>
          <w:noProof/>
        </w:rPr>
        <w:t>8</w:t>
      </w:r>
      <w:r w:rsidR="0080339C">
        <w:fldChar w:fldCharType="end"/>
      </w:r>
      <w:r w:rsidR="006A5F86">
        <w:t>)</w:t>
      </w:r>
      <w:r w:rsidR="00911C50">
        <w:t xml:space="preserve"> determine the reduction in funding to an episode due to the presence of a HAC</w:t>
      </w:r>
      <w:r w:rsidR="003F5942">
        <w:t>; t</w:t>
      </w:r>
      <w:r>
        <w:t xml:space="preserve">he </w:t>
      </w:r>
      <w:r w:rsidR="009D4CF9">
        <w:t xml:space="preserve">smaller </w:t>
      </w:r>
      <w:r>
        <w:t xml:space="preserve">the dampening factor applied, the smaller </w:t>
      </w:r>
      <w:r w:rsidR="00242E52">
        <w:t>the</w:t>
      </w:r>
      <w:r w:rsidR="00911C50">
        <w:t xml:space="preserve"> reduction in NWAU</w:t>
      </w:r>
      <w:r>
        <w:t xml:space="preserve">. </w:t>
      </w:r>
      <w:r w:rsidR="0080339C">
        <w:fldChar w:fldCharType="begin"/>
      </w:r>
      <w:r w:rsidR="0080339C">
        <w:instrText xml:space="preserve"> REF _Ref166074537 \h </w:instrText>
      </w:r>
      <w:r w:rsidR="0080339C">
        <w:fldChar w:fldCharType="separate"/>
      </w:r>
      <w:r w:rsidR="007F1BB7">
        <w:t xml:space="preserve">Table </w:t>
      </w:r>
      <w:r w:rsidR="007F1BB7">
        <w:rPr>
          <w:noProof/>
        </w:rPr>
        <w:t>9</w:t>
      </w:r>
      <w:r w:rsidR="0080339C">
        <w:fldChar w:fldCharType="end"/>
      </w:r>
      <w:r w:rsidR="0080339C">
        <w:t xml:space="preserve"> </w:t>
      </w:r>
      <w:r>
        <w:t>provides an illustrative example.</w:t>
      </w:r>
    </w:p>
    <w:p w14:paraId="1412CBC7" w14:textId="7673A0B7" w:rsidR="000B4CD7" w:rsidRDefault="0080339C" w:rsidP="0080339C">
      <w:pPr>
        <w:pStyle w:val="TableFigureheading"/>
      </w:pPr>
      <w:bookmarkStart w:id="105" w:name="_Ref166074537"/>
      <w:r>
        <w:t xml:space="preserve">Table </w:t>
      </w:r>
      <w:r w:rsidR="00F61F75">
        <w:fldChar w:fldCharType="begin"/>
      </w:r>
      <w:r w:rsidR="00F61F75">
        <w:instrText xml:space="preserve"> SEQ Table \* ARABIC </w:instrText>
      </w:r>
      <w:r w:rsidR="00F61F75">
        <w:fldChar w:fldCharType="separate"/>
      </w:r>
      <w:r w:rsidR="007F1BB7">
        <w:rPr>
          <w:noProof/>
        </w:rPr>
        <w:t>9</w:t>
      </w:r>
      <w:r w:rsidR="00F61F75">
        <w:rPr>
          <w:noProof/>
        </w:rPr>
        <w:fldChar w:fldCharType="end"/>
      </w:r>
      <w:bookmarkEnd w:id="105"/>
      <w:r>
        <w:t>:</w:t>
      </w:r>
      <w:r w:rsidR="003C129F" w:rsidRPr="003C129F">
        <w:t xml:space="preserve"> Example – Dampening factor calculations</w:t>
      </w:r>
      <w:r w:rsidR="004552D1">
        <w:t>.</w:t>
      </w:r>
    </w:p>
    <w:tbl>
      <w:tblPr>
        <w:tblStyle w:val="IHPATable"/>
        <w:tblW w:w="6663" w:type="dxa"/>
        <w:tblLayout w:type="fixed"/>
        <w:tblLook w:val="0020" w:firstRow="1" w:lastRow="0" w:firstColumn="0" w:lastColumn="0" w:noHBand="0" w:noVBand="0"/>
        <w:tblCaption w:val="Table 10"/>
        <w:tblDescription w:val="Ongoing seconded employees 2021"/>
      </w:tblPr>
      <w:tblGrid>
        <w:gridCol w:w="1701"/>
        <w:gridCol w:w="1985"/>
        <w:gridCol w:w="1417"/>
        <w:gridCol w:w="1560"/>
      </w:tblGrid>
      <w:tr w:rsidR="00A7514E" w:rsidRPr="00102301" w14:paraId="649CCD21" w14:textId="77777777" w:rsidTr="001F5D39">
        <w:trPr>
          <w:cnfStyle w:val="100000000000" w:firstRow="1" w:lastRow="0" w:firstColumn="0" w:lastColumn="0" w:oddVBand="0" w:evenVBand="0" w:oddHBand="0" w:evenHBand="0" w:firstRowFirstColumn="0" w:firstRowLastColumn="0" w:lastRowFirstColumn="0" w:lastRowLastColumn="0"/>
          <w:trHeight w:val="20"/>
        </w:trPr>
        <w:tc>
          <w:tcPr>
            <w:tcW w:w="1701" w:type="dxa"/>
            <w:tcBorders>
              <w:bottom w:val="single" w:sz="4" w:space="0" w:color="D9D9D9" w:themeColor="background2" w:themeShade="D9"/>
              <w:right w:val="single" w:sz="4" w:space="0" w:color="FFFFFF" w:themeColor="background2"/>
            </w:tcBorders>
            <w:shd w:val="clear" w:color="auto" w:fill="15272F" w:themeFill="text1"/>
            <w:vAlign w:val="center"/>
          </w:tcPr>
          <w:p w14:paraId="702C79FF" w14:textId="40CC7688" w:rsidR="00A7514E" w:rsidRPr="00102301" w:rsidRDefault="00A7514E"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Complexity group</w:t>
            </w:r>
          </w:p>
        </w:tc>
        <w:tc>
          <w:tcPr>
            <w:tcW w:w="1985" w:type="dxa"/>
            <w:tcBorders>
              <w:left w:val="single" w:sz="4" w:space="0" w:color="FFFFFF" w:themeColor="background2"/>
              <w:right w:val="single" w:sz="4" w:space="0" w:color="FFFFFF" w:themeColor="background2"/>
            </w:tcBorders>
            <w:shd w:val="clear" w:color="auto" w:fill="15272F" w:themeFill="text1"/>
            <w:vAlign w:val="center"/>
          </w:tcPr>
          <w:p w14:paraId="72CB9DC2" w14:textId="49435F1B" w:rsidR="00A7514E" w:rsidRPr="00102301" w:rsidRDefault="000257AF" w:rsidP="00E1334F">
            <w:pPr>
              <w:spacing w:before="120" w:after="120"/>
              <w:jc w:val="center"/>
              <w:rPr>
                <w:rFonts w:cs="Arial"/>
                <w:b/>
                <w:bCs/>
                <w:color w:val="FFFFFF" w:themeColor="background2"/>
                <w:szCs w:val="18"/>
                <w:lang w:val="en-US"/>
              </w:rPr>
            </w:pPr>
            <w:r>
              <w:rPr>
                <w:rFonts w:cs="Arial"/>
                <w:b/>
                <w:bCs/>
                <w:color w:val="FFFFFF" w:themeColor="background2"/>
                <w:szCs w:val="18"/>
                <w:lang w:val="en-US"/>
              </w:rPr>
              <w:t>Incremental cost adjustment</w:t>
            </w:r>
            <w:r w:rsidR="00A7514E" w:rsidRPr="00102301">
              <w:rPr>
                <w:rFonts w:cs="Arial"/>
                <w:b/>
                <w:bCs/>
                <w:color w:val="FFFFFF" w:themeColor="background2"/>
                <w:szCs w:val="18"/>
                <w:lang w:val="en-US"/>
              </w:rPr>
              <w:t xml:space="preserve"> (a)</w:t>
            </w:r>
          </w:p>
        </w:tc>
        <w:tc>
          <w:tcPr>
            <w:tcW w:w="1417" w:type="dxa"/>
            <w:tcBorders>
              <w:left w:val="single" w:sz="4" w:space="0" w:color="FFFFFF" w:themeColor="background2"/>
              <w:right w:val="single" w:sz="4" w:space="0" w:color="FFFFFF" w:themeColor="background2"/>
            </w:tcBorders>
            <w:shd w:val="clear" w:color="auto" w:fill="15272F" w:themeFill="text1"/>
            <w:vAlign w:val="center"/>
          </w:tcPr>
          <w:p w14:paraId="08701743" w14:textId="69C2F787" w:rsidR="00A7514E" w:rsidRPr="00102301" w:rsidRDefault="00A7514E" w:rsidP="00E1334F">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Dampening Factor (b)</w:t>
            </w:r>
          </w:p>
        </w:tc>
        <w:tc>
          <w:tcPr>
            <w:tcW w:w="1560" w:type="dxa"/>
            <w:tcBorders>
              <w:left w:val="single" w:sz="4" w:space="0" w:color="FFFFFF" w:themeColor="background2"/>
              <w:right w:val="single" w:sz="4" w:space="0" w:color="FFFFFF" w:themeColor="background2"/>
            </w:tcBorders>
            <w:shd w:val="clear" w:color="auto" w:fill="15272F" w:themeFill="text1"/>
            <w:vAlign w:val="center"/>
          </w:tcPr>
          <w:p w14:paraId="30EDEA6B" w14:textId="2D06B081" w:rsidR="00A7514E" w:rsidRPr="00102301" w:rsidRDefault="008D26A4" w:rsidP="00915A61">
            <w:pPr>
              <w:spacing w:before="120" w:after="120"/>
              <w:jc w:val="center"/>
              <w:rPr>
                <w:rFonts w:cs="Arial"/>
                <w:b/>
                <w:bCs/>
                <w:color w:val="FFFFFF" w:themeColor="background2"/>
                <w:szCs w:val="18"/>
                <w:lang w:val="en-US"/>
              </w:rPr>
            </w:pPr>
            <w:r>
              <w:rPr>
                <w:rFonts w:cs="Arial"/>
                <w:b/>
                <w:bCs/>
                <w:color w:val="FFFFFF" w:themeColor="background2"/>
                <w:szCs w:val="18"/>
                <w:lang w:val="en-US"/>
              </w:rPr>
              <w:t xml:space="preserve">Reduction in </w:t>
            </w:r>
            <w:r w:rsidR="000257AF">
              <w:rPr>
                <w:rFonts w:cs="Arial"/>
                <w:b/>
                <w:bCs/>
                <w:color w:val="FFFFFF" w:themeColor="background2"/>
                <w:szCs w:val="18"/>
                <w:lang w:val="en-US"/>
              </w:rPr>
              <w:t>NWAU</w:t>
            </w:r>
          </w:p>
          <w:p w14:paraId="75510FF6" w14:textId="276811C4" w:rsidR="00102301" w:rsidRPr="00102301" w:rsidRDefault="00102301"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 = (a) x (b)</w:t>
            </w:r>
          </w:p>
        </w:tc>
      </w:tr>
      <w:tr w:rsidR="003974A7" w:rsidRPr="00102301" w14:paraId="0ED14FCF"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1701" w:type="dxa"/>
            <w:tcBorders>
              <w:right w:val="single" w:sz="4" w:space="0" w:color="FFFFFF" w:themeColor="background2"/>
            </w:tcBorders>
          </w:tcPr>
          <w:p w14:paraId="25595E96" w14:textId="7CF140CC" w:rsidR="003974A7" w:rsidRPr="00102301" w:rsidRDefault="003974A7" w:rsidP="003974A7">
            <w:pPr>
              <w:spacing w:before="120" w:after="120"/>
              <w:rPr>
                <w:rFonts w:cs="Arial"/>
                <w:color w:val="000000"/>
                <w:sz w:val="16"/>
                <w:szCs w:val="16"/>
                <w:lang w:val="en-US"/>
              </w:rPr>
            </w:pPr>
            <w:r w:rsidRPr="00102301">
              <w:rPr>
                <w:rFonts w:cs="Arial"/>
                <w:color w:val="1C1C1C"/>
                <w:sz w:val="16"/>
                <w:szCs w:val="16"/>
              </w:rPr>
              <w:t>Low</w:t>
            </w:r>
          </w:p>
        </w:tc>
        <w:tc>
          <w:tcPr>
            <w:tcW w:w="1985" w:type="dxa"/>
            <w:tcBorders>
              <w:left w:val="single" w:sz="4" w:space="0" w:color="FFFFFF" w:themeColor="background2"/>
            </w:tcBorders>
            <w:shd w:val="clear" w:color="auto" w:fill="F2F2F2" w:themeFill="accent6" w:themeFillShade="F2"/>
          </w:tcPr>
          <w:p w14:paraId="708E71F0" w14:textId="74AE1A6E" w:rsidR="003974A7" w:rsidRPr="003974A7" w:rsidRDefault="003974A7" w:rsidP="003974A7">
            <w:pPr>
              <w:spacing w:before="120" w:after="120"/>
              <w:jc w:val="right"/>
              <w:rPr>
                <w:rFonts w:cs="Arial"/>
                <w:color w:val="1C1C1C"/>
                <w:sz w:val="16"/>
                <w:szCs w:val="16"/>
              </w:rPr>
            </w:pPr>
            <w:r w:rsidRPr="003974A7">
              <w:rPr>
                <w:sz w:val="16"/>
                <w:szCs w:val="16"/>
              </w:rPr>
              <w:t>10%</w:t>
            </w:r>
          </w:p>
        </w:tc>
        <w:tc>
          <w:tcPr>
            <w:tcW w:w="1417" w:type="dxa"/>
            <w:shd w:val="clear" w:color="auto" w:fill="F2F2F2" w:themeFill="accent6" w:themeFillShade="F2"/>
          </w:tcPr>
          <w:p w14:paraId="23B5EF0A" w14:textId="2A714FB0" w:rsidR="003974A7" w:rsidRPr="003974A7" w:rsidRDefault="003974A7" w:rsidP="003974A7">
            <w:pPr>
              <w:spacing w:before="120" w:after="120"/>
              <w:jc w:val="right"/>
              <w:rPr>
                <w:rFonts w:cs="Arial"/>
                <w:color w:val="1C1C1C"/>
                <w:sz w:val="16"/>
                <w:szCs w:val="16"/>
              </w:rPr>
            </w:pPr>
            <w:r w:rsidRPr="003974A7">
              <w:rPr>
                <w:sz w:val="16"/>
                <w:szCs w:val="16"/>
              </w:rPr>
              <w:t>100%</w:t>
            </w:r>
          </w:p>
        </w:tc>
        <w:tc>
          <w:tcPr>
            <w:tcW w:w="1560" w:type="dxa"/>
            <w:tcBorders>
              <w:right w:val="single" w:sz="4" w:space="0" w:color="FFFFFF" w:themeColor="background2"/>
            </w:tcBorders>
            <w:shd w:val="clear" w:color="auto" w:fill="F2F2F2" w:themeFill="accent6" w:themeFillShade="F2"/>
          </w:tcPr>
          <w:p w14:paraId="15A00703" w14:textId="5638D86F" w:rsidR="003974A7" w:rsidRPr="003974A7" w:rsidRDefault="003974A7" w:rsidP="003974A7">
            <w:pPr>
              <w:spacing w:before="120" w:after="120"/>
              <w:jc w:val="right"/>
              <w:rPr>
                <w:rFonts w:cs="Arial"/>
                <w:color w:val="000000"/>
                <w:sz w:val="16"/>
                <w:szCs w:val="16"/>
                <w:lang w:val="en-US"/>
              </w:rPr>
            </w:pPr>
            <w:r w:rsidRPr="003974A7">
              <w:rPr>
                <w:sz w:val="16"/>
                <w:szCs w:val="16"/>
              </w:rPr>
              <w:t>10%</w:t>
            </w:r>
          </w:p>
        </w:tc>
      </w:tr>
      <w:tr w:rsidR="003974A7" w:rsidRPr="00102301" w14:paraId="2D8453AE"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1701" w:type="dxa"/>
            <w:tcBorders>
              <w:right w:val="single" w:sz="4" w:space="0" w:color="FFFFFF" w:themeColor="background2"/>
            </w:tcBorders>
          </w:tcPr>
          <w:p w14:paraId="0EEF62FD" w14:textId="6B4FEA73" w:rsidR="003974A7" w:rsidRPr="00102301" w:rsidRDefault="003974A7" w:rsidP="003974A7">
            <w:pPr>
              <w:spacing w:before="120" w:after="120"/>
              <w:rPr>
                <w:rFonts w:cs="Arial"/>
                <w:color w:val="000000"/>
                <w:sz w:val="16"/>
                <w:szCs w:val="16"/>
                <w:lang w:val="en-US"/>
              </w:rPr>
            </w:pPr>
            <w:r w:rsidRPr="00102301">
              <w:rPr>
                <w:rFonts w:cs="Arial"/>
                <w:color w:val="1C1C1C"/>
                <w:sz w:val="16"/>
                <w:szCs w:val="16"/>
              </w:rPr>
              <w:t>Moderate</w:t>
            </w:r>
          </w:p>
        </w:tc>
        <w:tc>
          <w:tcPr>
            <w:tcW w:w="1985" w:type="dxa"/>
            <w:tcBorders>
              <w:left w:val="single" w:sz="4" w:space="0" w:color="FFFFFF" w:themeColor="background2"/>
            </w:tcBorders>
            <w:shd w:val="clear" w:color="auto" w:fill="F2F2F2" w:themeFill="accent6" w:themeFillShade="F2"/>
          </w:tcPr>
          <w:p w14:paraId="10B52C86" w14:textId="5DD3F882" w:rsidR="003974A7" w:rsidRPr="003974A7" w:rsidRDefault="003974A7" w:rsidP="003974A7">
            <w:pPr>
              <w:spacing w:before="120" w:after="120"/>
              <w:jc w:val="right"/>
              <w:rPr>
                <w:rFonts w:cs="Arial"/>
                <w:color w:val="1C1C1C"/>
                <w:sz w:val="16"/>
                <w:szCs w:val="16"/>
              </w:rPr>
            </w:pPr>
            <w:r w:rsidRPr="003974A7">
              <w:rPr>
                <w:sz w:val="16"/>
                <w:szCs w:val="16"/>
              </w:rPr>
              <w:t>10%</w:t>
            </w:r>
          </w:p>
        </w:tc>
        <w:tc>
          <w:tcPr>
            <w:tcW w:w="1417" w:type="dxa"/>
            <w:shd w:val="clear" w:color="auto" w:fill="F2F2F2" w:themeFill="accent6" w:themeFillShade="F2"/>
          </w:tcPr>
          <w:p w14:paraId="1179D564" w14:textId="0222C232" w:rsidR="003974A7" w:rsidRPr="003974A7" w:rsidRDefault="003974A7" w:rsidP="003974A7">
            <w:pPr>
              <w:spacing w:before="120" w:after="120"/>
              <w:jc w:val="right"/>
              <w:rPr>
                <w:rFonts w:cs="Arial"/>
                <w:color w:val="1C1C1C"/>
                <w:sz w:val="16"/>
                <w:szCs w:val="16"/>
              </w:rPr>
            </w:pPr>
            <w:r w:rsidRPr="003974A7">
              <w:rPr>
                <w:sz w:val="16"/>
                <w:szCs w:val="16"/>
              </w:rPr>
              <w:t>50%</w:t>
            </w:r>
          </w:p>
        </w:tc>
        <w:tc>
          <w:tcPr>
            <w:tcW w:w="1560" w:type="dxa"/>
            <w:tcBorders>
              <w:right w:val="single" w:sz="4" w:space="0" w:color="FFFFFF" w:themeColor="background2"/>
            </w:tcBorders>
            <w:shd w:val="clear" w:color="auto" w:fill="F2F2F2" w:themeFill="accent6" w:themeFillShade="F2"/>
          </w:tcPr>
          <w:p w14:paraId="09FC2676" w14:textId="27F1796E" w:rsidR="003974A7" w:rsidRPr="003974A7" w:rsidRDefault="003974A7" w:rsidP="003974A7">
            <w:pPr>
              <w:spacing w:before="120" w:after="120"/>
              <w:jc w:val="right"/>
              <w:rPr>
                <w:rFonts w:cs="Arial"/>
                <w:color w:val="000000"/>
                <w:sz w:val="16"/>
                <w:szCs w:val="16"/>
                <w:lang w:val="en-US"/>
              </w:rPr>
            </w:pPr>
            <w:r w:rsidRPr="003974A7">
              <w:rPr>
                <w:sz w:val="16"/>
                <w:szCs w:val="16"/>
              </w:rPr>
              <w:t>5%</w:t>
            </w:r>
          </w:p>
        </w:tc>
      </w:tr>
      <w:tr w:rsidR="003974A7" w:rsidRPr="00102301" w14:paraId="2F4F3162"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1701" w:type="dxa"/>
            <w:tcBorders>
              <w:right w:val="single" w:sz="4" w:space="0" w:color="FFFFFF" w:themeColor="background2"/>
            </w:tcBorders>
          </w:tcPr>
          <w:p w14:paraId="488AF913" w14:textId="1CDECFE7" w:rsidR="003974A7" w:rsidRPr="00102301" w:rsidRDefault="003974A7" w:rsidP="003974A7">
            <w:pPr>
              <w:spacing w:before="120" w:after="120"/>
              <w:rPr>
                <w:rFonts w:cs="Arial"/>
                <w:color w:val="000000"/>
                <w:sz w:val="16"/>
                <w:szCs w:val="16"/>
                <w:lang w:val="en-US"/>
              </w:rPr>
            </w:pPr>
            <w:r w:rsidRPr="00102301">
              <w:rPr>
                <w:rFonts w:cs="Arial"/>
                <w:color w:val="1C1C1C"/>
                <w:sz w:val="16"/>
                <w:szCs w:val="16"/>
              </w:rPr>
              <w:t>High</w:t>
            </w:r>
          </w:p>
        </w:tc>
        <w:tc>
          <w:tcPr>
            <w:tcW w:w="1985" w:type="dxa"/>
            <w:tcBorders>
              <w:left w:val="single" w:sz="4" w:space="0" w:color="FFFFFF" w:themeColor="background2"/>
            </w:tcBorders>
            <w:shd w:val="clear" w:color="auto" w:fill="F2F2F2" w:themeFill="accent6" w:themeFillShade="F2"/>
          </w:tcPr>
          <w:p w14:paraId="168236F4" w14:textId="75CC4182" w:rsidR="003974A7" w:rsidRPr="003974A7" w:rsidRDefault="003974A7" w:rsidP="003974A7">
            <w:pPr>
              <w:spacing w:before="120" w:after="120"/>
              <w:jc w:val="right"/>
              <w:rPr>
                <w:rFonts w:cs="Arial"/>
                <w:color w:val="1C1C1C"/>
                <w:sz w:val="16"/>
                <w:szCs w:val="16"/>
              </w:rPr>
            </w:pPr>
            <w:r w:rsidRPr="003974A7">
              <w:rPr>
                <w:sz w:val="16"/>
                <w:szCs w:val="16"/>
              </w:rPr>
              <w:t>10%</w:t>
            </w:r>
          </w:p>
        </w:tc>
        <w:tc>
          <w:tcPr>
            <w:tcW w:w="1417" w:type="dxa"/>
            <w:shd w:val="clear" w:color="auto" w:fill="F2F2F2" w:themeFill="accent6" w:themeFillShade="F2"/>
          </w:tcPr>
          <w:p w14:paraId="1C82FB72" w14:textId="286F3A41" w:rsidR="003974A7" w:rsidRPr="003974A7" w:rsidRDefault="003974A7" w:rsidP="003974A7">
            <w:pPr>
              <w:spacing w:before="120" w:after="120"/>
              <w:jc w:val="right"/>
              <w:rPr>
                <w:rFonts w:cs="Arial"/>
                <w:color w:val="1C1C1C"/>
                <w:sz w:val="16"/>
                <w:szCs w:val="16"/>
              </w:rPr>
            </w:pPr>
            <w:r w:rsidRPr="003974A7">
              <w:rPr>
                <w:sz w:val="16"/>
                <w:szCs w:val="16"/>
              </w:rPr>
              <w:t>20%</w:t>
            </w:r>
          </w:p>
        </w:tc>
        <w:tc>
          <w:tcPr>
            <w:tcW w:w="1560" w:type="dxa"/>
            <w:tcBorders>
              <w:right w:val="single" w:sz="4" w:space="0" w:color="FFFFFF" w:themeColor="background2"/>
            </w:tcBorders>
            <w:shd w:val="clear" w:color="auto" w:fill="F2F2F2" w:themeFill="accent6" w:themeFillShade="F2"/>
          </w:tcPr>
          <w:p w14:paraId="67F4FEDB" w14:textId="37F9FC2F" w:rsidR="003974A7" w:rsidRPr="003974A7" w:rsidRDefault="003974A7" w:rsidP="003974A7">
            <w:pPr>
              <w:spacing w:before="120" w:after="120"/>
              <w:jc w:val="right"/>
              <w:rPr>
                <w:rFonts w:cs="Arial"/>
                <w:color w:val="000000"/>
                <w:sz w:val="16"/>
                <w:szCs w:val="16"/>
                <w:lang w:val="en-US"/>
              </w:rPr>
            </w:pPr>
            <w:r w:rsidRPr="003974A7">
              <w:rPr>
                <w:sz w:val="16"/>
                <w:szCs w:val="16"/>
              </w:rPr>
              <w:t>2%</w:t>
            </w:r>
          </w:p>
        </w:tc>
      </w:tr>
    </w:tbl>
    <w:p w14:paraId="0D113714" w14:textId="77777777" w:rsidR="00D63A3D" w:rsidRDefault="00D63A3D" w:rsidP="00D63A3D"/>
    <w:p w14:paraId="687AB95A" w14:textId="46670DB2" w:rsidR="00D63A3D" w:rsidRDefault="007F0B4C" w:rsidP="00D63A3D">
      <w:r>
        <w:fldChar w:fldCharType="begin"/>
      </w:r>
      <w:r>
        <w:instrText xml:space="preserve"> REF _Ref166074537 \h </w:instrText>
      </w:r>
      <w:r>
        <w:fldChar w:fldCharType="separate"/>
      </w:r>
      <w:r w:rsidR="007F1BB7">
        <w:t xml:space="preserve">Table </w:t>
      </w:r>
      <w:r w:rsidR="007F1BB7">
        <w:rPr>
          <w:noProof/>
        </w:rPr>
        <w:t>9</w:t>
      </w:r>
      <w:r>
        <w:fldChar w:fldCharType="end"/>
      </w:r>
      <w:r>
        <w:t xml:space="preserve"> </w:t>
      </w:r>
      <w:r w:rsidR="00D63A3D">
        <w:t xml:space="preserve">shows </w:t>
      </w:r>
      <w:r w:rsidR="00927C21">
        <w:t xml:space="preserve">that </w:t>
      </w:r>
      <w:r w:rsidR="00D63A3D">
        <w:t xml:space="preserve">by varying the dampening factor, episodes </w:t>
      </w:r>
      <w:r w:rsidR="00927C21">
        <w:t>in the</w:t>
      </w:r>
      <w:r w:rsidR="00D63A3D">
        <w:t xml:space="preserve">:  </w:t>
      </w:r>
    </w:p>
    <w:p w14:paraId="4725AFA6" w14:textId="152CCF87" w:rsidR="00D63A3D" w:rsidRDefault="00D63A3D" w:rsidP="001F5D39">
      <w:pPr>
        <w:pStyle w:val="ListLevel1"/>
        <w:numPr>
          <w:ilvl w:val="1"/>
          <w:numId w:val="43"/>
        </w:numPr>
      </w:pPr>
      <w:r>
        <w:t>Low complexity group receives a 10</w:t>
      </w:r>
      <w:r w:rsidR="009B37FE">
        <w:t xml:space="preserve">% </w:t>
      </w:r>
      <w:r>
        <w:t>reduction in NWAU.</w:t>
      </w:r>
    </w:p>
    <w:p w14:paraId="0BD05A1C" w14:textId="73222CD5" w:rsidR="00D63A3D" w:rsidRDefault="00D63A3D" w:rsidP="001F5D39">
      <w:pPr>
        <w:pStyle w:val="ListLevel1"/>
        <w:numPr>
          <w:ilvl w:val="1"/>
          <w:numId w:val="43"/>
        </w:numPr>
      </w:pPr>
      <w:r>
        <w:t>Moderate complexity group receives a 5</w:t>
      </w:r>
      <w:r w:rsidR="009B37FE">
        <w:t>%</w:t>
      </w:r>
      <w:r>
        <w:t xml:space="preserve"> reduction in NWAU.</w:t>
      </w:r>
    </w:p>
    <w:p w14:paraId="531D9FBD" w14:textId="011EC977" w:rsidR="00D63A3D" w:rsidRDefault="00D63A3D" w:rsidP="001F5D39">
      <w:pPr>
        <w:pStyle w:val="ListLevel1"/>
        <w:numPr>
          <w:ilvl w:val="1"/>
          <w:numId w:val="43"/>
        </w:numPr>
      </w:pPr>
      <w:r>
        <w:t>High complexity group receives a 2</w:t>
      </w:r>
      <w:r w:rsidR="009B37FE">
        <w:t>%</w:t>
      </w:r>
      <w:r>
        <w:t xml:space="preserve"> reduction in NWAU.</w:t>
      </w:r>
    </w:p>
    <w:p w14:paraId="12710434" w14:textId="2BFF0344" w:rsidR="004E6C70" w:rsidRDefault="004E6C70" w:rsidP="001F5D39">
      <w:r>
        <w:lastRenderedPageBreak/>
        <w:t>The dampening factors allowing the funding approach for HACs to be risk-adjusted depending on the complexity of the episode.</w:t>
      </w:r>
    </w:p>
    <w:p w14:paraId="72652689" w14:textId="152384DE" w:rsidR="00DE4AA8" w:rsidRDefault="00DE4AA8" w:rsidP="001F5D39">
      <w:pPr>
        <w:pStyle w:val="Heading2"/>
        <w:numPr>
          <w:ilvl w:val="1"/>
          <w:numId w:val="8"/>
        </w:numPr>
      </w:pPr>
      <w:bookmarkStart w:id="106" w:name="_Toc193196376"/>
      <w:r>
        <w:t>Calculating the dampening factors</w:t>
      </w:r>
      <w:r w:rsidR="006E7C28">
        <w:t xml:space="preserve"> and risk adjustment values</w:t>
      </w:r>
      <w:bookmarkEnd w:id="106"/>
    </w:p>
    <w:p w14:paraId="5C2AC58A" w14:textId="4DC22C43" w:rsidR="00F93666" w:rsidRDefault="00592523" w:rsidP="00F93666">
      <w:r w:rsidRPr="00592523">
        <w:t xml:space="preserve">The dampening factors </w:t>
      </w:r>
      <w:r w:rsidR="00CF65EB">
        <w:t>are</w:t>
      </w:r>
      <w:r w:rsidR="00CF65EB" w:rsidRPr="00592523">
        <w:t xml:space="preserve"> </w:t>
      </w:r>
      <w:r w:rsidRPr="00592523">
        <w:t xml:space="preserve">derived by assessing the difference in the cost profiles between HAC and non-HAC cohorts in each complexity group within the same HAC. </w:t>
      </w:r>
      <w:r w:rsidR="003E6824">
        <w:fldChar w:fldCharType="begin"/>
      </w:r>
      <w:r w:rsidR="003E6824">
        <w:instrText xml:space="preserve"> REF _Ref166074978 \h </w:instrText>
      </w:r>
      <w:r w:rsidR="003E6824">
        <w:fldChar w:fldCharType="separate"/>
      </w:r>
      <w:r w:rsidR="007F1BB7">
        <w:t xml:space="preserve">Figure </w:t>
      </w:r>
      <w:r w:rsidR="007F1BB7">
        <w:rPr>
          <w:noProof/>
        </w:rPr>
        <w:t>5</w:t>
      </w:r>
      <w:r w:rsidR="003E6824">
        <w:fldChar w:fldCharType="end"/>
      </w:r>
      <w:r w:rsidR="003E6824">
        <w:t xml:space="preserve"> </w:t>
      </w:r>
      <w:r w:rsidRPr="00592523">
        <w:t xml:space="preserve">illustrates the cost profile for HAC10 </w:t>
      </w:r>
      <w:r w:rsidR="003E6824">
        <w:t>(m</w:t>
      </w:r>
      <w:r w:rsidRPr="00592523">
        <w:t xml:space="preserve">edical </w:t>
      </w:r>
      <w:r w:rsidR="003E6824">
        <w:t>c</w:t>
      </w:r>
      <w:r w:rsidRPr="00592523">
        <w:t>omplications</w:t>
      </w:r>
      <w:r w:rsidR="003E6824">
        <w:t>)</w:t>
      </w:r>
      <w:r w:rsidRPr="00592523">
        <w:t>.</w:t>
      </w:r>
    </w:p>
    <w:p w14:paraId="5CE25DE9" w14:textId="15F38E65" w:rsidR="00074C46" w:rsidRDefault="003E6824" w:rsidP="00DD4842">
      <w:pPr>
        <w:pStyle w:val="TableFigureheading"/>
      </w:pPr>
      <w:bookmarkStart w:id="107" w:name="_Ref166074978"/>
      <w:r>
        <w:t xml:space="preserve">Figure </w:t>
      </w:r>
      <w:r w:rsidR="00F61F75">
        <w:fldChar w:fldCharType="begin"/>
      </w:r>
      <w:r w:rsidR="00F61F75">
        <w:instrText xml:space="preserve"> SEQ Figure \* ARABIC </w:instrText>
      </w:r>
      <w:r w:rsidR="00F61F75">
        <w:fldChar w:fldCharType="separate"/>
      </w:r>
      <w:r w:rsidR="007F1BB7">
        <w:rPr>
          <w:noProof/>
        </w:rPr>
        <w:t>5</w:t>
      </w:r>
      <w:r w:rsidR="00F61F75">
        <w:rPr>
          <w:noProof/>
        </w:rPr>
        <w:fldChar w:fldCharType="end"/>
      </w:r>
      <w:bookmarkEnd w:id="107"/>
      <w:r w:rsidR="00074C46" w:rsidRPr="00074C46">
        <w:t>: HAC10 Medical Complications - Cost profile analysis</w:t>
      </w:r>
      <w:r w:rsidR="004552D1">
        <w:t>.</w:t>
      </w:r>
    </w:p>
    <w:p w14:paraId="0AFCEF18" w14:textId="41464107" w:rsidR="00DD4842" w:rsidRDefault="002D1A77" w:rsidP="00F93666">
      <w:r>
        <w:rPr>
          <w:noProof/>
        </w:rPr>
        <w:drawing>
          <wp:inline distT="0" distB="0" distL="0" distR="0" wp14:anchorId="2B6622E2" wp14:editId="29C3E167">
            <wp:extent cx="4115419" cy="259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976" cy="2603181"/>
                    </a:xfrm>
                    <a:prstGeom prst="rect">
                      <a:avLst/>
                    </a:prstGeom>
                    <a:noFill/>
                  </pic:spPr>
                </pic:pic>
              </a:graphicData>
            </a:graphic>
          </wp:inline>
        </w:drawing>
      </w:r>
    </w:p>
    <w:p w14:paraId="2E1AD0E4" w14:textId="54EE5189" w:rsidR="000B4D61" w:rsidRDefault="004552D1" w:rsidP="000B4D61">
      <w:r>
        <w:fldChar w:fldCharType="begin"/>
      </w:r>
      <w:r>
        <w:instrText xml:space="preserve"> REF _Ref166074978 \h </w:instrText>
      </w:r>
      <w:r>
        <w:fldChar w:fldCharType="separate"/>
      </w:r>
      <w:r w:rsidR="007F1BB7">
        <w:t xml:space="preserve">Figure </w:t>
      </w:r>
      <w:r w:rsidR="007F1BB7">
        <w:rPr>
          <w:noProof/>
        </w:rPr>
        <w:t>5</w:t>
      </w:r>
      <w:r>
        <w:fldChar w:fldCharType="end"/>
      </w:r>
      <w:r>
        <w:t xml:space="preserve"> </w:t>
      </w:r>
      <w:r w:rsidR="000B4D61">
        <w:t xml:space="preserve">shows the cost differential between HAC and non-HAC cohorts. The red </w:t>
      </w:r>
      <w:r w:rsidR="0089405D">
        <w:t xml:space="preserve">jagged </w:t>
      </w:r>
      <w:r w:rsidR="000B4D61">
        <w:t>line show</w:t>
      </w:r>
      <w:r w:rsidR="00E77123">
        <w:t>s</w:t>
      </w:r>
      <w:r w:rsidR="000B4D61">
        <w:t xml:space="preserve"> the average cost per </w:t>
      </w:r>
      <w:r>
        <w:t>GWAU</w:t>
      </w:r>
      <w:r w:rsidR="000B4D61">
        <w:t xml:space="preserve"> for the HAC cohorts (the dotted </w:t>
      </w:r>
      <w:r w:rsidR="0089405D">
        <w:t xml:space="preserve">horizontal </w:t>
      </w:r>
      <w:r w:rsidR="006D4561">
        <w:t xml:space="preserve">orange </w:t>
      </w:r>
      <w:r w:rsidR="000B4D61">
        <w:t>line</w:t>
      </w:r>
      <w:r w:rsidR="0089405D">
        <w:t>s</w:t>
      </w:r>
      <w:r w:rsidR="000B4D61">
        <w:t xml:space="preserve"> represent </w:t>
      </w:r>
      <w:r w:rsidR="0089405D">
        <w:t>the</w:t>
      </w:r>
      <w:r w:rsidR="000B4D61">
        <w:t xml:space="preserve"> smoothed average cost within the complexity group). The </w:t>
      </w:r>
      <w:r w:rsidR="006D4561">
        <w:t xml:space="preserve">corresponding </w:t>
      </w:r>
      <w:r w:rsidR="000B4D61">
        <w:t xml:space="preserve">lines </w:t>
      </w:r>
      <w:r w:rsidR="00540228">
        <w:t xml:space="preserve">in dark blue </w:t>
      </w:r>
      <w:r w:rsidR="000B4D61">
        <w:t xml:space="preserve">show the average cost per GWAU for the non-HAC cohorts. The </w:t>
      </w:r>
      <w:r w:rsidR="00540228">
        <w:t>GWAU has been calculated based on last year’s Determination.</w:t>
      </w:r>
    </w:p>
    <w:p w14:paraId="55CC9411" w14:textId="1A48F4BE" w:rsidR="000B4D61" w:rsidRDefault="000B4D61" w:rsidP="000B4D61">
      <w:r>
        <w:t xml:space="preserve">It was observed that the differential between the HAC and non-HAC </w:t>
      </w:r>
      <w:proofErr w:type="gramStart"/>
      <w:r>
        <w:t>cohorts</w:t>
      </w:r>
      <w:proofErr w:type="gramEnd"/>
      <w:r>
        <w:t xml:space="preserve"> </w:t>
      </w:r>
      <w:r w:rsidR="00F30171">
        <w:t xml:space="preserve">changes </w:t>
      </w:r>
      <w:r>
        <w:t xml:space="preserve">depending on the complexity group, and that this differential </w:t>
      </w:r>
      <w:r w:rsidR="00AE3B65">
        <w:t xml:space="preserve">is </w:t>
      </w:r>
      <w:r>
        <w:t>reduced as the complexity increased (as demonstrated by the converging lines).</w:t>
      </w:r>
    </w:p>
    <w:p w14:paraId="245936D4" w14:textId="28783908" w:rsidR="000B4D61" w:rsidRDefault="000B4D61" w:rsidP="000B4D61">
      <w:r>
        <w:t xml:space="preserve">The differentials in the average cost per GWAU </w:t>
      </w:r>
      <w:r w:rsidR="004D4FD1">
        <w:t xml:space="preserve">between HAC and non-HAC cohorts </w:t>
      </w:r>
      <w:r>
        <w:t>form the basis for determining the dampening factors in the following way:</w:t>
      </w:r>
    </w:p>
    <w:p w14:paraId="0D993703" w14:textId="0C566DFE" w:rsidR="000B4D61" w:rsidRDefault="000B4D61" w:rsidP="001F5D39">
      <w:pPr>
        <w:pStyle w:val="ListLevel1"/>
        <w:numPr>
          <w:ilvl w:val="1"/>
          <w:numId w:val="42"/>
        </w:numPr>
      </w:pPr>
      <w:r>
        <w:t xml:space="preserve">Episodes belonging to the lowest complexity group receive no dampening, that is, these episodes receive the full funding adjustment </w:t>
      </w:r>
      <w:r w:rsidR="00390D8C">
        <w:t xml:space="preserve">(maximum reduction in NWAU) </w:t>
      </w:r>
      <w:r>
        <w:t>for that HAC.</w:t>
      </w:r>
    </w:p>
    <w:p w14:paraId="49E03951" w14:textId="22AC3D4B" w:rsidR="000B4D61" w:rsidRDefault="000B4D61" w:rsidP="001F5D39">
      <w:pPr>
        <w:pStyle w:val="ListLevel1"/>
        <w:numPr>
          <w:ilvl w:val="1"/>
          <w:numId w:val="42"/>
        </w:numPr>
      </w:pPr>
      <w:r>
        <w:t xml:space="preserve">The dampening factors for episodes in moderate or high complexity group are calculated by dividing the cost differential in that group by the cost differential in the lowest complexity group. That is, the cost differential in the lowest complexity group </w:t>
      </w:r>
      <w:r w:rsidR="00F63F6F">
        <w:t xml:space="preserve">is </w:t>
      </w:r>
      <w:r>
        <w:t>used as a benchmark against which the moderate and high complexity groups are compared.</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7E4F08" w14:paraId="7829F4CE" w14:textId="77777777" w:rsidTr="00915A61">
        <w:tc>
          <w:tcPr>
            <w:tcW w:w="851" w:type="dxa"/>
            <w:shd w:val="clear" w:color="auto" w:fill="C1DAF8" w:themeFill="accent2" w:themeFillTint="33"/>
          </w:tcPr>
          <w:p w14:paraId="4F4919A7" w14:textId="77777777" w:rsidR="007E4F08" w:rsidRDefault="007E4F08" w:rsidP="00915A61">
            <w:pPr>
              <w:jc w:val="center"/>
            </w:pPr>
            <w:r>
              <w:rPr>
                <w:noProof/>
              </w:rPr>
              <w:lastRenderedPageBreak/>
              <w:drawing>
                <wp:inline distT="0" distB="0" distL="0" distR="0" wp14:anchorId="7CA188BB" wp14:editId="5C075E8D">
                  <wp:extent cx="266700" cy="26670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1DAF8" w:themeFill="accent2" w:themeFillTint="33"/>
          </w:tcPr>
          <w:p w14:paraId="18670A66" w14:textId="4B6B1D70" w:rsidR="007E4F08" w:rsidRPr="001F5D39" w:rsidRDefault="00AB4A9B" w:rsidP="00915A61">
            <w:pPr>
              <w:rPr>
                <w:b/>
                <w:bCs/>
              </w:rPr>
            </w:pPr>
            <w:r>
              <w:rPr>
                <w:b/>
                <w:bCs/>
              </w:rPr>
              <w:t>Formula to calculate dampening factors</w:t>
            </w:r>
            <w:r w:rsidR="00D72A6E">
              <w:rPr>
                <w:b/>
                <w:bCs/>
              </w:rPr>
              <w:t>:</w:t>
            </w:r>
          </w:p>
          <w:p w14:paraId="7A1F595F" w14:textId="77777777" w:rsidR="00AB4A9B" w:rsidRDefault="00AB4A9B" w:rsidP="00915A61"/>
          <w:p w14:paraId="39177E0A" w14:textId="15D977D3" w:rsidR="00AB4A9B" w:rsidRPr="00387FA5" w:rsidRDefault="000D6103" w:rsidP="00915A61">
            <w:pPr>
              <w:rPr>
                <w:rFonts w:eastAsiaTheme="minorEastAsia" w:cs="Arial"/>
              </w:rPr>
            </w:pPr>
            <m:oMathPara>
              <m:oMath>
                <m:r>
                  <m:rPr>
                    <m:nor/>
                  </m:rPr>
                  <w:rPr>
                    <w:rFonts w:cs="Arial"/>
                    <w:sz w:val="20"/>
                    <w:szCs w:val="20"/>
                  </w:rPr>
                  <m:t xml:space="preserve">Dampening factor = </m:t>
                </m:r>
                <m:f>
                  <m:fPr>
                    <m:ctrlPr>
                      <w:rPr>
                        <w:rFonts w:ascii="Cambria Math" w:hAnsi="Cambria Math" w:cs="Arial"/>
                        <w:i/>
                        <w:sz w:val="20"/>
                        <w:szCs w:val="20"/>
                      </w:rPr>
                    </m:ctrlPr>
                  </m:fPr>
                  <m:num>
                    <m:r>
                      <m:rPr>
                        <m:nor/>
                      </m:rPr>
                      <w:rPr>
                        <w:rFonts w:cs="Arial"/>
                        <w:sz w:val="20"/>
                        <w:szCs w:val="20"/>
                      </w:rPr>
                      <m:t xml:space="preserve">Difference between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HAC episodes</m:t>
                        </m:r>
                      </m:sub>
                    </m:sSub>
                    <m:r>
                      <m:rPr>
                        <m:nor/>
                      </m:rPr>
                      <w:rPr>
                        <w:rFonts w:cs="Arial"/>
                        <w:sz w:val="20"/>
                        <w:szCs w:val="20"/>
                      </w:rPr>
                      <m:t xml:space="preserve"> and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Non-HAC episodes</m:t>
                        </m:r>
                      </m:sub>
                    </m:sSub>
                    <m:r>
                      <m:rPr>
                        <m:nor/>
                      </m:rPr>
                      <w:rPr>
                        <w:rFonts w:cs="Arial"/>
                        <w:sz w:val="20"/>
                        <w:szCs w:val="20"/>
                      </w:rPr>
                      <m:t xml:space="preserve"> with Y complexity  </m:t>
                    </m:r>
                  </m:num>
                  <m:den>
                    <m:r>
                      <m:rPr>
                        <m:nor/>
                      </m:rPr>
                      <w:rPr>
                        <w:rFonts w:cs="Arial"/>
                        <w:sz w:val="20"/>
                        <w:szCs w:val="20"/>
                      </w:rPr>
                      <m:t xml:space="preserve">Difference between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HAC episodes</m:t>
                        </m:r>
                      </m:sub>
                    </m:sSub>
                    <m:r>
                      <m:rPr>
                        <m:nor/>
                      </m:rPr>
                      <w:rPr>
                        <w:rFonts w:cs="Arial"/>
                        <w:sz w:val="20"/>
                        <w:szCs w:val="20"/>
                      </w:rPr>
                      <m:t xml:space="preserve"> and </m:t>
                    </m:r>
                    <m:sSub>
                      <m:sSubPr>
                        <m:ctrlPr>
                          <w:rPr>
                            <w:rFonts w:ascii="Cambria Math" w:hAnsi="Cambria Math" w:cs="Arial"/>
                            <w:i/>
                            <w:sz w:val="20"/>
                            <w:szCs w:val="20"/>
                          </w:rPr>
                        </m:ctrlPr>
                      </m:sSubPr>
                      <m:e>
                        <m:r>
                          <m:rPr>
                            <m:nor/>
                          </m:rPr>
                          <w:rPr>
                            <w:rFonts w:cs="Arial"/>
                            <w:sz w:val="20"/>
                            <w:szCs w:val="20"/>
                          </w:rPr>
                          <m:t>X</m:t>
                        </m:r>
                      </m:e>
                      <m:sub>
                        <m:r>
                          <m:rPr>
                            <m:nor/>
                          </m:rPr>
                          <w:rPr>
                            <w:rFonts w:cs="Arial"/>
                            <w:sz w:val="20"/>
                            <w:szCs w:val="20"/>
                          </w:rPr>
                          <m:t>Non-HAC episodes</m:t>
                        </m:r>
                      </m:sub>
                    </m:sSub>
                    <m:r>
                      <m:rPr>
                        <m:nor/>
                      </m:rPr>
                      <w:rPr>
                        <w:rFonts w:cs="Arial"/>
                        <w:sz w:val="20"/>
                        <w:szCs w:val="20"/>
                      </w:rPr>
                      <m:t xml:space="preserve"> with low complexity</m:t>
                    </m:r>
                  </m:den>
                </m:f>
              </m:oMath>
            </m:oMathPara>
          </w:p>
          <w:p w14:paraId="7A6E28FC" w14:textId="77777777" w:rsidR="00855752" w:rsidRDefault="00855752" w:rsidP="00915A61">
            <w:pPr>
              <w:rPr>
                <w:rFonts w:eastAsiaTheme="minorEastAsia"/>
              </w:rPr>
            </w:pPr>
          </w:p>
          <w:p w14:paraId="7401A803" w14:textId="4C3B5E6D" w:rsidR="000D6103" w:rsidRPr="001F5D39" w:rsidRDefault="000D6103" w:rsidP="00915A61">
            <w:pPr>
              <w:rPr>
                <w:rFonts w:eastAsiaTheme="minorEastAsia"/>
                <w:sz w:val="20"/>
                <w:szCs w:val="20"/>
              </w:rPr>
            </w:pPr>
            <w:r w:rsidRPr="001F5D39">
              <w:rPr>
                <w:rFonts w:eastAsiaTheme="minorEastAsia"/>
                <w:sz w:val="20"/>
                <w:szCs w:val="20"/>
              </w:rPr>
              <w:t>Where:</w:t>
            </w:r>
          </w:p>
          <w:p w14:paraId="6421B814" w14:textId="77777777" w:rsidR="00855752" w:rsidRPr="001F5D39" w:rsidRDefault="00071609" w:rsidP="001F5D39">
            <w:pPr>
              <w:ind w:left="720"/>
              <w:rPr>
                <w:sz w:val="20"/>
                <w:szCs w:val="20"/>
              </w:rPr>
            </w:pPr>
            <w:r w:rsidRPr="001F5D39">
              <w:rPr>
                <w:sz w:val="20"/>
                <w:szCs w:val="20"/>
              </w:rPr>
              <w:t>X = Average cost per GWAU</w:t>
            </w:r>
          </w:p>
          <w:p w14:paraId="426A040B" w14:textId="761E52CE" w:rsidR="000A5A49" w:rsidRDefault="000A5A49" w:rsidP="001F5D39">
            <w:pPr>
              <w:ind w:left="720"/>
            </w:pPr>
            <w:r w:rsidRPr="001F5D39">
              <w:rPr>
                <w:sz w:val="20"/>
                <w:szCs w:val="20"/>
              </w:rPr>
              <w:t xml:space="preserve">Y = Low, </w:t>
            </w:r>
            <w:r w:rsidR="00A95119">
              <w:rPr>
                <w:sz w:val="20"/>
                <w:szCs w:val="20"/>
              </w:rPr>
              <w:t>M</w:t>
            </w:r>
            <w:r w:rsidRPr="001F5D39">
              <w:rPr>
                <w:sz w:val="20"/>
                <w:szCs w:val="20"/>
              </w:rPr>
              <w:t xml:space="preserve">oderate or </w:t>
            </w:r>
            <w:r w:rsidR="00A95119">
              <w:rPr>
                <w:sz w:val="20"/>
                <w:szCs w:val="20"/>
              </w:rPr>
              <w:t>H</w:t>
            </w:r>
            <w:r w:rsidRPr="001F5D39">
              <w:rPr>
                <w:sz w:val="20"/>
                <w:szCs w:val="20"/>
              </w:rPr>
              <w:t>igh</w:t>
            </w:r>
          </w:p>
        </w:tc>
      </w:tr>
    </w:tbl>
    <w:p w14:paraId="47A9082C" w14:textId="77777777" w:rsidR="000F4A30" w:rsidRDefault="000F4A30" w:rsidP="000F4A30">
      <w:pPr>
        <w:pStyle w:val="ListLevel1"/>
        <w:numPr>
          <w:ilvl w:val="0"/>
          <w:numId w:val="0"/>
        </w:num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A95119" w14:paraId="05226BA6" w14:textId="77777777" w:rsidTr="00915A61">
        <w:tc>
          <w:tcPr>
            <w:tcW w:w="851" w:type="dxa"/>
            <w:shd w:val="clear" w:color="auto" w:fill="C0E9FF" w:themeFill="accent3" w:themeFillTint="33"/>
          </w:tcPr>
          <w:p w14:paraId="1BF3E29F" w14:textId="77777777" w:rsidR="00A95119" w:rsidRDefault="00A95119" w:rsidP="00915A61">
            <w:pPr>
              <w:jc w:val="center"/>
            </w:pPr>
            <w:r>
              <w:rPr>
                <w:noProof/>
              </w:rPr>
              <w:drawing>
                <wp:inline distT="0" distB="0" distL="0" distR="0" wp14:anchorId="148883B8" wp14:editId="5431D719">
                  <wp:extent cx="266700" cy="26670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C0E9FF" w:themeFill="accent3" w:themeFillTint="33"/>
          </w:tcPr>
          <w:p w14:paraId="49C0FE47" w14:textId="0E923071" w:rsidR="00A95119" w:rsidRPr="001F5D39" w:rsidRDefault="00A95119" w:rsidP="00915A61">
            <w:pPr>
              <w:rPr>
                <w:b/>
                <w:bCs/>
              </w:rPr>
            </w:pPr>
            <w:r w:rsidRPr="001F5D39">
              <w:rPr>
                <w:b/>
                <w:bCs/>
              </w:rPr>
              <w:t>Formula to calculate HAC risk adjustment</w:t>
            </w:r>
            <w:r w:rsidR="005010FC">
              <w:rPr>
                <w:b/>
                <w:bCs/>
              </w:rPr>
              <w:t>s</w:t>
            </w:r>
            <w:r w:rsidRPr="001F5D39">
              <w:rPr>
                <w:b/>
                <w:bCs/>
              </w:rPr>
              <w:t>:</w:t>
            </w:r>
          </w:p>
          <w:p w14:paraId="0651DAB3" w14:textId="77777777" w:rsidR="00A95119" w:rsidRDefault="00A95119" w:rsidP="00915A61"/>
          <w:p w14:paraId="7649B7F0" w14:textId="209AEDA7" w:rsidR="00A95119" w:rsidRPr="000A5CEC" w:rsidRDefault="000A5CEC" w:rsidP="00915A61">
            <w:pPr>
              <w:rPr>
                <w:rFonts w:cs="Arial"/>
              </w:rPr>
            </w:pPr>
            <m:oMathPara>
              <m:oMath>
                <m:r>
                  <m:rPr>
                    <m:nor/>
                  </m:rPr>
                  <w:rPr>
                    <w:rFonts w:cs="Arial"/>
                  </w:rPr>
                  <m:t>HAC risk adjustment</m:t>
                </m:r>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Incremental cost adjustment ×</m:t>
                </m:r>
                <m:r>
                  <m:rPr>
                    <m:nor/>
                  </m:rPr>
                  <w:rPr>
                    <w:rFonts w:ascii="Cambria Math" w:cs="Arial"/>
                  </w:rPr>
                  <m:t xml:space="preserve"> </m:t>
                </m:r>
                <m:r>
                  <m:rPr>
                    <m:nor/>
                  </m:rPr>
                  <w:rPr>
                    <w:rFonts w:cs="Arial"/>
                  </w:rPr>
                  <m:t>Dampening factor</m:t>
                </m:r>
              </m:oMath>
            </m:oMathPara>
          </w:p>
        </w:tc>
      </w:tr>
    </w:tbl>
    <w:p w14:paraId="75EAC912" w14:textId="77777777" w:rsidR="00A95119" w:rsidRDefault="00A95119" w:rsidP="000F4A30">
      <w:pPr>
        <w:pStyle w:val="ListLevel1"/>
        <w:numPr>
          <w:ilvl w:val="0"/>
          <w:numId w:val="0"/>
        </w:numPr>
      </w:pPr>
    </w:p>
    <w:p w14:paraId="39FBF114" w14:textId="52904EF3" w:rsidR="000B4D61" w:rsidRDefault="002B5987" w:rsidP="000B4D61">
      <w:r>
        <w:fldChar w:fldCharType="begin"/>
      </w:r>
      <w:r>
        <w:instrText xml:space="preserve"> REF _Ref166077478 \h </w:instrText>
      </w:r>
      <w:r>
        <w:fldChar w:fldCharType="separate"/>
      </w:r>
      <w:r w:rsidR="007F1BB7">
        <w:t xml:space="preserve">Table </w:t>
      </w:r>
      <w:r w:rsidR="007F1BB7">
        <w:rPr>
          <w:noProof/>
        </w:rPr>
        <w:t>10</w:t>
      </w:r>
      <w:r>
        <w:fldChar w:fldCharType="end"/>
      </w:r>
      <w:r>
        <w:t xml:space="preserve"> </w:t>
      </w:r>
      <w:r w:rsidR="000B4D61">
        <w:t xml:space="preserve">shows </w:t>
      </w:r>
      <w:r w:rsidR="0001174D">
        <w:t xml:space="preserve">the </w:t>
      </w:r>
      <w:r w:rsidR="000B4D61">
        <w:t xml:space="preserve">calculation of the dampening factors and </w:t>
      </w:r>
      <w:r w:rsidR="00557AD1">
        <w:t xml:space="preserve">HAC </w:t>
      </w:r>
      <w:r w:rsidR="00A20F29">
        <w:t xml:space="preserve">risk </w:t>
      </w:r>
      <w:r w:rsidR="000B4D61">
        <w:t>adjustment</w:t>
      </w:r>
      <w:r w:rsidR="0001174D">
        <w:t>s</w:t>
      </w:r>
      <w:r w:rsidR="000B4D61">
        <w:t xml:space="preserve"> for HAC10 Medical Complications. The dampening factor is calculated by using the cost differential for the lowest complexity group as a benchmark. These are then multiplied by the </w:t>
      </w:r>
      <w:r w:rsidR="00586622">
        <w:t xml:space="preserve">incremental cost </w:t>
      </w:r>
      <w:r w:rsidR="000B4D61">
        <w:t xml:space="preserve">adjustment </w:t>
      </w:r>
      <w:r w:rsidR="00F720D1">
        <w:t xml:space="preserve">value </w:t>
      </w:r>
      <w:r w:rsidR="000B4D61">
        <w:t>for this HAC (</w:t>
      </w:r>
      <w:r w:rsidR="00F720D1">
        <w:t xml:space="preserve">refer to </w:t>
      </w:r>
      <w:r w:rsidR="00F720D1">
        <w:fldChar w:fldCharType="begin"/>
      </w:r>
      <w:r w:rsidR="00F720D1">
        <w:instrText xml:space="preserve"> REF _Ref166058925 \h </w:instrText>
      </w:r>
      <w:r w:rsidR="00F720D1">
        <w:fldChar w:fldCharType="separate"/>
      </w:r>
      <w:r w:rsidR="007F1BB7">
        <w:t xml:space="preserve">Table </w:t>
      </w:r>
      <w:r w:rsidR="007F1BB7">
        <w:rPr>
          <w:noProof/>
        </w:rPr>
        <w:t>8</w:t>
      </w:r>
      <w:r w:rsidR="00F720D1">
        <w:fldChar w:fldCharType="end"/>
      </w:r>
      <w:r w:rsidR="000B4D61">
        <w:t xml:space="preserve">) to derive the final </w:t>
      </w:r>
      <w:r w:rsidR="00F720D1">
        <w:t xml:space="preserve">risk </w:t>
      </w:r>
      <w:r w:rsidR="000B4D61">
        <w:t>adjustment.</w:t>
      </w:r>
    </w:p>
    <w:p w14:paraId="1209A676" w14:textId="55F460B4" w:rsidR="000B4D61" w:rsidRDefault="002B5987" w:rsidP="002B5987">
      <w:pPr>
        <w:pStyle w:val="TableFigureheading"/>
      </w:pPr>
      <w:bookmarkStart w:id="108" w:name="_Ref166077478"/>
      <w:r>
        <w:t xml:space="preserve">Table </w:t>
      </w:r>
      <w:r w:rsidR="00F61F75">
        <w:fldChar w:fldCharType="begin"/>
      </w:r>
      <w:r w:rsidR="00F61F75">
        <w:instrText xml:space="preserve"> SEQ Table \* ARABIC </w:instrText>
      </w:r>
      <w:r w:rsidR="00F61F75">
        <w:fldChar w:fldCharType="separate"/>
      </w:r>
      <w:r w:rsidR="007F1BB7">
        <w:rPr>
          <w:noProof/>
        </w:rPr>
        <w:t>10</w:t>
      </w:r>
      <w:r w:rsidR="00F61F75">
        <w:rPr>
          <w:noProof/>
        </w:rPr>
        <w:fldChar w:fldCharType="end"/>
      </w:r>
      <w:bookmarkEnd w:id="108"/>
      <w:r w:rsidR="004879B0" w:rsidRPr="004879B0">
        <w:t>: Dampening factor</w:t>
      </w:r>
      <w:r w:rsidR="000F3BEB">
        <w:t xml:space="preserve"> and HAC risk adjustment</w:t>
      </w:r>
      <w:r w:rsidR="004879B0" w:rsidRPr="004879B0">
        <w:t xml:space="preserve"> calculation for HAC10 Medical Complications</w:t>
      </w:r>
      <w:r w:rsidR="006C4369">
        <w:t>.</w:t>
      </w:r>
    </w:p>
    <w:tbl>
      <w:tblPr>
        <w:tblStyle w:val="IHPATable"/>
        <w:tblW w:w="9356" w:type="dxa"/>
        <w:tblLayout w:type="fixed"/>
        <w:tblLook w:val="0020" w:firstRow="1" w:lastRow="0" w:firstColumn="0" w:lastColumn="0" w:noHBand="0" w:noVBand="0"/>
        <w:tblCaption w:val="Table 10"/>
        <w:tblDescription w:val="Ongoing seconded employees 2021"/>
      </w:tblPr>
      <w:tblGrid>
        <w:gridCol w:w="2778"/>
        <w:gridCol w:w="2325"/>
        <w:gridCol w:w="1985"/>
        <w:gridCol w:w="2268"/>
      </w:tblGrid>
      <w:tr w:rsidR="00734E76" w:rsidRPr="00102301" w14:paraId="783B4811" w14:textId="77777777" w:rsidTr="00430E27">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5272F" w:themeFill="text1"/>
            <w:vAlign w:val="center"/>
          </w:tcPr>
          <w:p w14:paraId="5E81D77A" w14:textId="77777777" w:rsidR="00734E76" w:rsidRPr="00102301" w:rsidRDefault="00734E76"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Complexity group</w:t>
            </w:r>
          </w:p>
        </w:tc>
        <w:tc>
          <w:tcPr>
            <w:tcW w:w="2325" w:type="dxa"/>
            <w:tcBorders>
              <w:left w:val="single" w:sz="4" w:space="0" w:color="FFFFFF" w:themeColor="background2"/>
              <w:right w:val="single" w:sz="4" w:space="0" w:color="FFFFFF" w:themeColor="background2"/>
            </w:tcBorders>
            <w:shd w:val="clear" w:color="auto" w:fill="15272F" w:themeFill="text1"/>
            <w:vAlign w:val="center"/>
          </w:tcPr>
          <w:p w14:paraId="36345D01" w14:textId="47D5B2B0" w:rsidR="00734E76" w:rsidRPr="00102301" w:rsidRDefault="00734E76" w:rsidP="00915A61">
            <w:pPr>
              <w:spacing w:before="120" w:after="120"/>
              <w:jc w:val="center"/>
              <w:rPr>
                <w:rFonts w:cs="Arial"/>
                <w:b/>
                <w:bCs/>
                <w:color w:val="FFFFFF" w:themeColor="background2"/>
                <w:szCs w:val="18"/>
                <w:lang w:val="en-US"/>
              </w:rPr>
            </w:pPr>
            <w:r>
              <w:rPr>
                <w:rFonts w:cs="Arial"/>
                <w:b/>
                <w:bCs/>
                <w:color w:val="FFFFFF" w:themeColor="background2"/>
                <w:szCs w:val="18"/>
                <w:lang w:val="en-US"/>
              </w:rPr>
              <w:t>%</w:t>
            </w:r>
            <m:oMath>
              <m:f>
                <m:fPr>
                  <m:ctrlPr>
                    <w:rPr>
                      <w:rFonts w:ascii="Cambria Math" w:hAnsi="Cambria Math" w:cs="Arial"/>
                      <w:b/>
                      <w:bCs/>
                      <w:i/>
                      <w:color w:val="FFFFFF" w:themeColor="background2"/>
                      <w:sz w:val="20"/>
                      <w:szCs w:val="20"/>
                      <w:lang w:val="en-US"/>
                    </w:rPr>
                  </m:ctrlPr>
                </m:fPr>
                <m:num>
                  <m:r>
                    <m:rPr>
                      <m:nor/>
                    </m:rPr>
                    <w:rPr>
                      <w:rFonts w:cs="Arial"/>
                      <w:b/>
                      <w:bCs/>
                      <w:color w:val="FFFFFF" w:themeColor="background2"/>
                      <w:sz w:val="20"/>
                      <w:szCs w:val="20"/>
                      <w:lang w:val="en-US"/>
                    </w:rPr>
                    <m:t>HAC cost profile</m:t>
                  </m:r>
                </m:num>
                <m:den>
                  <m:r>
                    <m:rPr>
                      <m:nor/>
                    </m:rPr>
                    <w:rPr>
                      <w:rFonts w:cs="Arial"/>
                      <w:b/>
                      <w:bCs/>
                      <w:color w:val="FFFFFF" w:themeColor="background2"/>
                      <w:sz w:val="20"/>
                      <w:szCs w:val="20"/>
                      <w:lang w:val="en-US"/>
                    </w:rPr>
                    <m:t>non-HAC cost profile</m:t>
                  </m:r>
                </m:den>
              </m:f>
              <m:r>
                <m:rPr>
                  <m:sty m:val="bi"/>
                </m:rPr>
                <w:rPr>
                  <w:rFonts w:ascii="Cambria Math" w:hAnsi="Cambria Math" w:cs="Arial"/>
                  <w:color w:val="FFFFFF" w:themeColor="background2"/>
                  <w:sz w:val="20"/>
                  <w:szCs w:val="20"/>
                  <w:lang w:val="en-US"/>
                </w:rPr>
                <m:t xml:space="preserve"> </m:t>
              </m:r>
              <m:r>
                <m:rPr>
                  <m:nor/>
                </m:rPr>
                <w:rPr>
                  <w:rFonts w:cs="Arial"/>
                  <w:b/>
                  <w:bCs/>
                  <w:color w:val="FFFFFF" w:themeColor="background2"/>
                  <w:szCs w:val="18"/>
                  <w:lang w:val="en-US"/>
                </w:rPr>
                <m:t>-</m:t>
              </m:r>
              <m:r>
                <m:rPr>
                  <m:nor/>
                </m:rPr>
                <w:rPr>
                  <w:rFonts w:ascii="Cambria Math" w:cs="Arial"/>
                  <w:b/>
                  <w:bCs/>
                  <w:color w:val="FFFFFF" w:themeColor="background2"/>
                  <w:szCs w:val="18"/>
                  <w:lang w:val="en-US"/>
                </w:rPr>
                <m:t xml:space="preserve"> </m:t>
              </m:r>
              <m:r>
                <m:rPr>
                  <m:nor/>
                </m:rPr>
                <w:rPr>
                  <w:rFonts w:cs="Arial"/>
                  <w:b/>
                  <w:bCs/>
                  <w:color w:val="FFFFFF" w:themeColor="background2"/>
                  <w:szCs w:val="18"/>
                  <w:lang w:val="en-US"/>
                </w:rPr>
                <m:t>1</m:t>
              </m:r>
            </m:oMath>
          </w:p>
        </w:tc>
        <w:tc>
          <w:tcPr>
            <w:tcW w:w="1985" w:type="dxa"/>
            <w:tcBorders>
              <w:left w:val="single" w:sz="4" w:space="0" w:color="FFFFFF" w:themeColor="background2"/>
              <w:right w:val="single" w:sz="4" w:space="0" w:color="FFFFFF" w:themeColor="background2"/>
            </w:tcBorders>
            <w:shd w:val="clear" w:color="auto" w:fill="15272F" w:themeFill="text1"/>
            <w:vAlign w:val="center"/>
          </w:tcPr>
          <w:p w14:paraId="11E0C89B" w14:textId="45636BD5" w:rsidR="00734E76" w:rsidRPr="00102301" w:rsidRDefault="00734E76" w:rsidP="00915A61">
            <w:pPr>
              <w:spacing w:before="120" w:after="120"/>
              <w:jc w:val="center"/>
              <w:rPr>
                <w:rFonts w:cs="Arial"/>
                <w:b/>
                <w:bCs/>
                <w:color w:val="FFFFFF" w:themeColor="background2"/>
                <w:szCs w:val="18"/>
                <w:lang w:val="en-US"/>
              </w:rPr>
            </w:pPr>
            <w:r w:rsidRPr="00102301">
              <w:rPr>
                <w:rFonts w:cs="Arial"/>
                <w:b/>
                <w:bCs/>
                <w:color w:val="FFFFFF" w:themeColor="background2"/>
                <w:szCs w:val="18"/>
                <w:lang w:val="en-US"/>
              </w:rPr>
              <w:t>Dampening Factor</w:t>
            </w:r>
          </w:p>
        </w:tc>
        <w:tc>
          <w:tcPr>
            <w:tcW w:w="2268" w:type="dxa"/>
            <w:tcBorders>
              <w:left w:val="single" w:sz="4" w:space="0" w:color="FFFFFF" w:themeColor="background2"/>
              <w:right w:val="single" w:sz="4" w:space="0" w:color="FFFFFF" w:themeColor="background2"/>
            </w:tcBorders>
            <w:shd w:val="clear" w:color="auto" w:fill="15272F" w:themeFill="text1"/>
            <w:vAlign w:val="center"/>
          </w:tcPr>
          <w:p w14:paraId="03769B95" w14:textId="26CDA970" w:rsidR="00734E76" w:rsidRPr="00102301" w:rsidRDefault="00F720D1" w:rsidP="00915A61">
            <w:pPr>
              <w:spacing w:before="120" w:after="120"/>
              <w:jc w:val="center"/>
              <w:rPr>
                <w:rFonts w:cs="Arial"/>
                <w:b/>
                <w:bCs/>
                <w:color w:val="FFFFFF" w:themeColor="background2"/>
                <w:szCs w:val="18"/>
                <w:lang w:val="en-US"/>
              </w:rPr>
            </w:pPr>
            <w:r>
              <w:rPr>
                <w:rFonts w:cs="Arial"/>
                <w:b/>
                <w:bCs/>
                <w:color w:val="FFFFFF" w:themeColor="background2"/>
                <w:szCs w:val="18"/>
                <w:lang w:val="en-US"/>
              </w:rPr>
              <w:t>HAC risk adjustment</w:t>
            </w:r>
          </w:p>
        </w:tc>
      </w:tr>
      <w:tr w:rsidR="00734E76" w:rsidRPr="00102301" w14:paraId="1AC042A7" w14:textId="77777777" w:rsidTr="00B45323">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vAlign w:val="center"/>
          </w:tcPr>
          <w:p w14:paraId="1548A313" w14:textId="77777777" w:rsidR="00734E76" w:rsidRPr="00B45323" w:rsidRDefault="00734E76" w:rsidP="00B45323">
            <w:pPr>
              <w:spacing w:before="120" w:after="120"/>
              <w:jc w:val="center"/>
              <w:rPr>
                <w:rFonts w:cs="Arial"/>
                <w:b/>
                <w:bCs/>
                <w:color w:val="000000"/>
                <w:sz w:val="16"/>
                <w:szCs w:val="16"/>
                <w:lang w:val="en-US"/>
              </w:rPr>
            </w:pPr>
            <w:r w:rsidRPr="00B45323">
              <w:rPr>
                <w:rFonts w:cs="Arial"/>
                <w:b/>
                <w:bCs/>
                <w:color w:val="1C1C1C"/>
                <w:sz w:val="16"/>
                <w:szCs w:val="16"/>
              </w:rPr>
              <w:t>Low</w:t>
            </w:r>
          </w:p>
        </w:tc>
        <w:tc>
          <w:tcPr>
            <w:tcW w:w="2325" w:type="dxa"/>
            <w:tcBorders>
              <w:left w:val="single" w:sz="4" w:space="0" w:color="FFFFFF" w:themeColor="background2"/>
            </w:tcBorders>
            <w:shd w:val="clear" w:color="auto" w:fill="F2F2F2" w:themeFill="accent6" w:themeFillShade="F2"/>
            <w:vAlign w:val="center"/>
          </w:tcPr>
          <w:p w14:paraId="1EA4BCC9" w14:textId="35568037" w:rsidR="00734E76" w:rsidRPr="00243481" w:rsidRDefault="00FE6DB6"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$7,466</m:t>
                    </m:r>
                  </m:num>
                  <m:den>
                    <m:r>
                      <m:rPr>
                        <m:nor/>
                      </m:rPr>
                      <w:rPr>
                        <w:rFonts w:cs="Arial"/>
                        <w:color w:val="1C1C1C"/>
                        <w:sz w:val="16"/>
                        <w:szCs w:val="16"/>
                      </w:rPr>
                      <m:t>$5,906</m:t>
                    </m:r>
                  </m:den>
                </m:f>
                <m:r>
                  <m:rPr>
                    <m:nor/>
                  </m:rPr>
                  <w:rPr>
                    <w:rFonts w:cs="Arial"/>
                    <w:color w:val="1C1C1C"/>
                    <w:sz w:val="16"/>
                    <w:szCs w:val="16"/>
                  </w:rPr>
                  <m:t xml:space="preserve"> - 1 = 26.4%</m:t>
                </m:r>
              </m:oMath>
            </m:oMathPara>
          </w:p>
        </w:tc>
        <w:tc>
          <w:tcPr>
            <w:tcW w:w="1985" w:type="dxa"/>
            <w:shd w:val="clear" w:color="auto" w:fill="F2F2F2" w:themeFill="accent6" w:themeFillShade="F2"/>
            <w:vAlign w:val="center"/>
          </w:tcPr>
          <w:p w14:paraId="30EB3D4B" w14:textId="170D1089" w:rsidR="00734E76" w:rsidRPr="00243481" w:rsidRDefault="00FE6DB6"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26.4%</m:t>
                    </m:r>
                  </m:num>
                  <m:den>
                    <m:r>
                      <m:rPr>
                        <m:nor/>
                      </m:rPr>
                      <w:rPr>
                        <w:rFonts w:cs="Arial"/>
                        <w:color w:val="1C1C1C"/>
                        <w:sz w:val="16"/>
                        <w:szCs w:val="16"/>
                      </w:rPr>
                      <m:t>26.4%</m:t>
                    </m:r>
                  </m:den>
                </m:f>
                <m:r>
                  <m:rPr>
                    <m:nor/>
                  </m:rPr>
                  <w:rPr>
                    <w:rFonts w:cs="Arial"/>
                    <w:color w:val="1C1C1C"/>
                    <w:sz w:val="16"/>
                    <w:szCs w:val="16"/>
                  </w:rPr>
                  <m:t xml:space="preserve"> = 1.0000</m:t>
                </m:r>
              </m:oMath>
            </m:oMathPara>
          </w:p>
        </w:tc>
        <w:tc>
          <w:tcPr>
            <w:tcW w:w="2268" w:type="dxa"/>
            <w:tcBorders>
              <w:right w:val="single" w:sz="4" w:space="0" w:color="FFFFFF" w:themeColor="background2"/>
            </w:tcBorders>
            <w:shd w:val="clear" w:color="auto" w:fill="F2F2F2" w:themeFill="accent6" w:themeFillShade="F2"/>
            <w:vAlign w:val="center"/>
          </w:tcPr>
          <w:p w14:paraId="4B9B2AA8" w14:textId="0C4C568B" w:rsidR="00734E76" w:rsidRPr="00243481" w:rsidRDefault="0054323A" w:rsidP="00A80D78">
            <w:pPr>
              <w:spacing w:before="120" w:after="120"/>
              <w:jc w:val="center"/>
              <w:rPr>
                <w:rFonts w:cs="Arial"/>
                <w:color w:val="000000"/>
                <w:sz w:val="16"/>
                <w:szCs w:val="16"/>
                <w:lang w:val="en-US"/>
              </w:rPr>
            </w:pPr>
            <m:oMathPara>
              <m:oMath>
                <m:r>
                  <m:rPr>
                    <m:nor/>
                  </m:rPr>
                  <w:rPr>
                    <w:rFonts w:cs="Arial"/>
                    <w:color w:val="000000"/>
                    <w:sz w:val="16"/>
                    <w:szCs w:val="16"/>
                    <w:lang w:val="en-US"/>
                  </w:rPr>
                  <m:t>1.0000 × 0.108 = 0.108</m:t>
                </m:r>
              </m:oMath>
            </m:oMathPara>
          </w:p>
        </w:tc>
      </w:tr>
      <w:tr w:rsidR="00734E76" w:rsidRPr="00102301" w14:paraId="044D7E39" w14:textId="77777777" w:rsidTr="00B45323">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vAlign w:val="center"/>
          </w:tcPr>
          <w:p w14:paraId="5CC9CF6B" w14:textId="77777777" w:rsidR="00734E76" w:rsidRPr="00B45323" w:rsidRDefault="00734E76" w:rsidP="00B45323">
            <w:pPr>
              <w:spacing w:before="120" w:after="120"/>
              <w:jc w:val="center"/>
              <w:rPr>
                <w:rFonts w:cs="Arial"/>
                <w:b/>
                <w:bCs/>
                <w:color w:val="000000"/>
                <w:sz w:val="16"/>
                <w:szCs w:val="16"/>
                <w:lang w:val="en-US"/>
              </w:rPr>
            </w:pPr>
            <w:r w:rsidRPr="00B45323">
              <w:rPr>
                <w:rFonts w:cs="Arial"/>
                <w:b/>
                <w:bCs/>
                <w:color w:val="1C1C1C"/>
                <w:sz w:val="16"/>
                <w:szCs w:val="16"/>
              </w:rPr>
              <w:t>Moderate</w:t>
            </w:r>
          </w:p>
        </w:tc>
        <w:tc>
          <w:tcPr>
            <w:tcW w:w="2325" w:type="dxa"/>
            <w:tcBorders>
              <w:left w:val="single" w:sz="4" w:space="0" w:color="FFFFFF" w:themeColor="background2"/>
            </w:tcBorders>
            <w:shd w:val="clear" w:color="auto" w:fill="F2F2F2" w:themeFill="accent6" w:themeFillShade="F2"/>
            <w:vAlign w:val="center"/>
          </w:tcPr>
          <w:p w14:paraId="4527120A" w14:textId="7E3AD7A7" w:rsidR="00734E76" w:rsidRPr="00243481" w:rsidRDefault="00FE6DB6"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$7,067</m:t>
                    </m:r>
                  </m:num>
                  <m:den>
                    <m:r>
                      <m:rPr>
                        <m:nor/>
                      </m:rPr>
                      <w:rPr>
                        <w:rFonts w:cs="Arial"/>
                        <w:color w:val="1C1C1C"/>
                        <w:sz w:val="16"/>
                        <w:szCs w:val="16"/>
                      </w:rPr>
                      <m:t>$5,906</m:t>
                    </m:r>
                  </m:den>
                </m:f>
                <m:r>
                  <m:rPr>
                    <m:nor/>
                  </m:rPr>
                  <w:rPr>
                    <w:rFonts w:cs="Arial"/>
                    <w:color w:val="1C1C1C"/>
                    <w:sz w:val="16"/>
                    <w:szCs w:val="16"/>
                  </w:rPr>
                  <m:t xml:space="preserve"> - 1 = 19.7%</m:t>
                </m:r>
              </m:oMath>
            </m:oMathPara>
          </w:p>
        </w:tc>
        <w:tc>
          <w:tcPr>
            <w:tcW w:w="1985" w:type="dxa"/>
            <w:shd w:val="clear" w:color="auto" w:fill="F2F2F2" w:themeFill="accent6" w:themeFillShade="F2"/>
            <w:vAlign w:val="center"/>
          </w:tcPr>
          <w:p w14:paraId="06EBDF21" w14:textId="32701223" w:rsidR="00734E76" w:rsidRPr="00243481" w:rsidRDefault="00FE6DB6"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19.7%</m:t>
                    </m:r>
                  </m:num>
                  <m:den>
                    <m:r>
                      <m:rPr>
                        <m:nor/>
                      </m:rPr>
                      <w:rPr>
                        <w:rFonts w:cs="Arial"/>
                        <w:color w:val="1C1C1C"/>
                        <w:sz w:val="16"/>
                        <w:szCs w:val="16"/>
                      </w:rPr>
                      <m:t>26.4%</m:t>
                    </m:r>
                  </m:den>
                </m:f>
                <m:r>
                  <m:rPr>
                    <m:nor/>
                  </m:rPr>
                  <w:rPr>
                    <w:rFonts w:cs="Arial"/>
                    <w:color w:val="1C1C1C"/>
                    <w:sz w:val="16"/>
                    <w:szCs w:val="16"/>
                  </w:rPr>
                  <m:t xml:space="preserve"> = 0.7441</m:t>
                </m:r>
              </m:oMath>
            </m:oMathPara>
          </w:p>
        </w:tc>
        <w:tc>
          <w:tcPr>
            <w:tcW w:w="2268" w:type="dxa"/>
            <w:tcBorders>
              <w:right w:val="single" w:sz="4" w:space="0" w:color="FFFFFF" w:themeColor="background2"/>
            </w:tcBorders>
            <w:shd w:val="clear" w:color="auto" w:fill="F2F2F2" w:themeFill="accent6" w:themeFillShade="F2"/>
            <w:vAlign w:val="center"/>
          </w:tcPr>
          <w:p w14:paraId="21DBB222" w14:textId="107494EC" w:rsidR="00734E76" w:rsidRPr="00243481" w:rsidRDefault="0054323A" w:rsidP="00A80D78">
            <w:pPr>
              <w:spacing w:before="120" w:after="120"/>
              <w:jc w:val="center"/>
              <w:rPr>
                <w:rFonts w:cs="Arial"/>
                <w:color w:val="000000"/>
                <w:sz w:val="16"/>
                <w:szCs w:val="16"/>
                <w:lang w:val="en-US"/>
              </w:rPr>
            </w:pPr>
            <m:oMathPara>
              <m:oMath>
                <m:r>
                  <m:rPr>
                    <m:nor/>
                  </m:rPr>
                  <w:rPr>
                    <w:rFonts w:cs="Arial"/>
                    <w:color w:val="000000"/>
                    <w:sz w:val="16"/>
                    <w:szCs w:val="16"/>
                    <w:lang w:val="en-US"/>
                  </w:rPr>
                  <m:t>0.7441 × 0.108 = 0.08</m:t>
                </m:r>
              </m:oMath>
            </m:oMathPara>
          </w:p>
        </w:tc>
      </w:tr>
      <w:tr w:rsidR="00734E76" w:rsidRPr="00102301" w14:paraId="526EFFDE" w14:textId="77777777" w:rsidTr="00B45323">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vAlign w:val="center"/>
          </w:tcPr>
          <w:p w14:paraId="2BF00934" w14:textId="77777777" w:rsidR="00734E76" w:rsidRPr="00B45323" w:rsidRDefault="00734E76" w:rsidP="00B45323">
            <w:pPr>
              <w:spacing w:before="120" w:after="120"/>
              <w:jc w:val="center"/>
              <w:rPr>
                <w:rFonts w:cs="Arial"/>
                <w:b/>
                <w:bCs/>
                <w:color w:val="000000"/>
                <w:sz w:val="16"/>
                <w:szCs w:val="16"/>
                <w:lang w:val="en-US"/>
              </w:rPr>
            </w:pPr>
            <w:r w:rsidRPr="00B45323">
              <w:rPr>
                <w:rFonts w:cs="Arial"/>
                <w:b/>
                <w:bCs/>
                <w:color w:val="1C1C1C"/>
                <w:sz w:val="16"/>
                <w:szCs w:val="16"/>
              </w:rPr>
              <w:t>High</w:t>
            </w:r>
          </w:p>
        </w:tc>
        <w:tc>
          <w:tcPr>
            <w:tcW w:w="2325" w:type="dxa"/>
            <w:tcBorders>
              <w:left w:val="single" w:sz="4" w:space="0" w:color="FFFFFF" w:themeColor="background2"/>
            </w:tcBorders>
            <w:shd w:val="clear" w:color="auto" w:fill="F2F2F2" w:themeFill="accent6" w:themeFillShade="F2"/>
            <w:vAlign w:val="center"/>
          </w:tcPr>
          <w:p w14:paraId="329DE815" w14:textId="3210C2F7" w:rsidR="00734E76" w:rsidRPr="00243481" w:rsidRDefault="00FE6DB6"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$6,930</m:t>
                    </m:r>
                  </m:num>
                  <m:den>
                    <m:r>
                      <m:rPr>
                        <m:nor/>
                      </m:rPr>
                      <w:rPr>
                        <w:rFonts w:cs="Arial"/>
                        <w:color w:val="1C1C1C"/>
                        <w:sz w:val="16"/>
                        <w:szCs w:val="16"/>
                      </w:rPr>
                      <m:t>$5,902</m:t>
                    </m:r>
                  </m:den>
                </m:f>
                <m:r>
                  <m:rPr>
                    <m:nor/>
                  </m:rPr>
                  <w:rPr>
                    <w:rFonts w:cs="Arial"/>
                    <w:color w:val="1C1C1C"/>
                    <w:sz w:val="16"/>
                    <w:szCs w:val="16"/>
                  </w:rPr>
                  <m:t xml:space="preserve"> - 1 = 17.4%</m:t>
                </m:r>
              </m:oMath>
            </m:oMathPara>
          </w:p>
        </w:tc>
        <w:tc>
          <w:tcPr>
            <w:tcW w:w="1985" w:type="dxa"/>
            <w:shd w:val="clear" w:color="auto" w:fill="F2F2F2" w:themeFill="accent6" w:themeFillShade="F2"/>
            <w:vAlign w:val="center"/>
          </w:tcPr>
          <w:p w14:paraId="6EDD3F73" w14:textId="6381CACB" w:rsidR="00734E76" w:rsidRPr="00243481" w:rsidRDefault="00FE6DB6" w:rsidP="00A80D78">
            <w:pPr>
              <w:spacing w:before="120" w:after="120"/>
              <w:jc w:val="center"/>
              <w:rPr>
                <w:rFonts w:cs="Arial"/>
                <w:color w:val="1C1C1C"/>
                <w:sz w:val="16"/>
                <w:szCs w:val="16"/>
              </w:rPr>
            </w:pPr>
            <m:oMathPara>
              <m:oMath>
                <m:f>
                  <m:fPr>
                    <m:ctrlPr>
                      <w:rPr>
                        <w:rFonts w:ascii="Cambria Math" w:hAnsi="Cambria Math" w:cs="Arial"/>
                        <w:i/>
                        <w:color w:val="1C1C1C"/>
                        <w:sz w:val="16"/>
                        <w:szCs w:val="16"/>
                      </w:rPr>
                    </m:ctrlPr>
                  </m:fPr>
                  <m:num>
                    <m:r>
                      <m:rPr>
                        <m:nor/>
                      </m:rPr>
                      <w:rPr>
                        <w:rFonts w:cs="Arial"/>
                        <w:color w:val="1C1C1C"/>
                        <w:sz w:val="16"/>
                        <w:szCs w:val="16"/>
                      </w:rPr>
                      <m:t>17.4%</m:t>
                    </m:r>
                  </m:num>
                  <m:den>
                    <m:r>
                      <m:rPr>
                        <m:nor/>
                      </m:rPr>
                      <w:rPr>
                        <w:rFonts w:cs="Arial"/>
                        <w:color w:val="1C1C1C"/>
                        <w:sz w:val="16"/>
                        <w:szCs w:val="16"/>
                      </w:rPr>
                      <m:t>26.4%</m:t>
                    </m:r>
                  </m:den>
                </m:f>
                <m:r>
                  <m:rPr>
                    <m:nor/>
                  </m:rPr>
                  <w:rPr>
                    <w:rFonts w:cs="Arial"/>
                    <w:color w:val="1C1C1C"/>
                    <w:sz w:val="16"/>
                    <w:szCs w:val="16"/>
                  </w:rPr>
                  <m:t xml:space="preserve"> = 0.6596</m:t>
                </m:r>
              </m:oMath>
            </m:oMathPara>
          </w:p>
        </w:tc>
        <w:tc>
          <w:tcPr>
            <w:tcW w:w="2268" w:type="dxa"/>
            <w:tcBorders>
              <w:right w:val="single" w:sz="4" w:space="0" w:color="FFFFFF" w:themeColor="background2"/>
            </w:tcBorders>
            <w:shd w:val="clear" w:color="auto" w:fill="F2F2F2" w:themeFill="accent6" w:themeFillShade="F2"/>
            <w:vAlign w:val="center"/>
          </w:tcPr>
          <w:p w14:paraId="38D8061B" w14:textId="054DBC45" w:rsidR="00734E76" w:rsidRPr="00243481" w:rsidRDefault="0054323A" w:rsidP="00A80D78">
            <w:pPr>
              <w:spacing w:before="120" w:after="120"/>
              <w:jc w:val="center"/>
              <w:rPr>
                <w:rFonts w:cs="Arial"/>
                <w:color w:val="000000"/>
                <w:sz w:val="16"/>
                <w:szCs w:val="16"/>
                <w:lang w:val="en-US"/>
              </w:rPr>
            </w:pPr>
            <m:oMathPara>
              <m:oMath>
                <m:r>
                  <m:rPr>
                    <m:nor/>
                  </m:rPr>
                  <w:rPr>
                    <w:rFonts w:cs="Arial"/>
                    <w:color w:val="000000"/>
                    <w:sz w:val="16"/>
                    <w:szCs w:val="16"/>
                    <w:lang w:val="en-US"/>
                  </w:rPr>
                  <m:t>0.6596 × 0.108 = 0.071</m:t>
                </m:r>
              </m:oMath>
            </m:oMathPara>
          </w:p>
        </w:tc>
      </w:tr>
    </w:tbl>
    <w:p w14:paraId="294BAD9A" w14:textId="77777777" w:rsidR="004879B0" w:rsidRDefault="004879B0" w:rsidP="000B4D61"/>
    <w:p w14:paraId="607FC16D" w14:textId="3FA70A2A" w:rsidR="00F74FD4" w:rsidRDefault="00F74FD4" w:rsidP="000B4D61">
      <w:r>
        <w:t xml:space="preserve">The magnitude of the dampening factors </w:t>
      </w:r>
      <w:proofErr w:type="gramStart"/>
      <w:r>
        <w:t>are</w:t>
      </w:r>
      <w:proofErr w:type="gramEnd"/>
      <w:r>
        <w:t xml:space="preserve"> derived from empirically observed cost differentials and as such, the dampening factors can vary between the different complexity and HACs.</w:t>
      </w:r>
    </w:p>
    <w:p w14:paraId="5BF5B10D" w14:textId="5BBD7A11" w:rsidR="00E00207" w:rsidRDefault="00E00207" w:rsidP="000B4D61">
      <w:r>
        <w:t xml:space="preserve">The </w:t>
      </w:r>
      <w:r w:rsidR="00B61D16">
        <w:t xml:space="preserve">dampening factors and </w:t>
      </w:r>
      <w:r>
        <w:t>HAC risk adjustment values for the different HAC and complexity group combinations can be found at</w:t>
      </w:r>
      <w:r w:rsidR="002974FA">
        <w:t xml:space="preserve"> Appendix F</w:t>
      </w:r>
      <w:r w:rsidR="00B61D16">
        <w:t>.</w:t>
      </w:r>
    </w:p>
    <w:p w14:paraId="7C99084B" w14:textId="77777777" w:rsidR="00BF07D4" w:rsidRDefault="00BF07D4" w:rsidP="001F5D39">
      <w:pPr>
        <w:pStyle w:val="ListLevel1"/>
        <w:numPr>
          <w:ilvl w:val="0"/>
          <w:numId w:val="0"/>
        </w:numPr>
        <w:ind w:left="349"/>
      </w:pPr>
    </w:p>
    <w:p w14:paraId="192EF985" w14:textId="3D57EFE3" w:rsidR="00F93666" w:rsidRDefault="00F93666" w:rsidP="00F93666">
      <w:pPr>
        <w:pStyle w:val="Heading1"/>
        <w:numPr>
          <w:ilvl w:val="0"/>
          <w:numId w:val="8"/>
        </w:numPr>
      </w:pPr>
      <w:bookmarkStart w:id="109" w:name="_Toc193196377"/>
      <w:r>
        <w:lastRenderedPageBreak/>
        <w:t>Calculating HAC risk adjusted NWAU</w:t>
      </w:r>
      <w:bookmarkEnd w:id="109"/>
    </w:p>
    <w:p w14:paraId="4A58F542" w14:textId="48DC183F" w:rsidR="00F93666" w:rsidRDefault="0059292A" w:rsidP="00F93666">
      <w:pPr>
        <w:pStyle w:val="Heading2"/>
        <w:numPr>
          <w:ilvl w:val="1"/>
          <w:numId w:val="8"/>
        </w:numPr>
      </w:pPr>
      <w:bookmarkStart w:id="110" w:name="_Toc166239686"/>
      <w:bookmarkStart w:id="111" w:name="_Toc168060260"/>
      <w:bookmarkStart w:id="112" w:name="_Toc168060453"/>
      <w:bookmarkStart w:id="113" w:name="_Toc168060532"/>
      <w:bookmarkStart w:id="114" w:name="_Toc168060588"/>
      <w:bookmarkStart w:id="115" w:name="_Toc168060645"/>
      <w:bookmarkStart w:id="116" w:name="_Toc168060703"/>
      <w:bookmarkStart w:id="117" w:name="_Toc168060759"/>
      <w:bookmarkStart w:id="118" w:name="_Toc168060816"/>
      <w:bookmarkStart w:id="119" w:name="_Toc168060873"/>
      <w:bookmarkStart w:id="120" w:name="_Toc181350672"/>
      <w:bookmarkStart w:id="121" w:name="_Toc181351189"/>
      <w:bookmarkStart w:id="122" w:name="_Toc181351244"/>
      <w:bookmarkStart w:id="123" w:name="_Toc181353499"/>
      <w:bookmarkStart w:id="124" w:name="_Toc166239687"/>
      <w:bookmarkStart w:id="125" w:name="_Toc168060261"/>
      <w:bookmarkStart w:id="126" w:name="_Toc168060454"/>
      <w:bookmarkStart w:id="127" w:name="_Toc168060533"/>
      <w:bookmarkStart w:id="128" w:name="_Toc168060589"/>
      <w:bookmarkStart w:id="129" w:name="_Toc168060646"/>
      <w:bookmarkStart w:id="130" w:name="_Toc168060704"/>
      <w:bookmarkStart w:id="131" w:name="_Toc168060760"/>
      <w:bookmarkStart w:id="132" w:name="_Toc168060817"/>
      <w:bookmarkStart w:id="133" w:name="_Toc168060874"/>
      <w:bookmarkStart w:id="134" w:name="_Toc181350673"/>
      <w:bookmarkStart w:id="135" w:name="_Toc181351190"/>
      <w:bookmarkStart w:id="136" w:name="_Toc181351245"/>
      <w:bookmarkStart w:id="137" w:name="_Toc181353500"/>
      <w:bookmarkStart w:id="138" w:name="_Toc166239688"/>
      <w:bookmarkStart w:id="139" w:name="_Toc168060262"/>
      <w:bookmarkStart w:id="140" w:name="_Toc168060455"/>
      <w:bookmarkStart w:id="141" w:name="_Toc168060534"/>
      <w:bookmarkStart w:id="142" w:name="_Toc168060590"/>
      <w:bookmarkStart w:id="143" w:name="_Toc168060647"/>
      <w:bookmarkStart w:id="144" w:name="_Toc168060705"/>
      <w:bookmarkStart w:id="145" w:name="_Toc168060761"/>
      <w:bookmarkStart w:id="146" w:name="_Toc168060818"/>
      <w:bookmarkStart w:id="147" w:name="_Toc168060875"/>
      <w:bookmarkStart w:id="148" w:name="_Toc181350674"/>
      <w:bookmarkStart w:id="149" w:name="_Toc181351191"/>
      <w:bookmarkStart w:id="150" w:name="_Toc181351246"/>
      <w:bookmarkStart w:id="151" w:name="_Toc181353501"/>
      <w:bookmarkStart w:id="152" w:name="_Toc19319637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Process </w:t>
      </w:r>
      <w:r w:rsidR="00E37D62">
        <w:t>to calculate HAC risk adjusted NWAU</w:t>
      </w:r>
      <w:bookmarkEnd w:id="152"/>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EBF1" w:themeFill="text2" w:themeFillTint="1A"/>
        <w:tblCellMar>
          <w:top w:w="170" w:type="dxa"/>
          <w:bottom w:w="170" w:type="dxa"/>
        </w:tblCellMar>
        <w:tblLook w:val="04A0" w:firstRow="1" w:lastRow="0" w:firstColumn="1" w:lastColumn="0" w:noHBand="0" w:noVBand="1"/>
      </w:tblPr>
      <w:tblGrid>
        <w:gridCol w:w="851"/>
        <w:gridCol w:w="8930"/>
      </w:tblGrid>
      <w:tr w:rsidR="001C62DF" w:rsidRPr="001C62DF" w14:paraId="7FC86D84" w14:textId="77777777" w:rsidTr="00915A61">
        <w:tc>
          <w:tcPr>
            <w:tcW w:w="851" w:type="dxa"/>
            <w:shd w:val="clear" w:color="auto" w:fill="DFEBF1" w:themeFill="text2" w:themeFillTint="1A"/>
          </w:tcPr>
          <w:p w14:paraId="3C4984E2" w14:textId="77777777" w:rsidR="001C62DF" w:rsidRPr="001F5D39" w:rsidRDefault="001C62DF" w:rsidP="00915A61">
            <w:pPr>
              <w:jc w:val="center"/>
              <w:rPr>
                <w:sz w:val="20"/>
                <w:szCs w:val="20"/>
              </w:rPr>
            </w:pPr>
            <w:r w:rsidRPr="001F5D39">
              <w:rPr>
                <w:noProof/>
                <w:sz w:val="20"/>
                <w:szCs w:val="20"/>
              </w:rPr>
              <w:drawing>
                <wp:inline distT="0" distB="0" distL="0" distR="0" wp14:anchorId="471E608E" wp14:editId="736B0E4F">
                  <wp:extent cx="266700" cy="2667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8930" w:type="dxa"/>
            <w:shd w:val="clear" w:color="auto" w:fill="DFEBF1" w:themeFill="text2" w:themeFillTint="1A"/>
          </w:tcPr>
          <w:p w14:paraId="6B7B99CE" w14:textId="63BAD22F" w:rsidR="001C62DF" w:rsidRPr="001F5D39" w:rsidRDefault="001C62DF" w:rsidP="001C62DF">
            <w:pPr>
              <w:rPr>
                <w:sz w:val="20"/>
                <w:szCs w:val="20"/>
              </w:rPr>
            </w:pPr>
            <w:r w:rsidRPr="001F5D39">
              <w:rPr>
                <w:sz w:val="20"/>
                <w:szCs w:val="20"/>
              </w:rPr>
              <w:t xml:space="preserve">The following steps are used to determine the </w:t>
            </w:r>
            <w:r w:rsidR="008E5EAC">
              <w:rPr>
                <w:sz w:val="20"/>
                <w:szCs w:val="20"/>
              </w:rPr>
              <w:t>HAC risk adjusted NWAU</w:t>
            </w:r>
            <w:r w:rsidRPr="001F5D39">
              <w:rPr>
                <w:sz w:val="20"/>
                <w:szCs w:val="20"/>
              </w:rPr>
              <w:t>:</w:t>
            </w:r>
          </w:p>
        </w:tc>
      </w:tr>
      <w:tr w:rsidR="001C62DF" w:rsidRPr="001C62DF" w14:paraId="406347E0" w14:textId="77777777" w:rsidTr="00915A61">
        <w:tc>
          <w:tcPr>
            <w:tcW w:w="851" w:type="dxa"/>
            <w:shd w:val="clear" w:color="auto" w:fill="DFEBF1" w:themeFill="text2" w:themeFillTint="1A"/>
          </w:tcPr>
          <w:p w14:paraId="0FA102BF" w14:textId="4131825E" w:rsidR="001C62DF" w:rsidRPr="001F5D39" w:rsidRDefault="001C62DF" w:rsidP="00915A61">
            <w:pPr>
              <w:jc w:val="center"/>
              <w:rPr>
                <w:noProof/>
                <w:sz w:val="20"/>
                <w:szCs w:val="20"/>
              </w:rPr>
            </w:pPr>
            <w:r w:rsidRPr="001F5D39">
              <w:rPr>
                <w:noProof/>
                <w:sz w:val="20"/>
                <w:szCs w:val="20"/>
              </w:rPr>
              <w:t>1.</w:t>
            </w:r>
          </w:p>
        </w:tc>
        <w:tc>
          <w:tcPr>
            <w:tcW w:w="8930" w:type="dxa"/>
            <w:shd w:val="clear" w:color="auto" w:fill="DFEBF1" w:themeFill="text2" w:themeFillTint="1A"/>
          </w:tcPr>
          <w:p w14:paraId="77B10B1A" w14:textId="77777777" w:rsidR="001C62DF" w:rsidRPr="001F5D39" w:rsidRDefault="001C62DF" w:rsidP="001C62DF">
            <w:pPr>
              <w:rPr>
                <w:sz w:val="20"/>
                <w:szCs w:val="20"/>
              </w:rPr>
            </w:pPr>
            <w:r w:rsidRPr="001F5D39">
              <w:rPr>
                <w:sz w:val="20"/>
                <w:szCs w:val="20"/>
              </w:rPr>
              <w:t>For each HAC in an episode:</w:t>
            </w:r>
          </w:p>
          <w:p w14:paraId="5E03CE51" w14:textId="414593B3" w:rsidR="001C62DF" w:rsidRPr="001F5D39" w:rsidRDefault="001C62DF" w:rsidP="001F5D39">
            <w:pPr>
              <w:pStyle w:val="ListParagraph"/>
              <w:numPr>
                <w:ilvl w:val="0"/>
                <w:numId w:val="23"/>
              </w:numPr>
              <w:rPr>
                <w:sz w:val="20"/>
                <w:szCs w:val="20"/>
              </w:rPr>
            </w:pPr>
            <w:r w:rsidRPr="001F5D39">
              <w:rPr>
                <w:sz w:val="20"/>
                <w:szCs w:val="20"/>
              </w:rPr>
              <w:t>Calculate a complexity score by summing the complexity points for each risk factor variable relevant to that HAC (Refer to</w:t>
            </w:r>
            <w:r w:rsidR="002974FA">
              <w:rPr>
                <w:sz w:val="20"/>
                <w:szCs w:val="20"/>
              </w:rPr>
              <w:t xml:space="preserve"> Appendix E</w:t>
            </w:r>
            <w:r w:rsidRPr="001F5D39">
              <w:rPr>
                <w:sz w:val="20"/>
                <w:szCs w:val="20"/>
              </w:rPr>
              <w:t>).</w:t>
            </w:r>
          </w:p>
          <w:p w14:paraId="530EEC97" w14:textId="7BDEA13B" w:rsidR="001C62DF" w:rsidRPr="001F5D39" w:rsidRDefault="001C62DF" w:rsidP="001F5D39">
            <w:pPr>
              <w:pStyle w:val="ListParagraph"/>
              <w:numPr>
                <w:ilvl w:val="0"/>
                <w:numId w:val="23"/>
              </w:numPr>
              <w:rPr>
                <w:sz w:val="20"/>
                <w:szCs w:val="20"/>
              </w:rPr>
            </w:pPr>
            <w:r w:rsidRPr="001F5D39">
              <w:rPr>
                <w:sz w:val="20"/>
                <w:szCs w:val="20"/>
              </w:rPr>
              <w:t>Assign a complexity group by comparing the complexity score to that HAC’s complexity bounds (Refer to</w:t>
            </w:r>
            <w:r w:rsidR="002974FA">
              <w:rPr>
                <w:sz w:val="20"/>
                <w:szCs w:val="20"/>
              </w:rPr>
              <w:t xml:space="preserve"> Appendix F</w:t>
            </w:r>
            <w:r w:rsidRPr="001F5D39">
              <w:rPr>
                <w:sz w:val="20"/>
                <w:szCs w:val="20"/>
              </w:rPr>
              <w:t>).</w:t>
            </w:r>
          </w:p>
          <w:p w14:paraId="2EF321C5" w14:textId="29F96941" w:rsidR="001C62DF" w:rsidRPr="001F5D39" w:rsidRDefault="001C62DF" w:rsidP="001F5D39">
            <w:pPr>
              <w:pStyle w:val="ListParagraph"/>
              <w:numPr>
                <w:ilvl w:val="0"/>
                <w:numId w:val="23"/>
              </w:numPr>
              <w:rPr>
                <w:sz w:val="20"/>
                <w:szCs w:val="20"/>
              </w:rPr>
            </w:pPr>
            <w:r w:rsidRPr="001F5D39">
              <w:rPr>
                <w:sz w:val="20"/>
                <w:szCs w:val="20"/>
              </w:rPr>
              <w:t>Determine the applicable risk adjustment based on the HAC and complexity group (Refer to</w:t>
            </w:r>
            <w:r w:rsidR="002974FA">
              <w:rPr>
                <w:sz w:val="20"/>
                <w:szCs w:val="20"/>
              </w:rPr>
              <w:t xml:space="preserve"> Appendix F</w:t>
            </w:r>
            <w:r w:rsidRPr="001F5D39">
              <w:rPr>
                <w:sz w:val="20"/>
                <w:szCs w:val="20"/>
              </w:rPr>
              <w:t>).</w:t>
            </w:r>
          </w:p>
        </w:tc>
      </w:tr>
      <w:tr w:rsidR="001C62DF" w:rsidRPr="001C62DF" w14:paraId="1EA75545" w14:textId="77777777" w:rsidTr="00915A61">
        <w:tc>
          <w:tcPr>
            <w:tcW w:w="851" w:type="dxa"/>
            <w:shd w:val="clear" w:color="auto" w:fill="DFEBF1" w:themeFill="text2" w:themeFillTint="1A"/>
          </w:tcPr>
          <w:p w14:paraId="28F643ED" w14:textId="044C3512" w:rsidR="001C62DF" w:rsidRPr="001F5D39" w:rsidRDefault="001C62DF" w:rsidP="00915A61">
            <w:pPr>
              <w:jc w:val="center"/>
              <w:rPr>
                <w:noProof/>
                <w:sz w:val="20"/>
                <w:szCs w:val="20"/>
              </w:rPr>
            </w:pPr>
            <w:r w:rsidRPr="001F5D39">
              <w:rPr>
                <w:noProof/>
                <w:sz w:val="20"/>
                <w:szCs w:val="20"/>
              </w:rPr>
              <w:t>2.</w:t>
            </w:r>
          </w:p>
        </w:tc>
        <w:tc>
          <w:tcPr>
            <w:tcW w:w="8930" w:type="dxa"/>
            <w:shd w:val="clear" w:color="auto" w:fill="DFEBF1" w:themeFill="text2" w:themeFillTint="1A"/>
          </w:tcPr>
          <w:p w14:paraId="0A98B012" w14:textId="01C6C055" w:rsidR="001C62DF" w:rsidRPr="001F5D39" w:rsidRDefault="001C62DF" w:rsidP="001C62DF">
            <w:pPr>
              <w:rPr>
                <w:sz w:val="20"/>
                <w:szCs w:val="20"/>
              </w:rPr>
            </w:pPr>
            <w:r w:rsidRPr="001F5D39">
              <w:rPr>
                <w:sz w:val="20"/>
                <w:szCs w:val="20"/>
              </w:rPr>
              <w:t xml:space="preserve">If an episode contains more than one HAC, then the maximum adjustment is used </w:t>
            </w:r>
            <w:r w:rsidR="00534DC9">
              <w:rPr>
                <w:sz w:val="20"/>
                <w:szCs w:val="20"/>
              </w:rPr>
              <w:t xml:space="preserve">in the next step to calculate the </w:t>
            </w:r>
            <w:r w:rsidR="00390CC7">
              <w:rPr>
                <w:sz w:val="20"/>
                <w:szCs w:val="20"/>
              </w:rPr>
              <w:t>risk adjusted NWAU</w:t>
            </w:r>
            <w:r w:rsidRPr="001F5D39">
              <w:rPr>
                <w:sz w:val="20"/>
                <w:szCs w:val="20"/>
              </w:rPr>
              <w:t xml:space="preserve"> (regardless of the complexity of the HAC).</w:t>
            </w:r>
          </w:p>
        </w:tc>
      </w:tr>
      <w:tr w:rsidR="001C62DF" w:rsidRPr="001C62DF" w14:paraId="5B3B51EB" w14:textId="77777777" w:rsidTr="00915A61">
        <w:tc>
          <w:tcPr>
            <w:tcW w:w="851" w:type="dxa"/>
            <w:shd w:val="clear" w:color="auto" w:fill="DFEBF1" w:themeFill="text2" w:themeFillTint="1A"/>
          </w:tcPr>
          <w:p w14:paraId="07BA2F6D" w14:textId="5AC2C72D" w:rsidR="001C62DF" w:rsidRPr="001F5D39" w:rsidRDefault="001C62DF" w:rsidP="00915A61">
            <w:pPr>
              <w:jc w:val="center"/>
              <w:rPr>
                <w:noProof/>
                <w:sz w:val="20"/>
                <w:szCs w:val="20"/>
              </w:rPr>
            </w:pPr>
            <w:r w:rsidRPr="001F5D39">
              <w:rPr>
                <w:noProof/>
                <w:sz w:val="20"/>
                <w:szCs w:val="20"/>
              </w:rPr>
              <w:t>3.</w:t>
            </w:r>
          </w:p>
        </w:tc>
        <w:tc>
          <w:tcPr>
            <w:tcW w:w="8930" w:type="dxa"/>
            <w:shd w:val="clear" w:color="auto" w:fill="DFEBF1" w:themeFill="text2" w:themeFillTint="1A"/>
          </w:tcPr>
          <w:p w14:paraId="68179E13" w14:textId="59427160" w:rsidR="001C62DF" w:rsidRPr="001F5D39" w:rsidRDefault="001C62DF" w:rsidP="001C62DF">
            <w:pPr>
              <w:rPr>
                <w:sz w:val="20"/>
                <w:szCs w:val="20"/>
              </w:rPr>
            </w:pPr>
            <w:r w:rsidRPr="001F5D39">
              <w:rPr>
                <w:sz w:val="20"/>
                <w:szCs w:val="20"/>
              </w:rPr>
              <w:t xml:space="preserve">Calculate the </w:t>
            </w:r>
            <w:r w:rsidR="00354C66">
              <w:rPr>
                <w:sz w:val="20"/>
                <w:szCs w:val="20"/>
              </w:rPr>
              <w:t>HAC</w:t>
            </w:r>
            <w:r w:rsidRPr="001F5D39">
              <w:rPr>
                <w:sz w:val="20"/>
                <w:szCs w:val="20"/>
              </w:rPr>
              <w:t xml:space="preserve"> adjusted NWAU as:</w:t>
            </w:r>
          </w:p>
          <w:p w14:paraId="6D183057" w14:textId="77777777" w:rsidR="001C62DF" w:rsidRPr="001F5D39" w:rsidRDefault="001C62DF" w:rsidP="001C62DF">
            <w:pPr>
              <w:pStyle w:val="ListParagraph"/>
              <w:rPr>
                <w:sz w:val="20"/>
                <w:szCs w:val="20"/>
              </w:rPr>
            </w:pPr>
          </w:p>
          <w:p w14:paraId="0CBA1EC6" w14:textId="0FF0F854" w:rsidR="001C62DF" w:rsidRPr="001F5D39" w:rsidRDefault="001C62DF" w:rsidP="001F5D39">
            <w:pPr>
              <w:jc w:val="center"/>
              <w:rPr>
                <w:b/>
                <w:bCs/>
                <w:sz w:val="20"/>
                <w:szCs w:val="20"/>
              </w:rPr>
            </w:pPr>
            <w:r w:rsidRPr="001F5D39">
              <w:rPr>
                <w:b/>
                <w:bCs/>
                <w:sz w:val="20"/>
                <w:szCs w:val="20"/>
              </w:rPr>
              <w:t>Adjusted NWAU = NWAU - base price weight × HAC risk adjustment factor</w:t>
            </w:r>
          </w:p>
        </w:tc>
      </w:tr>
    </w:tbl>
    <w:p w14:paraId="450A1C18" w14:textId="77777777" w:rsidR="001C62DF" w:rsidRDefault="001C62DF" w:rsidP="0031527F"/>
    <w:p w14:paraId="445B7F32" w14:textId="40F7582E" w:rsidR="0031527F" w:rsidRDefault="005310D7" w:rsidP="0031527F">
      <w:r w:rsidRPr="005310D7">
        <w:t>For episodes containing more than one HAC, a complexity score will be calculated for each applicable HAC based on the risk factors relevant to that HAC. Since each HAC has its own set of complexity bounds, it is possible that when we compare each complexity score to the relevant complexity bounds, a single episode may be considered a low complexity group for one HAC and a moderate or high complexity for another HAC.</w:t>
      </w:r>
      <w:r>
        <w:t xml:space="preserve"> </w:t>
      </w:r>
      <w:r w:rsidR="001C62DF">
        <w:t>Therefore</w:t>
      </w:r>
      <w:r w:rsidR="0031527F">
        <w:t>, the final adjustment that is applied does not necessarily belong to the highest complexity, but rather the maximum adjustment</w:t>
      </w:r>
      <w:r w:rsidR="001C62DF">
        <w:t xml:space="preserve"> value</w:t>
      </w:r>
      <w:r w:rsidR="0031527F">
        <w:t xml:space="preserve">. </w:t>
      </w:r>
    </w:p>
    <w:p w14:paraId="7EB5810E" w14:textId="7DD44F5F" w:rsidR="001C62DF" w:rsidRDefault="001C62DF" w:rsidP="0031527F">
      <w:r>
        <w:fldChar w:fldCharType="begin"/>
      </w:r>
      <w:r>
        <w:instrText xml:space="preserve"> REF _Ref166144428 \h </w:instrText>
      </w:r>
      <w:r>
        <w:fldChar w:fldCharType="separate"/>
      </w:r>
      <w:r w:rsidR="007F1BB7">
        <w:t xml:space="preserve">Table </w:t>
      </w:r>
      <w:r w:rsidR="007F1BB7">
        <w:rPr>
          <w:noProof/>
        </w:rPr>
        <w:t>11</w:t>
      </w:r>
      <w:r>
        <w:fldChar w:fldCharType="end"/>
      </w:r>
      <w:r>
        <w:t xml:space="preserve"> presents an example of how the </w:t>
      </w:r>
      <w:r w:rsidR="00390CC7">
        <w:t xml:space="preserve">HAC risk </w:t>
      </w:r>
      <w:r>
        <w:t xml:space="preserve">adjustment factor is </w:t>
      </w:r>
      <w:r w:rsidR="00390CC7">
        <w:t>determined</w:t>
      </w:r>
      <w:r>
        <w:t xml:space="preserve"> for an episode with more than one HAC. Even though the episode was considered as high complexity for </w:t>
      </w:r>
      <w:r w:rsidR="00930E55">
        <w:t>HAC group Y</w:t>
      </w:r>
      <w:r>
        <w:t>, the adjustment for HAC</w:t>
      </w:r>
      <w:r w:rsidR="00930E55">
        <w:t xml:space="preserve"> group X</w:t>
      </w:r>
      <w:r>
        <w:t xml:space="preserve"> was greater and therefore selected for the adjustment. This assessment is performed on an episode level for </w:t>
      </w:r>
      <w:r w:rsidR="004C2F0B">
        <w:t>each</w:t>
      </w:r>
      <w:r>
        <w:t xml:space="preserve"> HAC episode.</w:t>
      </w:r>
    </w:p>
    <w:p w14:paraId="465B7ABC" w14:textId="08187FB3" w:rsidR="004A22C7" w:rsidRDefault="001C62DF" w:rsidP="001C62DF">
      <w:pPr>
        <w:pStyle w:val="TableFigureheading"/>
      </w:pPr>
      <w:bookmarkStart w:id="153" w:name="_Ref166144428"/>
      <w:r>
        <w:lastRenderedPageBreak/>
        <w:t xml:space="preserve">Table </w:t>
      </w:r>
      <w:r w:rsidR="00F61F75">
        <w:fldChar w:fldCharType="begin"/>
      </w:r>
      <w:r w:rsidR="00F61F75">
        <w:instrText xml:space="preserve"> SEQ Table \* ARABIC </w:instrText>
      </w:r>
      <w:r w:rsidR="00F61F75">
        <w:fldChar w:fldCharType="separate"/>
      </w:r>
      <w:r w:rsidR="007F1BB7">
        <w:rPr>
          <w:noProof/>
        </w:rPr>
        <w:t>11</w:t>
      </w:r>
      <w:r w:rsidR="00F61F75">
        <w:rPr>
          <w:noProof/>
        </w:rPr>
        <w:fldChar w:fldCharType="end"/>
      </w:r>
      <w:bookmarkEnd w:id="153"/>
      <w:r w:rsidR="004A22C7" w:rsidRPr="004A22C7">
        <w:t>: Example calculation of adjustment factor for an episode with more than one HAC</w:t>
      </w:r>
      <w:r w:rsidR="006C4369">
        <w:t>.</w:t>
      </w:r>
    </w:p>
    <w:tbl>
      <w:tblPr>
        <w:tblStyle w:val="IHPATable"/>
        <w:tblW w:w="6946" w:type="dxa"/>
        <w:tblLayout w:type="fixed"/>
        <w:tblLook w:val="0020" w:firstRow="1" w:lastRow="0" w:firstColumn="0" w:lastColumn="0" w:noHBand="0" w:noVBand="0"/>
        <w:tblCaption w:val="Table 10"/>
        <w:tblDescription w:val="Ongoing seconded employees 2021"/>
      </w:tblPr>
      <w:tblGrid>
        <w:gridCol w:w="2778"/>
        <w:gridCol w:w="1333"/>
        <w:gridCol w:w="1276"/>
        <w:gridCol w:w="1559"/>
      </w:tblGrid>
      <w:tr w:rsidR="00814C85" w:rsidRPr="00814C85" w14:paraId="3C951D04"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5272F" w:themeFill="text1"/>
          </w:tcPr>
          <w:p w14:paraId="67F972C2" w14:textId="4F7F9F75" w:rsidR="00814C85" w:rsidRPr="00814C85" w:rsidRDefault="00814C85" w:rsidP="001F5D39">
            <w:pPr>
              <w:keepNext/>
              <w:keepLines/>
              <w:spacing w:before="120" w:after="120"/>
              <w:jc w:val="center"/>
              <w:rPr>
                <w:rFonts w:cs="Arial"/>
                <w:b/>
                <w:bCs/>
                <w:color w:val="FFFFFF" w:themeColor="background2"/>
                <w:sz w:val="16"/>
                <w:szCs w:val="16"/>
                <w:lang w:val="en-US"/>
              </w:rPr>
            </w:pPr>
            <w:r w:rsidRPr="00814C85">
              <w:rPr>
                <w:b/>
                <w:bCs/>
                <w:color w:val="FFFFFF" w:themeColor="background2"/>
                <w:sz w:val="16"/>
                <w:szCs w:val="16"/>
              </w:rPr>
              <w:t>HACs present</w:t>
            </w:r>
            <w:r w:rsidR="004C2F0B">
              <w:rPr>
                <w:b/>
                <w:bCs/>
                <w:color w:val="FFFFFF" w:themeColor="background2"/>
                <w:sz w:val="16"/>
                <w:szCs w:val="16"/>
              </w:rPr>
              <w:t xml:space="preserve"> in the episode</w:t>
            </w:r>
          </w:p>
        </w:tc>
        <w:tc>
          <w:tcPr>
            <w:tcW w:w="1333" w:type="dxa"/>
            <w:tcBorders>
              <w:left w:val="single" w:sz="4" w:space="0" w:color="FFFFFF" w:themeColor="background2"/>
              <w:right w:val="single" w:sz="4" w:space="0" w:color="FFFFFF" w:themeColor="background2"/>
            </w:tcBorders>
            <w:shd w:val="clear" w:color="auto" w:fill="15272F" w:themeFill="text1"/>
          </w:tcPr>
          <w:p w14:paraId="67B45A36" w14:textId="2279430C" w:rsidR="00814C85" w:rsidRPr="00814C85" w:rsidRDefault="00814C85" w:rsidP="001F5D39">
            <w:pPr>
              <w:keepNext/>
              <w:keepLines/>
              <w:spacing w:before="120" w:after="120"/>
              <w:jc w:val="center"/>
              <w:rPr>
                <w:rFonts w:cs="Arial"/>
                <w:b/>
                <w:bCs/>
                <w:color w:val="FFFFFF" w:themeColor="background2"/>
                <w:sz w:val="16"/>
                <w:szCs w:val="16"/>
                <w:lang w:val="en-US"/>
              </w:rPr>
            </w:pPr>
            <w:r w:rsidRPr="00814C85">
              <w:rPr>
                <w:b/>
                <w:bCs/>
                <w:color w:val="FFFFFF" w:themeColor="background2"/>
                <w:sz w:val="16"/>
                <w:szCs w:val="16"/>
              </w:rPr>
              <w:t>Complexity score</w:t>
            </w:r>
          </w:p>
        </w:tc>
        <w:tc>
          <w:tcPr>
            <w:tcW w:w="1276" w:type="dxa"/>
            <w:tcBorders>
              <w:left w:val="single" w:sz="4" w:space="0" w:color="FFFFFF" w:themeColor="background2"/>
              <w:right w:val="single" w:sz="4" w:space="0" w:color="FFFFFF" w:themeColor="background2"/>
            </w:tcBorders>
            <w:shd w:val="clear" w:color="auto" w:fill="15272F" w:themeFill="text1"/>
          </w:tcPr>
          <w:p w14:paraId="0CF5AC60" w14:textId="2CE8EB0B" w:rsidR="00814C85" w:rsidRPr="00814C85" w:rsidRDefault="00814C85" w:rsidP="001F5D39">
            <w:pPr>
              <w:keepNext/>
              <w:keepLines/>
              <w:spacing w:before="120" w:after="120"/>
              <w:jc w:val="center"/>
              <w:rPr>
                <w:rFonts w:cs="Arial"/>
                <w:b/>
                <w:bCs/>
                <w:color w:val="FFFFFF" w:themeColor="background2"/>
                <w:sz w:val="16"/>
                <w:szCs w:val="16"/>
                <w:lang w:val="en-US"/>
              </w:rPr>
            </w:pPr>
            <w:r w:rsidRPr="00814C85">
              <w:rPr>
                <w:b/>
                <w:bCs/>
                <w:color w:val="FFFFFF" w:themeColor="background2"/>
                <w:sz w:val="16"/>
                <w:szCs w:val="16"/>
              </w:rPr>
              <w:t>Complexity group</w:t>
            </w:r>
          </w:p>
        </w:tc>
        <w:tc>
          <w:tcPr>
            <w:tcW w:w="1559" w:type="dxa"/>
            <w:tcBorders>
              <w:left w:val="single" w:sz="4" w:space="0" w:color="FFFFFF" w:themeColor="background2"/>
              <w:right w:val="single" w:sz="4" w:space="0" w:color="FFFFFF" w:themeColor="background2"/>
            </w:tcBorders>
            <w:shd w:val="clear" w:color="auto" w:fill="15272F" w:themeFill="text1"/>
          </w:tcPr>
          <w:p w14:paraId="5C657DBA" w14:textId="75BDCB22" w:rsidR="00814C85" w:rsidRPr="00814C85" w:rsidRDefault="004C2F0B" w:rsidP="001F5D39">
            <w:pPr>
              <w:keepNext/>
              <w:keepLines/>
              <w:spacing w:before="120" w:after="120"/>
              <w:jc w:val="center"/>
              <w:rPr>
                <w:rFonts w:cs="Arial"/>
                <w:b/>
                <w:bCs/>
                <w:color w:val="FFFFFF" w:themeColor="background2"/>
                <w:sz w:val="16"/>
                <w:szCs w:val="16"/>
                <w:lang w:val="en-US"/>
              </w:rPr>
            </w:pPr>
            <w:r>
              <w:rPr>
                <w:b/>
                <w:bCs/>
                <w:color w:val="FFFFFF" w:themeColor="background2"/>
                <w:sz w:val="16"/>
                <w:szCs w:val="16"/>
              </w:rPr>
              <w:t>HAC risk adjustment</w:t>
            </w:r>
          </w:p>
        </w:tc>
      </w:tr>
      <w:tr w:rsidR="00814C85" w:rsidRPr="00814C85" w14:paraId="284D1AF3"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3F86F121" w14:textId="7234770D" w:rsidR="00814C85" w:rsidRPr="00814C85" w:rsidRDefault="00814C85" w:rsidP="001F5D39">
            <w:pPr>
              <w:keepNext/>
              <w:keepLines/>
              <w:spacing w:before="120" w:after="120"/>
              <w:rPr>
                <w:rFonts w:cs="Arial"/>
                <w:color w:val="000000"/>
                <w:sz w:val="16"/>
                <w:szCs w:val="16"/>
                <w:lang w:val="en-US"/>
              </w:rPr>
            </w:pPr>
            <w:r w:rsidRPr="00814C85">
              <w:rPr>
                <w:sz w:val="16"/>
                <w:szCs w:val="16"/>
              </w:rPr>
              <w:t>HAC</w:t>
            </w:r>
            <w:r w:rsidR="008B62B9">
              <w:rPr>
                <w:sz w:val="16"/>
                <w:szCs w:val="16"/>
              </w:rPr>
              <w:t xml:space="preserve"> group X</w:t>
            </w:r>
          </w:p>
        </w:tc>
        <w:tc>
          <w:tcPr>
            <w:tcW w:w="1333" w:type="dxa"/>
            <w:tcBorders>
              <w:left w:val="single" w:sz="4" w:space="0" w:color="FFFFFF" w:themeColor="background2"/>
            </w:tcBorders>
            <w:shd w:val="clear" w:color="auto" w:fill="F2F2F2" w:themeFill="accent6" w:themeFillShade="F2"/>
          </w:tcPr>
          <w:p w14:paraId="36DD4E30" w14:textId="434302DC" w:rsidR="00814C85" w:rsidRPr="00814C85" w:rsidRDefault="00814C85" w:rsidP="001F5D39">
            <w:pPr>
              <w:keepNext/>
              <w:keepLines/>
              <w:spacing w:before="120" w:after="120"/>
              <w:jc w:val="center"/>
              <w:rPr>
                <w:rFonts w:cs="Arial"/>
                <w:color w:val="1C1C1C"/>
                <w:sz w:val="16"/>
                <w:szCs w:val="16"/>
              </w:rPr>
            </w:pPr>
            <w:r w:rsidRPr="00814C85">
              <w:rPr>
                <w:sz w:val="16"/>
                <w:szCs w:val="16"/>
              </w:rPr>
              <w:t>75</w:t>
            </w:r>
          </w:p>
        </w:tc>
        <w:tc>
          <w:tcPr>
            <w:tcW w:w="1276" w:type="dxa"/>
            <w:shd w:val="clear" w:color="auto" w:fill="F2F2F2" w:themeFill="accent6" w:themeFillShade="F2"/>
          </w:tcPr>
          <w:p w14:paraId="630D610D" w14:textId="0F10BC53" w:rsidR="00814C85" w:rsidRPr="00814C85" w:rsidRDefault="00814C85" w:rsidP="001F5D39">
            <w:pPr>
              <w:keepNext/>
              <w:keepLines/>
              <w:spacing w:before="120" w:after="120"/>
              <w:jc w:val="center"/>
              <w:rPr>
                <w:rFonts w:cs="Arial"/>
                <w:color w:val="1C1C1C"/>
                <w:sz w:val="16"/>
                <w:szCs w:val="16"/>
              </w:rPr>
            </w:pPr>
            <w:r w:rsidRPr="00814C85">
              <w:rPr>
                <w:sz w:val="16"/>
                <w:szCs w:val="16"/>
              </w:rPr>
              <w:t>Low</w:t>
            </w:r>
          </w:p>
        </w:tc>
        <w:tc>
          <w:tcPr>
            <w:tcW w:w="1559" w:type="dxa"/>
            <w:tcBorders>
              <w:right w:val="single" w:sz="4" w:space="0" w:color="FFFFFF" w:themeColor="background2"/>
            </w:tcBorders>
            <w:shd w:val="clear" w:color="auto" w:fill="F2F2F2" w:themeFill="accent6" w:themeFillShade="F2"/>
          </w:tcPr>
          <w:p w14:paraId="135112DB" w14:textId="21964318" w:rsidR="00814C85" w:rsidRPr="00814C85" w:rsidRDefault="00814C85" w:rsidP="001F5D39">
            <w:pPr>
              <w:keepNext/>
              <w:keepLines/>
              <w:spacing w:before="120" w:after="120"/>
              <w:jc w:val="center"/>
              <w:rPr>
                <w:rFonts w:cs="Arial"/>
                <w:color w:val="000000"/>
                <w:sz w:val="16"/>
                <w:szCs w:val="16"/>
                <w:lang w:val="en-US"/>
              </w:rPr>
            </w:pPr>
            <w:r w:rsidRPr="00814C85">
              <w:rPr>
                <w:sz w:val="16"/>
                <w:szCs w:val="16"/>
              </w:rPr>
              <w:t>13.5%</w:t>
            </w:r>
          </w:p>
        </w:tc>
      </w:tr>
      <w:tr w:rsidR="00814C85" w:rsidRPr="00814C85" w14:paraId="3C5F0A76" w14:textId="77777777" w:rsidTr="00915A61">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310FA961" w14:textId="61C81187" w:rsidR="00814C85" w:rsidRPr="00814C85" w:rsidRDefault="00814C85" w:rsidP="001F5D39">
            <w:pPr>
              <w:keepNext/>
              <w:keepLines/>
              <w:spacing w:before="120" w:after="120"/>
              <w:rPr>
                <w:rFonts w:cs="Arial"/>
                <w:color w:val="000000"/>
                <w:sz w:val="16"/>
                <w:szCs w:val="16"/>
                <w:lang w:val="en-US"/>
              </w:rPr>
            </w:pPr>
            <w:r w:rsidRPr="00814C85">
              <w:rPr>
                <w:sz w:val="16"/>
                <w:szCs w:val="16"/>
              </w:rPr>
              <w:t>HAC</w:t>
            </w:r>
            <w:r w:rsidR="008B62B9">
              <w:rPr>
                <w:sz w:val="16"/>
                <w:szCs w:val="16"/>
              </w:rPr>
              <w:t xml:space="preserve"> group Y</w:t>
            </w:r>
          </w:p>
        </w:tc>
        <w:tc>
          <w:tcPr>
            <w:tcW w:w="1333" w:type="dxa"/>
            <w:tcBorders>
              <w:left w:val="single" w:sz="4" w:space="0" w:color="FFFFFF" w:themeColor="background2"/>
            </w:tcBorders>
            <w:shd w:val="clear" w:color="auto" w:fill="F2F2F2" w:themeFill="accent6" w:themeFillShade="F2"/>
          </w:tcPr>
          <w:p w14:paraId="40E1C48E" w14:textId="4600B78F" w:rsidR="00814C85" w:rsidRPr="00814C85" w:rsidRDefault="00814C85" w:rsidP="001F5D39">
            <w:pPr>
              <w:keepNext/>
              <w:keepLines/>
              <w:spacing w:before="120" w:after="120"/>
              <w:jc w:val="center"/>
              <w:rPr>
                <w:rFonts w:cs="Arial"/>
                <w:color w:val="1C1C1C"/>
                <w:sz w:val="16"/>
                <w:szCs w:val="16"/>
              </w:rPr>
            </w:pPr>
            <w:r w:rsidRPr="00814C85">
              <w:rPr>
                <w:sz w:val="16"/>
                <w:szCs w:val="16"/>
              </w:rPr>
              <w:t>76</w:t>
            </w:r>
          </w:p>
        </w:tc>
        <w:tc>
          <w:tcPr>
            <w:tcW w:w="1276" w:type="dxa"/>
            <w:shd w:val="clear" w:color="auto" w:fill="F2F2F2" w:themeFill="accent6" w:themeFillShade="F2"/>
          </w:tcPr>
          <w:p w14:paraId="303E5F04" w14:textId="139FD363" w:rsidR="00814C85" w:rsidRPr="00814C85" w:rsidRDefault="00814C85" w:rsidP="001F5D39">
            <w:pPr>
              <w:keepNext/>
              <w:keepLines/>
              <w:spacing w:before="120" w:after="120"/>
              <w:jc w:val="center"/>
              <w:rPr>
                <w:rFonts w:cs="Arial"/>
                <w:color w:val="1C1C1C"/>
                <w:sz w:val="16"/>
                <w:szCs w:val="16"/>
              </w:rPr>
            </w:pPr>
            <w:r w:rsidRPr="00814C85">
              <w:rPr>
                <w:sz w:val="16"/>
                <w:szCs w:val="16"/>
              </w:rPr>
              <w:t>High</w:t>
            </w:r>
          </w:p>
        </w:tc>
        <w:tc>
          <w:tcPr>
            <w:tcW w:w="1559" w:type="dxa"/>
            <w:tcBorders>
              <w:right w:val="single" w:sz="4" w:space="0" w:color="FFFFFF" w:themeColor="background2"/>
            </w:tcBorders>
            <w:shd w:val="clear" w:color="auto" w:fill="F2F2F2" w:themeFill="accent6" w:themeFillShade="F2"/>
          </w:tcPr>
          <w:p w14:paraId="63CFF7B7" w14:textId="5E4535E5" w:rsidR="00814C85" w:rsidRPr="00814C85" w:rsidRDefault="00814C85" w:rsidP="001F5D39">
            <w:pPr>
              <w:keepNext/>
              <w:keepLines/>
              <w:spacing w:before="120" w:after="120"/>
              <w:jc w:val="center"/>
              <w:rPr>
                <w:rFonts w:cs="Arial"/>
                <w:color w:val="000000"/>
                <w:sz w:val="16"/>
                <w:szCs w:val="16"/>
                <w:lang w:val="en-US"/>
              </w:rPr>
            </w:pPr>
            <w:r w:rsidRPr="00814C85">
              <w:rPr>
                <w:sz w:val="16"/>
                <w:szCs w:val="16"/>
              </w:rPr>
              <w:t>1.5%</w:t>
            </w:r>
          </w:p>
        </w:tc>
      </w:tr>
      <w:tr w:rsidR="00814C85" w:rsidRPr="00814C85" w14:paraId="3EC04881"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252128AF" w14:textId="24B3AD71" w:rsidR="00814C85" w:rsidRPr="00814C85" w:rsidRDefault="00814C85" w:rsidP="001F5D39">
            <w:pPr>
              <w:keepNext/>
              <w:keepLines/>
              <w:spacing w:before="120" w:after="120"/>
              <w:rPr>
                <w:rFonts w:cs="Arial"/>
                <w:color w:val="000000"/>
                <w:sz w:val="16"/>
                <w:szCs w:val="16"/>
                <w:lang w:val="en-US"/>
              </w:rPr>
            </w:pPr>
            <w:r w:rsidRPr="00814C85">
              <w:rPr>
                <w:sz w:val="16"/>
                <w:szCs w:val="16"/>
              </w:rPr>
              <w:t>Selected adjustment</w:t>
            </w:r>
          </w:p>
        </w:tc>
        <w:tc>
          <w:tcPr>
            <w:tcW w:w="1333" w:type="dxa"/>
            <w:tcBorders>
              <w:left w:val="single" w:sz="4" w:space="0" w:color="FFFFFF" w:themeColor="background2"/>
            </w:tcBorders>
            <w:shd w:val="clear" w:color="auto" w:fill="F2F2F2" w:themeFill="accent6" w:themeFillShade="F2"/>
          </w:tcPr>
          <w:p w14:paraId="042296EC" w14:textId="1C117EFA" w:rsidR="00814C85" w:rsidRPr="00814C85" w:rsidRDefault="00814C85" w:rsidP="001F5D39">
            <w:pPr>
              <w:keepNext/>
              <w:keepLines/>
              <w:spacing w:before="120" w:after="120"/>
              <w:jc w:val="center"/>
              <w:rPr>
                <w:rFonts w:cs="Arial"/>
                <w:color w:val="1C1C1C"/>
                <w:sz w:val="16"/>
                <w:szCs w:val="16"/>
              </w:rPr>
            </w:pPr>
          </w:p>
        </w:tc>
        <w:tc>
          <w:tcPr>
            <w:tcW w:w="1276" w:type="dxa"/>
            <w:shd w:val="clear" w:color="auto" w:fill="F2F2F2" w:themeFill="accent6" w:themeFillShade="F2"/>
          </w:tcPr>
          <w:p w14:paraId="3E048AF1" w14:textId="6640F5C4" w:rsidR="00814C85" w:rsidRPr="00814C85" w:rsidRDefault="00814C85" w:rsidP="001F5D39">
            <w:pPr>
              <w:keepNext/>
              <w:keepLines/>
              <w:spacing w:before="120" w:after="120"/>
              <w:jc w:val="center"/>
              <w:rPr>
                <w:rFonts w:cs="Arial"/>
                <w:color w:val="1C1C1C"/>
                <w:sz w:val="16"/>
                <w:szCs w:val="16"/>
              </w:rPr>
            </w:pPr>
          </w:p>
        </w:tc>
        <w:tc>
          <w:tcPr>
            <w:tcW w:w="1559" w:type="dxa"/>
            <w:tcBorders>
              <w:right w:val="single" w:sz="4" w:space="0" w:color="FFFFFF" w:themeColor="background2"/>
            </w:tcBorders>
            <w:shd w:val="clear" w:color="auto" w:fill="F2F2F2" w:themeFill="accent6" w:themeFillShade="F2"/>
          </w:tcPr>
          <w:p w14:paraId="4F5303A9" w14:textId="47018690" w:rsidR="00814C85" w:rsidRPr="00814C85" w:rsidRDefault="00814C85" w:rsidP="001F5D39">
            <w:pPr>
              <w:keepNext/>
              <w:keepLines/>
              <w:spacing w:before="120" w:after="120"/>
              <w:jc w:val="center"/>
              <w:rPr>
                <w:rFonts w:cs="Arial"/>
                <w:color w:val="000000"/>
                <w:sz w:val="16"/>
                <w:szCs w:val="16"/>
                <w:lang w:val="en-US"/>
              </w:rPr>
            </w:pPr>
            <w:r w:rsidRPr="00814C85">
              <w:rPr>
                <w:sz w:val="16"/>
                <w:szCs w:val="16"/>
              </w:rPr>
              <w:t>13.5%</w:t>
            </w:r>
          </w:p>
        </w:tc>
      </w:tr>
    </w:tbl>
    <w:p w14:paraId="2BBF5FC9" w14:textId="77777777" w:rsidR="00C92BDD" w:rsidRDefault="00C92BDD" w:rsidP="0031527F"/>
    <w:p w14:paraId="57775A15" w14:textId="0D26CB92" w:rsidR="00780D6B" w:rsidDel="001C62DF" w:rsidRDefault="00780D6B" w:rsidP="00FD18DF">
      <w:r w:rsidRPr="009A0C8E">
        <w:t>The adjustments have been designed and calculated at an episode level allowing for aggregation to a jurisdiction, LHN or hospital level to determine the aggregate impact.</w:t>
      </w:r>
    </w:p>
    <w:p w14:paraId="28AF3B30" w14:textId="60513AA5" w:rsidR="00F93666" w:rsidRDefault="003140F9" w:rsidP="00F93666">
      <w:pPr>
        <w:pStyle w:val="Heading2"/>
        <w:numPr>
          <w:ilvl w:val="1"/>
          <w:numId w:val="8"/>
        </w:numPr>
      </w:pPr>
      <w:bookmarkStart w:id="154" w:name="_Toc168060264"/>
      <w:bookmarkStart w:id="155" w:name="_Toc168060457"/>
      <w:bookmarkStart w:id="156" w:name="_Toc168060536"/>
      <w:bookmarkStart w:id="157" w:name="_Toc168060592"/>
      <w:bookmarkStart w:id="158" w:name="_Toc168060649"/>
      <w:bookmarkStart w:id="159" w:name="_Toc168060707"/>
      <w:bookmarkStart w:id="160" w:name="_Toc168060763"/>
      <w:bookmarkStart w:id="161" w:name="_Toc168060820"/>
      <w:bookmarkStart w:id="162" w:name="_Toc168060877"/>
      <w:bookmarkStart w:id="163" w:name="_Toc181350676"/>
      <w:bookmarkStart w:id="164" w:name="_Toc181351193"/>
      <w:bookmarkStart w:id="165" w:name="_Toc181351248"/>
      <w:bookmarkStart w:id="166" w:name="_Toc181353503"/>
      <w:bookmarkStart w:id="167" w:name="_Toc166239690"/>
      <w:bookmarkStart w:id="168" w:name="_Toc168060265"/>
      <w:bookmarkStart w:id="169" w:name="_Toc168060458"/>
      <w:bookmarkStart w:id="170" w:name="_Toc168060537"/>
      <w:bookmarkStart w:id="171" w:name="_Toc168060593"/>
      <w:bookmarkStart w:id="172" w:name="_Toc168060650"/>
      <w:bookmarkStart w:id="173" w:name="_Toc168060708"/>
      <w:bookmarkStart w:id="174" w:name="_Toc168060764"/>
      <w:bookmarkStart w:id="175" w:name="_Toc168060821"/>
      <w:bookmarkStart w:id="176" w:name="_Toc168060878"/>
      <w:bookmarkStart w:id="177" w:name="_Toc181350677"/>
      <w:bookmarkStart w:id="178" w:name="_Toc181351194"/>
      <w:bookmarkStart w:id="179" w:name="_Toc181351249"/>
      <w:bookmarkStart w:id="180" w:name="_Toc181353504"/>
      <w:bookmarkStart w:id="181" w:name="_Toc166239691"/>
      <w:bookmarkStart w:id="182" w:name="_Toc168060266"/>
      <w:bookmarkStart w:id="183" w:name="_Toc168060459"/>
      <w:bookmarkStart w:id="184" w:name="_Toc168060538"/>
      <w:bookmarkStart w:id="185" w:name="_Toc168060594"/>
      <w:bookmarkStart w:id="186" w:name="_Toc168060651"/>
      <w:bookmarkStart w:id="187" w:name="_Toc168060709"/>
      <w:bookmarkStart w:id="188" w:name="_Toc168060765"/>
      <w:bookmarkStart w:id="189" w:name="_Toc168060822"/>
      <w:bookmarkStart w:id="190" w:name="_Toc168060879"/>
      <w:bookmarkStart w:id="191" w:name="_Toc181350678"/>
      <w:bookmarkStart w:id="192" w:name="_Toc181351195"/>
      <w:bookmarkStart w:id="193" w:name="_Toc181351250"/>
      <w:bookmarkStart w:id="194" w:name="_Toc181353505"/>
      <w:bookmarkStart w:id="195" w:name="_Ref165897014"/>
      <w:bookmarkStart w:id="196" w:name="_Ref165897046"/>
      <w:bookmarkStart w:id="197" w:name="_Toc193196379"/>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t>Vignettes</w:t>
      </w:r>
      <w:bookmarkEnd w:id="195"/>
      <w:bookmarkEnd w:id="196"/>
      <w:bookmarkEnd w:id="197"/>
    </w:p>
    <w:p w14:paraId="657E6AD7" w14:textId="53553FC8" w:rsidR="00F93666" w:rsidRDefault="00EE6329" w:rsidP="00F93666">
      <w:r w:rsidRPr="00EE6329">
        <w:t xml:space="preserve">The following clinical examples demonstrate the application of the risk adjustment model and </w:t>
      </w:r>
      <w:r w:rsidR="00594250">
        <w:t xml:space="preserve">safety </w:t>
      </w:r>
      <w:r w:rsidR="002F4DDC">
        <w:t xml:space="preserve">and </w:t>
      </w:r>
      <w:r w:rsidR="00594250">
        <w:t>quality</w:t>
      </w:r>
      <w:r w:rsidR="00594250" w:rsidRPr="00EE6329">
        <w:t xml:space="preserve"> </w:t>
      </w:r>
      <w:r w:rsidRPr="00EE6329">
        <w:t>adjustments to individual episodes.</w:t>
      </w:r>
    </w:p>
    <w:p w14:paraId="3DD5A21B" w14:textId="319D119F" w:rsidR="00F93666" w:rsidRDefault="00EE6329" w:rsidP="00F93666">
      <w:pPr>
        <w:pStyle w:val="Heading3"/>
      </w:pPr>
      <w:r>
        <w:t>Case 1: Falls resulting in fracture or intracranial injury – low risk</w:t>
      </w:r>
    </w:p>
    <w:p w14:paraId="2A306D7A" w14:textId="7FC584FD" w:rsidR="005545C0" w:rsidRDefault="005545C0" w:rsidP="005545C0">
      <w:r>
        <w:t xml:space="preserve">A </w:t>
      </w:r>
      <w:proofErr w:type="gramStart"/>
      <w:r>
        <w:t>27 year old</w:t>
      </w:r>
      <w:proofErr w:type="gramEnd"/>
      <w:r>
        <w:t xml:space="preserve"> female patient was a booked admission to day-surgery for a cholecystectomy. She had no comorbid conditions. Following the surgery, she fell off the bed in the ward, hitting her head on the floor. A computed tomography (CT) scan showed a subdural </w:t>
      </w:r>
      <w:proofErr w:type="spellStart"/>
      <w:r>
        <w:t>haematoma</w:t>
      </w:r>
      <w:proofErr w:type="spellEnd"/>
      <w:r>
        <w:t xml:space="preserve">. The patient remained in hospital for further treatment and surgery. </w:t>
      </w:r>
    </w:p>
    <w:p w14:paraId="2AB55D37" w14:textId="2DFD7EB0" w:rsidR="005545C0" w:rsidRDefault="002412FD" w:rsidP="002412FD">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12</w:t>
      </w:r>
      <w:r w:rsidR="00F61F75">
        <w:rPr>
          <w:noProof/>
        </w:rPr>
        <w:fldChar w:fldCharType="end"/>
      </w:r>
      <w:r w:rsidR="00FB73B6" w:rsidRPr="00FB73B6">
        <w:t>: Case one breakdown: HAC02 Falls resulting in fracture or intracranial injury</w:t>
      </w:r>
      <w:r w:rsidR="006C4369">
        <w:t>.</w:t>
      </w:r>
    </w:p>
    <w:tbl>
      <w:tblPr>
        <w:tblStyle w:val="IHPATable"/>
        <w:tblW w:w="7797" w:type="dxa"/>
        <w:jc w:val="center"/>
        <w:tblLayout w:type="fixed"/>
        <w:tblLook w:val="0020" w:firstRow="1" w:lastRow="0" w:firstColumn="0" w:lastColumn="0" w:noHBand="0" w:noVBand="0"/>
        <w:tblCaption w:val="Table 10"/>
        <w:tblDescription w:val="Ongoing seconded employees 2021"/>
      </w:tblPr>
      <w:tblGrid>
        <w:gridCol w:w="5529"/>
        <w:gridCol w:w="2268"/>
      </w:tblGrid>
      <w:tr w:rsidR="005773CF" w:rsidRPr="00C219EA" w14:paraId="77F50307" w14:textId="77777777" w:rsidTr="00C20799">
        <w:trPr>
          <w:cnfStyle w:val="100000000000" w:firstRow="1" w:lastRow="0" w:firstColumn="0" w:lastColumn="0" w:oddVBand="0" w:evenVBand="0" w:oddHBand="0" w:evenHBand="0" w:firstRowFirstColumn="0" w:firstRowLastColumn="0" w:lastRowFirstColumn="0" w:lastRowLastColumn="0"/>
          <w:trHeight w:val="20"/>
          <w:tblHeader/>
          <w:jc w:val="center"/>
        </w:trPr>
        <w:tc>
          <w:tcPr>
            <w:tcW w:w="7797" w:type="dxa"/>
            <w:gridSpan w:val="2"/>
            <w:tcBorders>
              <w:bottom w:val="single" w:sz="4" w:space="0" w:color="D9D9D9" w:themeColor="background2" w:themeShade="D9"/>
              <w:right w:val="single" w:sz="4" w:space="0" w:color="FFFFFF" w:themeColor="background2"/>
            </w:tcBorders>
            <w:shd w:val="clear" w:color="auto" w:fill="15272F" w:themeFill="text1"/>
            <w:vAlign w:val="center"/>
          </w:tcPr>
          <w:p w14:paraId="13F4F4CD" w14:textId="56990873" w:rsidR="005773CF" w:rsidRPr="005773CF" w:rsidRDefault="005773CF" w:rsidP="00915A61">
            <w:pPr>
              <w:spacing w:before="120" w:after="120"/>
              <w:jc w:val="center"/>
              <w:rPr>
                <w:rFonts w:cs="Arial"/>
                <w:b/>
                <w:bCs/>
                <w:color w:val="FFFFFF" w:themeColor="background2"/>
                <w:szCs w:val="18"/>
                <w:lang w:val="en-US"/>
              </w:rPr>
            </w:pPr>
            <w:r w:rsidRPr="005773CF">
              <w:rPr>
                <w:rFonts w:cs="Arial"/>
                <w:b/>
                <w:bCs/>
                <w:color w:val="FFFFFF" w:themeColor="background2"/>
                <w:szCs w:val="18"/>
                <w:lang w:val="en-US"/>
              </w:rPr>
              <w:t>Complexity score calculations</w:t>
            </w:r>
          </w:p>
        </w:tc>
      </w:tr>
      <w:tr w:rsidR="00126033" w:rsidRPr="00C219EA" w14:paraId="42FBBA55" w14:textId="77777777" w:rsidTr="00C20799">
        <w:trPr>
          <w:cnfStyle w:val="100000000000" w:firstRow="1" w:lastRow="0" w:firstColumn="0" w:lastColumn="0" w:oddVBand="0" w:evenVBand="0" w:oddHBand="0" w:evenHBand="0" w:firstRowFirstColumn="0" w:firstRowLastColumn="0" w:lastRowFirstColumn="0" w:lastRowLastColumn="0"/>
          <w:trHeight w:val="20"/>
          <w:tblHeader/>
          <w:jc w:val="center"/>
        </w:trPr>
        <w:tc>
          <w:tcPr>
            <w:tcW w:w="5529" w:type="dxa"/>
            <w:tcBorders>
              <w:right w:val="single" w:sz="4" w:space="0" w:color="FFFFFF" w:themeColor="background2"/>
            </w:tcBorders>
            <w:shd w:val="clear" w:color="auto" w:fill="DFEBF1" w:themeFill="text2" w:themeFillTint="1A"/>
          </w:tcPr>
          <w:p w14:paraId="0D822D57" w14:textId="5689DBF9" w:rsidR="00126033" w:rsidRPr="00C219EA" w:rsidRDefault="00E86B39" w:rsidP="00915A61">
            <w:pPr>
              <w:spacing w:before="120" w:after="120"/>
              <w:rPr>
                <w:rFonts w:ascii="Futura PT Book" w:hAnsi="Futura PT Book" w:cs="Futura PT Book"/>
                <w:b/>
                <w:bCs/>
                <w:color w:val="000000"/>
                <w:sz w:val="16"/>
                <w:szCs w:val="16"/>
                <w:lang w:val="en-US"/>
              </w:rPr>
            </w:pPr>
            <w:r>
              <w:rPr>
                <w:b/>
                <w:bCs/>
                <w:color w:val="1C1C1C"/>
                <w:sz w:val="16"/>
                <w:szCs w:val="16"/>
              </w:rPr>
              <w:t>Risk factor breakdown</w:t>
            </w:r>
          </w:p>
        </w:tc>
        <w:tc>
          <w:tcPr>
            <w:tcW w:w="2268" w:type="dxa"/>
            <w:tcBorders>
              <w:left w:val="single" w:sz="4" w:space="0" w:color="FFFFFF" w:themeColor="background2"/>
            </w:tcBorders>
            <w:shd w:val="clear" w:color="auto" w:fill="DFEBF1" w:themeFill="text2" w:themeFillTint="1A"/>
          </w:tcPr>
          <w:p w14:paraId="56121794" w14:textId="0677B3FF" w:rsidR="00126033" w:rsidRPr="00C219EA" w:rsidRDefault="00E86B39" w:rsidP="00915A61">
            <w:pPr>
              <w:spacing w:before="120" w:after="120"/>
              <w:jc w:val="right"/>
              <w:rPr>
                <w:b/>
                <w:bCs/>
                <w:color w:val="1C1C1C"/>
                <w:sz w:val="16"/>
                <w:szCs w:val="16"/>
              </w:rPr>
            </w:pPr>
            <w:r>
              <w:rPr>
                <w:b/>
                <w:bCs/>
                <w:color w:val="1C1C1C"/>
                <w:sz w:val="16"/>
                <w:szCs w:val="16"/>
              </w:rPr>
              <w:t>Complexity Score</w:t>
            </w:r>
          </w:p>
        </w:tc>
      </w:tr>
      <w:tr w:rsidR="001B17CB" w:rsidRPr="00C219EA" w14:paraId="797DBAAF"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E28275E" w14:textId="73025E2A" w:rsidR="001B17CB" w:rsidRPr="0099669D" w:rsidRDefault="001B17CB" w:rsidP="001B17CB">
            <w:pPr>
              <w:spacing w:before="120" w:after="120"/>
              <w:rPr>
                <w:rFonts w:cs="Arial"/>
                <w:color w:val="000000"/>
                <w:sz w:val="16"/>
                <w:szCs w:val="16"/>
                <w:lang w:val="en-US"/>
              </w:rPr>
            </w:pPr>
            <w:r w:rsidRPr="0099669D">
              <w:rPr>
                <w:rFonts w:cs="Arial"/>
                <w:sz w:val="16"/>
                <w:szCs w:val="16"/>
              </w:rPr>
              <w:t>Baseline</w:t>
            </w:r>
          </w:p>
        </w:tc>
        <w:tc>
          <w:tcPr>
            <w:tcW w:w="2268" w:type="dxa"/>
            <w:tcBorders>
              <w:left w:val="single" w:sz="4" w:space="0" w:color="FFFFFF" w:themeColor="background2"/>
            </w:tcBorders>
            <w:shd w:val="clear" w:color="auto" w:fill="F2F2F2" w:themeFill="accent6" w:themeFillShade="F2"/>
            <w:vAlign w:val="center"/>
          </w:tcPr>
          <w:p w14:paraId="757B2ED7" w14:textId="123C5379"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29.4969</w:t>
            </w:r>
          </w:p>
        </w:tc>
      </w:tr>
      <w:tr w:rsidR="001B17CB" w:rsidRPr="00C219EA" w14:paraId="343D38F8"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76FD61D" w14:textId="1793C3D7" w:rsidR="001B17CB" w:rsidRPr="0099669D" w:rsidRDefault="001B17CB" w:rsidP="001B17CB">
            <w:pPr>
              <w:spacing w:before="120" w:after="120"/>
              <w:rPr>
                <w:rFonts w:cs="Arial"/>
                <w:color w:val="000000"/>
                <w:sz w:val="16"/>
                <w:szCs w:val="16"/>
                <w:lang w:val="en-US"/>
              </w:rPr>
            </w:pPr>
            <w:r w:rsidRPr="0099669D">
              <w:rPr>
                <w:rFonts w:cs="Arial"/>
                <w:sz w:val="16"/>
                <w:szCs w:val="16"/>
              </w:rPr>
              <w:t>Age Group: 025 to 029</w:t>
            </w:r>
          </w:p>
        </w:tc>
        <w:tc>
          <w:tcPr>
            <w:tcW w:w="2268" w:type="dxa"/>
            <w:tcBorders>
              <w:left w:val="single" w:sz="4" w:space="0" w:color="FFFFFF" w:themeColor="background2"/>
            </w:tcBorders>
            <w:shd w:val="clear" w:color="auto" w:fill="F2F2F2" w:themeFill="accent6" w:themeFillShade="F2"/>
            <w:vAlign w:val="center"/>
          </w:tcPr>
          <w:p w14:paraId="48761131" w14:textId="2F5B0979"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65A6D70A"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BBF5F28" w14:textId="098AB1F5" w:rsidR="001B17CB" w:rsidRPr="0099669D" w:rsidRDefault="001B17CB" w:rsidP="001B17CB">
            <w:pPr>
              <w:spacing w:before="120" w:after="120"/>
              <w:rPr>
                <w:rFonts w:cs="Arial"/>
                <w:color w:val="000000"/>
                <w:sz w:val="16"/>
                <w:szCs w:val="16"/>
                <w:lang w:val="en-US"/>
              </w:rPr>
            </w:pPr>
            <w:r w:rsidRPr="0099669D">
              <w:rPr>
                <w:rFonts w:cs="Arial"/>
                <w:sz w:val="16"/>
                <w:szCs w:val="16"/>
              </w:rPr>
              <w:t>Acute myocardial function: No</w:t>
            </w:r>
          </w:p>
        </w:tc>
        <w:tc>
          <w:tcPr>
            <w:tcW w:w="2268" w:type="dxa"/>
            <w:tcBorders>
              <w:left w:val="single" w:sz="4" w:space="0" w:color="FFFFFF" w:themeColor="background2"/>
            </w:tcBorders>
            <w:shd w:val="clear" w:color="auto" w:fill="F2F2F2" w:themeFill="accent6" w:themeFillShade="F2"/>
            <w:vAlign w:val="center"/>
          </w:tcPr>
          <w:p w14:paraId="67B24BEF" w14:textId="5287297E"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4C317B34"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C9478D1" w14:textId="08BA165A" w:rsidR="001B17CB" w:rsidRPr="0099669D" w:rsidRDefault="001B17CB" w:rsidP="001B17CB">
            <w:pPr>
              <w:spacing w:before="120" w:after="120"/>
              <w:rPr>
                <w:rFonts w:cs="Arial"/>
                <w:color w:val="000000"/>
                <w:sz w:val="16"/>
                <w:szCs w:val="16"/>
                <w:lang w:val="en-US"/>
              </w:rPr>
            </w:pPr>
            <w:r w:rsidRPr="0099669D">
              <w:rPr>
                <w:rFonts w:cs="Arial"/>
                <w:sz w:val="16"/>
                <w:szCs w:val="16"/>
              </w:rPr>
              <w:t>Congestive heart failure: No</w:t>
            </w:r>
          </w:p>
        </w:tc>
        <w:tc>
          <w:tcPr>
            <w:tcW w:w="2268" w:type="dxa"/>
            <w:tcBorders>
              <w:left w:val="single" w:sz="4" w:space="0" w:color="FFFFFF" w:themeColor="background2"/>
            </w:tcBorders>
            <w:shd w:val="clear" w:color="auto" w:fill="F2F2F2" w:themeFill="accent6" w:themeFillShade="F2"/>
            <w:vAlign w:val="center"/>
          </w:tcPr>
          <w:p w14:paraId="76EBD020" w14:textId="264FAC01"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359872D1"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1505BA3" w14:textId="5A490AA5" w:rsidR="001B17CB" w:rsidRPr="0099669D" w:rsidRDefault="001B17CB" w:rsidP="001B17CB">
            <w:pPr>
              <w:spacing w:before="120" w:after="120"/>
              <w:rPr>
                <w:rFonts w:cs="Arial"/>
                <w:color w:val="1C1C1C"/>
                <w:sz w:val="16"/>
                <w:szCs w:val="16"/>
              </w:rPr>
            </w:pPr>
            <w:r w:rsidRPr="0099669D">
              <w:rPr>
                <w:rFonts w:cs="Arial"/>
                <w:sz w:val="16"/>
                <w:szCs w:val="16"/>
              </w:rPr>
              <w:t>Peripheral vascular disease: No</w:t>
            </w:r>
          </w:p>
        </w:tc>
        <w:tc>
          <w:tcPr>
            <w:tcW w:w="2268" w:type="dxa"/>
            <w:tcBorders>
              <w:left w:val="single" w:sz="4" w:space="0" w:color="FFFFFF" w:themeColor="background2"/>
            </w:tcBorders>
            <w:shd w:val="clear" w:color="auto" w:fill="F2F2F2" w:themeFill="accent6" w:themeFillShade="F2"/>
            <w:vAlign w:val="center"/>
          </w:tcPr>
          <w:p w14:paraId="22D84100" w14:textId="5986650C"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46655907"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5FDFFE5" w14:textId="11F9A0ED" w:rsidR="001B17CB" w:rsidRPr="0099669D" w:rsidRDefault="001B17CB" w:rsidP="001B17CB">
            <w:pPr>
              <w:spacing w:before="120" w:after="120"/>
              <w:rPr>
                <w:rFonts w:cs="Arial"/>
                <w:color w:val="1C1C1C"/>
                <w:sz w:val="16"/>
                <w:szCs w:val="16"/>
              </w:rPr>
            </w:pPr>
            <w:r w:rsidRPr="0099669D">
              <w:rPr>
                <w:rFonts w:cs="Arial"/>
                <w:sz w:val="16"/>
                <w:szCs w:val="16"/>
              </w:rPr>
              <w:t>Cerebral vascular accident: No</w:t>
            </w:r>
          </w:p>
        </w:tc>
        <w:tc>
          <w:tcPr>
            <w:tcW w:w="2268" w:type="dxa"/>
            <w:tcBorders>
              <w:left w:val="single" w:sz="4" w:space="0" w:color="FFFFFF" w:themeColor="background2"/>
            </w:tcBorders>
            <w:shd w:val="clear" w:color="auto" w:fill="F2F2F2" w:themeFill="accent6" w:themeFillShade="F2"/>
            <w:vAlign w:val="center"/>
          </w:tcPr>
          <w:p w14:paraId="0C4ECEEF" w14:textId="13DF7087"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3619D3A8"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9152FD8" w14:textId="6E4B18EA" w:rsidR="001B17CB" w:rsidRPr="0099669D" w:rsidRDefault="001B17CB" w:rsidP="001B17CB">
            <w:pPr>
              <w:spacing w:before="120" w:after="120"/>
              <w:rPr>
                <w:rFonts w:cs="Arial"/>
                <w:color w:val="1C1C1C"/>
                <w:sz w:val="16"/>
                <w:szCs w:val="16"/>
              </w:rPr>
            </w:pPr>
            <w:r w:rsidRPr="0099669D">
              <w:rPr>
                <w:rFonts w:cs="Arial"/>
                <w:sz w:val="16"/>
                <w:szCs w:val="16"/>
              </w:rPr>
              <w:t>Dementia: No</w:t>
            </w:r>
          </w:p>
        </w:tc>
        <w:tc>
          <w:tcPr>
            <w:tcW w:w="2268" w:type="dxa"/>
            <w:tcBorders>
              <w:left w:val="single" w:sz="4" w:space="0" w:color="FFFFFF" w:themeColor="background2"/>
            </w:tcBorders>
            <w:shd w:val="clear" w:color="auto" w:fill="F2F2F2" w:themeFill="accent6" w:themeFillShade="F2"/>
            <w:vAlign w:val="center"/>
          </w:tcPr>
          <w:p w14:paraId="7CD94430" w14:textId="7DECA57C"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6CFE1107"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7D9B55E" w14:textId="0C779421" w:rsidR="001B17CB" w:rsidRPr="0099669D" w:rsidRDefault="001B17CB" w:rsidP="001B17CB">
            <w:pPr>
              <w:spacing w:before="120" w:after="120"/>
              <w:rPr>
                <w:rFonts w:cs="Arial"/>
                <w:color w:val="1C1C1C"/>
                <w:sz w:val="16"/>
                <w:szCs w:val="16"/>
              </w:rPr>
            </w:pPr>
            <w:r w:rsidRPr="0099669D">
              <w:rPr>
                <w:rFonts w:cs="Arial"/>
                <w:sz w:val="16"/>
                <w:szCs w:val="16"/>
              </w:rPr>
              <w:t>Pulmonary disease: No</w:t>
            </w:r>
          </w:p>
        </w:tc>
        <w:tc>
          <w:tcPr>
            <w:tcW w:w="2268" w:type="dxa"/>
            <w:tcBorders>
              <w:left w:val="single" w:sz="4" w:space="0" w:color="FFFFFF" w:themeColor="background2"/>
            </w:tcBorders>
            <w:shd w:val="clear" w:color="auto" w:fill="F2F2F2" w:themeFill="accent6" w:themeFillShade="F2"/>
            <w:vAlign w:val="center"/>
          </w:tcPr>
          <w:p w14:paraId="160F88C1" w14:textId="7A9579F5"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6215D319"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9E02D3B" w14:textId="10434857" w:rsidR="001B17CB" w:rsidRPr="0099669D" w:rsidRDefault="001B17CB" w:rsidP="001B17CB">
            <w:pPr>
              <w:spacing w:before="120" w:after="120"/>
              <w:rPr>
                <w:rFonts w:cs="Arial"/>
                <w:color w:val="1C1C1C"/>
                <w:sz w:val="16"/>
                <w:szCs w:val="16"/>
              </w:rPr>
            </w:pPr>
            <w:r w:rsidRPr="0099669D">
              <w:rPr>
                <w:rFonts w:cs="Arial"/>
                <w:sz w:val="16"/>
                <w:szCs w:val="16"/>
              </w:rPr>
              <w:t>Connective tissue disorder: No</w:t>
            </w:r>
          </w:p>
        </w:tc>
        <w:tc>
          <w:tcPr>
            <w:tcW w:w="2268" w:type="dxa"/>
            <w:tcBorders>
              <w:left w:val="single" w:sz="4" w:space="0" w:color="FFFFFF" w:themeColor="background2"/>
            </w:tcBorders>
            <w:shd w:val="clear" w:color="auto" w:fill="F2F2F2" w:themeFill="accent6" w:themeFillShade="F2"/>
            <w:vAlign w:val="center"/>
          </w:tcPr>
          <w:p w14:paraId="58341BA8" w14:textId="5374AC35"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10760975"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A504277" w14:textId="71056AAF" w:rsidR="001B17CB" w:rsidRPr="0099669D" w:rsidRDefault="001B17CB" w:rsidP="001B17CB">
            <w:pPr>
              <w:spacing w:before="120" w:after="120"/>
              <w:rPr>
                <w:rFonts w:cs="Arial"/>
                <w:color w:val="1C1C1C"/>
                <w:sz w:val="16"/>
                <w:szCs w:val="16"/>
              </w:rPr>
            </w:pPr>
            <w:r w:rsidRPr="0099669D">
              <w:rPr>
                <w:rFonts w:cs="Arial"/>
                <w:sz w:val="16"/>
                <w:szCs w:val="16"/>
              </w:rPr>
              <w:t>Peptic ulcer: No</w:t>
            </w:r>
          </w:p>
        </w:tc>
        <w:tc>
          <w:tcPr>
            <w:tcW w:w="2268" w:type="dxa"/>
            <w:tcBorders>
              <w:left w:val="single" w:sz="4" w:space="0" w:color="FFFFFF" w:themeColor="background2"/>
            </w:tcBorders>
            <w:shd w:val="clear" w:color="auto" w:fill="F2F2F2" w:themeFill="accent6" w:themeFillShade="F2"/>
            <w:vAlign w:val="center"/>
          </w:tcPr>
          <w:p w14:paraId="7412CE02" w14:textId="3DFF3F00"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66F50E85"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2DBBF32" w14:textId="19DEE9D5" w:rsidR="001B17CB" w:rsidRPr="0099669D" w:rsidRDefault="001B17CB" w:rsidP="001B17CB">
            <w:pPr>
              <w:spacing w:before="120" w:after="120"/>
              <w:rPr>
                <w:rFonts w:cs="Arial"/>
                <w:color w:val="1C1C1C"/>
                <w:sz w:val="16"/>
                <w:szCs w:val="16"/>
              </w:rPr>
            </w:pPr>
            <w:r w:rsidRPr="0099669D">
              <w:rPr>
                <w:rFonts w:cs="Arial"/>
                <w:sz w:val="16"/>
                <w:szCs w:val="16"/>
              </w:rPr>
              <w:lastRenderedPageBreak/>
              <w:t>Liver disease: No</w:t>
            </w:r>
          </w:p>
        </w:tc>
        <w:tc>
          <w:tcPr>
            <w:tcW w:w="2268" w:type="dxa"/>
            <w:tcBorders>
              <w:left w:val="single" w:sz="4" w:space="0" w:color="FFFFFF" w:themeColor="background2"/>
            </w:tcBorders>
            <w:shd w:val="clear" w:color="auto" w:fill="F2F2F2" w:themeFill="accent6" w:themeFillShade="F2"/>
            <w:vAlign w:val="center"/>
          </w:tcPr>
          <w:p w14:paraId="7342DBBE" w14:textId="0420C35D"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4A826FA8"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23ADFF4" w14:textId="55AF99E6" w:rsidR="001B17CB" w:rsidRPr="0099669D" w:rsidRDefault="001B17CB" w:rsidP="001B17CB">
            <w:pPr>
              <w:spacing w:before="120" w:after="120"/>
              <w:rPr>
                <w:rFonts w:cs="Arial"/>
                <w:color w:val="1C1C1C"/>
                <w:sz w:val="16"/>
                <w:szCs w:val="16"/>
              </w:rPr>
            </w:pPr>
            <w:r w:rsidRPr="0099669D">
              <w:rPr>
                <w:rFonts w:cs="Arial"/>
                <w:sz w:val="16"/>
                <w:szCs w:val="16"/>
              </w:rPr>
              <w:t>Diabetes: No</w:t>
            </w:r>
          </w:p>
        </w:tc>
        <w:tc>
          <w:tcPr>
            <w:tcW w:w="2268" w:type="dxa"/>
            <w:tcBorders>
              <w:left w:val="single" w:sz="4" w:space="0" w:color="FFFFFF" w:themeColor="background2"/>
            </w:tcBorders>
            <w:shd w:val="clear" w:color="auto" w:fill="F2F2F2" w:themeFill="accent6" w:themeFillShade="F2"/>
            <w:vAlign w:val="center"/>
          </w:tcPr>
          <w:p w14:paraId="07AE731A" w14:textId="77F36A86"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79C745CA"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9025740" w14:textId="13E9F992" w:rsidR="001B17CB" w:rsidRPr="0099669D" w:rsidRDefault="001B17CB" w:rsidP="001B17CB">
            <w:pPr>
              <w:spacing w:before="120" w:after="120"/>
              <w:rPr>
                <w:rFonts w:cs="Arial"/>
                <w:color w:val="1C1C1C"/>
                <w:sz w:val="16"/>
                <w:szCs w:val="16"/>
              </w:rPr>
            </w:pPr>
            <w:r w:rsidRPr="0099669D">
              <w:rPr>
                <w:rFonts w:cs="Arial"/>
                <w:sz w:val="16"/>
                <w:szCs w:val="16"/>
              </w:rPr>
              <w:t>Diabetes complications: No</w:t>
            </w:r>
          </w:p>
        </w:tc>
        <w:tc>
          <w:tcPr>
            <w:tcW w:w="2268" w:type="dxa"/>
            <w:tcBorders>
              <w:left w:val="single" w:sz="4" w:space="0" w:color="FFFFFF" w:themeColor="background2"/>
            </w:tcBorders>
            <w:shd w:val="clear" w:color="auto" w:fill="F2F2F2" w:themeFill="accent6" w:themeFillShade="F2"/>
            <w:vAlign w:val="center"/>
          </w:tcPr>
          <w:p w14:paraId="39D9F636" w14:textId="504A892B"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3D22A6AD"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CCD3DDB" w14:textId="431FF15C" w:rsidR="001B17CB" w:rsidRPr="0099669D" w:rsidRDefault="001B17CB" w:rsidP="001B17CB">
            <w:pPr>
              <w:spacing w:before="120" w:after="120"/>
              <w:rPr>
                <w:rFonts w:cs="Arial"/>
                <w:color w:val="1C1C1C"/>
                <w:sz w:val="16"/>
                <w:szCs w:val="16"/>
              </w:rPr>
            </w:pPr>
            <w:r w:rsidRPr="0099669D">
              <w:rPr>
                <w:rFonts w:cs="Arial"/>
                <w:sz w:val="16"/>
                <w:szCs w:val="16"/>
              </w:rPr>
              <w:t>Paraplegia: No</w:t>
            </w:r>
          </w:p>
        </w:tc>
        <w:tc>
          <w:tcPr>
            <w:tcW w:w="2268" w:type="dxa"/>
            <w:tcBorders>
              <w:left w:val="single" w:sz="4" w:space="0" w:color="FFFFFF" w:themeColor="background2"/>
            </w:tcBorders>
            <w:shd w:val="clear" w:color="auto" w:fill="F2F2F2" w:themeFill="accent6" w:themeFillShade="F2"/>
            <w:vAlign w:val="center"/>
          </w:tcPr>
          <w:p w14:paraId="18CAF4EB" w14:textId="567D2570"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091A2E66"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5610360" w14:textId="02363227" w:rsidR="001B17CB" w:rsidRPr="0099669D" w:rsidRDefault="001B17CB" w:rsidP="001B17CB">
            <w:pPr>
              <w:spacing w:before="120" w:after="120"/>
              <w:rPr>
                <w:rFonts w:cs="Arial"/>
                <w:color w:val="1C1C1C"/>
                <w:sz w:val="16"/>
                <w:szCs w:val="16"/>
              </w:rPr>
            </w:pPr>
            <w:r w:rsidRPr="0099669D">
              <w:rPr>
                <w:rFonts w:cs="Arial"/>
                <w:sz w:val="16"/>
                <w:szCs w:val="16"/>
              </w:rPr>
              <w:t>Renal disease: No</w:t>
            </w:r>
          </w:p>
        </w:tc>
        <w:tc>
          <w:tcPr>
            <w:tcW w:w="2268" w:type="dxa"/>
            <w:tcBorders>
              <w:left w:val="single" w:sz="4" w:space="0" w:color="FFFFFF" w:themeColor="background2"/>
            </w:tcBorders>
            <w:shd w:val="clear" w:color="auto" w:fill="F2F2F2" w:themeFill="accent6" w:themeFillShade="F2"/>
            <w:vAlign w:val="center"/>
          </w:tcPr>
          <w:p w14:paraId="25CB737C" w14:textId="1A122C55"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058A6984"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2134CC2" w14:textId="3C212D77" w:rsidR="001B17CB" w:rsidRPr="0099669D" w:rsidRDefault="001B17CB" w:rsidP="001B17CB">
            <w:pPr>
              <w:spacing w:before="120" w:after="120"/>
              <w:rPr>
                <w:rFonts w:cs="Arial"/>
                <w:color w:val="1C1C1C"/>
                <w:sz w:val="16"/>
                <w:szCs w:val="16"/>
              </w:rPr>
            </w:pPr>
            <w:r w:rsidRPr="0099669D">
              <w:rPr>
                <w:rFonts w:cs="Arial"/>
                <w:sz w:val="16"/>
                <w:szCs w:val="16"/>
              </w:rPr>
              <w:t>Cancer: No</w:t>
            </w:r>
          </w:p>
        </w:tc>
        <w:tc>
          <w:tcPr>
            <w:tcW w:w="2268" w:type="dxa"/>
            <w:tcBorders>
              <w:left w:val="single" w:sz="4" w:space="0" w:color="FFFFFF" w:themeColor="background2"/>
            </w:tcBorders>
            <w:shd w:val="clear" w:color="auto" w:fill="F2F2F2" w:themeFill="accent6" w:themeFillShade="F2"/>
            <w:vAlign w:val="center"/>
          </w:tcPr>
          <w:p w14:paraId="7974811F" w14:textId="463B68E8"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562C402F"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9FEAC1F" w14:textId="49BC747D" w:rsidR="001B17CB" w:rsidRPr="0099669D" w:rsidRDefault="001B17CB" w:rsidP="001B17CB">
            <w:pPr>
              <w:spacing w:before="120" w:after="120"/>
              <w:rPr>
                <w:rFonts w:cs="Arial"/>
                <w:color w:val="1C1C1C"/>
                <w:sz w:val="16"/>
                <w:szCs w:val="16"/>
              </w:rPr>
            </w:pPr>
            <w:r w:rsidRPr="0099669D">
              <w:rPr>
                <w:rFonts w:cs="Arial"/>
                <w:sz w:val="16"/>
                <w:szCs w:val="16"/>
              </w:rPr>
              <w:t>Metastatic cancer: No</w:t>
            </w:r>
          </w:p>
        </w:tc>
        <w:tc>
          <w:tcPr>
            <w:tcW w:w="2268" w:type="dxa"/>
            <w:tcBorders>
              <w:left w:val="single" w:sz="4" w:space="0" w:color="FFFFFF" w:themeColor="background2"/>
            </w:tcBorders>
            <w:shd w:val="clear" w:color="auto" w:fill="F2F2F2" w:themeFill="accent6" w:themeFillShade="F2"/>
            <w:vAlign w:val="center"/>
          </w:tcPr>
          <w:p w14:paraId="2A1DD976" w14:textId="703476AD"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52FC0852"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AA72D60" w14:textId="377F66FA" w:rsidR="001B17CB" w:rsidRPr="0099669D" w:rsidRDefault="001B17CB" w:rsidP="001B17CB">
            <w:pPr>
              <w:spacing w:before="120" w:after="120"/>
              <w:rPr>
                <w:rFonts w:cs="Arial"/>
                <w:color w:val="1C1C1C"/>
                <w:sz w:val="16"/>
                <w:szCs w:val="16"/>
              </w:rPr>
            </w:pPr>
            <w:r w:rsidRPr="0099669D">
              <w:rPr>
                <w:rFonts w:cs="Arial"/>
                <w:sz w:val="16"/>
                <w:szCs w:val="16"/>
              </w:rPr>
              <w:t>Severe liver disease: No</w:t>
            </w:r>
          </w:p>
        </w:tc>
        <w:tc>
          <w:tcPr>
            <w:tcW w:w="2268" w:type="dxa"/>
            <w:tcBorders>
              <w:left w:val="single" w:sz="4" w:space="0" w:color="FFFFFF" w:themeColor="background2"/>
            </w:tcBorders>
            <w:shd w:val="clear" w:color="auto" w:fill="F2F2F2" w:themeFill="accent6" w:themeFillShade="F2"/>
            <w:vAlign w:val="center"/>
          </w:tcPr>
          <w:p w14:paraId="7A84C810" w14:textId="27B9C85B"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10F73C29"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9D80B08" w14:textId="2CCDEBA8" w:rsidR="001B17CB" w:rsidRPr="0099669D" w:rsidRDefault="001B17CB" w:rsidP="001B17CB">
            <w:pPr>
              <w:spacing w:before="120" w:after="120"/>
              <w:rPr>
                <w:rFonts w:cs="Arial"/>
                <w:color w:val="1C1C1C"/>
                <w:sz w:val="16"/>
                <w:szCs w:val="16"/>
              </w:rPr>
            </w:pPr>
            <w:r w:rsidRPr="0099669D">
              <w:rPr>
                <w:rFonts w:cs="Arial"/>
                <w:sz w:val="16"/>
                <w:szCs w:val="16"/>
              </w:rPr>
              <w:t>HIV: No</w:t>
            </w:r>
          </w:p>
        </w:tc>
        <w:tc>
          <w:tcPr>
            <w:tcW w:w="2268" w:type="dxa"/>
            <w:tcBorders>
              <w:left w:val="single" w:sz="4" w:space="0" w:color="FFFFFF" w:themeColor="background2"/>
            </w:tcBorders>
            <w:shd w:val="clear" w:color="auto" w:fill="F2F2F2" w:themeFill="accent6" w:themeFillShade="F2"/>
            <w:vAlign w:val="center"/>
          </w:tcPr>
          <w:p w14:paraId="602BF231" w14:textId="1D480821"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4824DDE1"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7CBBC1F" w14:textId="266529CE" w:rsidR="001B17CB" w:rsidRPr="0099669D" w:rsidRDefault="001B17CB" w:rsidP="001B17CB">
            <w:pPr>
              <w:spacing w:before="120" w:after="120"/>
              <w:rPr>
                <w:rFonts w:cs="Arial"/>
                <w:color w:val="1C1C1C"/>
                <w:sz w:val="16"/>
                <w:szCs w:val="16"/>
              </w:rPr>
            </w:pPr>
            <w:r w:rsidRPr="0099669D">
              <w:rPr>
                <w:rFonts w:cs="Arial"/>
                <w:sz w:val="16"/>
                <w:szCs w:val="16"/>
              </w:rPr>
              <w:t>DRG Type: Intervention</w:t>
            </w:r>
          </w:p>
        </w:tc>
        <w:tc>
          <w:tcPr>
            <w:tcW w:w="2268" w:type="dxa"/>
            <w:tcBorders>
              <w:left w:val="single" w:sz="4" w:space="0" w:color="FFFFFF" w:themeColor="background2"/>
            </w:tcBorders>
            <w:shd w:val="clear" w:color="auto" w:fill="F2F2F2" w:themeFill="accent6" w:themeFillShade="F2"/>
            <w:vAlign w:val="center"/>
          </w:tcPr>
          <w:p w14:paraId="5DFCD930" w14:textId="6F6C8EE3"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3.5008</w:t>
            </w:r>
          </w:p>
        </w:tc>
      </w:tr>
      <w:tr w:rsidR="001B17CB" w:rsidRPr="00C219EA" w14:paraId="26AD5DBB"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3180E7F" w14:textId="61B1D709" w:rsidR="001B17CB" w:rsidRPr="0099669D" w:rsidRDefault="001B17CB" w:rsidP="001B17CB">
            <w:pPr>
              <w:spacing w:before="120" w:after="120"/>
              <w:rPr>
                <w:rFonts w:cs="Arial"/>
                <w:color w:val="1C1C1C"/>
                <w:sz w:val="16"/>
                <w:szCs w:val="16"/>
              </w:rPr>
            </w:pPr>
            <w:r w:rsidRPr="0099669D">
              <w:rPr>
                <w:rFonts w:cs="Arial"/>
                <w:sz w:val="16"/>
                <w:szCs w:val="16"/>
              </w:rPr>
              <w:t>Sex: Female</w:t>
            </w:r>
          </w:p>
        </w:tc>
        <w:tc>
          <w:tcPr>
            <w:tcW w:w="2268" w:type="dxa"/>
            <w:tcBorders>
              <w:left w:val="single" w:sz="4" w:space="0" w:color="FFFFFF" w:themeColor="background2"/>
            </w:tcBorders>
            <w:shd w:val="clear" w:color="auto" w:fill="F2F2F2" w:themeFill="accent6" w:themeFillShade="F2"/>
            <w:vAlign w:val="center"/>
          </w:tcPr>
          <w:p w14:paraId="5CF10DDA" w14:textId="32B27D72"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-0.1259</w:t>
            </w:r>
          </w:p>
        </w:tc>
      </w:tr>
      <w:tr w:rsidR="001B17CB" w:rsidRPr="00C219EA" w14:paraId="7089FF8B"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3F19A3C" w14:textId="7935DFA5" w:rsidR="001B17CB" w:rsidRPr="0099669D" w:rsidRDefault="001B17CB" w:rsidP="001B17CB">
            <w:pPr>
              <w:spacing w:before="120" w:after="120"/>
              <w:rPr>
                <w:rFonts w:cs="Arial"/>
                <w:color w:val="1C1C1C"/>
                <w:sz w:val="16"/>
                <w:szCs w:val="16"/>
              </w:rPr>
            </w:pPr>
            <w:r w:rsidRPr="0099669D">
              <w:rPr>
                <w:rFonts w:cs="Arial"/>
                <w:sz w:val="16"/>
                <w:szCs w:val="16"/>
              </w:rPr>
              <w:t>MDC: Diseases &amp; Disorders of the Hepatobiliary System &amp; Pancreas</w:t>
            </w:r>
          </w:p>
        </w:tc>
        <w:tc>
          <w:tcPr>
            <w:tcW w:w="2268" w:type="dxa"/>
            <w:tcBorders>
              <w:left w:val="single" w:sz="4" w:space="0" w:color="FFFFFF" w:themeColor="background2"/>
            </w:tcBorders>
            <w:shd w:val="clear" w:color="auto" w:fill="F2F2F2" w:themeFill="accent6" w:themeFillShade="F2"/>
            <w:vAlign w:val="center"/>
          </w:tcPr>
          <w:p w14:paraId="46B6DEB1" w14:textId="0483564F"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-2.1674</w:t>
            </w:r>
          </w:p>
        </w:tc>
      </w:tr>
      <w:tr w:rsidR="001B17CB" w:rsidRPr="00C219EA" w14:paraId="7B21A846"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91D7021" w14:textId="614C9D77" w:rsidR="001B17CB" w:rsidRPr="0099669D" w:rsidRDefault="001B17CB" w:rsidP="001B17CB">
            <w:pPr>
              <w:spacing w:before="120" w:after="120"/>
              <w:rPr>
                <w:rFonts w:cs="Arial"/>
                <w:color w:val="1C1C1C"/>
                <w:sz w:val="16"/>
                <w:szCs w:val="16"/>
              </w:rPr>
            </w:pPr>
            <w:r w:rsidRPr="0099669D">
              <w:rPr>
                <w:rFonts w:cs="Arial"/>
                <w:sz w:val="16"/>
                <w:szCs w:val="16"/>
              </w:rPr>
              <w:t>Emergency admission: No</w:t>
            </w:r>
          </w:p>
        </w:tc>
        <w:tc>
          <w:tcPr>
            <w:tcW w:w="2268" w:type="dxa"/>
            <w:tcBorders>
              <w:left w:val="single" w:sz="4" w:space="0" w:color="FFFFFF" w:themeColor="background2"/>
            </w:tcBorders>
            <w:shd w:val="clear" w:color="auto" w:fill="F2F2F2" w:themeFill="accent6" w:themeFillShade="F2"/>
            <w:vAlign w:val="center"/>
          </w:tcPr>
          <w:p w14:paraId="79638CE8" w14:textId="3D92CAA6"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5EB41CDF"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5417958" w14:textId="1E27DAB8" w:rsidR="001B17CB" w:rsidRPr="0099669D" w:rsidRDefault="001B17CB" w:rsidP="001B17CB">
            <w:pPr>
              <w:spacing w:before="120" w:after="120"/>
              <w:rPr>
                <w:rFonts w:cs="Arial"/>
                <w:color w:val="1C1C1C"/>
                <w:sz w:val="16"/>
                <w:szCs w:val="16"/>
              </w:rPr>
            </w:pPr>
            <w:r w:rsidRPr="0099669D">
              <w:rPr>
                <w:rFonts w:cs="Arial"/>
                <w:sz w:val="16"/>
                <w:szCs w:val="16"/>
              </w:rPr>
              <w:t>ICU Hours: No</w:t>
            </w:r>
          </w:p>
        </w:tc>
        <w:tc>
          <w:tcPr>
            <w:tcW w:w="2268" w:type="dxa"/>
            <w:tcBorders>
              <w:left w:val="single" w:sz="4" w:space="0" w:color="FFFFFF" w:themeColor="background2"/>
            </w:tcBorders>
            <w:shd w:val="clear" w:color="auto" w:fill="F2F2F2" w:themeFill="accent6" w:themeFillShade="F2"/>
            <w:vAlign w:val="center"/>
          </w:tcPr>
          <w:p w14:paraId="4BD8FECF" w14:textId="437513C0"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04619EB3"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EC47067" w14:textId="334F0878" w:rsidR="001B17CB" w:rsidRPr="0099669D" w:rsidRDefault="001B17CB" w:rsidP="001B17CB">
            <w:pPr>
              <w:spacing w:before="120" w:after="120"/>
              <w:rPr>
                <w:rFonts w:cs="Arial"/>
                <w:color w:val="1C1C1C"/>
                <w:sz w:val="16"/>
                <w:szCs w:val="16"/>
              </w:rPr>
            </w:pPr>
            <w:r w:rsidRPr="0099669D">
              <w:rPr>
                <w:rFonts w:cs="Arial"/>
                <w:sz w:val="16"/>
                <w:szCs w:val="16"/>
              </w:rPr>
              <w:t>Admission transfer status: No</w:t>
            </w:r>
          </w:p>
        </w:tc>
        <w:tc>
          <w:tcPr>
            <w:tcW w:w="2268" w:type="dxa"/>
            <w:tcBorders>
              <w:left w:val="single" w:sz="4" w:space="0" w:color="FFFFFF" w:themeColor="background2"/>
            </w:tcBorders>
            <w:shd w:val="clear" w:color="auto" w:fill="F2F2F2" w:themeFill="accent6" w:themeFillShade="F2"/>
            <w:vAlign w:val="center"/>
          </w:tcPr>
          <w:p w14:paraId="1118EDA5" w14:textId="7D839798" w:rsidR="001B17CB" w:rsidRPr="00A27A1E" w:rsidRDefault="001B17CB" w:rsidP="001B17CB">
            <w:pPr>
              <w:spacing w:before="120" w:after="120"/>
              <w:jc w:val="right"/>
              <w:rPr>
                <w:rFonts w:cs="Arial"/>
                <w:color w:val="1C1C1C"/>
                <w:sz w:val="16"/>
                <w:szCs w:val="16"/>
              </w:rPr>
            </w:pPr>
            <w:r w:rsidRPr="00A27A1E">
              <w:rPr>
                <w:rFonts w:cs="Arial"/>
                <w:color w:val="000000"/>
                <w:sz w:val="16"/>
                <w:szCs w:val="16"/>
              </w:rPr>
              <w:t>0.0000</w:t>
            </w:r>
          </w:p>
        </w:tc>
      </w:tr>
      <w:tr w:rsidR="001B17CB" w:rsidRPr="00C219EA" w14:paraId="3382A7C0"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7DEF564" w14:textId="2215264F" w:rsidR="001B17CB" w:rsidRPr="009E4CBF" w:rsidRDefault="001B17CB" w:rsidP="001B17CB">
            <w:pPr>
              <w:spacing w:before="120" w:after="120"/>
              <w:rPr>
                <w:rFonts w:cs="Arial"/>
                <w:b/>
                <w:bCs/>
                <w:color w:val="1C1C1C"/>
                <w:sz w:val="16"/>
                <w:szCs w:val="16"/>
              </w:rPr>
            </w:pPr>
            <w:r w:rsidRPr="009E4CBF">
              <w:rPr>
                <w:rFonts w:cs="Arial"/>
                <w:b/>
                <w:bCs/>
                <w:sz w:val="16"/>
                <w:szCs w:val="16"/>
              </w:rPr>
              <w:t xml:space="preserve">Total </w:t>
            </w:r>
          </w:p>
        </w:tc>
        <w:tc>
          <w:tcPr>
            <w:tcW w:w="2268" w:type="dxa"/>
            <w:tcBorders>
              <w:left w:val="single" w:sz="4" w:space="0" w:color="FFFFFF" w:themeColor="background2"/>
            </w:tcBorders>
            <w:shd w:val="clear" w:color="auto" w:fill="F2F2F2" w:themeFill="accent6" w:themeFillShade="F2"/>
            <w:vAlign w:val="center"/>
          </w:tcPr>
          <w:p w14:paraId="5F78AC9B" w14:textId="3C5BA32C" w:rsidR="001B17CB" w:rsidRPr="00A27A1E" w:rsidRDefault="001B17CB" w:rsidP="001B17CB">
            <w:pPr>
              <w:spacing w:before="120" w:after="120"/>
              <w:jc w:val="right"/>
              <w:rPr>
                <w:rFonts w:cs="Arial"/>
                <w:b/>
                <w:bCs/>
                <w:color w:val="1C1C1C"/>
                <w:sz w:val="16"/>
                <w:szCs w:val="16"/>
              </w:rPr>
            </w:pPr>
            <w:r w:rsidRPr="00A27A1E">
              <w:rPr>
                <w:rFonts w:cs="Arial"/>
                <w:b/>
                <w:bCs/>
                <w:color w:val="000000"/>
                <w:sz w:val="16"/>
                <w:szCs w:val="16"/>
              </w:rPr>
              <w:t>31</w:t>
            </w:r>
          </w:p>
        </w:tc>
      </w:tr>
      <w:tr w:rsidR="0099669D" w:rsidRPr="00C219EA" w14:paraId="351CC0DE" w14:textId="77777777" w:rsidTr="00945F02">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23E845D2" w14:textId="369763D1" w:rsidR="0099669D" w:rsidRPr="009E4CBF" w:rsidRDefault="009E4CBF" w:rsidP="00915A61">
            <w:pPr>
              <w:spacing w:before="120" w:after="120"/>
              <w:rPr>
                <w:b/>
                <w:bCs/>
                <w:color w:val="1C1C1C"/>
                <w:sz w:val="16"/>
                <w:szCs w:val="16"/>
              </w:rPr>
            </w:pPr>
            <w:r w:rsidRPr="009E4CBF">
              <w:rPr>
                <w:b/>
                <w:bCs/>
                <w:color w:val="1C1C1C"/>
                <w:sz w:val="16"/>
                <w:szCs w:val="16"/>
              </w:rPr>
              <w:t>Adjustment calculations</w:t>
            </w:r>
          </w:p>
        </w:tc>
        <w:tc>
          <w:tcPr>
            <w:tcW w:w="2268" w:type="dxa"/>
            <w:tcBorders>
              <w:left w:val="single" w:sz="4" w:space="0" w:color="FFFFFF" w:themeColor="background2"/>
            </w:tcBorders>
            <w:shd w:val="clear" w:color="auto" w:fill="DFEBF1" w:themeFill="text2" w:themeFillTint="1A"/>
          </w:tcPr>
          <w:p w14:paraId="20CB5F89" w14:textId="77777777" w:rsidR="0099669D" w:rsidRPr="00243481" w:rsidRDefault="0099669D" w:rsidP="00915A61">
            <w:pPr>
              <w:spacing w:before="120" w:after="120"/>
              <w:jc w:val="right"/>
              <w:rPr>
                <w:color w:val="1C1C1C"/>
                <w:sz w:val="16"/>
                <w:szCs w:val="16"/>
              </w:rPr>
            </w:pPr>
          </w:p>
        </w:tc>
      </w:tr>
      <w:tr w:rsidR="00C20799" w:rsidRPr="00C219EA" w14:paraId="09BA21EE" w14:textId="77777777" w:rsidTr="00945F02">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B1FE409" w14:textId="0C5B0CA7" w:rsidR="00C20799" w:rsidRPr="005773CF" w:rsidRDefault="00C20799" w:rsidP="00C20799">
            <w:pPr>
              <w:spacing w:before="120" w:after="120"/>
              <w:rPr>
                <w:color w:val="1C1C1C"/>
                <w:sz w:val="16"/>
                <w:szCs w:val="16"/>
              </w:rPr>
            </w:pPr>
            <w:r w:rsidRPr="005773CF">
              <w:rPr>
                <w:sz w:val="16"/>
                <w:szCs w:val="16"/>
              </w:rPr>
              <w:t>Complexity group</w:t>
            </w:r>
          </w:p>
        </w:tc>
        <w:tc>
          <w:tcPr>
            <w:tcW w:w="2268" w:type="dxa"/>
            <w:tcBorders>
              <w:left w:val="single" w:sz="4" w:space="0" w:color="FFFFFF" w:themeColor="background2"/>
            </w:tcBorders>
            <w:shd w:val="clear" w:color="auto" w:fill="F2F2F2" w:themeFill="accent6" w:themeFillShade="F2"/>
          </w:tcPr>
          <w:p w14:paraId="017BE984" w14:textId="78FDDFFA" w:rsidR="00C20799" w:rsidRPr="00243481" w:rsidRDefault="00C20799" w:rsidP="00C20799">
            <w:pPr>
              <w:spacing w:before="120" w:after="120"/>
              <w:jc w:val="right"/>
              <w:rPr>
                <w:color w:val="1C1C1C"/>
                <w:sz w:val="16"/>
                <w:szCs w:val="16"/>
              </w:rPr>
            </w:pPr>
            <w:r w:rsidRPr="00243481">
              <w:rPr>
                <w:sz w:val="16"/>
                <w:szCs w:val="16"/>
              </w:rPr>
              <w:t xml:space="preserve">Low </w:t>
            </w:r>
          </w:p>
        </w:tc>
      </w:tr>
      <w:tr w:rsidR="00C20799" w:rsidRPr="00C219EA" w14:paraId="167F4DFE" w14:textId="77777777" w:rsidTr="00945F02">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4B46B0C" w14:textId="6F4B6BAA" w:rsidR="00C20799" w:rsidRPr="005773CF" w:rsidRDefault="00C20799" w:rsidP="00C20799">
            <w:pPr>
              <w:spacing w:before="120" w:after="120"/>
              <w:rPr>
                <w:color w:val="1C1C1C"/>
                <w:sz w:val="16"/>
                <w:szCs w:val="16"/>
              </w:rPr>
            </w:pPr>
            <w:r w:rsidRPr="005773CF">
              <w:rPr>
                <w:sz w:val="16"/>
                <w:szCs w:val="16"/>
              </w:rPr>
              <w:t xml:space="preserve">Maximum adjustment </w:t>
            </w:r>
          </w:p>
        </w:tc>
        <w:tc>
          <w:tcPr>
            <w:tcW w:w="2268" w:type="dxa"/>
            <w:tcBorders>
              <w:left w:val="single" w:sz="4" w:space="0" w:color="FFFFFF" w:themeColor="background2"/>
            </w:tcBorders>
            <w:shd w:val="clear" w:color="auto" w:fill="F2F2F2" w:themeFill="accent6" w:themeFillShade="F2"/>
          </w:tcPr>
          <w:p w14:paraId="587B8A8E" w14:textId="48B641E8" w:rsidR="00C20799" w:rsidRPr="00243481" w:rsidRDefault="00C20799" w:rsidP="00C20799">
            <w:pPr>
              <w:spacing w:before="120" w:after="120"/>
              <w:jc w:val="right"/>
              <w:rPr>
                <w:color w:val="1C1C1C"/>
                <w:sz w:val="16"/>
                <w:szCs w:val="16"/>
              </w:rPr>
            </w:pPr>
            <w:r w:rsidRPr="00243481">
              <w:rPr>
                <w:sz w:val="16"/>
                <w:szCs w:val="16"/>
              </w:rPr>
              <w:t>3.6%</w:t>
            </w:r>
          </w:p>
        </w:tc>
      </w:tr>
      <w:tr w:rsidR="00C20799" w:rsidRPr="00C219EA" w14:paraId="3335E152" w14:textId="77777777" w:rsidTr="00945F02">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CDFCC09" w14:textId="11D67872" w:rsidR="00C20799" w:rsidRPr="005773CF" w:rsidRDefault="00C20799" w:rsidP="00C20799">
            <w:pPr>
              <w:spacing w:before="120" w:after="120"/>
              <w:rPr>
                <w:color w:val="1C1C1C"/>
                <w:sz w:val="16"/>
                <w:szCs w:val="16"/>
              </w:rPr>
            </w:pPr>
            <w:r w:rsidRPr="005773CF">
              <w:rPr>
                <w:sz w:val="16"/>
                <w:szCs w:val="16"/>
              </w:rPr>
              <w:t>Dampening</w:t>
            </w:r>
          </w:p>
        </w:tc>
        <w:tc>
          <w:tcPr>
            <w:tcW w:w="2268" w:type="dxa"/>
            <w:tcBorders>
              <w:left w:val="single" w:sz="4" w:space="0" w:color="FFFFFF" w:themeColor="background2"/>
            </w:tcBorders>
            <w:shd w:val="clear" w:color="auto" w:fill="F2F2F2" w:themeFill="accent6" w:themeFillShade="F2"/>
          </w:tcPr>
          <w:p w14:paraId="20A3490B" w14:textId="33D6242E" w:rsidR="00C20799" w:rsidRPr="00243481" w:rsidRDefault="00C20799" w:rsidP="00C20799">
            <w:pPr>
              <w:spacing w:before="120" w:after="120"/>
              <w:jc w:val="right"/>
              <w:rPr>
                <w:color w:val="1C1C1C"/>
                <w:sz w:val="16"/>
                <w:szCs w:val="16"/>
              </w:rPr>
            </w:pPr>
            <w:r w:rsidRPr="00243481">
              <w:rPr>
                <w:sz w:val="16"/>
                <w:szCs w:val="16"/>
              </w:rPr>
              <w:t>1.0000</w:t>
            </w:r>
          </w:p>
        </w:tc>
      </w:tr>
      <w:tr w:rsidR="00126033" w:rsidRPr="00C219EA" w14:paraId="1A3A9A83" w14:textId="77777777" w:rsidTr="00945F02">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34798056" w14:textId="0FF8A342" w:rsidR="00126033" w:rsidRPr="00C219EA" w:rsidRDefault="005773CF" w:rsidP="00915A61">
            <w:pPr>
              <w:spacing w:before="120" w:after="120"/>
              <w:rPr>
                <w:b/>
                <w:bCs/>
                <w:color w:val="1C1C1C"/>
                <w:sz w:val="16"/>
                <w:szCs w:val="16"/>
              </w:rPr>
            </w:pPr>
            <w:r>
              <w:rPr>
                <w:b/>
                <w:bCs/>
                <w:color w:val="1C1C1C"/>
                <w:sz w:val="16"/>
                <w:szCs w:val="16"/>
              </w:rPr>
              <w:t>Final adjustment</w:t>
            </w:r>
          </w:p>
        </w:tc>
        <w:tc>
          <w:tcPr>
            <w:tcW w:w="2268" w:type="dxa"/>
            <w:tcBorders>
              <w:left w:val="single" w:sz="4" w:space="0" w:color="FFFFFF" w:themeColor="background2"/>
            </w:tcBorders>
            <w:shd w:val="clear" w:color="auto" w:fill="DFEBF1" w:themeFill="text2" w:themeFillTint="1A"/>
          </w:tcPr>
          <w:p w14:paraId="343D36DD" w14:textId="6D102F3F" w:rsidR="00126033" w:rsidRPr="00243481" w:rsidRDefault="00C20799" w:rsidP="00915A61">
            <w:pPr>
              <w:spacing w:before="120" w:after="120"/>
              <w:jc w:val="right"/>
              <w:rPr>
                <w:b/>
                <w:bCs/>
                <w:color w:val="1C1C1C"/>
                <w:sz w:val="16"/>
                <w:szCs w:val="16"/>
              </w:rPr>
            </w:pPr>
            <w:r w:rsidRPr="00243481">
              <w:rPr>
                <w:b/>
                <w:bCs/>
                <w:color w:val="1C1C1C"/>
                <w:sz w:val="16"/>
                <w:szCs w:val="16"/>
              </w:rPr>
              <w:t>3.6%</w:t>
            </w:r>
          </w:p>
        </w:tc>
      </w:tr>
    </w:tbl>
    <w:p w14:paraId="67455F34" w14:textId="77777777" w:rsidR="00FB73B6" w:rsidRDefault="00FB73B6" w:rsidP="005545C0"/>
    <w:p w14:paraId="10C1D1DF" w14:textId="087CD066" w:rsidR="00127B4C" w:rsidRDefault="00127B4C" w:rsidP="005545C0">
      <w:r w:rsidRPr="00127B4C">
        <w:t xml:space="preserve">As illustrated from the above table, an episode in the ‘low risk’ category for this HAC is subject to a negative funding adjustment equivalent to </w:t>
      </w:r>
      <w:r w:rsidR="00C20799">
        <w:t>3.6</w:t>
      </w:r>
      <w:r w:rsidR="009B37FE">
        <w:t xml:space="preserve">% </w:t>
      </w:r>
      <w:r w:rsidRPr="00127B4C">
        <w:t>of the funding for this episode of care.</w:t>
      </w:r>
    </w:p>
    <w:p w14:paraId="16498D38" w14:textId="0BC5577D" w:rsidR="00F93666" w:rsidRDefault="00945F02" w:rsidP="00F93666">
      <w:pPr>
        <w:pStyle w:val="Heading3"/>
      </w:pPr>
      <w:r>
        <w:t>Case 2: Falls resulting in fracture or intracranial injury – moderate risk</w:t>
      </w:r>
    </w:p>
    <w:p w14:paraId="76BD8FDF" w14:textId="79CCF209" w:rsidR="005273C1" w:rsidRDefault="005273C1" w:rsidP="005273C1">
      <w:r>
        <w:t xml:space="preserve">The patient is a </w:t>
      </w:r>
      <w:proofErr w:type="gramStart"/>
      <w:r>
        <w:t>73 year old</w:t>
      </w:r>
      <w:proofErr w:type="gramEnd"/>
      <w:r>
        <w:t xml:space="preserve"> male who was admitted through emergency for acute shortness of breath. The patient has a background of congestive heart failure, hypertension, peripheral vascular disease and type 2 diabetes managed with oral medication.</w:t>
      </w:r>
    </w:p>
    <w:p w14:paraId="61456149" w14:textId="37E531C3" w:rsidR="005273C1" w:rsidRDefault="005273C1" w:rsidP="005273C1">
      <w:r>
        <w:lastRenderedPageBreak/>
        <w:t xml:space="preserve">The patient was transferred to the ICU for non-invasive ventilation due to pneumonia before being transferred to the ward seven days later. While on the ward, the patient slipped and fell heavily while in the shower, resulting in a fracture of the lumbar vertebra L4-L5. The fracture was managed </w:t>
      </w:r>
      <w:proofErr w:type="gramStart"/>
      <w:r>
        <w:t>conservatively</w:t>
      </w:r>
      <w:proofErr w:type="gramEnd"/>
      <w:r>
        <w:t xml:space="preserve"> and the patient was discharged home 12 days following admission.</w:t>
      </w:r>
    </w:p>
    <w:p w14:paraId="1EBB65A7" w14:textId="6643FD82" w:rsidR="00F93666" w:rsidRDefault="002412FD" w:rsidP="002412FD">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13</w:t>
      </w:r>
      <w:r w:rsidR="00F61F75">
        <w:rPr>
          <w:noProof/>
        </w:rPr>
        <w:fldChar w:fldCharType="end"/>
      </w:r>
      <w:r w:rsidR="005273C1">
        <w:t>: Case two breakdown: HAC02 Falls resulting in fracture or intracranial injury</w:t>
      </w:r>
      <w:r w:rsidR="006C4369">
        <w:t>.</w:t>
      </w:r>
    </w:p>
    <w:tbl>
      <w:tblPr>
        <w:tblStyle w:val="IHPATable"/>
        <w:tblW w:w="7797" w:type="dxa"/>
        <w:jc w:val="center"/>
        <w:tblLayout w:type="fixed"/>
        <w:tblLook w:val="0020" w:firstRow="1" w:lastRow="0" w:firstColumn="0" w:lastColumn="0" w:noHBand="0" w:noVBand="0"/>
        <w:tblCaption w:val="Table 10"/>
        <w:tblDescription w:val="Ongoing seconded employees 2021"/>
      </w:tblPr>
      <w:tblGrid>
        <w:gridCol w:w="5529"/>
        <w:gridCol w:w="2268"/>
      </w:tblGrid>
      <w:tr w:rsidR="00E51449" w:rsidRPr="00C219EA" w14:paraId="37330C7C" w14:textId="77777777" w:rsidTr="002415C0">
        <w:trPr>
          <w:cnfStyle w:val="100000000000" w:firstRow="1" w:lastRow="0" w:firstColumn="0" w:lastColumn="0" w:oddVBand="0" w:evenVBand="0" w:oddHBand="0" w:evenHBand="0" w:firstRowFirstColumn="0" w:firstRowLastColumn="0" w:lastRowFirstColumn="0" w:lastRowLastColumn="0"/>
          <w:trHeight w:val="20"/>
          <w:tblHeader/>
          <w:jc w:val="center"/>
        </w:trPr>
        <w:tc>
          <w:tcPr>
            <w:tcW w:w="7797" w:type="dxa"/>
            <w:gridSpan w:val="2"/>
            <w:tcBorders>
              <w:bottom w:val="single" w:sz="4" w:space="0" w:color="D9D9D9" w:themeColor="background2" w:themeShade="D9"/>
              <w:right w:val="single" w:sz="4" w:space="0" w:color="FFFFFF" w:themeColor="background2"/>
            </w:tcBorders>
            <w:shd w:val="clear" w:color="auto" w:fill="15272F" w:themeFill="text1"/>
            <w:vAlign w:val="center"/>
          </w:tcPr>
          <w:p w14:paraId="1AAB42EC" w14:textId="77777777" w:rsidR="00E51449" w:rsidRPr="005773CF" w:rsidRDefault="00E51449" w:rsidP="00915A61">
            <w:pPr>
              <w:spacing w:before="120" w:after="120"/>
              <w:jc w:val="center"/>
              <w:rPr>
                <w:rFonts w:cs="Arial"/>
                <w:b/>
                <w:bCs/>
                <w:color w:val="FFFFFF" w:themeColor="background2"/>
                <w:szCs w:val="18"/>
                <w:lang w:val="en-US"/>
              </w:rPr>
            </w:pPr>
            <w:r w:rsidRPr="005773CF">
              <w:rPr>
                <w:rFonts w:cs="Arial"/>
                <w:b/>
                <w:bCs/>
                <w:color w:val="FFFFFF" w:themeColor="background2"/>
                <w:szCs w:val="18"/>
                <w:lang w:val="en-US"/>
              </w:rPr>
              <w:t>Complexity score calculations</w:t>
            </w:r>
          </w:p>
        </w:tc>
      </w:tr>
      <w:tr w:rsidR="00E51449" w:rsidRPr="00C219EA" w14:paraId="4881F71A" w14:textId="77777777" w:rsidTr="002415C0">
        <w:trPr>
          <w:cnfStyle w:val="100000000000" w:firstRow="1" w:lastRow="0" w:firstColumn="0" w:lastColumn="0" w:oddVBand="0" w:evenVBand="0" w:oddHBand="0" w:evenHBand="0" w:firstRowFirstColumn="0" w:firstRowLastColumn="0" w:lastRowFirstColumn="0" w:lastRowLastColumn="0"/>
          <w:trHeight w:val="20"/>
          <w:tblHeader/>
          <w:jc w:val="center"/>
        </w:trPr>
        <w:tc>
          <w:tcPr>
            <w:tcW w:w="5529" w:type="dxa"/>
            <w:tcBorders>
              <w:right w:val="single" w:sz="4" w:space="0" w:color="FFFFFF" w:themeColor="background2"/>
            </w:tcBorders>
            <w:shd w:val="clear" w:color="auto" w:fill="DFEBF1" w:themeFill="text2" w:themeFillTint="1A"/>
          </w:tcPr>
          <w:p w14:paraId="3C72C617" w14:textId="77777777" w:rsidR="00E51449" w:rsidRPr="00C219EA" w:rsidRDefault="00E51449" w:rsidP="00915A61">
            <w:pPr>
              <w:spacing w:before="120" w:after="120"/>
              <w:rPr>
                <w:rFonts w:ascii="Futura PT Book" w:hAnsi="Futura PT Book" w:cs="Futura PT Book"/>
                <w:b/>
                <w:bCs/>
                <w:color w:val="000000"/>
                <w:sz w:val="16"/>
                <w:szCs w:val="16"/>
                <w:lang w:val="en-US"/>
              </w:rPr>
            </w:pPr>
            <w:r>
              <w:rPr>
                <w:b/>
                <w:bCs/>
                <w:color w:val="1C1C1C"/>
                <w:sz w:val="16"/>
                <w:szCs w:val="16"/>
              </w:rPr>
              <w:t>Risk factor breakdown</w:t>
            </w:r>
          </w:p>
        </w:tc>
        <w:tc>
          <w:tcPr>
            <w:tcW w:w="2268" w:type="dxa"/>
            <w:tcBorders>
              <w:left w:val="single" w:sz="4" w:space="0" w:color="FFFFFF" w:themeColor="background2"/>
            </w:tcBorders>
            <w:shd w:val="clear" w:color="auto" w:fill="DFEBF1" w:themeFill="text2" w:themeFillTint="1A"/>
          </w:tcPr>
          <w:p w14:paraId="1A26406B" w14:textId="77777777" w:rsidR="00E51449" w:rsidRPr="00C219EA" w:rsidRDefault="00E51449" w:rsidP="00915A61">
            <w:pPr>
              <w:spacing w:before="120" w:after="120"/>
              <w:jc w:val="right"/>
              <w:rPr>
                <w:b/>
                <w:bCs/>
                <w:color w:val="1C1C1C"/>
                <w:sz w:val="16"/>
                <w:szCs w:val="16"/>
              </w:rPr>
            </w:pPr>
            <w:r>
              <w:rPr>
                <w:b/>
                <w:bCs/>
                <w:color w:val="1C1C1C"/>
                <w:sz w:val="16"/>
                <w:szCs w:val="16"/>
              </w:rPr>
              <w:t>Complexity Score</w:t>
            </w:r>
          </w:p>
        </w:tc>
      </w:tr>
      <w:tr w:rsidR="001B17CB" w:rsidRPr="00C219EA" w14:paraId="1059C326"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CF17D0F" w14:textId="5A365E62" w:rsidR="001B17CB" w:rsidRPr="008378F2" w:rsidRDefault="001B17CB" w:rsidP="001B17CB">
            <w:pPr>
              <w:spacing w:before="120" w:after="120"/>
              <w:rPr>
                <w:rFonts w:cs="Arial"/>
                <w:color w:val="000000"/>
                <w:sz w:val="16"/>
                <w:szCs w:val="16"/>
                <w:lang w:val="en-US"/>
              </w:rPr>
            </w:pPr>
            <w:r w:rsidRPr="008378F2">
              <w:rPr>
                <w:sz w:val="16"/>
                <w:szCs w:val="16"/>
              </w:rPr>
              <w:t>Baseline</w:t>
            </w:r>
          </w:p>
        </w:tc>
        <w:tc>
          <w:tcPr>
            <w:tcW w:w="2268" w:type="dxa"/>
            <w:tcBorders>
              <w:left w:val="single" w:sz="4" w:space="0" w:color="FFFFFF" w:themeColor="background2"/>
            </w:tcBorders>
            <w:shd w:val="clear" w:color="auto" w:fill="F2F2F2" w:themeFill="accent6" w:themeFillShade="F2"/>
          </w:tcPr>
          <w:p w14:paraId="17576F69" w14:textId="228F99B1" w:rsidR="001B17CB" w:rsidRPr="00A27A1E" w:rsidRDefault="001B17CB" w:rsidP="001B17CB">
            <w:pPr>
              <w:spacing w:before="120" w:after="120"/>
              <w:jc w:val="right"/>
              <w:rPr>
                <w:rFonts w:cs="Arial"/>
                <w:color w:val="1C1C1C"/>
                <w:sz w:val="16"/>
                <w:szCs w:val="16"/>
              </w:rPr>
            </w:pPr>
            <w:r w:rsidRPr="00A27A1E">
              <w:rPr>
                <w:sz w:val="16"/>
                <w:szCs w:val="16"/>
              </w:rPr>
              <w:t>29.4969</w:t>
            </w:r>
          </w:p>
        </w:tc>
      </w:tr>
      <w:tr w:rsidR="001B17CB" w:rsidRPr="00C219EA" w14:paraId="3C1D7220"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EA03E87" w14:textId="50F120F4" w:rsidR="001B17CB" w:rsidRPr="008378F2" w:rsidRDefault="001B17CB" w:rsidP="001B17CB">
            <w:pPr>
              <w:spacing w:before="120" w:after="120"/>
              <w:rPr>
                <w:rFonts w:cs="Arial"/>
                <w:color w:val="000000"/>
                <w:sz w:val="16"/>
                <w:szCs w:val="16"/>
                <w:lang w:val="en-US"/>
              </w:rPr>
            </w:pPr>
            <w:r w:rsidRPr="008378F2">
              <w:rPr>
                <w:sz w:val="16"/>
                <w:szCs w:val="16"/>
              </w:rPr>
              <w:t>Age Group: 070 to 074</w:t>
            </w:r>
          </w:p>
        </w:tc>
        <w:tc>
          <w:tcPr>
            <w:tcW w:w="2268" w:type="dxa"/>
            <w:tcBorders>
              <w:left w:val="single" w:sz="4" w:space="0" w:color="FFFFFF" w:themeColor="background2"/>
            </w:tcBorders>
            <w:shd w:val="clear" w:color="auto" w:fill="F2F2F2" w:themeFill="accent6" w:themeFillShade="F2"/>
          </w:tcPr>
          <w:p w14:paraId="448BA3F3" w14:textId="7A07D272" w:rsidR="001B17CB" w:rsidRPr="00A27A1E" w:rsidRDefault="001B17CB" w:rsidP="001B17CB">
            <w:pPr>
              <w:spacing w:before="120" w:after="120"/>
              <w:jc w:val="right"/>
              <w:rPr>
                <w:rFonts w:cs="Arial"/>
                <w:color w:val="1C1C1C"/>
                <w:sz w:val="16"/>
                <w:szCs w:val="16"/>
              </w:rPr>
            </w:pPr>
            <w:r w:rsidRPr="00A27A1E">
              <w:rPr>
                <w:sz w:val="16"/>
                <w:szCs w:val="16"/>
              </w:rPr>
              <w:t>9.4117</w:t>
            </w:r>
          </w:p>
        </w:tc>
      </w:tr>
      <w:tr w:rsidR="001B17CB" w:rsidRPr="00C219EA" w14:paraId="60E47ADA"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0B00F17" w14:textId="6F05749C" w:rsidR="001B17CB" w:rsidRPr="008378F2" w:rsidRDefault="001B17CB" w:rsidP="001B17CB">
            <w:pPr>
              <w:spacing w:before="120" w:after="120"/>
              <w:rPr>
                <w:rFonts w:cs="Arial"/>
                <w:color w:val="000000"/>
                <w:sz w:val="16"/>
                <w:szCs w:val="16"/>
                <w:lang w:val="en-US"/>
              </w:rPr>
            </w:pPr>
            <w:r w:rsidRPr="008378F2">
              <w:rPr>
                <w:sz w:val="16"/>
                <w:szCs w:val="16"/>
              </w:rPr>
              <w:t>Acute myocardial function: No</w:t>
            </w:r>
          </w:p>
        </w:tc>
        <w:tc>
          <w:tcPr>
            <w:tcW w:w="2268" w:type="dxa"/>
            <w:tcBorders>
              <w:left w:val="single" w:sz="4" w:space="0" w:color="FFFFFF" w:themeColor="background2"/>
            </w:tcBorders>
            <w:shd w:val="clear" w:color="auto" w:fill="F2F2F2" w:themeFill="accent6" w:themeFillShade="F2"/>
          </w:tcPr>
          <w:p w14:paraId="0D3FBA8D" w14:textId="192153A1"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2B985BA4"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849EFE9" w14:textId="2FBE0378" w:rsidR="001B17CB" w:rsidRPr="008378F2" w:rsidRDefault="001B17CB" w:rsidP="001B17CB">
            <w:pPr>
              <w:spacing w:before="120" w:after="120"/>
              <w:rPr>
                <w:rFonts w:cs="Arial"/>
                <w:color w:val="000000"/>
                <w:sz w:val="16"/>
                <w:szCs w:val="16"/>
                <w:lang w:val="en-US"/>
              </w:rPr>
            </w:pPr>
            <w:r w:rsidRPr="008378F2">
              <w:rPr>
                <w:sz w:val="16"/>
                <w:szCs w:val="16"/>
              </w:rPr>
              <w:t>Congestive heart failure: Yes</w:t>
            </w:r>
          </w:p>
        </w:tc>
        <w:tc>
          <w:tcPr>
            <w:tcW w:w="2268" w:type="dxa"/>
            <w:tcBorders>
              <w:left w:val="single" w:sz="4" w:space="0" w:color="FFFFFF" w:themeColor="background2"/>
            </w:tcBorders>
            <w:shd w:val="clear" w:color="auto" w:fill="F2F2F2" w:themeFill="accent6" w:themeFillShade="F2"/>
          </w:tcPr>
          <w:p w14:paraId="07859B02" w14:textId="2E9216D7" w:rsidR="001B17CB" w:rsidRPr="00A27A1E" w:rsidRDefault="001B17CB" w:rsidP="001B17CB">
            <w:pPr>
              <w:spacing w:before="120" w:after="120"/>
              <w:jc w:val="right"/>
              <w:rPr>
                <w:rFonts w:cs="Arial"/>
                <w:color w:val="1C1C1C"/>
                <w:sz w:val="16"/>
                <w:szCs w:val="16"/>
              </w:rPr>
            </w:pPr>
            <w:r w:rsidRPr="00A27A1E">
              <w:rPr>
                <w:sz w:val="16"/>
                <w:szCs w:val="16"/>
              </w:rPr>
              <w:t>2.1109</w:t>
            </w:r>
          </w:p>
        </w:tc>
      </w:tr>
      <w:tr w:rsidR="001B17CB" w:rsidRPr="00C219EA" w14:paraId="095F6947"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F007A19" w14:textId="67916A14" w:rsidR="001B17CB" w:rsidRPr="008378F2" w:rsidRDefault="001B17CB" w:rsidP="001B17CB">
            <w:pPr>
              <w:spacing w:before="120" w:after="120"/>
              <w:rPr>
                <w:rFonts w:cs="Arial"/>
                <w:color w:val="1C1C1C"/>
                <w:sz w:val="16"/>
                <w:szCs w:val="16"/>
              </w:rPr>
            </w:pPr>
            <w:r w:rsidRPr="008378F2">
              <w:rPr>
                <w:sz w:val="16"/>
                <w:szCs w:val="16"/>
              </w:rPr>
              <w:t>Peripheral vascular disease: Yes</w:t>
            </w:r>
          </w:p>
        </w:tc>
        <w:tc>
          <w:tcPr>
            <w:tcW w:w="2268" w:type="dxa"/>
            <w:tcBorders>
              <w:left w:val="single" w:sz="4" w:space="0" w:color="FFFFFF" w:themeColor="background2"/>
            </w:tcBorders>
            <w:shd w:val="clear" w:color="auto" w:fill="F2F2F2" w:themeFill="accent6" w:themeFillShade="F2"/>
          </w:tcPr>
          <w:p w14:paraId="2058CA8E" w14:textId="3582F74B" w:rsidR="001B17CB" w:rsidRPr="00A27A1E" w:rsidRDefault="001B17CB" w:rsidP="001B17CB">
            <w:pPr>
              <w:spacing w:before="120" w:after="120"/>
              <w:jc w:val="right"/>
              <w:rPr>
                <w:rFonts w:cs="Arial"/>
                <w:color w:val="1C1C1C"/>
                <w:sz w:val="16"/>
                <w:szCs w:val="16"/>
              </w:rPr>
            </w:pPr>
            <w:r w:rsidRPr="00A27A1E">
              <w:rPr>
                <w:sz w:val="16"/>
                <w:szCs w:val="16"/>
              </w:rPr>
              <w:t>3.3680</w:t>
            </w:r>
          </w:p>
        </w:tc>
      </w:tr>
      <w:tr w:rsidR="001B17CB" w:rsidRPr="00C219EA" w14:paraId="13859DF7"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C568B68" w14:textId="7F5F855B" w:rsidR="001B17CB" w:rsidRPr="008378F2" w:rsidRDefault="001B17CB" w:rsidP="001B17CB">
            <w:pPr>
              <w:spacing w:before="120" w:after="120"/>
              <w:rPr>
                <w:rFonts w:cs="Arial"/>
                <w:color w:val="1C1C1C"/>
                <w:sz w:val="16"/>
                <w:szCs w:val="16"/>
              </w:rPr>
            </w:pPr>
            <w:r w:rsidRPr="008378F2">
              <w:rPr>
                <w:sz w:val="16"/>
                <w:szCs w:val="16"/>
              </w:rPr>
              <w:t>Cerebral vascular accident: No</w:t>
            </w:r>
          </w:p>
        </w:tc>
        <w:tc>
          <w:tcPr>
            <w:tcW w:w="2268" w:type="dxa"/>
            <w:tcBorders>
              <w:left w:val="single" w:sz="4" w:space="0" w:color="FFFFFF" w:themeColor="background2"/>
            </w:tcBorders>
            <w:shd w:val="clear" w:color="auto" w:fill="F2F2F2" w:themeFill="accent6" w:themeFillShade="F2"/>
          </w:tcPr>
          <w:p w14:paraId="0F2EDA9E" w14:textId="7C55D321"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094677FD"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809D9E9" w14:textId="70724C7E" w:rsidR="001B17CB" w:rsidRPr="008378F2" w:rsidRDefault="001B17CB" w:rsidP="001B17CB">
            <w:pPr>
              <w:spacing w:before="120" w:after="120"/>
              <w:rPr>
                <w:rFonts w:cs="Arial"/>
                <w:color w:val="1C1C1C"/>
                <w:sz w:val="16"/>
                <w:szCs w:val="16"/>
              </w:rPr>
            </w:pPr>
            <w:r w:rsidRPr="008378F2">
              <w:rPr>
                <w:sz w:val="16"/>
                <w:szCs w:val="16"/>
              </w:rPr>
              <w:t>Dementia: No</w:t>
            </w:r>
          </w:p>
        </w:tc>
        <w:tc>
          <w:tcPr>
            <w:tcW w:w="2268" w:type="dxa"/>
            <w:tcBorders>
              <w:left w:val="single" w:sz="4" w:space="0" w:color="FFFFFF" w:themeColor="background2"/>
            </w:tcBorders>
            <w:shd w:val="clear" w:color="auto" w:fill="F2F2F2" w:themeFill="accent6" w:themeFillShade="F2"/>
          </w:tcPr>
          <w:p w14:paraId="7CF97690" w14:textId="0391A5DC"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11937722"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F75DA2E" w14:textId="2F340A2B" w:rsidR="001B17CB" w:rsidRPr="008378F2" w:rsidRDefault="001B17CB" w:rsidP="001B17CB">
            <w:pPr>
              <w:spacing w:before="120" w:after="120"/>
              <w:rPr>
                <w:rFonts w:cs="Arial"/>
                <w:color w:val="1C1C1C"/>
                <w:sz w:val="16"/>
                <w:szCs w:val="16"/>
              </w:rPr>
            </w:pPr>
            <w:r w:rsidRPr="008378F2">
              <w:rPr>
                <w:sz w:val="16"/>
                <w:szCs w:val="16"/>
              </w:rPr>
              <w:t>Pulmonary disease: No</w:t>
            </w:r>
          </w:p>
        </w:tc>
        <w:tc>
          <w:tcPr>
            <w:tcW w:w="2268" w:type="dxa"/>
            <w:tcBorders>
              <w:left w:val="single" w:sz="4" w:space="0" w:color="FFFFFF" w:themeColor="background2"/>
            </w:tcBorders>
            <w:shd w:val="clear" w:color="auto" w:fill="F2F2F2" w:themeFill="accent6" w:themeFillShade="F2"/>
          </w:tcPr>
          <w:p w14:paraId="17401C89" w14:textId="0594889F"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1ED6E2D2"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14E1224" w14:textId="4B54F581" w:rsidR="001B17CB" w:rsidRPr="008378F2" w:rsidRDefault="001B17CB" w:rsidP="001B17CB">
            <w:pPr>
              <w:spacing w:before="120" w:after="120"/>
              <w:rPr>
                <w:rFonts w:cs="Arial"/>
                <w:color w:val="1C1C1C"/>
                <w:sz w:val="16"/>
                <w:szCs w:val="16"/>
              </w:rPr>
            </w:pPr>
            <w:r w:rsidRPr="008378F2">
              <w:rPr>
                <w:sz w:val="16"/>
                <w:szCs w:val="16"/>
              </w:rPr>
              <w:t>Connective tissue disorder: No</w:t>
            </w:r>
          </w:p>
        </w:tc>
        <w:tc>
          <w:tcPr>
            <w:tcW w:w="2268" w:type="dxa"/>
            <w:tcBorders>
              <w:left w:val="single" w:sz="4" w:space="0" w:color="FFFFFF" w:themeColor="background2"/>
            </w:tcBorders>
            <w:shd w:val="clear" w:color="auto" w:fill="F2F2F2" w:themeFill="accent6" w:themeFillShade="F2"/>
          </w:tcPr>
          <w:p w14:paraId="0B1AD12A" w14:textId="2E49E8DF"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6C056E24"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4C84C5C" w14:textId="6F2DD56E" w:rsidR="001B17CB" w:rsidRPr="008378F2" w:rsidRDefault="001B17CB" w:rsidP="001B17CB">
            <w:pPr>
              <w:spacing w:before="120" w:after="120"/>
              <w:rPr>
                <w:rFonts w:cs="Arial"/>
                <w:color w:val="1C1C1C"/>
                <w:sz w:val="16"/>
                <w:szCs w:val="16"/>
              </w:rPr>
            </w:pPr>
            <w:r w:rsidRPr="008378F2">
              <w:rPr>
                <w:sz w:val="16"/>
                <w:szCs w:val="16"/>
              </w:rPr>
              <w:t>Peptic ulcer: No</w:t>
            </w:r>
          </w:p>
        </w:tc>
        <w:tc>
          <w:tcPr>
            <w:tcW w:w="2268" w:type="dxa"/>
            <w:tcBorders>
              <w:left w:val="single" w:sz="4" w:space="0" w:color="FFFFFF" w:themeColor="background2"/>
            </w:tcBorders>
            <w:shd w:val="clear" w:color="auto" w:fill="F2F2F2" w:themeFill="accent6" w:themeFillShade="F2"/>
          </w:tcPr>
          <w:p w14:paraId="03263680" w14:textId="647773D3"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63D4D364"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75F4A47" w14:textId="722B26E7" w:rsidR="001B17CB" w:rsidRPr="008378F2" w:rsidRDefault="001B17CB" w:rsidP="001B17CB">
            <w:pPr>
              <w:spacing w:before="120" w:after="120"/>
              <w:rPr>
                <w:rFonts w:cs="Arial"/>
                <w:color w:val="1C1C1C"/>
                <w:sz w:val="16"/>
                <w:szCs w:val="16"/>
              </w:rPr>
            </w:pPr>
            <w:r w:rsidRPr="008378F2">
              <w:rPr>
                <w:sz w:val="16"/>
                <w:szCs w:val="16"/>
              </w:rPr>
              <w:t>Liver disease: No</w:t>
            </w:r>
          </w:p>
        </w:tc>
        <w:tc>
          <w:tcPr>
            <w:tcW w:w="2268" w:type="dxa"/>
            <w:tcBorders>
              <w:left w:val="single" w:sz="4" w:space="0" w:color="FFFFFF" w:themeColor="background2"/>
            </w:tcBorders>
            <w:shd w:val="clear" w:color="auto" w:fill="F2F2F2" w:themeFill="accent6" w:themeFillShade="F2"/>
          </w:tcPr>
          <w:p w14:paraId="0DB13F44" w14:textId="55A34410"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7172208C"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6BE8C4D" w14:textId="61BC61CF" w:rsidR="001B17CB" w:rsidRPr="008378F2" w:rsidRDefault="001B17CB" w:rsidP="001B17CB">
            <w:pPr>
              <w:spacing w:before="120" w:after="120"/>
              <w:rPr>
                <w:rFonts w:cs="Arial"/>
                <w:color w:val="1C1C1C"/>
                <w:sz w:val="16"/>
                <w:szCs w:val="16"/>
              </w:rPr>
            </w:pPr>
            <w:r w:rsidRPr="008378F2">
              <w:rPr>
                <w:sz w:val="16"/>
                <w:szCs w:val="16"/>
              </w:rPr>
              <w:t>Diabetes: Yes</w:t>
            </w:r>
          </w:p>
        </w:tc>
        <w:tc>
          <w:tcPr>
            <w:tcW w:w="2268" w:type="dxa"/>
            <w:tcBorders>
              <w:left w:val="single" w:sz="4" w:space="0" w:color="FFFFFF" w:themeColor="background2"/>
            </w:tcBorders>
            <w:shd w:val="clear" w:color="auto" w:fill="F2F2F2" w:themeFill="accent6" w:themeFillShade="F2"/>
          </w:tcPr>
          <w:p w14:paraId="0719522C" w14:textId="7376EE8E" w:rsidR="001B17CB" w:rsidRPr="00A27A1E" w:rsidRDefault="001B17CB" w:rsidP="001B17CB">
            <w:pPr>
              <w:spacing w:before="120" w:after="120"/>
              <w:jc w:val="right"/>
              <w:rPr>
                <w:rFonts w:cs="Arial"/>
                <w:color w:val="1C1C1C"/>
                <w:sz w:val="16"/>
                <w:szCs w:val="16"/>
              </w:rPr>
            </w:pPr>
            <w:r w:rsidRPr="00A27A1E">
              <w:rPr>
                <w:sz w:val="16"/>
                <w:szCs w:val="16"/>
              </w:rPr>
              <w:t>-0.5203</w:t>
            </w:r>
          </w:p>
        </w:tc>
      </w:tr>
      <w:tr w:rsidR="001B17CB" w:rsidRPr="00C219EA" w14:paraId="4E91F4A8"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2578E66" w14:textId="5E734202" w:rsidR="001B17CB" w:rsidRPr="008378F2" w:rsidRDefault="001B17CB" w:rsidP="001B17CB">
            <w:pPr>
              <w:spacing w:before="120" w:after="120"/>
              <w:rPr>
                <w:rFonts w:cs="Arial"/>
                <w:color w:val="1C1C1C"/>
                <w:sz w:val="16"/>
                <w:szCs w:val="16"/>
              </w:rPr>
            </w:pPr>
            <w:r w:rsidRPr="008378F2">
              <w:rPr>
                <w:sz w:val="16"/>
                <w:szCs w:val="16"/>
              </w:rPr>
              <w:t>Diabetes complications: No</w:t>
            </w:r>
          </w:p>
        </w:tc>
        <w:tc>
          <w:tcPr>
            <w:tcW w:w="2268" w:type="dxa"/>
            <w:tcBorders>
              <w:left w:val="single" w:sz="4" w:space="0" w:color="FFFFFF" w:themeColor="background2"/>
            </w:tcBorders>
            <w:shd w:val="clear" w:color="auto" w:fill="F2F2F2" w:themeFill="accent6" w:themeFillShade="F2"/>
          </w:tcPr>
          <w:p w14:paraId="33FEBC7E" w14:textId="2431438B"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54F5C65E"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063A46D" w14:textId="3017CA15" w:rsidR="001B17CB" w:rsidRPr="008378F2" w:rsidRDefault="001B17CB" w:rsidP="001B17CB">
            <w:pPr>
              <w:spacing w:before="120" w:after="120"/>
              <w:rPr>
                <w:rFonts w:cs="Arial"/>
                <w:color w:val="1C1C1C"/>
                <w:sz w:val="16"/>
                <w:szCs w:val="16"/>
              </w:rPr>
            </w:pPr>
            <w:r w:rsidRPr="008378F2">
              <w:rPr>
                <w:sz w:val="16"/>
                <w:szCs w:val="16"/>
              </w:rPr>
              <w:t>Paraplegia: No</w:t>
            </w:r>
          </w:p>
        </w:tc>
        <w:tc>
          <w:tcPr>
            <w:tcW w:w="2268" w:type="dxa"/>
            <w:tcBorders>
              <w:left w:val="single" w:sz="4" w:space="0" w:color="FFFFFF" w:themeColor="background2"/>
            </w:tcBorders>
            <w:shd w:val="clear" w:color="auto" w:fill="F2F2F2" w:themeFill="accent6" w:themeFillShade="F2"/>
          </w:tcPr>
          <w:p w14:paraId="19A7C9CF" w14:textId="10F8E0B3"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6B546F93"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3C7D884" w14:textId="084A6153" w:rsidR="001B17CB" w:rsidRPr="008378F2" w:rsidRDefault="001B17CB" w:rsidP="001B17CB">
            <w:pPr>
              <w:spacing w:before="120" w:after="120"/>
              <w:rPr>
                <w:rFonts w:cs="Arial"/>
                <w:color w:val="1C1C1C"/>
                <w:sz w:val="16"/>
                <w:szCs w:val="16"/>
              </w:rPr>
            </w:pPr>
            <w:r w:rsidRPr="008378F2">
              <w:rPr>
                <w:sz w:val="16"/>
                <w:szCs w:val="16"/>
              </w:rPr>
              <w:t>Renal disease: No</w:t>
            </w:r>
          </w:p>
        </w:tc>
        <w:tc>
          <w:tcPr>
            <w:tcW w:w="2268" w:type="dxa"/>
            <w:tcBorders>
              <w:left w:val="single" w:sz="4" w:space="0" w:color="FFFFFF" w:themeColor="background2"/>
            </w:tcBorders>
            <w:shd w:val="clear" w:color="auto" w:fill="F2F2F2" w:themeFill="accent6" w:themeFillShade="F2"/>
          </w:tcPr>
          <w:p w14:paraId="54CA2E06" w14:textId="36D0E528"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51838042"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1493A9D" w14:textId="28FECCF1" w:rsidR="001B17CB" w:rsidRPr="008378F2" w:rsidRDefault="001B17CB" w:rsidP="001B17CB">
            <w:pPr>
              <w:spacing w:before="120" w:after="120"/>
              <w:rPr>
                <w:rFonts w:cs="Arial"/>
                <w:color w:val="1C1C1C"/>
                <w:sz w:val="16"/>
                <w:szCs w:val="16"/>
              </w:rPr>
            </w:pPr>
            <w:r w:rsidRPr="008378F2">
              <w:rPr>
                <w:sz w:val="16"/>
                <w:szCs w:val="16"/>
              </w:rPr>
              <w:t>Cancer: No</w:t>
            </w:r>
          </w:p>
        </w:tc>
        <w:tc>
          <w:tcPr>
            <w:tcW w:w="2268" w:type="dxa"/>
            <w:tcBorders>
              <w:left w:val="single" w:sz="4" w:space="0" w:color="FFFFFF" w:themeColor="background2"/>
            </w:tcBorders>
            <w:shd w:val="clear" w:color="auto" w:fill="F2F2F2" w:themeFill="accent6" w:themeFillShade="F2"/>
          </w:tcPr>
          <w:p w14:paraId="115A5535" w14:textId="06F3F6DE"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3A971174"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CDC520C" w14:textId="46419E86" w:rsidR="001B17CB" w:rsidRPr="008378F2" w:rsidRDefault="001B17CB" w:rsidP="001B17CB">
            <w:pPr>
              <w:spacing w:before="120" w:after="120"/>
              <w:rPr>
                <w:rFonts w:cs="Arial"/>
                <w:color w:val="1C1C1C"/>
                <w:sz w:val="16"/>
                <w:szCs w:val="16"/>
              </w:rPr>
            </w:pPr>
            <w:r w:rsidRPr="008378F2">
              <w:rPr>
                <w:sz w:val="16"/>
                <w:szCs w:val="16"/>
              </w:rPr>
              <w:t>Metastatic cancer: No</w:t>
            </w:r>
          </w:p>
        </w:tc>
        <w:tc>
          <w:tcPr>
            <w:tcW w:w="2268" w:type="dxa"/>
            <w:tcBorders>
              <w:left w:val="single" w:sz="4" w:space="0" w:color="FFFFFF" w:themeColor="background2"/>
            </w:tcBorders>
            <w:shd w:val="clear" w:color="auto" w:fill="F2F2F2" w:themeFill="accent6" w:themeFillShade="F2"/>
          </w:tcPr>
          <w:p w14:paraId="6B4469AD" w14:textId="58525320"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51D5A61F"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0854F81" w14:textId="08C44B11" w:rsidR="001B17CB" w:rsidRPr="008378F2" w:rsidRDefault="001B17CB" w:rsidP="001B17CB">
            <w:pPr>
              <w:spacing w:before="120" w:after="120"/>
              <w:rPr>
                <w:rFonts w:cs="Arial"/>
                <w:color w:val="1C1C1C"/>
                <w:sz w:val="16"/>
                <w:szCs w:val="16"/>
              </w:rPr>
            </w:pPr>
            <w:r w:rsidRPr="008378F2">
              <w:rPr>
                <w:sz w:val="16"/>
                <w:szCs w:val="16"/>
              </w:rPr>
              <w:t>Severe liver disease: No</w:t>
            </w:r>
          </w:p>
        </w:tc>
        <w:tc>
          <w:tcPr>
            <w:tcW w:w="2268" w:type="dxa"/>
            <w:tcBorders>
              <w:left w:val="single" w:sz="4" w:space="0" w:color="FFFFFF" w:themeColor="background2"/>
            </w:tcBorders>
            <w:shd w:val="clear" w:color="auto" w:fill="F2F2F2" w:themeFill="accent6" w:themeFillShade="F2"/>
          </w:tcPr>
          <w:p w14:paraId="2547E2D4" w14:textId="694BE078"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4FBF9D2F"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C52DB91" w14:textId="7117D1BA" w:rsidR="001B17CB" w:rsidRPr="008378F2" w:rsidRDefault="001B17CB" w:rsidP="001B17CB">
            <w:pPr>
              <w:spacing w:before="120" w:after="120"/>
              <w:rPr>
                <w:rFonts w:cs="Arial"/>
                <w:color w:val="1C1C1C"/>
                <w:sz w:val="16"/>
                <w:szCs w:val="16"/>
              </w:rPr>
            </w:pPr>
            <w:r w:rsidRPr="008378F2">
              <w:rPr>
                <w:sz w:val="16"/>
                <w:szCs w:val="16"/>
              </w:rPr>
              <w:t>HIV: No</w:t>
            </w:r>
          </w:p>
        </w:tc>
        <w:tc>
          <w:tcPr>
            <w:tcW w:w="2268" w:type="dxa"/>
            <w:tcBorders>
              <w:left w:val="single" w:sz="4" w:space="0" w:color="FFFFFF" w:themeColor="background2"/>
            </w:tcBorders>
            <w:shd w:val="clear" w:color="auto" w:fill="F2F2F2" w:themeFill="accent6" w:themeFillShade="F2"/>
          </w:tcPr>
          <w:p w14:paraId="61BDF728" w14:textId="1EEF4060"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2B675F05"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04FE043F" w14:textId="419F5518" w:rsidR="001B17CB" w:rsidRPr="008378F2" w:rsidRDefault="001B17CB" w:rsidP="001B17CB">
            <w:pPr>
              <w:spacing w:before="120" w:after="120"/>
              <w:rPr>
                <w:rFonts w:cs="Arial"/>
                <w:color w:val="1C1C1C"/>
                <w:sz w:val="16"/>
                <w:szCs w:val="16"/>
              </w:rPr>
            </w:pPr>
            <w:r w:rsidRPr="008378F2">
              <w:rPr>
                <w:sz w:val="16"/>
                <w:szCs w:val="16"/>
              </w:rPr>
              <w:t>DRG Type: Intervention</w:t>
            </w:r>
          </w:p>
        </w:tc>
        <w:tc>
          <w:tcPr>
            <w:tcW w:w="2268" w:type="dxa"/>
            <w:tcBorders>
              <w:left w:val="single" w:sz="4" w:space="0" w:color="FFFFFF" w:themeColor="background2"/>
            </w:tcBorders>
            <w:shd w:val="clear" w:color="auto" w:fill="F2F2F2" w:themeFill="accent6" w:themeFillShade="F2"/>
          </w:tcPr>
          <w:p w14:paraId="1FF59525" w14:textId="5B85621D" w:rsidR="001B17CB" w:rsidRPr="00A27A1E" w:rsidRDefault="001B17CB" w:rsidP="001B17CB">
            <w:pPr>
              <w:spacing w:before="120" w:after="120"/>
              <w:jc w:val="right"/>
              <w:rPr>
                <w:rFonts w:cs="Arial"/>
                <w:color w:val="1C1C1C"/>
                <w:sz w:val="16"/>
                <w:szCs w:val="16"/>
              </w:rPr>
            </w:pPr>
            <w:r w:rsidRPr="00A27A1E">
              <w:rPr>
                <w:sz w:val="16"/>
                <w:szCs w:val="16"/>
              </w:rPr>
              <w:t>3.5008</w:t>
            </w:r>
          </w:p>
        </w:tc>
      </w:tr>
      <w:tr w:rsidR="001B17CB" w:rsidRPr="00C219EA" w14:paraId="5D3EF0C1"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7B50D98" w14:textId="4EEE7107" w:rsidR="001B17CB" w:rsidRPr="008378F2" w:rsidRDefault="001B17CB" w:rsidP="001B17CB">
            <w:pPr>
              <w:spacing w:before="120" w:after="120"/>
              <w:rPr>
                <w:rFonts w:cs="Arial"/>
                <w:color w:val="1C1C1C"/>
                <w:sz w:val="16"/>
                <w:szCs w:val="16"/>
              </w:rPr>
            </w:pPr>
            <w:r w:rsidRPr="008378F2">
              <w:rPr>
                <w:sz w:val="16"/>
                <w:szCs w:val="16"/>
              </w:rPr>
              <w:t>Sex: Male</w:t>
            </w:r>
          </w:p>
        </w:tc>
        <w:tc>
          <w:tcPr>
            <w:tcW w:w="2268" w:type="dxa"/>
            <w:tcBorders>
              <w:left w:val="single" w:sz="4" w:space="0" w:color="FFFFFF" w:themeColor="background2"/>
            </w:tcBorders>
            <w:shd w:val="clear" w:color="auto" w:fill="F2F2F2" w:themeFill="accent6" w:themeFillShade="F2"/>
          </w:tcPr>
          <w:p w14:paraId="37D764B3" w14:textId="2711D811"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C219EA" w14:paraId="3AF85458"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2A71220" w14:textId="3275E4CB" w:rsidR="001B17CB" w:rsidRPr="008378F2" w:rsidRDefault="001B17CB" w:rsidP="001B17CB">
            <w:pPr>
              <w:spacing w:before="120" w:after="120"/>
              <w:rPr>
                <w:rFonts w:cs="Arial"/>
                <w:color w:val="1C1C1C"/>
                <w:sz w:val="16"/>
                <w:szCs w:val="16"/>
              </w:rPr>
            </w:pPr>
            <w:r w:rsidRPr="008378F2">
              <w:rPr>
                <w:sz w:val="16"/>
                <w:szCs w:val="16"/>
              </w:rPr>
              <w:t>MDC: Diseases &amp; Disorders of the Respiratory System</w:t>
            </w:r>
          </w:p>
        </w:tc>
        <w:tc>
          <w:tcPr>
            <w:tcW w:w="2268" w:type="dxa"/>
            <w:tcBorders>
              <w:left w:val="single" w:sz="4" w:space="0" w:color="FFFFFF" w:themeColor="background2"/>
            </w:tcBorders>
            <w:shd w:val="clear" w:color="auto" w:fill="F2F2F2" w:themeFill="accent6" w:themeFillShade="F2"/>
          </w:tcPr>
          <w:p w14:paraId="6E6F32AF" w14:textId="729ABC5F" w:rsidR="001B17CB" w:rsidRPr="00A27A1E" w:rsidRDefault="001B17CB" w:rsidP="001B17CB">
            <w:pPr>
              <w:spacing w:before="120" w:after="120"/>
              <w:jc w:val="right"/>
              <w:rPr>
                <w:rFonts w:cs="Arial"/>
                <w:color w:val="1C1C1C"/>
                <w:sz w:val="16"/>
                <w:szCs w:val="16"/>
              </w:rPr>
            </w:pPr>
            <w:r w:rsidRPr="00A27A1E">
              <w:rPr>
                <w:sz w:val="16"/>
                <w:szCs w:val="16"/>
              </w:rPr>
              <w:t>-2.3675</w:t>
            </w:r>
          </w:p>
        </w:tc>
      </w:tr>
      <w:tr w:rsidR="001B17CB" w:rsidRPr="00C219EA" w14:paraId="62DD869B"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3C875AE" w14:textId="0D523A51" w:rsidR="001B17CB" w:rsidRPr="008378F2" w:rsidRDefault="001B17CB" w:rsidP="001B17CB">
            <w:pPr>
              <w:spacing w:before="120" w:after="120"/>
              <w:rPr>
                <w:rFonts w:cs="Arial"/>
                <w:color w:val="1C1C1C"/>
                <w:sz w:val="16"/>
                <w:szCs w:val="16"/>
              </w:rPr>
            </w:pPr>
            <w:r w:rsidRPr="008378F2">
              <w:rPr>
                <w:sz w:val="16"/>
                <w:szCs w:val="16"/>
              </w:rPr>
              <w:t>Emergency admission: Yes</w:t>
            </w:r>
          </w:p>
        </w:tc>
        <w:tc>
          <w:tcPr>
            <w:tcW w:w="2268" w:type="dxa"/>
            <w:tcBorders>
              <w:left w:val="single" w:sz="4" w:space="0" w:color="FFFFFF" w:themeColor="background2"/>
            </w:tcBorders>
            <w:shd w:val="clear" w:color="auto" w:fill="F2F2F2" w:themeFill="accent6" w:themeFillShade="F2"/>
          </w:tcPr>
          <w:p w14:paraId="1C577984" w14:textId="35396B31" w:rsidR="001B17CB" w:rsidRPr="00A27A1E" w:rsidRDefault="001B17CB" w:rsidP="001B17CB">
            <w:pPr>
              <w:spacing w:before="120" w:after="120"/>
              <w:jc w:val="right"/>
              <w:rPr>
                <w:rFonts w:cs="Arial"/>
                <w:color w:val="1C1C1C"/>
                <w:sz w:val="16"/>
                <w:szCs w:val="16"/>
              </w:rPr>
            </w:pPr>
            <w:r w:rsidRPr="00A27A1E">
              <w:rPr>
                <w:sz w:val="16"/>
                <w:szCs w:val="16"/>
              </w:rPr>
              <w:t>6.7791</w:t>
            </w:r>
          </w:p>
        </w:tc>
      </w:tr>
      <w:tr w:rsidR="001B17CB" w:rsidRPr="00C219EA" w14:paraId="673D19C4"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781D75A" w14:textId="6238FF4D" w:rsidR="001B17CB" w:rsidRPr="008378F2" w:rsidRDefault="001B17CB" w:rsidP="001B17CB">
            <w:pPr>
              <w:spacing w:before="120" w:after="120"/>
              <w:rPr>
                <w:rFonts w:cs="Arial"/>
                <w:color w:val="1C1C1C"/>
                <w:sz w:val="16"/>
                <w:szCs w:val="16"/>
              </w:rPr>
            </w:pPr>
            <w:r w:rsidRPr="008378F2">
              <w:rPr>
                <w:sz w:val="16"/>
                <w:szCs w:val="16"/>
              </w:rPr>
              <w:lastRenderedPageBreak/>
              <w:t>ICU Hours: Yes</w:t>
            </w:r>
          </w:p>
        </w:tc>
        <w:tc>
          <w:tcPr>
            <w:tcW w:w="2268" w:type="dxa"/>
            <w:tcBorders>
              <w:left w:val="single" w:sz="4" w:space="0" w:color="FFFFFF" w:themeColor="background2"/>
            </w:tcBorders>
            <w:shd w:val="clear" w:color="auto" w:fill="F2F2F2" w:themeFill="accent6" w:themeFillShade="F2"/>
          </w:tcPr>
          <w:p w14:paraId="7B2F78E0" w14:textId="76D2192E" w:rsidR="001B17CB" w:rsidRPr="00A27A1E" w:rsidRDefault="001B17CB" w:rsidP="001B17CB">
            <w:pPr>
              <w:spacing w:before="120" w:after="120"/>
              <w:jc w:val="right"/>
              <w:rPr>
                <w:rFonts w:cs="Arial"/>
                <w:color w:val="1C1C1C"/>
                <w:sz w:val="16"/>
                <w:szCs w:val="16"/>
              </w:rPr>
            </w:pPr>
            <w:r w:rsidRPr="00A27A1E">
              <w:rPr>
                <w:sz w:val="16"/>
                <w:szCs w:val="16"/>
              </w:rPr>
              <w:t>3.5505</w:t>
            </w:r>
          </w:p>
        </w:tc>
      </w:tr>
      <w:tr w:rsidR="001B17CB" w:rsidRPr="00C219EA" w14:paraId="1FF090B6"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E125FBA" w14:textId="6F32DDA9" w:rsidR="001B17CB" w:rsidRPr="008378F2" w:rsidRDefault="001B17CB" w:rsidP="001B17CB">
            <w:pPr>
              <w:spacing w:before="120" w:after="120"/>
              <w:rPr>
                <w:rFonts w:cs="Arial"/>
                <w:color w:val="1C1C1C"/>
                <w:sz w:val="16"/>
                <w:szCs w:val="16"/>
              </w:rPr>
            </w:pPr>
            <w:r w:rsidRPr="008378F2">
              <w:rPr>
                <w:sz w:val="16"/>
                <w:szCs w:val="16"/>
              </w:rPr>
              <w:t>Admission transfer status: No</w:t>
            </w:r>
          </w:p>
        </w:tc>
        <w:tc>
          <w:tcPr>
            <w:tcW w:w="2268" w:type="dxa"/>
            <w:tcBorders>
              <w:left w:val="single" w:sz="4" w:space="0" w:color="FFFFFF" w:themeColor="background2"/>
            </w:tcBorders>
            <w:shd w:val="clear" w:color="auto" w:fill="F2F2F2" w:themeFill="accent6" w:themeFillShade="F2"/>
          </w:tcPr>
          <w:p w14:paraId="11EF2F26" w14:textId="751CE681" w:rsidR="001B17CB" w:rsidRPr="00A27A1E" w:rsidRDefault="001B17CB" w:rsidP="001B17CB">
            <w:pPr>
              <w:spacing w:before="120" w:after="120"/>
              <w:jc w:val="right"/>
              <w:rPr>
                <w:rFonts w:cs="Arial"/>
                <w:color w:val="1C1C1C"/>
                <w:sz w:val="16"/>
                <w:szCs w:val="16"/>
              </w:rPr>
            </w:pPr>
            <w:r w:rsidRPr="00A27A1E">
              <w:rPr>
                <w:sz w:val="16"/>
                <w:szCs w:val="16"/>
              </w:rPr>
              <w:t>0.0000</w:t>
            </w:r>
          </w:p>
        </w:tc>
      </w:tr>
      <w:tr w:rsidR="001B17CB" w:rsidRPr="002415C0" w14:paraId="0A5DF730"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AEC49AA" w14:textId="4404565C" w:rsidR="001B17CB" w:rsidRPr="008378F2" w:rsidRDefault="001B17CB" w:rsidP="001B17CB">
            <w:pPr>
              <w:spacing w:before="120" w:after="120"/>
              <w:rPr>
                <w:rFonts w:cs="Arial"/>
                <w:b/>
                <w:bCs/>
                <w:color w:val="1C1C1C"/>
                <w:sz w:val="16"/>
                <w:szCs w:val="16"/>
              </w:rPr>
            </w:pPr>
            <w:r w:rsidRPr="008378F2">
              <w:rPr>
                <w:b/>
                <w:bCs/>
                <w:sz w:val="16"/>
                <w:szCs w:val="16"/>
              </w:rPr>
              <w:t xml:space="preserve">Total </w:t>
            </w:r>
          </w:p>
        </w:tc>
        <w:tc>
          <w:tcPr>
            <w:tcW w:w="2268" w:type="dxa"/>
            <w:tcBorders>
              <w:left w:val="single" w:sz="4" w:space="0" w:color="FFFFFF" w:themeColor="background2"/>
            </w:tcBorders>
            <w:shd w:val="clear" w:color="auto" w:fill="F2F2F2" w:themeFill="accent6" w:themeFillShade="F2"/>
          </w:tcPr>
          <w:p w14:paraId="05D2FDC4" w14:textId="70C3D92C" w:rsidR="001B17CB" w:rsidRPr="00A27A1E" w:rsidRDefault="001B17CB" w:rsidP="001B17CB">
            <w:pPr>
              <w:spacing w:before="120" w:after="120"/>
              <w:jc w:val="right"/>
              <w:rPr>
                <w:rFonts w:cs="Arial"/>
                <w:b/>
                <w:bCs/>
                <w:color w:val="1C1C1C"/>
                <w:sz w:val="16"/>
                <w:szCs w:val="16"/>
              </w:rPr>
            </w:pPr>
            <w:r w:rsidRPr="00A27A1E">
              <w:rPr>
                <w:b/>
                <w:bCs/>
                <w:sz w:val="16"/>
                <w:szCs w:val="16"/>
              </w:rPr>
              <w:t>55</w:t>
            </w:r>
          </w:p>
        </w:tc>
      </w:tr>
      <w:tr w:rsidR="00E51449" w:rsidRPr="00C219EA" w14:paraId="492A49D5"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51E09BA4" w14:textId="77777777" w:rsidR="00E51449" w:rsidRPr="009E4CBF" w:rsidRDefault="00E51449" w:rsidP="00915A61">
            <w:pPr>
              <w:spacing w:before="120" w:after="120"/>
              <w:rPr>
                <w:b/>
                <w:bCs/>
                <w:color w:val="1C1C1C"/>
                <w:sz w:val="16"/>
                <w:szCs w:val="16"/>
              </w:rPr>
            </w:pPr>
            <w:r w:rsidRPr="009E4CBF">
              <w:rPr>
                <w:b/>
                <w:bCs/>
                <w:color w:val="1C1C1C"/>
                <w:sz w:val="16"/>
                <w:szCs w:val="16"/>
              </w:rPr>
              <w:t>Adjustment calculations</w:t>
            </w:r>
          </w:p>
        </w:tc>
        <w:tc>
          <w:tcPr>
            <w:tcW w:w="2268" w:type="dxa"/>
            <w:tcBorders>
              <w:left w:val="single" w:sz="4" w:space="0" w:color="FFFFFF" w:themeColor="background2"/>
            </w:tcBorders>
            <w:shd w:val="clear" w:color="auto" w:fill="DFEBF1" w:themeFill="text2" w:themeFillTint="1A"/>
          </w:tcPr>
          <w:p w14:paraId="30BFCD0D" w14:textId="77777777" w:rsidR="00E51449" w:rsidRPr="00243481" w:rsidRDefault="00E51449" w:rsidP="00915A61">
            <w:pPr>
              <w:spacing w:before="120" w:after="120"/>
              <w:jc w:val="right"/>
              <w:rPr>
                <w:color w:val="1C1C1C"/>
                <w:sz w:val="16"/>
                <w:szCs w:val="16"/>
              </w:rPr>
            </w:pPr>
          </w:p>
        </w:tc>
      </w:tr>
      <w:tr w:rsidR="002415C0" w:rsidRPr="00C219EA" w14:paraId="1C06F31F"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65F4F9C" w14:textId="77777777" w:rsidR="002415C0" w:rsidRPr="005773CF" w:rsidRDefault="002415C0" w:rsidP="002415C0">
            <w:pPr>
              <w:spacing w:before="120" w:after="120"/>
              <w:rPr>
                <w:color w:val="1C1C1C"/>
                <w:sz w:val="16"/>
                <w:szCs w:val="16"/>
              </w:rPr>
            </w:pPr>
            <w:r w:rsidRPr="005773CF">
              <w:rPr>
                <w:sz w:val="16"/>
                <w:szCs w:val="16"/>
              </w:rPr>
              <w:t>Complexity group</w:t>
            </w:r>
          </w:p>
        </w:tc>
        <w:tc>
          <w:tcPr>
            <w:tcW w:w="2268" w:type="dxa"/>
            <w:tcBorders>
              <w:left w:val="single" w:sz="4" w:space="0" w:color="FFFFFF" w:themeColor="background2"/>
            </w:tcBorders>
            <w:shd w:val="clear" w:color="auto" w:fill="F2F2F2" w:themeFill="accent6" w:themeFillShade="F2"/>
          </w:tcPr>
          <w:p w14:paraId="417E0EB4" w14:textId="12DCCC9B" w:rsidR="002415C0" w:rsidRPr="00243481" w:rsidRDefault="002415C0" w:rsidP="002415C0">
            <w:pPr>
              <w:spacing w:before="120" w:after="120"/>
              <w:jc w:val="right"/>
              <w:rPr>
                <w:color w:val="1C1C1C"/>
                <w:sz w:val="16"/>
                <w:szCs w:val="16"/>
              </w:rPr>
            </w:pPr>
            <w:r w:rsidRPr="00243481">
              <w:rPr>
                <w:sz w:val="16"/>
                <w:szCs w:val="16"/>
              </w:rPr>
              <w:t>Moderate</w:t>
            </w:r>
          </w:p>
        </w:tc>
      </w:tr>
      <w:tr w:rsidR="002415C0" w:rsidRPr="00C219EA" w14:paraId="7B803C84"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51A9BD09" w14:textId="77777777" w:rsidR="002415C0" w:rsidRPr="005773CF" w:rsidRDefault="002415C0" w:rsidP="002415C0">
            <w:pPr>
              <w:spacing w:before="120" w:after="120"/>
              <w:rPr>
                <w:color w:val="1C1C1C"/>
                <w:sz w:val="16"/>
                <w:szCs w:val="16"/>
              </w:rPr>
            </w:pPr>
            <w:r w:rsidRPr="005773CF">
              <w:rPr>
                <w:sz w:val="16"/>
                <w:szCs w:val="16"/>
              </w:rPr>
              <w:t xml:space="preserve">Maximum adjustment </w:t>
            </w:r>
          </w:p>
        </w:tc>
        <w:tc>
          <w:tcPr>
            <w:tcW w:w="2268" w:type="dxa"/>
            <w:tcBorders>
              <w:left w:val="single" w:sz="4" w:space="0" w:color="FFFFFF" w:themeColor="background2"/>
            </w:tcBorders>
            <w:shd w:val="clear" w:color="auto" w:fill="F2F2F2" w:themeFill="accent6" w:themeFillShade="F2"/>
          </w:tcPr>
          <w:p w14:paraId="77C5D4C3" w14:textId="510DE4D2" w:rsidR="002415C0" w:rsidRPr="00243481" w:rsidRDefault="002415C0" w:rsidP="002415C0">
            <w:pPr>
              <w:spacing w:before="120" w:after="120"/>
              <w:jc w:val="right"/>
              <w:rPr>
                <w:color w:val="1C1C1C"/>
                <w:sz w:val="16"/>
                <w:szCs w:val="16"/>
              </w:rPr>
            </w:pPr>
            <w:r w:rsidRPr="00243481">
              <w:rPr>
                <w:sz w:val="16"/>
                <w:szCs w:val="16"/>
              </w:rPr>
              <w:t>3.6%</w:t>
            </w:r>
          </w:p>
        </w:tc>
      </w:tr>
      <w:tr w:rsidR="002415C0" w:rsidRPr="00C219EA" w14:paraId="2C5CB345"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019E8194" w14:textId="77777777" w:rsidR="002415C0" w:rsidRPr="005773CF" w:rsidRDefault="002415C0" w:rsidP="002415C0">
            <w:pPr>
              <w:spacing w:before="120" w:after="120"/>
              <w:rPr>
                <w:color w:val="1C1C1C"/>
                <w:sz w:val="16"/>
                <w:szCs w:val="16"/>
              </w:rPr>
            </w:pPr>
            <w:r w:rsidRPr="005773CF">
              <w:rPr>
                <w:sz w:val="16"/>
                <w:szCs w:val="16"/>
              </w:rPr>
              <w:t>Dampening</w:t>
            </w:r>
          </w:p>
        </w:tc>
        <w:tc>
          <w:tcPr>
            <w:tcW w:w="2268" w:type="dxa"/>
            <w:tcBorders>
              <w:left w:val="single" w:sz="4" w:space="0" w:color="FFFFFF" w:themeColor="background2"/>
            </w:tcBorders>
            <w:shd w:val="clear" w:color="auto" w:fill="F2F2F2" w:themeFill="accent6" w:themeFillShade="F2"/>
          </w:tcPr>
          <w:p w14:paraId="38DDB45A" w14:textId="246F65FF" w:rsidR="002415C0" w:rsidRPr="00243481" w:rsidRDefault="002415C0" w:rsidP="002415C0">
            <w:pPr>
              <w:spacing w:before="120" w:after="120"/>
              <w:jc w:val="right"/>
              <w:rPr>
                <w:color w:val="1C1C1C"/>
                <w:sz w:val="16"/>
                <w:szCs w:val="16"/>
              </w:rPr>
            </w:pPr>
            <w:r w:rsidRPr="00243481">
              <w:rPr>
                <w:sz w:val="16"/>
                <w:szCs w:val="16"/>
              </w:rPr>
              <w:t>0.54</w:t>
            </w:r>
            <w:r w:rsidR="00876100">
              <w:rPr>
                <w:sz w:val="16"/>
                <w:szCs w:val="16"/>
              </w:rPr>
              <w:t>38</w:t>
            </w:r>
          </w:p>
        </w:tc>
      </w:tr>
      <w:tr w:rsidR="002415C0" w:rsidRPr="00C219EA" w14:paraId="78CDCDF3"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7B562372" w14:textId="77777777" w:rsidR="002415C0" w:rsidRPr="00C219EA" w:rsidRDefault="002415C0" w:rsidP="002415C0">
            <w:pPr>
              <w:spacing w:before="120" w:after="120"/>
              <w:rPr>
                <w:b/>
                <w:bCs/>
                <w:color w:val="1C1C1C"/>
                <w:sz w:val="16"/>
                <w:szCs w:val="16"/>
              </w:rPr>
            </w:pPr>
            <w:r>
              <w:rPr>
                <w:b/>
                <w:bCs/>
                <w:color w:val="1C1C1C"/>
                <w:sz w:val="16"/>
                <w:szCs w:val="16"/>
              </w:rPr>
              <w:t>Final adjustment</w:t>
            </w:r>
          </w:p>
        </w:tc>
        <w:tc>
          <w:tcPr>
            <w:tcW w:w="2268" w:type="dxa"/>
            <w:tcBorders>
              <w:left w:val="single" w:sz="4" w:space="0" w:color="FFFFFF" w:themeColor="background2"/>
            </w:tcBorders>
            <w:shd w:val="clear" w:color="auto" w:fill="DFEBF1" w:themeFill="text2" w:themeFillTint="1A"/>
          </w:tcPr>
          <w:p w14:paraId="329AD443" w14:textId="2A700C09" w:rsidR="002415C0" w:rsidRPr="00243481" w:rsidRDefault="002415C0" w:rsidP="002415C0">
            <w:pPr>
              <w:spacing w:before="120" w:after="120"/>
              <w:jc w:val="right"/>
              <w:rPr>
                <w:b/>
                <w:bCs/>
                <w:color w:val="1C1C1C"/>
                <w:sz w:val="16"/>
                <w:szCs w:val="16"/>
              </w:rPr>
            </w:pPr>
            <w:r w:rsidRPr="00243481">
              <w:rPr>
                <w:b/>
                <w:bCs/>
                <w:sz w:val="16"/>
                <w:szCs w:val="16"/>
              </w:rPr>
              <w:t>1.9%</w:t>
            </w:r>
          </w:p>
        </w:tc>
      </w:tr>
    </w:tbl>
    <w:p w14:paraId="100DE00C" w14:textId="77777777" w:rsidR="005273C1" w:rsidRDefault="005273C1" w:rsidP="005273C1"/>
    <w:p w14:paraId="752ECC36" w14:textId="37538C62" w:rsidR="0007010D" w:rsidRDefault="0007010D">
      <w:pPr>
        <w:spacing w:line="259" w:lineRule="auto"/>
      </w:pPr>
      <w:r w:rsidRPr="0007010D">
        <w:t>As illustrated from the above table, an episode in the ‘</w:t>
      </w:r>
      <w:r w:rsidR="000D6603">
        <w:t>moderate</w:t>
      </w:r>
      <w:r w:rsidR="000D6603" w:rsidRPr="0007010D">
        <w:t xml:space="preserve"> </w:t>
      </w:r>
      <w:r w:rsidRPr="0007010D">
        <w:t xml:space="preserve">risk’ category for this HAC is subject to a negative funding adjustment equivalent to </w:t>
      </w:r>
      <w:r>
        <w:t>1</w:t>
      </w:r>
      <w:r w:rsidRPr="0007010D">
        <w:t>.</w:t>
      </w:r>
      <w:r w:rsidR="002415C0">
        <w:t>9</w:t>
      </w:r>
      <w:r w:rsidR="009B37FE">
        <w:t>%</w:t>
      </w:r>
      <w:r w:rsidRPr="0007010D">
        <w:t xml:space="preserve"> of the funding for this episode of care.</w:t>
      </w:r>
    </w:p>
    <w:p w14:paraId="27144422" w14:textId="77777777" w:rsidR="00345BA6" w:rsidRDefault="00345BA6">
      <w:pPr>
        <w:spacing w:line="259" w:lineRule="auto"/>
        <w:rPr>
          <w:rFonts w:eastAsiaTheme="majorEastAsia" w:cstheme="majorBidi"/>
          <w:b/>
          <w:color w:val="008550"/>
          <w:sz w:val="28"/>
          <w:szCs w:val="28"/>
        </w:rPr>
      </w:pPr>
      <w:r>
        <w:br w:type="page"/>
      </w:r>
    </w:p>
    <w:p w14:paraId="38D057BD" w14:textId="57D24669" w:rsidR="000E3D5D" w:rsidRDefault="000E3D5D" w:rsidP="000E3D5D">
      <w:pPr>
        <w:pStyle w:val="Heading3"/>
      </w:pPr>
      <w:r>
        <w:lastRenderedPageBreak/>
        <w:t xml:space="preserve">Case 3: Falls resulting in fracture or intracranial injury – </w:t>
      </w:r>
      <w:r w:rsidR="006E130F">
        <w:t>high</w:t>
      </w:r>
      <w:r>
        <w:t xml:space="preserve"> risk</w:t>
      </w:r>
    </w:p>
    <w:p w14:paraId="5A1D0B43" w14:textId="38E41525" w:rsidR="00C40001" w:rsidRDefault="00C40001" w:rsidP="00C40001">
      <w:pPr>
        <w:spacing w:line="259" w:lineRule="auto"/>
      </w:pPr>
      <w:r>
        <w:t xml:space="preserve">The patient is an </w:t>
      </w:r>
      <w:proofErr w:type="gramStart"/>
      <w:r>
        <w:t>87</w:t>
      </w:r>
      <w:r w:rsidR="000D6603">
        <w:t xml:space="preserve"> </w:t>
      </w:r>
      <w:r>
        <w:t>year old</w:t>
      </w:r>
      <w:proofErr w:type="gramEnd"/>
      <w:r>
        <w:t xml:space="preserve"> female who was admitted to hospital via the emergency department with a principal diagnosis of stroke. The patient has a background of dementia, severe liver disease, chronic renal failure, chronic obstructive pulmonary disease and type 2 diabetes managed with insulin. </w:t>
      </w:r>
    </w:p>
    <w:p w14:paraId="2745FFA7" w14:textId="7CC73D5B" w:rsidR="00C40001" w:rsidRDefault="00C40001" w:rsidP="00C40001">
      <w:pPr>
        <w:spacing w:line="259" w:lineRule="auto"/>
      </w:pPr>
      <w:r>
        <w:t>The patient was treated conservatively. On the second day of her admission</w:t>
      </w:r>
      <w:r w:rsidR="000D6603">
        <w:t>,</w:t>
      </w:r>
      <w:r>
        <w:t xml:space="preserve"> she fell while trying to take herself to the bathroom unsupervised, which resulted in a fractured neck of femur. A total hip replacement was performed. The patient was discharged to her residential aged care accommodation 25 days following admission. </w:t>
      </w:r>
      <w:r w:rsidR="008D26A4">
        <w:t>During her admission, she also spent some time in an intensive care unit.</w:t>
      </w:r>
    </w:p>
    <w:p w14:paraId="313E29A4" w14:textId="63197789" w:rsidR="000E3D5D" w:rsidRDefault="002412FD" w:rsidP="002412FD">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14</w:t>
      </w:r>
      <w:r w:rsidR="00F61F75">
        <w:rPr>
          <w:noProof/>
        </w:rPr>
        <w:fldChar w:fldCharType="end"/>
      </w:r>
      <w:r w:rsidR="00C40001">
        <w:t>: Case three breakdown: HAC02 Falls resulting in fracture or intracranial injury</w:t>
      </w:r>
      <w:r w:rsidR="006C4369">
        <w:t>.</w:t>
      </w:r>
    </w:p>
    <w:tbl>
      <w:tblPr>
        <w:tblStyle w:val="IHPATable"/>
        <w:tblW w:w="7797" w:type="dxa"/>
        <w:jc w:val="center"/>
        <w:tblLayout w:type="fixed"/>
        <w:tblLook w:val="0020" w:firstRow="1" w:lastRow="0" w:firstColumn="0" w:lastColumn="0" w:noHBand="0" w:noVBand="0"/>
        <w:tblCaption w:val="Table 10"/>
        <w:tblDescription w:val="Ongoing seconded employees 2021"/>
      </w:tblPr>
      <w:tblGrid>
        <w:gridCol w:w="5529"/>
        <w:gridCol w:w="2268"/>
      </w:tblGrid>
      <w:tr w:rsidR="00C53571" w:rsidRPr="00C219EA" w14:paraId="64C2C1DA" w14:textId="77777777" w:rsidTr="00B87ACA">
        <w:trPr>
          <w:cnfStyle w:val="100000000000" w:firstRow="1" w:lastRow="0" w:firstColumn="0" w:lastColumn="0" w:oddVBand="0" w:evenVBand="0" w:oddHBand="0" w:evenHBand="0" w:firstRowFirstColumn="0" w:firstRowLastColumn="0" w:lastRowFirstColumn="0" w:lastRowLastColumn="0"/>
          <w:trHeight w:val="20"/>
          <w:tblHeader/>
          <w:jc w:val="center"/>
        </w:trPr>
        <w:tc>
          <w:tcPr>
            <w:tcW w:w="7797" w:type="dxa"/>
            <w:gridSpan w:val="2"/>
            <w:tcBorders>
              <w:bottom w:val="single" w:sz="4" w:space="0" w:color="D9D9D9" w:themeColor="background2" w:themeShade="D9"/>
              <w:right w:val="single" w:sz="4" w:space="0" w:color="FFFFFF" w:themeColor="background2"/>
            </w:tcBorders>
            <w:shd w:val="clear" w:color="auto" w:fill="15272F" w:themeFill="text1"/>
            <w:vAlign w:val="center"/>
          </w:tcPr>
          <w:p w14:paraId="16A8CCBA" w14:textId="77777777" w:rsidR="00C53571" w:rsidRPr="005773CF" w:rsidRDefault="00C53571" w:rsidP="00915A61">
            <w:pPr>
              <w:spacing w:before="120" w:after="120"/>
              <w:jc w:val="center"/>
              <w:rPr>
                <w:rFonts w:cs="Arial"/>
                <w:b/>
                <w:bCs/>
                <w:color w:val="FFFFFF" w:themeColor="background2"/>
                <w:szCs w:val="18"/>
                <w:lang w:val="en-US"/>
              </w:rPr>
            </w:pPr>
            <w:r w:rsidRPr="005773CF">
              <w:rPr>
                <w:rFonts w:cs="Arial"/>
                <w:b/>
                <w:bCs/>
                <w:color w:val="FFFFFF" w:themeColor="background2"/>
                <w:szCs w:val="18"/>
                <w:lang w:val="en-US"/>
              </w:rPr>
              <w:t>Complexity score calculations</w:t>
            </w:r>
          </w:p>
        </w:tc>
      </w:tr>
      <w:tr w:rsidR="00C53571" w:rsidRPr="00C219EA" w14:paraId="7972A9BA" w14:textId="77777777" w:rsidTr="00B87ACA">
        <w:trPr>
          <w:cnfStyle w:val="100000000000" w:firstRow="1" w:lastRow="0" w:firstColumn="0" w:lastColumn="0" w:oddVBand="0" w:evenVBand="0" w:oddHBand="0" w:evenHBand="0" w:firstRowFirstColumn="0" w:firstRowLastColumn="0" w:lastRowFirstColumn="0" w:lastRowLastColumn="0"/>
          <w:trHeight w:val="20"/>
          <w:tblHeader/>
          <w:jc w:val="center"/>
        </w:trPr>
        <w:tc>
          <w:tcPr>
            <w:tcW w:w="5529" w:type="dxa"/>
            <w:tcBorders>
              <w:right w:val="single" w:sz="4" w:space="0" w:color="FFFFFF" w:themeColor="background2"/>
            </w:tcBorders>
            <w:shd w:val="clear" w:color="auto" w:fill="DFEBF1" w:themeFill="text2" w:themeFillTint="1A"/>
          </w:tcPr>
          <w:p w14:paraId="1E93B093" w14:textId="77777777" w:rsidR="00C53571" w:rsidRPr="00C219EA" w:rsidRDefault="00C53571" w:rsidP="00915A61">
            <w:pPr>
              <w:spacing w:before="120" w:after="120"/>
              <w:rPr>
                <w:rFonts w:ascii="Futura PT Book" w:hAnsi="Futura PT Book" w:cs="Futura PT Book"/>
                <w:b/>
                <w:bCs/>
                <w:color w:val="000000"/>
                <w:sz w:val="16"/>
                <w:szCs w:val="16"/>
                <w:lang w:val="en-US"/>
              </w:rPr>
            </w:pPr>
            <w:r>
              <w:rPr>
                <w:b/>
                <w:bCs/>
                <w:color w:val="1C1C1C"/>
                <w:sz w:val="16"/>
                <w:szCs w:val="16"/>
              </w:rPr>
              <w:t>Risk factor breakdown</w:t>
            </w:r>
          </w:p>
        </w:tc>
        <w:tc>
          <w:tcPr>
            <w:tcW w:w="2268" w:type="dxa"/>
            <w:tcBorders>
              <w:left w:val="single" w:sz="4" w:space="0" w:color="FFFFFF" w:themeColor="background2"/>
            </w:tcBorders>
            <w:shd w:val="clear" w:color="auto" w:fill="DFEBF1" w:themeFill="text2" w:themeFillTint="1A"/>
          </w:tcPr>
          <w:p w14:paraId="22E9ABDB" w14:textId="77777777" w:rsidR="00C53571" w:rsidRPr="00C219EA" w:rsidRDefault="00C53571" w:rsidP="00915A61">
            <w:pPr>
              <w:spacing w:before="120" w:after="120"/>
              <w:jc w:val="right"/>
              <w:rPr>
                <w:b/>
                <w:bCs/>
                <w:color w:val="1C1C1C"/>
                <w:sz w:val="16"/>
                <w:szCs w:val="16"/>
              </w:rPr>
            </w:pPr>
            <w:r>
              <w:rPr>
                <w:b/>
                <w:bCs/>
                <w:color w:val="1C1C1C"/>
                <w:sz w:val="16"/>
                <w:szCs w:val="16"/>
              </w:rPr>
              <w:t>Complexity Score</w:t>
            </w:r>
          </w:p>
        </w:tc>
      </w:tr>
      <w:tr w:rsidR="00876100" w:rsidRPr="00C219EA" w14:paraId="5FAA06ED"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EE6351D" w14:textId="4784FC72" w:rsidR="00876100" w:rsidRPr="00AA2B82" w:rsidRDefault="00876100" w:rsidP="00876100">
            <w:pPr>
              <w:spacing w:before="120" w:after="120"/>
              <w:rPr>
                <w:rFonts w:cs="Arial"/>
                <w:color w:val="000000"/>
                <w:sz w:val="16"/>
                <w:szCs w:val="16"/>
                <w:lang w:val="en-US"/>
              </w:rPr>
            </w:pPr>
            <w:r w:rsidRPr="00AA2B82">
              <w:rPr>
                <w:sz w:val="16"/>
                <w:szCs w:val="16"/>
              </w:rPr>
              <w:t>Baseline</w:t>
            </w:r>
          </w:p>
        </w:tc>
        <w:tc>
          <w:tcPr>
            <w:tcW w:w="2268" w:type="dxa"/>
            <w:tcBorders>
              <w:left w:val="single" w:sz="4" w:space="0" w:color="FFFFFF" w:themeColor="background2"/>
            </w:tcBorders>
            <w:shd w:val="clear" w:color="auto" w:fill="F2F2F2" w:themeFill="accent6" w:themeFillShade="F2"/>
            <w:vAlign w:val="center"/>
          </w:tcPr>
          <w:p w14:paraId="20906CC8" w14:textId="60A8A899"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29.4969</w:t>
            </w:r>
          </w:p>
        </w:tc>
      </w:tr>
      <w:tr w:rsidR="00876100" w:rsidRPr="00C219EA" w14:paraId="2964179A"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18D89CE0" w14:textId="24C10773" w:rsidR="00876100" w:rsidRPr="00AA2B82" w:rsidRDefault="00876100" w:rsidP="00876100">
            <w:pPr>
              <w:spacing w:before="120" w:after="120"/>
              <w:rPr>
                <w:rFonts w:cs="Arial"/>
                <w:color w:val="000000"/>
                <w:sz w:val="16"/>
                <w:szCs w:val="16"/>
                <w:lang w:val="en-US"/>
              </w:rPr>
            </w:pPr>
            <w:r w:rsidRPr="00AA2B82">
              <w:rPr>
                <w:sz w:val="16"/>
                <w:szCs w:val="16"/>
              </w:rPr>
              <w:t>Age Group: 085 to 089</w:t>
            </w:r>
          </w:p>
        </w:tc>
        <w:tc>
          <w:tcPr>
            <w:tcW w:w="2268" w:type="dxa"/>
            <w:tcBorders>
              <w:left w:val="single" w:sz="4" w:space="0" w:color="FFFFFF" w:themeColor="background2"/>
            </w:tcBorders>
            <w:shd w:val="clear" w:color="auto" w:fill="F2F2F2" w:themeFill="accent6" w:themeFillShade="F2"/>
            <w:vAlign w:val="center"/>
          </w:tcPr>
          <w:p w14:paraId="4906EAA2" w14:textId="4158E1EE"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14.0145</w:t>
            </w:r>
          </w:p>
        </w:tc>
      </w:tr>
      <w:tr w:rsidR="00876100" w:rsidRPr="00C219EA" w14:paraId="5C00D31F"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FEA451C" w14:textId="0550365C" w:rsidR="00876100" w:rsidRPr="00AA2B82" w:rsidRDefault="00876100" w:rsidP="00876100">
            <w:pPr>
              <w:spacing w:before="120" w:after="120"/>
              <w:rPr>
                <w:rFonts w:cs="Arial"/>
                <w:color w:val="000000"/>
                <w:sz w:val="16"/>
                <w:szCs w:val="16"/>
                <w:lang w:val="en-US"/>
              </w:rPr>
            </w:pPr>
            <w:r w:rsidRPr="00AA2B82">
              <w:rPr>
                <w:sz w:val="16"/>
                <w:szCs w:val="16"/>
              </w:rPr>
              <w:t>Acute myocardial function: No</w:t>
            </w:r>
          </w:p>
        </w:tc>
        <w:tc>
          <w:tcPr>
            <w:tcW w:w="2268" w:type="dxa"/>
            <w:tcBorders>
              <w:left w:val="single" w:sz="4" w:space="0" w:color="FFFFFF" w:themeColor="background2"/>
            </w:tcBorders>
            <w:shd w:val="clear" w:color="auto" w:fill="F2F2F2" w:themeFill="accent6" w:themeFillShade="F2"/>
            <w:vAlign w:val="center"/>
          </w:tcPr>
          <w:p w14:paraId="596A3F07" w14:textId="09E033F7"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000C74E1"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6B03577" w14:textId="13525123" w:rsidR="00876100" w:rsidRPr="00AA2B82" w:rsidRDefault="00876100" w:rsidP="00876100">
            <w:pPr>
              <w:spacing w:before="120" w:after="120"/>
              <w:rPr>
                <w:rFonts w:cs="Arial"/>
                <w:color w:val="000000"/>
                <w:sz w:val="16"/>
                <w:szCs w:val="16"/>
                <w:lang w:val="en-US"/>
              </w:rPr>
            </w:pPr>
            <w:r w:rsidRPr="00AA2B82">
              <w:rPr>
                <w:sz w:val="16"/>
                <w:szCs w:val="16"/>
              </w:rPr>
              <w:t>Congestive heart failure: No</w:t>
            </w:r>
          </w:p>
        </w:tc>
        <w:tc>
          <w:tcPr>
            <w:tcW w:w="2268" w:type="dxa"/>
            <w:tcBorders>
              <w:left w:val="single" w:sz="4" w:space="0" w:color="FFFFFF" w:themeColor="background2"/>
            </w:tcBorders>
            <w:shd w:val="clear" w:color="auto" w:fill="F2F2F2" w:themeFill="accent6" w:themeFillShade="F2"/>
            <w:vAlign w:val="center"/>
          </w:tcPr>
          <w:p w14:paraId="50FFCA9B" w14:textId="79364FA9"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03F9F4B0"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78EC83AC" w14:textId="45FA8EA3" w:rsidR="00876100" w:rsidRPr="00AA2B82" w:rsidRDefault="00876100" w:rsidP="00876100">
            <w:pPr>
              <w:spacing w:before="120" w:after="120"/>
              <w:rPr>
                <w:rFonts w:cs="Arial"/>
                <w:color w:val="1C1C1C"/>
                <w:sz w:val="16"/>
                <w:szCs w:val="16"/>
              </w:rPr>
            </w:pPr>
            <w:r w:rsidRPr="00AA2B82">
              <w:rPr>
                <w:sz w:val="16"/>
                <w:szCs w:val="16"/>
              </w:rPr>
              <w:t>Peripheral vascular disease: No</w:t>
            </w:r>
          </w:p>
        </w:tc>
        <w:tc>
          <w:tcPr>
            <w:tcW w:w="2268" w:type="dxa"/>
            <w:tcBorders>
              <w:left w:val="single" w:sz="4" w:space="0" w:color="FFFFFF" w:themeColor="background2"/>
            </w:tcBorders>
            <w:shd w:val="clear" w:color="auto" w:fill="F2F2F2" w:themeFill="accent6" w:themeFillShade="F2"/>
            <w:vAlign w:val="center"/>
          </w:tcPr>
          <w:p w14:paraId="24845692" w14:textId="339B0ACB"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294054A4"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72CA8A7" w14:textId="0AEBEF1C" w:rsidR="00876100" w:rsidRPr="00AA2B82" w:rsidRDefault="00876100" w:rsidP="00876100">
            <w:pPr>
              <w:spacing w:before="120" w:after="120"/>
              <w:rPr>
                <w:rFonts w:cs="Arial"/>
                <w:color w:val="1C1C1C"/>
                <w:sz w:val="16"/>
                <w:szCs w:val="16"/>
              </w:rPr>
            </w:pPr>
            <w:r w:rsidRPr="00AA2B82">
              <w:rPr>
                <w:sz w:val="16"/>
                <w:szCs w:val="16"/>
              </w:rPr>
              <w:t>Cerebral vascular accident: No</w:t>
            </w:r>
          </w:p>
        </w:tc>
        <w:tc>
          <w:tcPr>
            <w:tcW w:w="2268" w:type="dxa"/>
            <w:tcBorders>
              <w:left w:val="single" w:sz="4" w:space="0" w:color="FFFFFF" w:themeColor="background2"/>
            </w:tcBorders>
            <w:shd w:val="clear" w:color="auto" w:fill="F2F2F2" w:themeFill="accent6" w:themeFillShade="F2"/>
            <w:vAlign w:val="center"/>
          </w:tcPr>
          <w:p w14:paraId="774EE8A7" w14:textId="5DF9E616"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55CE1D91"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3FBE8BA" w14:textId="5BFC0FB5" w:rsidR="00876100" w:rsidRPr="00AA2B82" w:rsidRDefault="00876100" w:rsidP="00876100">
            <w:pPr>
              <w:spacing w:before="120" w:after="120"/>
              <w:rPr>
                <w:rFonts w:cs="Arial"/>
                <w:color w:val="1C1C1C"/>
                <w:sz w:val="16"/>
                <w:szCs w:val="16"/>
              </w:rPr>
            </w:pPr>
            <w:r w:rsidRPr="00AA2B82">
              <w:rPr>
                <w:sz w:val="16"/>
                <w:szCs w:val="16"/>
              </w:rPr>
              <w:t>Dementia: Yes</w:t>
            </w:r>
          </w:p>
        </w:tc>
        <w:tc>
          <w:tcPr>
            <w:tcW w:w="2268" w:type="dxa"/>
            <w:tcBorders>
              <w:left w:val="single" w:sz="4" w:space="0" w:color="FFFFFF" w:themeColor="background2"/>
            </w:tcBorders>
            <w:shd w:val="clear" w:color="auto" w:fill="F2F2F2" w:themeFill="accent6" w:themeFillShade="F2"/>
            <w:vAlign w:val="center"/>
          </w:tcPr>
          <w:p w14:paraId="121BF68C" w14:textId="56FCB9C0"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3.6870</w:t>
            </w:r>
          </w:p>
        </w:tc>
      </w:tr>
      <w:tr w:rsidR="00876100" w:rsidRPr="00C219EA" w14:paraId="2648B7EB"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F51332B" w14:textId="226C0EBD" w:rsidR="00876100" w:rsidRPr="00AA2B82" w:rsidRDefault="00876100" w:rsidP="00876100">
            <w:pPr>
              <w:spacing w:before="120" w:after="120"/>
              <w:rPr>
                <w:rFonts w:cs="Arial"/>
                <w:color w:val="1C1C1C"/>
                <w:sz w:val="16"/>
                <w:szCs w:val="16"/>
              </w:rPr>
            </w:pPr>
            <w:r w:rsidRPr="00AA2B82">
              <w:rPr>
                <w:sz w:val="16"/>
                <w:szCs w:val="16"/>
              </w:rPr>
              <w:t>Pulmonary disease: Yes</w:t>
            </w:r>
          </w:p>
        </w:tc>
        <w:tc>
          <w:tcPr>
            <w:tcW w:w="2268" w:type="dxa"/>
            <w:tcBorders>
              <w:left w:val="single" w:sz="4" w:space="0" w:color="FFFFFF" w:themeColor="background2"/>
            </w:tcBorders>
            <w:shd w:val="clear" w:color="auto" w:fill="F2F2F2" w:themeFill="accent6" w:themeFillShade="F2"/>
            <w:vAlign w:val="center"/>
          </w:tcPr>
          <w:p w14:paraId="4924DD40" w14:textId="386ED9D6"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1.6358</w:t>
            </w:r>
          </w:p>
        </w:tc>
      </w:tr>
      <w:tr w:rsidR="00876100" w:rsidRPr="00C219EA" w14:paraId="7C4AC02A"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4EC479C7" w14:textId="0FC72A05" w:rsidR="00876100" w:rsidRPr="00AA2B82" w:rsidRDefault="00876100" w:rsidP="00876100">
            <w:pPr>
              <w:spacing w:before="120" w:after="120"/>
              <w:rPr>
                <w:rFonts w:cs="Arial"/>
                <w:color w:val="1C1C1C"/>
                <w:sz w:val="16"/>
                <w:szCs w:val="16"/>
              </w:rPr>
            </w:pPr>
            <w:r w:rsidRPr="00AA2B82">
              <w:rPr>
                <w:sz w:val="16"/>
                <w:szCs w:val="16"/>
              </w:rPr>
              <w:t>Connective tissue disorder: No</w:t>
            </w:r>
          </w:p>
        </w:tc>
        <w:tc>
          <w:tcPr>
            <w:tcW w:w="2268" w:type="dxa"/>
            <w:tcBorders>
              <w:left w:val="single" w:sz="4" w:space="0" w:color="FFFFFF" w:themeColor="background2"/>
            </w:tcBorders>
            <w:shd w:val="clear" w:color="auto" w:fill="F2F2F2" w:themeFill="accent6" w:themeFillShade="F2"/>
            <w:vAlign w:val="center"/>
          </w:tcPr>
          <w:p w14:paraId="6280A51A" w14:textId="0FA7AD7A"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10BEDFC2"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5ABB16C6" w14:textId="2C67B596" w:rsidR="00876100" w:rsidRPr="00AA2B82" w:rsidRDefault="00876100" w:rsidP="00876100">
            <w:pPr>
              <w:spacing w:before="120" w:after="120"/>
              <w:rPr>
                <w:rFonts w:cs="Arial"/>
                <w:color w:val="1C1C1C"/>
                <w:sz w:val="16"/>
                <w:szCs w:val="16"/>
              </w:rPr>
            </w:pPr>
            <w:r w:rsidRPr="00AA2B82">
              <w:rPr>
                <w:sz w:val="16"/>
                <w:szCs w:val="16"/>
              </w:rPr>
              <w:t>Peptic ulcer: No</w:t>
            </w:r>
          </w:p>
        </w:tc>
        <w:tc>
          <w:tcPr>
            <w:tcW w:w="2268" w:type="dxa"/>
            <w:tcBorders>
              <w:left w:val="single" w:sz="4" w:space="0" w:color="FFFFFF" w:themeColor="background2"/>
            </w:tcBorders>
            <w:shd w:val="clear" w:color="auto" w:fill="F2F2F2" w:themeFill="accent6" w:themeFillShade="F2"/>
            <w:vAlign w:val="center"/>
          </w:tcPr>
          <w:p w14:paraId="56658C29" w14:textId="2EB6E6C8"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3AB75EDC"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059AC74F" w14:textId="75EA8CA3" w:rsidR="00876100" w:rsidRPr="00AA2B82" w:rsidRDefault="00876100" w:rsidP="00876100">
            <w:pPr>
              <w:spacing w:before="120" w:after="120"/>
              <w:rPr>
                <w:rFonts w:cs="Arial"/>
                <w:color w:val="1C1C1C"/>
                <w:sz w:val="16"/>
                <w:szCs w:val="16"/>
              </w:rPr>
            </w:pPr>
            <w:r w:rsidRPr="00AA2B82">
              <w:rPr>
                <w:sz w:val="16"/>
                <w:szCs w:val="16"/>
              </w:rPr>
              <w:t>Liver disease: No</w:t>
            </w:r>
          </w:p>
        </w:tc>
        <w:tc>
          <w:tcPr>
            <w:tcW w:w="2268" w:type="dxa"/>
            <w:tcBorders>
              <w:left w:val="single" w:sz="4" w:space="0" w:color="FFFFFF" w:themeColor="background2"/>
            </w:tcBorders>
            <w:shd w:val="clear" w:color="auto" w:fill="F2F2F2" w:themeFill="accent6" w:themeFillShade="F2"/>
            <w:vAlign w:val="center"/>
          </w:tcPr>
          <w:p w14:paraId="1DDCCD29" w14:textId="39C048BE"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0A496EF5"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7BEE3E8" w14:textId="33162AE3" w:rsidR="00876100" w:rsidRPr="00AA2B82" w:rsidRDefault="00876100" w:rsidP="00876100">
            <w:pPr>
              <w:spacing w:before="120" w:after="120"/>
              <w:rPr>
                <w:rFonts w:cs="Arial"/>
                <w:color w:val="1C1C1C"/>
                <w:sz w:val="16"/>
                <w:szCs w:val="16"/>
              </w:rPr>
            </w:pPr>
            <w:r w:rsidRPr="00AA2B82">
              <w:rPr>
                <w:sz w:val="16"/>
                <w:szCs w:val="16"/>
              </w:rPr>
              <w:t>Diabetes: Yes</w:t>
            </w:r>
          </w:p>
        </w:tc>
        <w:tc>
          <w:tcPr>
            <w:tcW w:w="2268" w:type="dxa"/>
            <w:tcBorders>
              <w:left w:val="single" w:sz="4" w:space="0" w:color="FFFFFF" w:themeColor="background2"/>
            </w:tcBorders>
            <w:shd w:val="clear" w:color="auto" w:fill="F2F2F2" w:themeFill="accent6" w:themeFillShade="F2"/>
            <w:vAlign w:val="center"/>
          </w:tcPr>
          <w:p w14:paraId="613A07C8" w14:textId="20B382CF"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-0.5203</w:t>
            </w:r>
          </w:p>
        </w:tc>
      </w:tr>
      <w:tr w:rsidR="00876100" w:rsidRPr="00C219EA" w14:paraId="5EC94653"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E3264AD" w14:textId="2F28FD20" w:rsidR="00876100" w:rsidRPr="00AA2B82" w:rsidRDefault="00876100" w:rsidP="00876100">
            <w:pPr>
              <w:spacing w:before="120" w:after="120"/>
              <w:rPr>
                <w:rFonts w:cs="Arial"/>
                <w:color w:val="1C1C1C"/>
                <w:sz w:val="16"/>
                <w:szCs w:val="16"/>
              </w:rPr>
            </w:pPr>
            <w:r w:rsidRPr="00AA2B82">
              <w:rPr>
                <w:sz w:val="16"/>
                <w:szCs w:val="16"/>
              </w:rPr>
              <w:t>Diabetes complications: No</w:t>
            </w:r>
          </w:p>
        </w:tc>
        <w:tc>
          <w:tcPr>
            <w:tcW w:w="2268" w:type="dxa"/>
            <w:tcBorders>
              <w:left w:val="single" w:sz="4" w:space="0" w:color="FFFFFF" w:themeColor="background2"/>
            </w:tcBorders>
            <w:shd w:val="clear" w:color="auto" w:fill="F2F2F2" w:themeFill="accent6" w:themeFillShade="F2"/>
            <w:vAlign w:val="center"/>
          </w:tcPr>
          <w:p w14:paraId="2E4D191D" w14:textId="21ADF440"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15D23DA4"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6A9BC15B" w14:textId="0ADF61F0" w:rsidR="00876100" w:rsidRPr="00AA2B82" w:rsidRDefault="00876100" w:rsidP="00876100">
            <w:pPr>
              <w:spacing w:before="120" w:after="120"/>
              <w:rPr>
                <w:rFonts w:cs="Arial"/>
                <w:color w:val="1C1C1C"/>
                <w:sz w:val="16"/>
                <w:szCs w:val="16"/>
              </w:rPr>
            </w:pPr>
            <w:r w:rsidRPr="00AA2B82">
              <w:rPr>
                <w:sz w:val="16"/>
                <w:szCs w:val="16"/>
              </w:rPr>
              <w:t>Paraplegia: No</w:t>
            </w:r>
          </w:p>
        </w:tc>
        <w:tc>
          <w:tcPr>
            <w:tcW w:w="2268" w:type="dxa"/>
            <w:tcBorders>
              <w:left w:val="single" w:sz="4" w:space="0" w:color="FFFFFF" w:themeColor="background2"/>
            </w:tcBorders>
            <w:shd w:val="clear" w:color="auto" w:fill="F2F2F2" w:themeFill="accent6" w:themeFillShade="F2"/>
            <w:vAlign w:val="center"/>
          </w:tcPr>
          <w:p w14:paraId="7455ACC7" w14:textId="298005CE"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2DC3523E"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D936D0F" w14:textId="26AE6629" w:rsidR="00876100" w:rsidRPr="00AA2B82" w:rsidRDefault="00876100" w:rsidP="00876100">
            <w:pPr>
              <w:spacing w:before="120" w:after="120"/>
              <w:rPr>
                <w:rFonts w:cs="Arial"/>
                <w:color w:val="1C1C1C"/>
                <w:sz w:val="16"/>
                <w:szCs w:val="16"/>
              </w:rPr>
            </w:pPr>
            <w:r w:rsidRPr="00AA2B82">
              <w:rPr>
                <w:sz w:val="16"/>
                <w:szCs w:val="16"/>
              </w:rPr>
              <w:t>Renal disease: Yes</w:t>
            </w:r>
          </w:p>
        </w:tc>
        <w:tc>
          <w:tcPr>
            <w:tcW w:w="2268" w:type="dxa"/>
            <w:tcBorders>
              <w:left w:val="single" w:sz="4" w:space="0" w:color="FFFFFF" w:themeColor="background2"/>
            </w:tcBorders>
            <w:shd w:val="clear" w:color="auto" w:fill="F2F2F2" w:themeFill="accent6" w:themeFillShade="F2"/>
            <w:vAlign w:val="center"/>
          </w:tcPr>
          <w:p w14:paraId="5BCB9FEE" w14:textId="2F6B7F69"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2.1151</w:t>
            </w:r>
          </w:p>
        </w:tc>
      </w:tr>
      <w:tr w:rsidR="00876100" w:rsidRPr="00C219EA" w14:paraId="0CAE85B6"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936D3C3" w14:textId="36F8174B" w:rsidR="00876100" w:rsidRPr="00AA2B82" w:rsidRDefault="00876100" w:rsidP="00876100">
            <w:pPr>
              <w:spacing w:before="120" w:after="120"/>
              <w:rPr>
                <w:rFonts w:cs="Arial"/>
                <w:color w:val="1C1C1C"/>
                <w:sz w:val="16"/>
                <w:szCs w:val="16"/>
              </w:rPr>
            </w:pPr>
            <w:r w:rsidRPr="00AA2B82">
              <w:rPr>
                <w:sz w:val="16"/>
                <w:szCs w:val="16"/>
              </w:rPr>
              <w:t>Cancer: No</w:t>
            </w:r>
          </w:p>
        </w:tc>
        <w:tc>
          <w:tcPr>
            <w:tcW w:w="2268" w:type="dxa"/>
            <w:tcBorders>
              <w:left w:val="single" w:sz="4" w:space="0" w:color="FFFFFF" w:themeColor="background2"/>
            </w:tcBorders>
            <w:shd w:val="clear" w:color="auto" w:fill="F2F2F2" w:themeFill="accent6" w:themeFillShade="F2"/>
            <w:vAlign w:val="center"/>
          </w:tcPr>
          <w:p w14:paraId="0766C55F" w14:textId="4A03B53D"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66AA2550"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E4C5370" w14:textId="024091E3" w:rsidR="00876100" w:rsidRPr="00AA2B82" w:rsidRDefault="00876100" w:rsidP="00876100">
            <w:pPr>
              <w:spacing w:before="120" w:after="120"/>
              <w:rPr>
                <w:rFonts w:cs="Arial"/>
                <w:color w:val="1C1C1C"/>
                <w:sz w:val="16"/>
                <w:szCs w:val="16"/>
              </w:rPr>
            </w:pPr>
            <w:r w:rsidRPr="00AA2B82">
              <w:rPr>
                <w:sz w:val="16"/>
                <w:szCs w:val="16"/>
              </w:rPr>
              <w:t>Metastatic cancer: No</w:t>
            </w:r>
          </w:p>
        </w:tc>
        <w:tc>
          <w:tcPr>
            <w:tcW w:w="2268" w:type="dxa"/>
            <w:tcBorders>
              <w:left w:val="single" w:sz="4" w:space="0" w:color="FFFFFF" w:themeColor="background2"/>
            </w:tcBorders>
            <w:shd w:val="clear" w:color="auto" w:fill="F2F2F2" w:themeFill="accent6" w:themeFillShade="F2"/>
            <w:vAlign w:val="center"/>
          </w:tcPr>
          <w:p w14:paraId="7129ABA1" w14:textId="0B4CB3B0"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097DE494"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8666892" w14:textId="0C366307" w:rsidR="00876100" w:rsidRPr="00AA2B82" w:rsidRDefault="00876100" w:rsidP="00876100">
            <w:pPr>
              <w:spacing w:before="120" w:after="120"/>
              <w:rPr>
                <w:rFonts w:cs="Arial"/>
                <w:color w:val="1C1C1C"/>
                <w:sz w:val="16"/>
                <w:szCs w:val="16"/>
              </w:rPr>
            </w:pPr>
            <w:r w:rsidRPr="00AA2B82">
              <w:rPr>
                <w:sz w:val="16"/>
                <w:szCs w:val="16"/>
              </w:rPr>
              <w:t>Severe liver disease: Yes</w:t>
            </w:r>
          </w:p>
        </w:tc>
        <w:tc>
          <w:tcPr>
            <w:tcW w:w="2268" w:type="dxa"/>
            <w:tcBorders>
              <w:left w:val="single" w:sz="4" w:space="0" w:color="FFFFFF" w:themeColor="background2"/>
            </w:tcBorders>
            <w:shd w:val="clear" w:color="auto" w:fill="F2F2F2" w:themeFill="accent6" w:themeFillShade="F2"/>
            <w:vAlign w:val="center"/>
          </w:tcPr>
          <w:p w14:paraId="7BC68233" w14:textId="18962834"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4.7527</w:t>
            </w:r>
          </w:p>
        </w:tc>
      </w:tr>
      <w:tr w:rsidR="00876100" w:rsidRPr="00C219EA" w14:paraId="234C86F6"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3DB6B398" w14:textId="2663E40C" w:rsidR="00876100" w:rsidRPr="00AA2B82" w:rsidRDefault="00876100" w:rsidP="00876100">
            <w:pPr>
              <w:spacing w:before="120" w:after="120"/>
              <w:rPr>
                <w:rFonts w:cs="Arial"/>
                <w:color w:val="1C1C1C"/>
                <w:sz w:val="16"/>
                <w:szCs w:val="16"/>
              </w:rPr>
            </w:pPr>
            <w:r w:rsidRPr="00AA2B82">
              <w:rPr>
                <w:sz w:val="16"/>
                <w:szCs w:val="16"/>
              </w:rPr>
              <w:t>HIV: No</w:t>
            </w:r>
          </w:p>
        </w:tc>
        <w:tc>
          <w:tcPr>
            <w:tcW w:w="2268" w:type="dxa"/>
            <w:tcBorders>
              <w:left w:val="single" w:sz="4" w:space="0" w:color="FFFFFF" w:themeColor="background2"/>
            </w:tcBorders>
            <w:shd w:val="clear" w:color="auto" w:fill="F2F2F2" w:themeFill="accent6" w:themeFillShade="F2"/>
            <w:vAlign w:val="center"/>
          </w:tcPr>
          <w:p w14:paraId="2514A00B" w14:textId="53910E62"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61F58776"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9E2515A" w14:textId="22EC96E5" w:rsidR="00876100" w:rsidRPr="00AA2B82" w:rsidRDefault="00876100" w:rsidP="00876100">
            <w:pPr>
              <w:spacing w:before="120" w:after="120"/>
              <w:rPr>
                <w:rFonts w:cs="Arial"/>
                <w:color w:val="1C1C1C"/>
                <w:sz w:val="16"/>
                <w:szCs w:val="16"/>
              </w:rPr>
            </w:pPr>
            <w:r w:rsidRPr="00AA2B82">
              <w:rPr>
                <w:sz w:val="16"/>
                <w:szCs w:val="16"/>
              </w:rPr>
              <w:lastRenderedPageBreak/>
              <w:t>DRG Type: Medical</w:t>
            </w:r>
          </w:p>
        </w:tc>
        <w:tc>
          <w:tcPr>
            <w:tcW w:w="2268" w:type="dxa"/>
            <w:tcBorders>
              <w:left w:val="single" w:sz="4" w:space="0" w:color="FFFFFF" w:themeColor="background2"/>
            </w:tcBorders>
            <w:shd w:val="clear" w:color="auto" w:fill="F2F2F2" w:themeFill="accent6" w:themeFillShade="F2"/>
            <w:vAlign w:val="center"/>
          </w:tcPr>
          <w:p w14:paraId="0A57B633" w14:textId="7EE1A7FB"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537150DD"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235A97E7" w14:textId="28391CF6" w:rsidR="00876100" w:rsidRPr="00AA2B82" w:rsidRDefault="00876100" w:rsidP="00876100">
            <w:pPr>
              <w:spacing w:before="120" w:after="120"/>
              <w:rPr>
                <w:rFonts w:cs="Arial"/>
                <w:color w:val="1C1C1C"/>
                <w:sz w:val="16"/>
                <w:szCs w:val="16"/>
              </w:rPr>
            </w:pPr>
            <w:r w:rsidRPr="00AA2B82">
              <w:rPr>
                <w:sz w:val="16"/>
                <w:szCs w:val="16"/>
              </w:rPr>
              <w:t>Sex: Female</w:t>
            </w:r>
          </w:p>
        </w:tc>
        <w:tc>
          <w:tcPr>
            <w:tcW w:w="2268" w:type="dxa"/>
            <w:tcBorders>
              <w:left w:val="single" w:sz="4" w:space="0" w:color="FFFFFF" w:themeColor="background2"/>
            </w:tcBorders>
            <w:shd w:val="clear" w:color="auto" w:fill="F2F2F2" w:themeFill="accent6" w:themeFillShade="F2"/>
            <w:vAlign w:val="center"/>
          </w:tcPr>
          <w:p w14:paraId="6582512E" w14:textId="31F634FB"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-0.1259</w:t>
            </w:r>
          </w:p>
        </w:tc>
      </w:tr>
      <w:tr w:rsidR="00876100" w:rsidRPr="00C219EA" w14:paraId="4D144255"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3D38117E" w14:textId="347DFF7E" w:rsidR="00876100" w:rsidRPr="00AA2B82" w:rsidRDefault="00876100" w:rsidP="00876100">
            <w:pPr>
              <w:spacing w:before="120" w:after="120"/>
              <w:rPr>
                <w:rFonts w:cs="Arial"/>
                <w:color w:val="1C1C1C"/>
                <w:sz w:val="16"/>
                <w:szCs w:val="16"/>
              </w:rPr>
            </w:pPr>
            <w:r w:rsidRPr="00AA2B82">
              <w:rPr>
                <w:sz w:val="16"/>
                <w:szCs w:val="16"/>
              </w:rPr>
              <w:t>MDC: Diseases &amp; Disorders of the Nervous System</w:t>
            </w:r>
          </w:p>
        </w:tc>
        <w:tc>
          <w:tcPr>
            <w:tcW w:w="2268" w:type="dxa"/>
            <w:tcBorders>
              <w:left w:val="single" w:sz="4" w:space="0" w:color="FFFFFF" w:themeColor="background2"/>
            </w:tcBorders>
            <w:shd w:val="clear" w:color="auto" w:fill="F2F2F2" w:themeFill="accent6" w:themeFillShade="F2"/>
            <w:vAlign w:val="center"/>
          </w:tcPr>
          <w:p w14:paraId="2B03D522" w14:textId="4D5B5122"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0.9519</w:t>
            </w:r>
          </w:p>
        </w:tc>
      </w:tr>
      <w:tr w:rsidR="00876100" w:rsidRPr="00C219EA" w14:paraId="2FE1A5F0"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D418D93" w14:textId="50304175" w:rsidR="00876100" w:rsidRPr="00AA2B82" w:rsidRDefault="00876100" w:rsidP="00876100">
            <w:pPr>
              <w:spacing w:before="120" w:after="120"/>
              <w:rPr>
                <w:rFonts w:cs="Arial"/>
                <w:color w:val="1C1C1C"/>
                <w:sz w:val="16"/>
                <w:szCs w:val="16"/>
              </w:rPr>
            </w:pPr>
            <w:r w:rsidRPr="00AA2B82">
              <w:rPr>
                <w:sz w:val="16"/>
                <w:szCs w:val="16"/>
              </w:rPr>
              <w:t>Emergency admission: Yes</w:t>
            </w:r>
          </w:p>
        </w:tc>
        <w:tc>
          <w:tcPr>
            <w:tcW w:w="2268" w:type="dxa"/>
            <w:tcBorders>
              <w:left w:val="single" w:sz="4" w:space="0" w:color="FFFFFF" w:themeColor="background2"/>
            </w:tcBorders>
            <w:shd w:val="clear" w:color="auto" w:fill="F2F2F2" w:themeFill="accent6" w:themeFillShade="F2"/>
            <w:vAlign w:val="center"/>
          </w:tcPr>
          <w:p w14:paraId="76E0F9F2" w14:textId="434457EC"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6.7791</w:t>
            </w:r>
          </w:p>
        </w:tc>
      </w:tr>
      <w:tr w:rsidR="00876100" w:rsidRPr="00C219EA" w14:paraId="3BE57F52"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EA7A6C0" w14:textId="2D7425BD" w:rsidR="00876100" w:rsidRPr="00AA2B82" w:rsidRDefault="00876100" w:rsidP="00876100">
            <w:pPr>
              <w:spacing w:before="120" w:after="120"/>
              <w:rPr>
                <w:rFonts w:cs="Arial"/>
                <w:color w:val="1C1C1C"/>
                <w:sz w:val="16"/>
                <w:szCs w:val="16"/>
              </w:rPr>
            </w:pPr>
            <w:r w:rsidRPr="00AA2B82">
              <w:rPr>
                <w:sz w:val="16"/>
                <w:szCs w:val="16"/>
              </w:rPr>
              <w:t>ICU Hours: Yes</w:t>
            </w:r>
          </w:p>
        </w:tc>
        <w:tc>
          <w:tcPr>
            <w:tcW w:w="2268" w:type="dxa"/>
            <w:tcBorders>
              <w:left w:val="single" w:sz="4" w:space="0" w:color="FFFFFF" w:themeColor="background2"/>
            </w:tcBorders>
            <w:shd w:val="clear" w:color="auto" w:fill="F2F2F2" w:themeFill="accent6" w:themeFillShade="F2"/>
            <w:vAlign w:val="center"/>
          </w:tcPr>
          <w:p w14:paraId="00B5074B" w14:textId="2FEDD905"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3.5505</w:t>
            </w:r>
          </w:p>
        </w:tc>
      </w:tr>
      <w:tr w:rsidR="00876100" w:rsidRPr="00C219EA" w14:paraId="0FD30450" w14:textId="77777777" w:rsidTr="00A27A1E">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6E5233AB" w14:textId="23AF9667" w:rsidR="00876100" w:rsidRPr="00AA2B82" w:rsidRDefault="00876100" w:rsidP="00876100">
            <w:pPr>
              <w:spacing w:before="120" w:after="120"/>
              <w:rPr>
                <w:rFonts w:cs="Arial"/>
                <w:color w:val="1C1C1C"/>
                <w:sz w:val="16"/>
                <w:szCs w:val="16"/>
              </w:rPr>
            </w:pPr>
            <w:r w:rsidRPr="00AA2B82">
              <w:rPr>
                <w:sz w:val="16"/>
                <w:szCs w:val="16"/>
              </w:rPr>
              <w:t>Admission transfer status: No</w:t>
            </w:r>
          </w:p>
        </w:tc>
        <w:tc>
          <w:tcPr>
            <w:tcW w:w="2268" w:type="dxa"/>
            <w:tcBorders>
              <w:left w:val="single" w:sz="4" w:space="0" w:color="FFFFFF" w:themeColor="background2"/>
            </w:tcBorders>
            <w:shd w:val="clear" w:color="auto" w:fill="F2F2F2" w:themeFill="accent6" w:themeFillShade="F2"/>
            <w:vAlign w:val="center"/>
          </w:tcPr>
          <w:p w14:paraId="62952C58" w14:textId="52AB57F4" w:rsidR="00876100" w:rsidRPr="00A27A1E" w:rsidRDefault="00876100" w:rsidP="00876100">
            <w:pPr>
              <w:spacing w:before="120" w:after="120"/>
              <w:jc w:val="right"/>
              <w:rPr>
                <w:rFonts w:cs="Arial"/>
                <w:color w:val="1C1C1C"/>
                <w:sz w:val="16"/>
                <w:szCs w:val="16"/>
              </w:rPr>
            </w:pPr>
            <w:r w:rsidRPr="00A27A1E">
              <w:rPr>
                <w:rFonts w:cs="Arial"/>
                <w:color w:val="000000"/>
                <w:sz w:val="16"/>
                <w:szCs w:val="16"/>
              </w:rPr>
              <w:t>0.0000</w:t>
            </w:r>
          </w:p>
        </w:tc>
      </w:tr>
      <w:tr w:rsidR="00876100" w:rsidRPr="00C219EA" w14:paraId="3D7CCC97" w14:textId="77777777" w:rsidTr="00A27A1E">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2D592A76" w14:textId="0983EA24" w:rsidR="00876100" w:rsidRPr="00AA2B82" w:rsidRDefault="00876100" w:rsidP="00876100">
            <w:pPr>
              <w:spacing w:before="120" w:after="120"/>
              <w:rPr>
                <w:rFonts w:cs="Arial"/>
                <w:b/>
                <w:bCs/>
                <w:color w:val="1C1C1C"/>
                <w:sz w:val="16"/>
                <w:szCs w:val="16"/>
              </w:rPr>
            </w:pPr>
            <w:r w:rsidRPr="00AA2B82">
              <w:rPr>
                <w:b/>
                <w:bCs/>
                <w:sz w:val="16"/>
                <w:szCs w:val="16"/>
              </w:rPr>
              <w:t xml:space="preserve">Total </w:t>
            </w:r>
          </w:p>
        </w:tc>
        <w:tc>
          <w:tcPr>
            <w:tcW w:w="2268" w:type="dxa"/>
            <w:tcBorders>
              <w:left w:val="single" w:sz="4" w:space="0" w:color="FFFFFF" w:themeColor="background2"/>
            </w:tcBorders>
            <w:shd w:val="clear" w:color="auto" w:fill="F2F2F2" w:themeFill="accent6" w:themeFillShade="F2"/>
            <w:vAlign w:val="center"/>
          </w:tcPr>
          <w:p w14:paraId="50BEA996" w14:textId="1259FBE4" w:rsidR="00876100" w:rsidRPr="00A27A1E" w:rsidRDefault="00876100" w:rsidP="00876100">
            <w:pPr>
              <w:spacing w:before="120" w:after="120"/>
              <w:jc w:val="right"/>
              <w:rPr>
                <w:rFonts w:cs="Arial"/>
                <w:b/>
                <w:bCs/>
                <w:color w:val="1C1C1C"/>
                <w:sz w:val="16"/>
                <w:szCs w:val="16"/>
              </w:rPr>
            </w:pPr>
            <w:r w:rsidRPr="00A27A1E">
              <w:rPr>
                <w:rFonts w:cs="Arial"/>
                <w:b/>
                <w:bCs/>
                <w:color w:val="000000"/>
                <w:sz w:val="16"/>
                <w:szCs w:val="16"/>
              </w:rPr>
              <w:t>66</w:t>
            </w:r>
          </w:p>
        </w:tc>
      </w:tr>
      <w:tr w:rsidR="00C53571" w:rsidRPr="00C219EA" w14:paraId="0712C686"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77C18250" w14:textId="77777777" w:rsidR="00C53571" w:rsidRPr="009E4CBF" w:rsidRDefault="00C53571" w:rsidP="00915A61">
            <w:pPr>
              <w:spacing w:before="120" w:after="120"/>
              <w:rPr>
                <w:b/>
                <w:bCs/>
                <w:color w:val="1C1C1C"/>
                <w:sz w:val="16"/>
                <w:szCs w:val="16"/>
              </w:rPr>
            </w:pPr>
            <w:r w:rsidRPr="009E4CBF">
              <w:rPr>
                <w:b/>
                <w:bCs/>
                <w:color w:val="1C1C1C"/>
                <w:sz w:val="16"/>
                <w:szCs w:val="16"/>
              </w:rPr>
              <w:t>Adjustment calculations</w:t>
            </w:r>
          </w:p>
        </w:tc>
        <w:tc>
          <w:tcPr>
            <w:tcW w:w="2268" w:type="dxa"/>
            <w:tcBorders>
              <w:left w:val="single" w:sz="4" w:space="0" w:color="FFFFFF" w:themeColor="background2"/>
            </w:tcBorders>
            <w:shd w:val="clear" w:color="auto" w:fill="DFEBF1" w:themeFill="text2" w:themeFillTint="1A"/>
          </w:tcPr>
          <w:p w14:paraId="55B11F83" w14:textId="77777777" w:rsidR="00C53571" w:rsidRPr="00243481" w:rsidRDefault="00C53571" w:rsidP="00915A61">
            <w:pPr>
              <w:spacing w:before="120" w:after="120"/>
              <w:jc w:val="right"/>
              <w:rPr>
                <w:color w:val="1C1C1C"/>
                <w:sz w:val="16"/>
                <w:szCs w:val="16"/>
              </w:rPr>
            </w:pPr>
          </w:p>
        </w:tc>
      </w:tr>
      <w:tr w:rsidR="00B87ACA" w:rsidRPr="00C219EA" w14:paraId="1F2CB9BA"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7656C5AA" w14:textId="77777777" w:rsidR="00B87ACA" w:rsidRPr="005773CF" w:rsidRDefault="00B87ACA" w:rsidP="00B87ACA">
            <w:pPr>
              <w:spacing w:before="120" w:after="120"/>
              <w:rPr>
                <w:color w:val="1C1C1C"/>
                <w:sz w:val="16"/>
                <w:szCs w:val="16"/>
              </w:rPr>
            </w:pPr>
            <w:r w:rsidRPr="005773CF">
              <w:rPr>
                <w:sz w:val="16"/>
                <w:szCs w:val="16"/>
              </w:rPr>
              <w:t>Complexity group</w:t>
            </w:r>
          </w:p>
        </w:tc>
        <w:tc>
          <w:tcPr>
            <w:tcW w:w="2268" w:type="dxa"/>
            <w:tcBorders>
              <w:left w:val="single" w:sz="4" w:space="0" w:color="FFFFFF" w:themeColor="background2"/>
            </w:tcBorders>
            <w:shd w:val="clear" w:color="auto" w:fill="F2F2F2" w:themeFill="accent6" w:themeFillShade="F2"/>
          </w:tcPr>
          <w:p w14:paraId="79E9F36E" w14:textId="6E89B50F" w:rsidR="00B87ACA" w:rsidRPr="00243481" w:rsidRDefault="00B87ACA" w:rsidP="00B87ACA">
            <w:pPr>
              <w:spacing w:before="120" w:after="120"/>
              <w:jc w:val="right"/>
              <w:rPr>
                <w:color w:val="1C1C1C"/>
                <w:sz w:val="16"/>
                <w:szCs w:val="16"/>
              </w:rPr>
            </w:pPr>
            <w:r w:rsidRPr="00243481">
              <w:rPr>
                <w:sz w:val="16"/>
                <w:szCs w:val="16"/>
              </w:rPr>
              <w:t>High</w:t>
            </w:r>
          </w:p>
        </w:tc>
      </w:tr>
      <w:tr w:rsidR="00B87ACA" w:rsidRPr="00C219EA" w14:paraId="0CDACBC4"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tcPr>
          <w:p w14:paraId="11DDC44E" w14:textId="77777777" w:rsidR="00B87ACA" w:rsidRPr="005773CF" w:rsidRDefault="00B87ACA" w:rsidP="00B87ACA">
            <w:pPr>
              <w:spacing w:before="120" w:after="120"/>
              <w:rPr>
                <w:color w:val="1C1C1C"/>
                <w:sz w:val="16"/>
                <w:szCs w:val="16"/>
              </w:rPr>
            </w:pPr>
            <w:r w:rsidRPr="005773CF">
              <w:rPr>
                <w:sz w:val="16"/>
                <w:szCs w:val="16"/>
              </w:rPr>
              <w:t xml:space="preserve">Maximum adjustment </w:t>
            </w:r>
          </w:p>
        </w:tc>
        <w:tc>
          <w:tcPr>
            <w:tcW w:w="2268" w:type="dxa"/>
            <w:tcBorders>
              <w:left w:val="single" w:sz="4" w:space="0" w:color="FFFFFF" w:themeColor="background2"/>
            </w:tcBorders>
            <w:shd w:val="clear" w:color="auto" w:fill="F2F2F2" w:themeFill="accent6" w:themeFillShade="F2"/>
          </w:tcPr>
          <w:p w14:paraId="03C08C80" w14:textId="3003D849" w:rsidR="00B87ACA" w:rsidRPr="00243481" w:rsidRDefault="00B87ACA" w:rsidP="00B87ACA">
            <w:pPr>
              <w:spacing w:before="120" w:after="120"/>
              <w:jc w:val="right"/>
              <w:rPr>
                <w:color w:val="1C1C1C"/>
                <w:sz w:val="16"/>
                <w:szCs w:val="16"/>
              </w:rPr>
            </w:pPr>
            <w:r w:rsidRPr="00243481">
              <w:rPr>
                <w:sz w:val="16"/>
                <w:szCs w:val="16"/>
              </w:rPr>
              <w:t>3.6%</w:t>
            </w:r>
          </w:p>
        </w:tc>
      </w:tr>
      <w:tr w:rsidR="00B87ACA" w:rsidRPr="00C219EA" w14:paraId="26C5E6CB" w14:textId="77777777" w:rsidTr="00915A61">
        <w:trPr>
          <w:cnfStyle w:val="000000010000" w:firstRow="0" w:lastRow="0" w:firstColumn="0" w:lastColumn="0" w:oddVBand="0" w:evenVBand="0" w:oddHBand="0" w:evenHBand="1" w:firstRowFirstColumn="0" w:firstRowLastColumn="0" w:lastRowFirstColumn="0" w:lastRowLastColumn="0"/>
          <w:trHeight w:val="20"/>
          <w:jc w:val="center"/>
        </w:trPr>
        <w:tc>
          <w:tcPr>
            <w:tcW w:w="5529" w:type="dxa"/>
            <w:tcBorders>
              <w:right w:val="single" w:sz="4" w:space="0" w:color="FFFFFF" w:themeColor="background2"/>
            </w:tcBorders>
          </w:tcPr>
          <w:p w14:paraId="40C7D9B2" w14:textId="77777777" w:rsidR="00B87ACA" w:rsidRPr="005773CF" w:rsidRDefault="00B87ACA" w:rsidP="00B87ACA">
            <w:pPr>
              <w:spacing w:before="120" w:after="120"/>
              <w:rPr>
                <w:color w:val="1C1C1C"/>
                <w:sz w:val="16"/>
                <w:szCs w:val="16"/>
              </w:rPr>
            </w:pPr>
            <w:r w:rsidRPr="005773CF">
              <w:rPr>
                <w:sz w:val="16"/>
                <w:szCs w:val="16"/>
              </w:rPr>
              <w:t>Dampening</w:t>
            </w:r>
          </w:p>
        </w:tc>
        <w:tc>
          <w:tcPr>
            <w:tcW w:w="2268" w:type="dxa"/>
            <w:tcBorders>
              <w:left w:val="single" w:sz="4" w:space="0" w:color="FFFFFF" w:themeColor="background2"/>
            </w:tcBorders>
            <w:shd w:val="clear" w:color="auto" w:fill="F2F2F2" w:themeFill="accent6" w:themeFillShade="F2"/>
          </w:tcPr>
          <w:p w14:paraId="4DF7640B" w14:textId="212121E9" w:rsidR="00B87ACA" w:rsidRPr="00243481" w:rsidRDefault="00B87ACA" w:rsidP="00B87ACA">
            <w:pPr>
              <w:spacing w:before="120" w:after="120"/>
              <w:jc w:val="right"/>
              <w:rPr>
                <w:color w:val="1C1C1C"/>
                <w:sz w:val="16"/>
                <w:szCs w:val="16"/>
              </w:rPr>
            </w:pPr>
            <w:r w:rsidRPr="00243481">
              <w:rPr>
                <w:sz w:val="16"/>
                <w:szCs w:val="16"/>
              </w:rPr>
              <w:t>0.29</w:t>
            </w:r>
            <w:r w:rsidR="00876100">
              <w:rPr>
                <w:sz w:val="16"/>
                <w:szCs w:val="16"/>
              </w:rPr>
              <w:t>87</w:t>
            </w:r>
          </w:p>
        </w:tc>
      </w:tr>
      <w:tr w:rsidR="00B87ACA" w:rsidRPr="00C219EA" w14:paraId="0956D215" w14:textId="77777777" w:rsidTr="00915A61">
        <w:trPr>
          <w:cnfStyle w:val="000000100000" w:firstRow="0" w:lastRow="0" w:firstColumn="0" w:lastColumn="0" w:oddVBand="0" w:evenVBand="0" w:oddHBand="1" w:evenHBand="0" w:firstRowFirstColumn="0" w:firstRowLastColumn="0" w:lastRowFirstColumn="0" w:lastRowLastColumn="0"/>
          <w:trHeight w:val="20"/>
          <w:jc w:val="center"/>
        </w:trPr>
        <w:tc>
          <w:tcPr>
            <w:tcW w:w="5529" w:type="dxa"/>
            <w:tcBorders>
              <w:right w:val="single" w:sz="4" w:space="0" w:color="FFFFFF" w:themeColor="background2"/>
            </w:tcBorders>
            <w:shd w:val="clear" w:color="auto" w:fill="DFEBF1" w:themeFill="text2" w:themeFillTint="1A"/>
          </w:tcPr>
          <w:p w14:paraId="1133C9B3" w14:textId="77777777" w:rsidR="00B87ACA" w:rsidRPr="00C219EA" w:rsidRDefault="00B87ACA" w:rsidP="00B87ACA">
            <w:pPr>
              <w:spacing w:before="120" w:after="120"/>
              <w:rPr>
                <w:b/>
                <w:bCs/>
                <w:color w:val="1C1C1C"/>
                <w:sz w:val="16"/>
                <w:szCs w:val="16"/>
              </w:rPr>
            </w:pPr>
            <w:r>
              <w:rPr>
                <w:b/>
                <w:bCs/>
                <w:color w:val="1C1C1C"/>
                <w:sz w:val="16"/>
                <w:szCs w:val="16"/>
              </w:rPr>
              <w:t>Final adjustment</w:t>
            </w:r>
          </w:p>
        </w:tc>
        <w:tc>
          <w:tcPr>
            <w:tcW w:w="2268" w:type="dxa"/>
            <w:tcBorders>
              <w:left w:val="single" w:sz="4" w:space="0" w:color="FFFFFF" w:themeColor="background2"/>
            </w:tcBorders>
            <w:shd w:val="clear" w:color="auto" w:fill="DFEBF1" w:themeFill="text2" w:themeFillTint="1A"/>
          </w:tcPr>
          <w:p w14:paraId="0ACD843D" w14:textId="2492A5B9" w:rsidR="00B87ACA" w:rsidRPr="00243481" w:rsidRDefault="00B87ACA" w:rsidP="00B87ACA">
            <w:pPr>
              <w:spacing w:before="120" w:after="120"/>
              <w:jc w:val="right"/>
              <w:rPr>
                <w:b/>
                <w:bCs/>
                <w:color w:val="1C1C1C"/>
                <w:sz w:val="16"/>
                <w:szCs w:val="16"/>
              </w:rPr>
            </w:pPr>
            <w:r w:rsidRPr="00243481">
              <w:rPr>
                <w:b/>
                <w:bCs/>
                <w:sz w:val="16"/>
                <w:szCs w:val="16"/>
              </w:rPr>
              <w:t>1.1%</w:t>
            </w:r>
          </w:p>
        </w:tc>
      </w:tr>
    </w:tbl>
    <w:p w14:paraId="2D02A844" w14:textId="77777777" w:rsidR="00C40001" w:rsidRDefault="00C40001" w:rsidP="00C40001">
      <w:pPr>
        <w:spacing w:line="259" w:lineRule="auto"/>
      </w:pPr>
    </w:p>
    <w:p w14:paraId="00790421" w14:textId="0F1EB772" w:rsidR="00A878DA" w:rsidRDefault="0009011D">
      <w:pPr>
        <w:spacing w:line="259" w:lineRule="auto"/>
      </w:pPr>
      <w:r w:rsidRPr="0009011D">
        <w:t xml:space="preserve">As illustrated from the above table, an episode in the ‘high risk’ category for this HAC is subject to a negative funding adjustment equivalent to </w:t>
      </w:r>
      <w:r w:rsidR="0014312E">
        <w:t>1.1</w:t>
      </w:r>
      <w:r w:rsidR="009B37FE">
        <w:t xml:space="preserve">% </w:t>
      </w:r>
      <w:r w:rsidRPr="0009011D">
        <w:t>of the funding for this episode of care.</w:t>
      </w:r>
    </w:p>
    <w:p w14:paraId="42EF310A" w14:textId="77777777" w:rsidR="00A878DA" w:rsidRDefault="00A878DA">
      <w:pPr>
        <w:spacing w:line="259" w:lineRule="auto"/>
      </w:pPr>
      <w:r>
        <w:br w:type="page"/>
      </w:r>
    </w:p>
    <w:p w14:paraId="264CDD99" w14:textId="09D916EF" w:rsidR="00A878DA" w:rsidRDefault="00A878DA" w:rsidP="00A878DA">
      <w:pPr>
        <w:pStyle w:val="Heading1"/>
      </w:pPr>
      <w:bookmarkStart w:id="198" w:name="_Toc193196380"/>
      <w:r>
        <w:lastRenderedPageBreak/>
        <w:t>Appendix A – Risk factor definitions</w:t>
      </w:r>
      <w:bookmarkEnd w:id="198"/>
    </w:p>
    <w:p w14:paraId="6DDDF6DE" w14:textId="41822293" w:rsidR="00A878DA" w:rsidRDefault="00A878DA" w:rsidP="00A878DA">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15</w:t>
      </w:r>
      <w:r w:rsidR="00F61F75">
        <w:rPr>
          <w:noProof/>
        </w:rPr>
        <w:fldChar w:fldCharType="end"/>
      </w:r>
      <w:r w:rsidRPr="00531BAF">
        <w:t xml:space="preserve">: </w:t>
      </w:r>
      <w:r w:rsidR="001A0BD1">
        <w:t>ICD-10-AM</w:t>
      </w:r>
      <w:r w:rsidR="00706B2C">
        <w:t>/ACHI/</w:t>
      </w:r>
      <w:r w:rsidR="00BB569B">
        <w:t>ACS</w:t>
      </w:r>
      <w:r w:rsidR="001A0BD1">
        <w:t xml:space="preserve"> Twelfth Edition </w:t>
      </w:r>
      <w:r w:rsidRPr="00531BAF">
        <w:t xml:space="preserve">codes used for </w:t>
      </w:r>
      <w:r w:rsidR="00DC4637">
        <w:t xml:space="preserve">to </w:t>
      </w:r>
      <w:r w:rsidR="000C5AC4">
        <w:t xml:space="preserve">flag </w:t>
      </w:r>
      <w:r w:rsidRPr="00531BAF">
        <w:t>risk factors in the HAC risk adjustment model</w:t>
      </w:r>
      <w:r w:rsidR="006C4369">
        <w:t>.</w:t>
      </w:r>
    </w:p>
    <w:tbl>
      <w:tblPr>
        <w:tblStyle w:val="IHACPATable"/>
        <w:tblW w:w="9639" w:type="dxa"/>
        <w:tblLayout w:type="fixed"/>
        <w:tblLook w:val="0020" w:firstRow="1" w:lastRow="0" w:firstColumn="0" w:lastColumn="0" w:noHBand="0" w:noVBand="0"/>
      </w:tblPr>
      <w:tblGrid>
        <w:gridCol w:w="2977"/>
        <w:gridCol w:w="6662"/>
      </w:tblGrid>
      <w:tr w:rsidR="00A878DA" w:rsidRPr="004E67F4" w14:paraId="2CB7F883" w14:textId="77777777" w:rsidTr="00DB2F22">
        <w:trPr>
          <w:cnfStyle w:val="100000000000" w:firstRow="1" w:lastRow="0" w:firstColumn="0" w:lastColumn="0" w:oddVBand="0" w:evenVBand="0" w:oddHBand="0" w:evenHBand="0" w:firstRowFirstColumn="0" w:firstRowLastColumn="0" w:lastRowFirstColumn="0" w:lastRowLastColumn="0"/>
          <w:trHeight w:val="20"/>
        </w:trPr>
        <w:tc>
          <w:tcPr>
            <w:tcW w:w="2977" w:type="dxa"/>
            <w:shd w:val="clear" w:color="auto" w:fill="104F99" w:themeFill="accent2"/>
          </w:tcPr>
          <w:p w14:paraId="77549D01" w14:textId="220952CB" w:rsidR="00A878DA" w:rsidRPr="004E67F4" w:rsidRDefault="000C5AC4" w:rsidP="00DB2F22">
            <w:pPr>
              <w:spacing w:before="120" w:after="120"/>
              <w:rPr>
                <w:b/>
                <w:color w:val="1C1C1C"/>
                <w:szCs w:val="18"/>
              </w:rPr>
            </w:pPr>
            <w:r>
              <w:rPr>
                <w:b/>
                <w:bCs/>
                <w:color w:val="FFFFFF" w:themeColor="background2"/>
                <w:szCs w:val="18"/>
                <w:lang w:val="en-US"/>
              </w:rPr>
              <w:t>Risk factor</w:t>
            </w:r>
          </w:p>
        </w:tc>
        <w:tc>
          <w:tcPr>
            <w:tcW w:w="6662" w:type="dxa"/>
            <w:shd w:val="clear" w:color="auto" w:fill="104F99" w:themeFill="accent2"/>
          </w:tcPr>
          <w:p w14:paraId="04182109" w14:textId="5AB9FA3B" w:rsidR="00A878DA" w:rsidRPr="004E67F4" w:rsidRDefault="000C5AC4" w:rsidP="00DB2F22">
            <w:pPr>
              <w:spacing w:before="120" w:after="120"/>
              <w:rPr>
                <w:color w:val="1C1C1C"/>
                <w:szCs w:val="18"/>
              </w:rPr>
            </w:pPr>
            <w:r>
              <w:rPr>
                <w:b/>
                <w:bCs/>
                <w:color w:val="FFFFFF" w:themeColor="background2"/>
                <w:szCs w:val="18"/>
                <w:lang w:val="en-US"/>
              </w:rPr>
              <w:t xml:space="preserve">ICD-10-AM/ACHI/ACS </w:t>
            </w:r>
            <w:r w:rsidR="00A878DA">
              <w:rPr>
                <w:b/>
                <w:bCs/>
                <w:color w:val="FFFFFF" w:themeColor="background2"/>
                <w:szCs w:val="18"/>
                <w:lang w:val="en-US"/>
              </w:rPr>
              <w:t>codes</w:t>
            </w:r>
          </w:p>
        </w:tc>
      </w:tr>
      <w:tr w:rsidR="00A878DA" w:rsidRPr="004E67F4" w14:paraId="033F95B3"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28C593CE" w14:textId="77777777" w:rsidR="00A878DA" w:rsidRPr="004E67F4" w:rsidRDefault="00A878DA" w:rsidP="00DB2F22">
            <w:pPr>
              <w:spacing w:before="120" w:after="120"/>
              <w:rPr>
                <w:color w:val="1C1C1C"/>
                <w:sz w:val="16"/>
                <w:szCs w:val="16"/>
              </w:rPr>
            </w:pPr>
            <w:r w:rsidRPr="00912A3A">
              <w:t>Acute myocardial infarction</w:t>
            </w:r>
          </w:p>
        </w:tc>
        <w:tc>
          <w:tcPr>
            <w:tcW w:w="6662" w:type="dxa"/>
            <w:tcBorders>
              <w:top w:val="single" w:sz="4" w:space="0" w:color="DFEBF1" w:themeColor="accent1" w:themeTint="1A"/>
              <w:bottom w:val="single" w:sz="4" w:space="0" w:color="DFEBF1" w:themeColor="accent1" w:themeTint="1A"/>
            </w:tcBorders>
            <w:shd w:val="clear" w:color="auto" w:fill="auto"/>
          </w:tcPr>
          <w:p w14:paraId="3EC413FD" w14:textId="4B45F527" w:rsidR="00A878DA" w:rsidRPr="004E67F4" w:rsidRDefault="00A878DA" w:rsidP="00DB2F22">
            <w:pPr>
              <w:spacing w:before="120" w:after="120"/>
              <w:rPr>
                <w:color w:val="1C1C1C"/>
                <w:sz w:val="16"/>
                <w:szCs w:val="16"/>
              </w:rPr>
            </w:pPr>
            <w:r w:rsidRPr="00912A3A">
              <w:t>I21-prefix I22-prefix</w:t>
            </w:r>
          </w:p>
        </w:tc>
      </w:tr>
      <w:tr w:rsidR="00A878DA" w:rsidRPr="004E67F4" w14:paraId="414D9F60"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395E9DC3" w14:textId="77777777" w:rsidR="00A878DA" w:rsidRPr="004E67F4" w:rsidRDefault="00A878DA" w:rsidP="00DB2F22">
            <w:pPr>
              <w:spacing w:before="120" w:after="120"/>
              <w:rPr>
                <w:color w:val="1C1C1C"/>
                <w:sz w:val="16"/>
                <w:szCs w:val="16"/>
              </w:rPr>
            </w:pPr>
            <w:r w:rsidRPr="00912A3A">
              <w:t>Congestive heart failure</w:t>
            </w:r>
          </w:p>
        </w:tc>
        <w:tc>
          <w:tcPr>
            <w:tcW w:w="6662" w:type="dxa"/>
            <w:tcBorders>
              <w:top w:val="single" w:sz="4" w:space="0" w:color="DFEBF1" w:themeColor="accent1" w:themeTint="1A"/>
              <w:bottom w:val="single" w:sz="4" w:space="0" w:color="DFEBF1" w:themeColor="accent1" w:themeTint="1A"/>
            </w:tcBorders>
            <w:shd w:val="clear" w:color="auto" w:fill="auto"/>
          </w:tcPr>
          <w:p w14:paraId="7DD72259" w14:textId="27F4ED45" w:rsidR="00A878DA" w:rsidRPr="004E67F4" w:rsidRDefault="00A878DA" w:rsidP="00DB2F22">
            <w:pPr>
              <w:spacing w:before="120" w:after="120"/>
              <w:rPr>
                <w:color w:val="1C1C1C"/>
                <w:sz w:val="16"/>
                <w:szCs w:val="16"/>
              </w:rPr>
            </w:pPr>
            <w:r w:rsidRPr="00912A3A">
              <w:t>I50-prefix I11.0-prefix I13.0-prefix I13.2-prefix U82.2</w:t>
            </w:r>
          </w:p>
        </w:tc>
      </w:tr>
      <w:tr w:rsidR="00A878DA" w:rsidRPr="004E67F4" w14:paraId="24D0CBA0"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59E80735" w14:textId="77777777" w:rsidR="00A878DA" w:rsidRDefault="00A878DA" w:rsidP="00DB2F22">
            <w:pPr>
              <w:spacing w:before="120" w:after="120"/>
              <w:rPr>
                <w:color w:val="1C1C1C"/>
                <w:sz w:val="16"/>
                <w:szCs w:val="16"/>
              </w:rPr>
            </w:pPr>
            <w:r w:rsidRPr="00912A3A">
              <w:t>Peripheral vascular disease</w:t>
            </w:r>
          </w:p>
        </w:tc>
        <w:tc>
          <w:tcPr>
            <w:tcW w:w="6662" w:type="dxa"/>
            <w:tcBorders>
              <w:top w:val="single" w:sz="4" w:space="0" w:color="DFEBF1" w:themeColor="accent1" w:themeTint="1A"/>
              <w:bottom w:val="single" w:sz="4" w:space="0" w:color="DFEBF1" w:themeColor="accent1" w:themeTint="1A"/>
            </w:tcBorders>
            <w:shd w:val="clear" w:color="auto" w:fill="auto"/>
          </w:tcPr>
          <w:p w14:paraId="35695438" w14:textId="245C2622" w:rsidR="00A878DA" w:rsidRDefault="00A878DA" w:rsidP="00DB2F22">
            <w:pPr>
              <w:spacing w:before="120" w:after="120"/>
              <w:rPr>
                <w:color w:val="1C1C1C"/>
                <w:sz w:val="16"/>
                <w:szCs w:val="16"/>
              </w:rPr>
            </w:pPr>
            <w:r w:rsidRPr="00912A3A">
              <w:t>I70-prefix I71-prefix I73-prefix</w:t>
            </w:r>
          </w:p>
        </w:tc>
      </w:tr>
      <w:tr w:rsidR="00A878DA" w:rsidRPr="004E67F4" w14:paraId="06423825"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79208673" w14:textId="77777777" w:rsidR="00A878DA" w:rsidRDefault="00A878DA" w:rsidP="00DB2F22">
            <w:pPr>
              <w:spacing w:before="120" w:after="120"/>
              <w:rPr>
                <w:color w:val="1C1C1C"/>
                <w:sz w:val="16"/>
                <w:szCs w:val="16"/>
              </w:rPr>
            </w:pPr>
            <w:r w:rsidRPr="00912A3A">
              <w:t>Cerebral vascular accident</w:t>
            </w:r>
          </w:p>
        </w:tc>
        <w:tc>
          <w:tcPr>
            <w:tcW w:w="6662" w:type="dxa"/>
            <w:tcBorders>
              <w:top w:val="single" w:sz="4" w:space="0" w:color="DFEBF1" w:themeColor="accent1" w:themeTint="1A"/>
              <w:bottom w:val="single" w:sz="4" w:space="0" w:color="DFEBF1" w:themeColor="accent1" w:themeTint="1A"/>
            </w:tcBorders>
            <w:shd w:val="clear" w:color="auto" w:fill="auto"/>
          </w:tcPr>
          <w:p w14:paraId="6FD2D4FF" w14:textId="4988B28A" w:rsidR="00A878DA" w:rsidRDefault="00A878DA" w:rsidP="00DB2F22">
            <w:pPr>
              <w:spacing w:before="120" w:after="120"/>
              <w:rPr>
                <w:color w:val="1C1C1C"/>
                <w:sz w:val="16"/>
                <w:szCs w:val="16"/>
              </w:rPr>
            </w:pPr>
            <w:r w:rsidRPr="00912A3A">
              <w:t>I60-prefix to I66-prefix I67.0-prefix to I67.9-prefix I68.0-prefix to I68.2-prefix I68.8-prefix I69-prefix</w:t>
            </w:r>
          </w:p>
        </w:tc>
      </w:tr>
      <w:tr w:rsidR="00A878DA" w:rsidRPr="004E67F4" w14:paraId="3E307C64"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3570A082" w14:textId="77777777" w:rsidR="00A878DA" w:rsidRDefault="00A878DA" w:rsidP="00DB2F22">
            <w:pPr>
              <w:spacing w:before="120" w:after="120"/>
              <w:rPr>
                <w:color w:val="1C1C1C"/>
                <w:sz w:val="16"/>
                <w:szCs w:val="16"/>
              </w:rPr>
            </w:pPr>
            <w:r w:rsidRPr="00912A3A">
              <w:t>Dementia</w:t>
            </w:r>
          </w:p>
        </w:tc>
        <w:tc>
          <w:tcPr>
            <w:tcW w:w="6662" w:type="dxa"/>
            <w:tcBorders>
              <w:top w:val="single" w:sz="4" w:space="0" w:color="DFEBF1" w:themeColor="accent1" w:themeTint="1A"/>
              <w:bottom w:val="single" w:sz="4" w:space="0" w:color="DFEBF1" w:themeColor="accent1" w:themeTint="1A"/>
            </w:tcBorders>
            <w:shd w:val="clear" w:color="auto" w:fill="auto"/>
          </w:tcPr>
          <w:p w14:paraId="3CCA767D" w14:textId="28192991" w:rsidR="00A878DA" w:rsidRDefault="00A878DA" w:rsidP="00DB2F22">
            <w:pPr>
              <w:spacing w:before="120" w:after="120"/>
              <w:rPr>
                <w:color w:val="1C1C1C"/>
                <w:sz w:val="16"/>
                <w:szCs w:val="16"/>
              </w:rPr>
            </w:pPr>
            <w:r w:rsidRPr="00912A3A">
              <w:t>F00-prefix F01-prefix F03-prefix U79.1-prefix</w:t>
            </w:r>
          </w:p>
        </w:tc>
      </w:tr>
      <w:tr w:rsidR="00A878DA" w:rsidRPr="004E67F4" w14:paraId="7747B496"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6520E024" w14:textId="77777777" w:rsidR="00A878DA" w:rsidRDefault="00A878DA" w:rsidP="00DB2F22">
            <w:pPr>
              <w:spacing w:before="120" w:after="120"/>
              <w:rPr>
                <w:color w:val="1C1C1C"/>
                <w:sz w:val="16"/>
                <w:szCs w:val="16"/>
              </w:rPr>
            </w:pPr>
            <w:r w:rsidRPr="00912A3A">
              <w:t>Pulmonary disease</w:t>
            </w:r>
          </w:p>
        </w:tc>
        <w:tc>
          <w:tcPr>
            <w:tcW w:w="6662" w:type="dxa"/>
            <w:tcBorders>
              <w:top w:val="single" w:sz="4" w:space="0" w:color="DFEBF1" w:themeColor="accent1" w:themeTint="1A"/>
              <w:bottom w:val="single" w:sz="4" w:space="0" w:color="DFEBF1" w:themeColor="accent1" w:themeTint="1A"/>
            </w:tcBorders>
            <w:shd w:val="clear" w:color="auto" w:fill="auto"/>
          </w:tcPr>
          <w:p w14:paraId="3943C0C9" w14:textId="071A1FAB" w:rsidR="00A878DA" w:rsidRDefault="00A878DA" w:rsidP="00DB2F22">
            <w:pPr>
              <w:spacing w:before="120" w:after="120"/>
              <w:rPr>
                <w:color w:val="1C1C1C"/>
                <w:sz w:val="16"/>
                <w:szCs w:val="16"/>
              </w:rPr>
            </w:pPr>
            <w:r w:rsidRPr="00912A3A">
              <w:t>J40-prefix to J47-prefix J60-prefix to J67-prefix U83.1 U83.2 U83.3 U83.4</w:t>
            </w:r>
          </w:p>
        </w:tc>
      </w:tr>
      <w:tr w:rsidR="00A878DA" w:rsidRPr="004E67F4" w14:paraId="2458BC36"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14E7C8F8" w14:textId="77777777" w:rsidR="00A878DA" w:rsidRDefault="00A878DA" w:rsidP="00DB2F22">
            <w:pPr>
              <w:spacing w:before="120" w:after="120"/>
              <w:rPr>
                <w:color w:val="1C1C1C"/>
                <w:sz w:val="16"/>
                <w:szCs w:val="16"/>
              </w:rPr>
            </w:pPr>
            <w:r w:rsidRPr="00912A3A">
              <w:t>Connective tissue disorder</w:t>
            </w:r>
          </w:p>
        </w:tc>
        <w:tc>
          <w:tcPr>
            <w:tcW w:w="6662" w:type="dxa"/>
            <w:tcBorders>
              <w:top w:val="single" w:sz="4" w:space="0" w:color="DFEBF1" w:themeColor="accent1" w:themeTint="1A"/>
              <w:bottom w:val="single" w:sz="4" w:space="0" w:color="DFEBF1" w:themeColor="accent1" w:themeTint="1A"/>
            </w:tcBorders>
            <w:shd w:val="clear" w:color="auto" w:fill="auto"/>
          </w:tcPr>
          <w:p w14:paraId="1B1589EB" w14:textId="43E83B86" w:rsidR="00A878DA" w:rsidRDefault="00A878DA" w:rsidP="00DB2F22">
            <w:pPr>
              <w:spacing w:before="120" w:after="120"/>
              <w:rPr>
                <w:color w:val="1C1C1C"/>
                <w:sz w:val="16"/>
                <w:szCs w:val="16"/>
              </w:rPr>
            </w:pPr>
            <w:r w:rsidRPr="00912A3A">
              <w:t>M30-prefix to M36-prefix M05-prefix M06-prefix U86.1 U86.3</w:t>
            </w:r>
          </w:p>
        </w:tc>
      </w:tr>
      <w:tr w:rsidR="00A878DA" w:rsidRPr="004E67F4" w14:paraId="1154E473"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7B393429" w14:textId="77777777" w:rsidR="00A878DA" w:rsidRDefault="00A878DA" w:rsidP="00DB2F22">
            <w:pPr>
              <w:spacing w:before="120" w:after="120"/>
              <w:rPr>
                <w:color w:val="1C1C1C"/>
                <w:sz w:val="16"/>
                <w:szCs w:val="16"/>
              </w:rPr>
            </w:pPr>
            <w:r w:rsidRPr="00912A3A">
              <w:t>Peptic ulcer</w:t>
            </w:r>
          </w:p>
        </w:tc>
        <w:tc>
          <w:tcPr>
            <w:tcW w:w="6662" w:type="dxa"/>
            <w:tcBorders>
              <w:top w:val="single" w:sz="4" w:space="0" w:color="DFEBF1" w:themeColor="accent1" w:themeTint="1A"/>
              <w:bottom w:val="single" w:sz="4" w:space="0" w:color="DFEBF1" w:themeColor="accent1" w:themeTint="1A"/>
            </w:tcBorders>
            <w:shd w:val="clear" w:color="auto" w:fill="auto"/>
          </w:tcPr>
          <w:p w14:paraId="5C931336" w14:textId="77777777" w:rsidR="00A878DA" w:rsidRDefault="00A878DA" w:rsidP="00DB2F22">
            <w:pPr>
              <w:spacing w:before="120" w:after="120"/>
              <w:rPr>
                <w:color w:val="1C1C1C"/>
                <w:sz w:val="16"/>
                <w:szCs w:val="16"/>
              </w:rPr>
            </w:pPr>
            <w:r w:rsidRPr="00912A3A">
              <w:t>K25-prefix to K28-prefix</w:t>
            </w:r>
          </w:p>
        </w:tc>
      </w:tr>
      <w:tr w:rsidR="00A878DA" w:rsidRPr="004E67F4" w14:paraId="6A11FE54"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00CCBD7D" w14:textId="77777777" w:rsidR="00A878DA" w:rsidRDefault="00A878DA" w:rsidP="00DB2F22">
            <w:pPr>
              <w:spacing w:before="120" w:after="120"/>
              <w:rPr>
                <w:color w:val="1C1C1C"/>
                <w:sz w:val="16"/>
                <w:szCs w:val="16"/>
              </w:rPr>
            </w:pPr>
            <w:r w:rsidRPr="00912A3A">
              <w:t>Liver disease</w:t>
            </w:r>
          </w:p>
        </w:tc>
        <w:tc>
          <w:tcPr>
            <w:tcW w:w="6662" w:type="dxa"/>
            <w:tcBorders>
              <w:top w:val="single" w:sz="4" w:space="0" w:color="DFEBF1" w:themeColor="accent1" w:themeTint="1A"/>
              <w:bottom w:val="single" w:sz="4" w:space="0" w:color="DFEBF1" w:themeColor="accent1" w:themeTint="1A"/>
            </w:tcBorders>
            <w:shd w:val="clear" w:color="auto" w:fill="auto"/>
          </w:tcPr>
          <w:p w14:paraId="498E103E" w14:textId="46B2EC83" w:rsidR="00A878DA" w:rsidRDefault="00A878DA" w:rsidP="00DB2F22">
            <w:pPr>
              <w:spacing w:before="120" w:after="120"/>
              <w:rPr>
                <w:color w:val="1C1C1C"/>
                <w:sz w:val="16"/>
                <w:szCs w:val="16"/>
              </w:rPr>
            </w:pPr>
            <w:r w:rsidRPr="00912A3A">
              <w:t>K70.0-prefix to K70.3-prefix K70.9-prefix K71.0-prefix K71.2-prefix to K71.9-prefix K72.0-prefix K73-prefix to K75-prefix K76.0-prefix to K76.4-prefix K76.8-prefix K76.9-prefix B18-prefix</w:t>
            </w:r>
          </w:p>
        </w:tc>
      </w:tr>
      <w:tr w:rsidR="00A878DA" w:rsidRPr="004E67F4" w14:paraId="52D19DA8"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4F56BFB8" w14:textId="77777777" w:rsidR="00A878DA" w:rsidRDefault="00A878DA" w:rsidP="00DB2F22">
            <w:pPr>
              <w:spacing w:before="120" w:after="120"/>
              <w:rPr>
                <w:color w:val="1C1C1C"/>
                <w:sz w:val="16"/>
                <w:szCs w:val="16"/>
              </w:rPr>
            </w:pPr>
            <w:r w:rsidRPr="00912A3A">
              <w:t>Diabetes</w:t>
            </w:r>
          </w:p>
        </w:tc>
        <w:tc>
          <w:tcPr>
            <w:tcW w:w="6662" w:type="dxa"/>
            <w:tcBorders>
              <w:top w:val="single" w:sz="4" w:space="0" w:color="DFEBF1" w:themeColor="accent1" w:themeTint="1A"/>
              <w:bottom w:val="single" w:sz="4" w:space="0" w:color="DFEBF1" w:themeColor="accent1" w:themeTint="1A"/>
            </w:tcBorders>
            <w:shd w:val="clear" w:color="auto" w:fill="auto"/>
          </w:tcPr>
          <w:p w14:paraId="4E05E290" w14:textId="77777777" w:rsidR="00A878DA" w:rsidRDefault="00A878DA" w:rsidP="00DB2F22">
            <w:pPr>
              <w:spacing w:before="120" w:after="120"/>
              <w:rPr>
                <w:color w:val="1C1C1C"/>
                <w:sz w:val="16"/>
                <w:szCs w:val="16"/>
              </w:rPr>
            </w:pPr>
            <w:r w:rsidRPr="00912A3A">
              <w:t>E10.8 E10.9 E11.8 E11.9 E13.8 E13.9 E14.8 E14.9-prefix</w:t>
            </w:r>
          </w:p>
        </w:tc>
      </w:tr>
      <w:tr w:rsidR="00A878DA" w:rsidRPr="004E67F4" w14:paraId="6556468E"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4E9A0CB9" w14:textId="77777777" w:rsidR="00A878DA" w:rsidRDefault="00A878DA" w:rsidP="00DB2F22">
            <w:pPr>
              <w:spacing w:before="120" w:after="120"/>
              <w:rPr>
                <w:color w:val="1C1C1C"/>
                <w:sz w:val="16"/>
                <w:szCs w:val="16"/>
              </w:rPr>
            </w:pPr>
            <w:r w:rsidRPr="00912A3A">
              <w:t>Diabetes complications</w:t>
            </w:r>
          </w:p>
        </w:tc>
        <w:tc>
          <w:tcPr>
            <w:tcW w:w="6662" w:type="dxa"/>
            <w:tcBorders>
              <w:top w:val="single" w:sz="4" w:space="0" w:color="DFEBF1" w:themeColor="accent1" w:themeTint="1A"/>
              <w:bottom w:val="single" w:sz="4" w:space="0" w:color="DFEBF1" w:themeColor="accent1" w:themeTint="1A"/>
            </w:tcBorders>
            <w:shd w:val="clear" w:color="auto" w:fill="auto"/>
          </w:tcPr>
          <w:p w14:paraId="06E6F51E" w14:textId="77777777" w:rsidR="00A878DA" w:rsidRDefault="00A878DA" w:rsidP="00DB2F22">
            <w:pPr>
              <w:spacing w:before="120" w:after="120"/>
              <w:rPr>
                <w:color w:val="1C1C1C"/>
                <w:sz w:val="16"/>
                <w:szCs w:val="16"/>
              </w:rPr>
            </w:pPr>
            <w:r w:rsidRPr="00912A3A">
              <w:t>E10.0-prefix to E10.7-prefix E11.0-prefix to E11.7-prefix E13.0-prefix to E13.7-prefix E14.0-prefix to E14.7-prefix</w:t>
            </w:r>
          </w:p>
        </w:tc>
      </w:tr>
      <w:tr w:rsidR="00A878DA" w:rsidRPr="004E67F4" w14:paraId="4D6F7062"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39DD9A71" w14:textId="77777777" w:rsidR="00A878DA" w:rsidRDefault="00A878DA" w:rsidP="00DB2F22">
            <w:pPr>
              <w:spacing w:before="120" w:after="120"/>
              <w:rPr>
                <w:color w:val="1C1C1C"/>
                <w:sz w:val="16"/>
                <w:szCs w:val="16"/>
              </w:rPr>
            </w:pPr>
            <w:r w:rsidRPr="00912A3A">
              <w:t>Paraplegia</w:t>
            </w:r>
          </w:p>
        </w:tc>
        <w:tc>
          <w:tcPr>
            <w:tcW w:w="6662" w:type="dxa"/>
            <w:tcBorders>
              <w:top w:val="single" w:sz="4" w:space="0" w:color="DFEBF1" w:themeColor="accent1" w:themeTint="1A"/>
              <w:bottom w:val="single" w:sz="4" w:space="0" w:color="DFEBF1" w:themeColor="accent1" w:themeTint="1A"/>
            </w:tcBorders>
            <w:shd w:val="clear" w:color="auto" w:fill="auto"/>
          </w:tcPr>
          <w:p w14:paraId="057AA743" w14:textId="77777777" w:rsidR="00A878DA" w:rsidRDefault="00A878DA" w:rsidP="00DB2F22">
            <w:pPr>
              <w:spacing w:before="120" w:after="120"/>
              <w:rPr>
                <w:color w:val="1C1C1C"/>
                <w:sz w:val="16"/>
                <w:szCs w:val="16"/>
              </w:rPr>
            </w:pPr>
            <w:r w:rsidRPr="00912A3A">
              <w:t>G81-prefix G82.0-prefix to G82.2-prefix</w:t>
            </w:r>
          </w:p>
        </w:tc>
      </w:tr>
      <w:tr w:rsidR="00A878DA" w:rsidRPr="004E67F4" w14:paraId="609C3429"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47373E89" w14:textId="77777777" w:rsidR="00A878DA" w:rsidRDefault="00A878DA" w:rsidP="00DB2F22">
            <w:pPr>
              <w:spacing w:before="120" w:after="120"/>
              <w:rPr>
                <w:color w:val="1C1C1C"/>
                <w:sz w:val="16"/>
                <w:szCs w:val="16"/>
              </w:rPr>
            </w:pPr>
            <w:r w:rsidRPr="00912A3A">
              <w:t>Renal disease</w:t>
            </w:r>
          </w:p>
        </w:tc>
        <w:tc>
          <w:tcPr>
            <w:tcW w:w="6662" w:type="dxa"/>
            <w:tcBorders>
              <w:top w:val="single" w:sz="4" w:space="0" w:color="DFEBF1" w:themeColor="accent1" w:themeTint="1A"/>
              <w:bottom w:val="single" w:sz="4" w:space="0" w:color="DFEBF1" w:themeColor="accent1" w:themeTint="1A"/>
            </w:tcBorders>
            <w:shd w:val="clear" w:color="auto" w:fill="auto"/>
          </w:tcPr>
          <w:p w14:paraId="2D66ECEE" w14:textId="2BC18406" w:rsidR="00A878DA" w:rsidRDefault="00A878DA" w:rsidP="00DB2F22">
            <w:pPr>
              <w:spacing w:before="120" w:after="120"/>
              <w:rPr>
                <w:color w:val="1C1C1C"/>
                <w:sz w:val="16"/>
                <w:szCs w:val="16"/>
              </w:rPr>
            </w:pPr>
            <w:r w:rsidRPr="00164B72">
              <w:t xml:space="preserve">N03-prefix N05.2-prefix to N05.6-prefix N07.2-prefix to N07.4-prefix N01-prefix N18.3-prefix to </w:t>
            </w:r>
            <w:r w:rsidR="00D5013F" w:rsidRPr="00164B72">
              <w:t xml:space="preserve">N18.5-prefix </w:t>
            </w:r>
            <w:r w:rsidRPr="00164B72">
              <w:t>N18.9-prefix N19-prefix N25-prefix I12.0-prefix I13.1-prefix Z49.0-prefix to Z49.2-prefix U87.1</w:t>
            </w:r>
          </w:p>
        </w:tc>
      </w:tr>
      <w:tr w:rsidR="00A878DA" w:rsidRPr="004E67F4" w14:paraId="50A2E441"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6389F098" w14:textId="77777777" w:rsidR="00A878DA" w:rsidRDefault="00A878DA" w:rsidP="00DB2F22">
            <w:pPr>
              <w:spacing w:before="120" w:after="120"/>
              <w:rPr>
                <w:color w:val="1C1C1C"/>
                <w:sz w:val="16"/>
                <w:szCs w:val="16"/>
              </w:rPr>
            </w:pPr>
            <w:r w:rsidRPr="00912A3A">
              <w:t>Cancer</w:t>
            </w:r>
          </w:p>
        </w:tc>
        <w:tc>
          <w:tcPr>
            <w:tcW w:w="6662" w:type="dxa"/>
            <w:tcBorders>
              <w:top w:val="single" w:sz="4" w:space="0" w:color="DFEBF1" w:themeColor="accent1" w:themeTint="1A"/>
              <w:bottom w:val="single" w:sz="4" w:space="0" w:color="DFEBF1" w:themeColor="accent1" w:themeTint="1A"/>
            </w:tcBorders>
            <w:shd w:val="clear" w:color="auto" w:fill="auto"/>
          </w:tcPr>
          <w:p w14:paraId="3DDFE00B" w14:textId="13716636" w:rsidR="00A878DA" w:rsidRPr="00B23753" w:rsidRDefault="00A878DA" w:rsidP="00DB2F22">
            <w:pPr>
              <w:spacing w:before="120" w:after="120"/>
              <w:rPr>
                <w:color w:val="1C1C1C"/>
                <w:sz w:val="16"/>
                <w:szCs w:val="16"/>
              </w:rPr>
            </w:pPr>
            <w:r w:rsidRPr="00B23753">
              <w:t>C0-prefix to C3-prefix C40-prefix C41-prefix C43-prefix C45-prefix to C49-prefix C5-prefix C6-prefix C70-prefix to C76-prefix C80-prefix to C86-prefix C88.0-prefix C88.2-prefix to C88.4-prefix C88.7-prefix C88.9-prefix C90.0-prefix to C90.3-prefix C91.1-prefix C91.3-prefix to C91.9-prefix C92-prefix C93.0-prefix C93.1-prefix C93.3-prefix C93.7-prefix C93.9-prefix C94.0-prefix C94.2-prefix to C94.4-prefix C94.6-prefix C94.7-prefix C95.0-prefix C95.1-prefix C95.7-prefix C95.9-prefix</w:t>
            </w:r>
            <w:r w:rsidR="00B23753">
              <w:t xml:space="preserve"> D46-prefix D45</w:t>
            </w:r>
          </w:p>
        </w:tc>
      </w:tr>
      <w:tr w:rsidR="00A878DA" w:rsidRPr="004E67F4" w14:paraId="703346BE"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141B7EC9" w14:textId="77777777" w:rsidR="00A878DA" w:rsidRDefault="00A878DA" w:rsidP="00DB2F22">
            <w:pPr>
              <w:spacing w:before="120" w:after="120"/>
              <w:rPr>
                <w:color w:val="1C1C1C"/>
                <w:sz w:val="16"/>
                <w:szCs w:val="16"/>
              </w:rPr>
            </w:pPr>
            <w:r w:rsidRPr="00912A3A">
              <w:lastRenderedPageBreak/>
              <w:t>Metastatic cancer</w:t>
            </w:r>
          </w:p>
        </w:tc>
        <w:tc>
          <w:tcPr>
            <w:tcW w:w="6662" w:type="dxa"/>
            <w:tcBorders>
              <w:top w:val="single" w:sz="4" w:space="0" w:color="DFEBF1" w:themeColor="accent1" w:themeTint="1A"/>
              <w:bottom w:val="single" w:sz="4" w:space="0" w:color="DFEBF1" w:themeColor="accent1" w:themeTint="1A"/>
            </w:tcBorders>
            <w:shd w:val="clear" w:color="auto" w:fill="auto"/>
          </w:tcPr>
          <w:p w14:paraId="7DDBB171" w14:textId="77777777" w:rsidR="00A878DA" w:rsidRDefault="00A878DA" w:rsidP="00DB2F22">
            <w:pPr>
              <w:spacing w:before="120" w:after="120"/>
              <w:rPr>
                <w:color w:val="1C1C1C"/>
                <w:sz w:val="16"/>
                <w:szCs w:val="16"/>
              </w:rPr>
            </w:pPr>
            <w:r w:rsidRPr="00912A3A">
              <w:t>C77-prefix to C79-prefix</w:t>
            </w:r>
          </w:p>
        </w:tc>
      </w:tr>
      <w:tr w:rsidR="00A878DA" w:rsidRPr="004E67F4" w14:paraId="7FD85717"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7A2DC940" w14:textId="77777777" w:rsidR="00A878DA" w:rsidRPr="00035611" w:rsidRDefault="00A878DA" w:rsidP="00DB2F22">
            <w:pPr>
              <w:spacing w:before="120" w:after="120"/>
            </w:pPr>
            <w:r w:rsidRPr="00912A3A">
              <w:t>Severe liver disease</w:t>
            </w:r>
          </w:p>
        </w:tc>
        <w:tc>
          <w:tcPr>
            <w:tcW w:w="6662" w:type="dxa"/>
            <w:tcBorders>
              <w:top w:val="single" w:sz="4" w:space="0" w:color="DFEBF1" w:themeColor="accent1" w:themeTint="1A"/>
              <w:bottom w:val="single" w:sz="4" w:space="0" w:color="DFEBF1" w:themeColor="accent1" w:themeTint="1A"/>
            </w:tcBorders>
            <w:shd w:val="clear" w:color="auto" w:fill="auto"/>
          </w:tcPr>
          <w:p w14:paraId="498EA18C" w14:textId="77777777" w:rsidR="00A878DA" w:rsidRDefault="00A878DA" w:rsidP="00DB2F22">
            <w:pPr>
              <w:spacing w:before="120" w:after="120"/>
              <w:rPr>
                <w:color w:val="1C1C1C"/>
                <w:sz w:val="16"/>
                <w:szCs w:val="16"/>
              </w:rPr>
            </w:pPr>
            <w:r w:rsidRPr="00912A3A">
              <w:t>K70.4-prefix K71.1-prefix K72.1-prefix K72.9-prefix K76.5-prefix to K76.7-prefix Z94.4-prefix U84.3</w:t>
            </w:r>
          </w:p>
        </w:tc>
      </w:tr>
      <w:tr w:rsidR="00A878DA" w:rsidRPr="004E67F4" w14:paraId="7D3FFA6F"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29920864" w14:textId="77777777" w:rsidR="00A878DA" w:rsidRPr="00035611" w:rsidRDefault="00A878DA" w:rsidP="00DB2F22">
            <w:pPr>
              <w:spacing w:before="120" w:after="120"/>
            </w:pPr>
            <w:r w:rsidRPr="00912A3A">
              <w:t>HIV</w:t>
            </w:r>
          </w:p>
        </w:tc>
        <w:tc>
          <w:tcPr>
            <w:tcW w:w="6662" w:type="dxa"/>
            <w:tcBorders>
              <w:top w:val="single" w:sz="4" w:space="0" w:color="DFEBF1" w:themeColor="accent1" w:themeTint="1A"/>
              <w:bottom w:val="single" w:sz="4" w:space="0" w:color="DFEBF1" w:themeColor="accent1" w:themeTint="1A"/>
            </w:tcBorders>
            <w:shd w:val="clear" w:color="auto" w:fill="auto"/>
          </w:tcPr>
          <w:p w14:paraId="6258A1B1" w14:textId="77777777" w:rsidR="00A878DA" w:rsidRDefault="00A878DA" w:rsidP="00DB2F22">
            <w:pPr>
              <w:spacing w:before="120" w:after="120"/>
              <w:rPr>
                <w:color w:val="1C1C1C"/>
                <w:sz w:val="16"/>
                <w:szCs w:val="16"/>
              </w:rPr>
            </w:pPr>
            <w:r w:rsidRPr="00912A3A">
              <w:t>B20-prefix to B24-prefix R75-prefix Z21-prefix</w:t>
            </w:r>
          </w:p>
        </w:tc>
      </w:tr>
      <w:tr w:rsidR="005C305B" w:rsidRPr="004E67F4" w14:paraId="629918A1"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448DBFE2" w14:textId="030CE2E0" w:rsidR="005C305B" w:rsidRPr="00912A3A" w:rsidRDefault="003B7E21" w:rsidP="00DB2F22">
            <w:pPr>
              <w:spacing w:before="120" w:after="120"/>
            </w:pPr>
            <w:r>
              <w:t>Fetal distress (HAC15.02 only)</w:t>
            </w:r>
          </w:p>
        </w:tc>
        <w:tc>
          <w:tcPr>
            <w:tcW w:w="6662" w:type="dxa"/>
            <w:tcBorders>
              <w:top w:val="single" w:sz="4" w:space="0" w:color="DFEBF1" w:themeColor="accent1" w:themeTint="1A"/>
              <w:bottom w:val="single" w:sz="4" w:space="0" w:color="DFEBF1" w:themeColor="accent1" w:themeTint="1A"/>
            </w:tcBorders>
            <w:shd w:val="clear" w:color="auto" w:fill="auto"/>
          </w:tcPr>
          <w:p w14:paraId="0D070D62" w14:textId="632E5FD7" w:rsidR="005C305B" w:rsidRPr="00912A3A" w:rsidRDefault="003B7E21" w:rsidP="00DB2F22">
            <w:pPr>
              <w:spacing w:before="120" w:after="120"/>
            </w:pPr>
            <w:r>
              <w:t>O68-prefix</w:t>
            </w:r>
          </w:p>
        </w:tc>
      </w:tr>
      <w:tr w:rsidR="005C305B" w:rsidRPr="004E67F4" w14:paraId="756E94AD"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6887E1D8" w14:textId="53FF85F9" w:rsidR="005C305B" w:rsidRPr="00912A3A" w:rsidRDefault="003B7E21" w:rsidP="00DB2F22">
            <w:pPr>
              <w:spacing w:before="120" w:after="120"/>
            </w:pPr>
            <w:r>
              <w:t>Instrument use (HAC15.02 only)</w:t>
            </w:r>
          </w:p>
        </w:tc>
        <w:tc>
          <w:tcPr>
            <w:tcW w:w="6662" w:type="dxa"/>
            <w:tcBorders>
              <w:top w:val="single" w:sz="4" w:space="0" w:color="DFEBF1" w:themeColor="accent1" w:themeTint="1A"/>
              <w:bottom w:val="single" w:sz="4" w:space="0" w:color="DFEBF1" w:themeColor="accent1" w:themeTint="1A"/>
            </w:tcBorders>
            <w:shd w:val="clear" w:color="auto" w:fill="auto"/>
          </w:tcPr>
          <w:p w14:paraId="3FF0014C" w14:textId="2D58C044" w:rsidR="005C305B" w:rsidRPr="00912A3A" w:rsidRDefault="00591094" w:rsidP="00591094">
            <w:pPr>
              <w:spacing w:before="120" w:after="120"/>
            </w:pPr>
            <w:r>
              <w:t>90468-00 90468-01 90468-02 90468-03 90468-04 90468-05 90468-06 90469-00 90469-01 90470-02 90470-04</w:t>
            </w:r>
          </w:p>
        </w:tc>
      </w:tr>
      <w:tr w:rsidR="005C305B" w:rsidRPr="004E67F4" w14:paraId="5E9FEE58"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44003C09" w14:textId="2056D6E5" w:rsidR="005C305B" w:rsidRPr="00912A3A" w:rsidRDefault="003B7E21" w:rsidP="00DB2F22">
            <w:pPr>
              <w:spacing w:before="120" w:after="120"/>
            </w:pPr>
            <w:r w:rsidRPr="003B7E21">
              <w:t>Persistent posterior occiput presentation</w:t>
            </w:r>
            <w:r>
              <w:t xml:space="preserve"> (HAC15.02 only)</w:t>
            </w:r>
          </w:p>
        </w:tc>
        <w:tc>
          <w:tcPr>
            <w:tcW w:w="6662" w:type="dxa"/>
            <w:tcBorders>
              <w:top w:val="single" w:sz="4" w:space="0" w:color="DFEBF1" w:themeColor="accent1" w:themeTint="1A"/>
              <w:bottom w:val="single" w:sz="4" w:space="0" w:color="DFEBF1" w:themeColor="accent1" w:themeTint="1A"/>
            </w:tcBorders>
            <w:shd w:val="clear" w:color="auto" w:fill="auto"/>
          </w:tcPr>
          <w:p w14:paraId="580BFAC3" w14:textId="0891F3ED" w:rsidR="005C305B" w:rsidRPr="00912A3A" w:rsidRDefault="003B7E21" w:rsidP="00DB2F22">
            <w:pPr>
              <w:spacing w:before="120" w:after="120"/>
            </w:pPr>
            <w:r>
              <w:t>O328-prefix O640-prefix</w:t>
            </w:r>
          </w:p>
        </w:tc>
      </w:tr>
      <w:tr w:rsidR="003B7E21" w:rsidRPr="004E67F4" w14:paraId="4199AA7E"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2977" w:type="dxa"/>
            <w:tcBorders>
              <w:top w:val="single" w:sz="4" w:space="0" w:color="DFEBF1" w:themeColor="accent1" w:themeTint="1A"/>
              <w:bottom w:val="single" w:sz="4" w:space="0" w:color="DFEBF1" w:themeColor="accent1" w:themeTint="1A"/>
            </w:tcBorders>
            <w:shd w:val="clear" w:color="auto" w:fill="auto"/>
          </w:tcPr>
          <w:p w14:paraId="723DB47F" w14:textId="187AFF15" w:rsidR="003B7E21" w:rsidRPr="003B7E21" w:rsidRDefault="003B7E21" w:rsidP="00DB2F22">
            <w:pPr>
              <w:spacing w:before="120" w:after="120"/>
            </w:pPr>
            <w:r w:rsidRPr="003B7E21">
              <w:t>Young and mature aged primigravida</w:t>
            </w:r>
            <w:r>
              <w:t xml:space="preserve"> (HAC15.02 only)</w:t>
            </w:r>
          </w:p>
        </w:tc>
        <w:tc>
          <w:tcPr>
            <w:tcW w:w="6662" w:type="dxa"/>
            <w:tcBorders>
              <w:top w:val="single" w:sz="4" w:space="0" w:color="DFEBF1" w:themeColor="accent1" w:themeTint="1A"/>
              <w:bottom w:val="single" w:sz="4" w:space="0" w:color="DFEBF1" w:themeColor="accent1" w:themeTint="1A"/>
            </w:tcBorders>
            <w:shd w:val="clear" w:color="auto" w:fill="auto"/>
          </w:tcPr>
          <w:p w14:paraId="44426140" w14:textId="6EF8444C" w:rsidR="003B7E21" w:rsidRPr="00912A3A" w:rsidRDefault="003B7E21" w:rsidP="00DB2F22">
            <w:pPr>
              <w:spacing w:before="120" w:after="120"/>
            </w:pPr>
            <w:r>
              <w:t>Z3551-prefix Z356-prefix</w:t>
            </w:r>
          </w:p>
        </w:tc>
      </w:tr>
    </w:tbl>
    <w:p w14:paraId="1A776D30" w14:textId="77777777" w:rsidR="00A878DA" w:rsidRDefault="00A878DA" w:rsidP="00A878DA"/>
    <w:p w14:paraId="72A47D76" w14:textId="11DAA595" w:rsidR="00A878DA" w:rsidRDefault="00A878DA">
      <w:pPr>
        <w:spacing w:line="259" w:lineRule="auto"/>
      </w:pPr>
      <w:r>
        <w:br w:type="page"/>
      </w:r>
    </w:p>
    <w:p w14:paraId="4F737454" w14:textId="717BD97F" w:rsidR="00A878DA" w:rsidRDefault="00A878DA" w:rsidP="00A878DA">
      <w:pPr>
        <w:pStyle w:val="Heading1"/>
      </w:pPr>
      <w:bookmarkStart w:id="199" w:name="_Toc193196381"/>
      <w:r>
        <w:lastRenderedPageBreak/>
        <w:t>Appendix B – Developing the initial HAC risk adjustment model</w:t>
      </w:r>
      <w:bookmarkEnd w:id="199"/>
    </w:p>
    <w:p w14:paraId="1B428931" w14:textId="77777777" w:rsidR="00A878DA" w:rsidRPr="00DB2F22" w:rsidRDefault="00A878DA" w:rsidP="00A878DA">
      <w:pPr>
        <w:rPr>
          <w:b/>
          <w:bCs/>
        </w:rPr>
      </w:pPr>
      <w:r w:rsidRPr="00DB2F22">
        <w:rPr>
          <w:b/>
          <w:bCs/>
        </w:rPr>
        <w:t>Determining</w:t>
      </w:r>
      <w:r>
        <w:rPr>
          <w:b/>
          <w:bCs/>
        </w:rPr>
        <w:t xml:space="preserve"> the</w:t>
      </w:r>
      <w:r w:rsidRPr="00DB2F22">
        <w:rPr>
          <w:b/>
          <w:bCs/>
        </w:rPr>
        <w:t xml:space="preserve"> risk factors for the </w:t>
      </w:r>
      <w:r>
        <w:rPr>
          <w:b/>
          <w:bCs/>
        </w:rPr>
        <w:t xml:space="preserve">risk adjustment </w:t>
      </w:r>
      <w:r w:rsidRPr="00DB2F22">
        <w:rPr>
          <w:b/>
          <w:bCs/>
        </w:rPr>
        <w:t>model</w:t>
      </w:r>
    </w:p>
    <w:p w14:paraId="6295EC00" w14:textId="77777777" w:rsidR="00A878DA" w:rsidRDefault="00A878DA" w:rsidP="00A878DA">
      <w:r>
        <w:t xml:space="preserve">IHACPA undertook an extensive consultation process with the Commission, IHACPA’s CAC and jurisdictions to investigate potential risk factors for HACs. </w:t>
      </w:r>
    </w:p>
    <w:p w14:paraId="2C8B959E" w14:textId="77777777" w:rsidR="00A878DA" w:rsidRDefault="00A878DA" w:rsidP="00A878DA">
      <w:r>
        <w:t xml:space="preserve">Empirical evidence suggested that patient age was a strong predictor for the probability of a specific HAC occurring within an episode of care. Thus, the preliminary risk adjustment model developed in 2016 used patient age as the only risk factor (the age only model). This model was conceptually simple and easy to explain, however it did not appear to adequately adjust for specialist </w:t>
      </w:r>
      <w:proofErr w:type="spellStart"/>
      <w:r>
        <w:t>paediatric</w:t>
      </w:r>
      <w:proofErr w:type="spellEnd"/>
      <w:r>
        <w:t xml:space="preserve"> and tertiary hospitals. Further, it was believed that there may be other risk factors which could significantly impact the probability of a particular patient acquiring a HAC which should be also considered in the model. IHACPA sought consultation from the Commission and the CAC regarding risk factors that should be considered in a refined risk adjustment model. </w:t>
      </w:r>
    </w:p>
    <w:p w14:paraId="01F78B2B" w14:textId="77777777" w:rsidR="00A878DA" w:rsidRDefault="00A878DA" w:rsidP="00A878DA">
      <w:r>
        <w:t>Advice was sought in relation to the potential use of length of stay and presence of another HAC within the same episode as risk factors within the model. Advice from the CAC was that the lines of causation and correlation between these risk factors and HACs occurrence were blurred, and that it was not appropriate to include them within the model. For example, an episode with a higher length of stay has a higher exposure to risk receiving a HAC (correlation). However, conversely, the episode may have a longer length of stay due to a HAC occurring (causation). Risk factors deemed nonviable due to clinical advice were also removed.</w:t>
      </w:r>
    </w:p>
    <w:p w14:paraId="10A2B003" w14:textId="322E0D52" w:rsidR="00A878DA" w:rsidRDefault="00A878DA" w:rsidP="00A878DA">
      <w:r>
        <w:t xml:space="preserve">The various risk factors investigated for the model and presented for consultation in the HAC Technical Specifications in July 2017 are provided in </w:t>
      </w:r>
      <w:r>
        <w:fldChar w:fldCharType="begin"/>
      </w:r>
      <w:r>
        <w:instrText xml:space="preserve"> REF _Ref166234197 \h </w:instrText>
      </w:r>
      <w:r>
        <w:fldChar w:fldCharType="separate"/>
      </w:r>
      <w:r w:rsidR="007F1BB7">
        <w:t xml:space="preserve">Table </w:t>
      </w:r>
      <w:r w:rsidR="007F1BB7">
        <w:rPr>
          <w:noProof/>
        </w:rPr>
        <w:t>16</w:t>
      </w:r>
      <w:r>
        <w:fldChar w:fldCharType="end"/>
      </w:r>
      <w:r>
        <w:t xml:space="preserve">. </w:t>
      </w:r>
    </w:p>
    <w:p w14:paraId="4C473031" w14:textId="77777777" w:rsidR="00A878DA" w:rsidRDefault="00A878DA" w:rsidP="00A878DA"/>
    <w:p w14:paraId="6210B51F" w14:textId="7271DF21" w:rsidR="00A878DA" w:rsidRDefault="00A878DA" w:rsidP="00A878DA">
      <w:pPr>
        <w:pStyle w:val="TableFigureheading"/>
      </w:pPr>
      <w:bookmarkStart w:id="200" w:name="_Ref166234197"/>
      <w:r>
        <w:lastRenderedPageBreak/>
        <w:t xml:space="preserve">Table </w:t>
      </w:r>
      <w:r w:rsidR="00F61F75">
        <w:fldChar w:fldCharType="begin"/>
      </w:r>
      <w:r w:rsidR="00F61F75">
        <w:instrText xml:space="preserve"> SEQ Table \* ARABIC </w:instrText>
      </w:r>
      <w:r w:rsidR="00F61F75">
        <w:fldChar w:fldCharType="separate"/>
      </w:r>
      <w:r w:rsidR="007F1BB7">
        <w:rPr>
          <w:noProof/>
        </w:rPr>
        <w:t>16</w:t>
      </w:r>
      <w:r w:rsidR="00F61F75">
        <w:rPr>
          <w:noProof/>
        </w:rPr>
        <w:fldChar w:fldCharType="end"/>
      </w:r>
      <w:bookmarkEnd w:id="200"/>
      <w:r w:rsidRPr="008E0947">
        <w:t>: List of potential risk factors investigated during initial model development</w:t>
      </w:r>
      <w:r w:rsidR="006C4369">
        <w:t>.</w:t>
      </w:r>
    </w:p>
    <w:tbl>
      <w:tblPr>
        <w:tblStyle w:val="IHACPATable"/>
        <w:tblW w:w="6521" w:type="dxa"/>
        <w:tblLayout w:type="fixed"/>
        <w:tblLook w:val="0020" w:firstRow="1" w:lastRow="0" w:firstColumn="0" w:lastColumn="0" w:noHBand="0" w:noVBand="0"/>
      </w:tblPr>
      <w:tblGrid>
        <w:gridCol w:w="3544"/>
        <w:gridCol w:w="2977"/>
      </w:tblGrid>
      <w:tr w:rsidR="00A878DA" w:rsidRPr="004E67F4" w14:paraId="0275F887" w14:textId="77777777" w:rsidTr="00DB2F22">
        <w:trPr>
          <w:cnfStyle w:val="100000000000" w:firstRow="1" w:lastRow="0" w:firstColumn="0" w:lastColumn="0" w:oddVBand="0" w:evenVBand="0" w:oddHBand="0" w:evenHBand="0" w:firstRowFirstColumn="0" w:firstRowLastColumn="0" w:lastRowFirstColumn="0" w:lastRowLastColumn="0"/>
          <w:trHeight w:val="20"/>
        </w:trPr>
        <w:tc>
          <w:tcPr>
            <w:tcW w:w="3544" w:type="dxa"/>
            <w:shd w:val="clear" w:color="auto" w:fill="104F99" w:themeFill="accent2"/>
          </w:tcPr>
          <w:p w14:paraId="360140A0" w14:textId="77777777" w:rsidR="00A878DA" w:rsidRPr="004E67F4" w:rsidRDefault="00A878DA" w:rsidP="00DB2F22">
            <w:pPr>
              <w:keepNext/>
              <w:keepLines/>
              <w:spacing w:before="120" w:after="120"/>
              <w:rPr>
                <w:b/>
                <w:color w:val="1C1C1C"/>
                <w:szCs w:val="18"/>
              </w:rPr>
            </w:pPr>
            <w:r>
              <w:rPr>
                <w:b/>
                <w:bCs/>
                <w:color w:val="FFFFFF" w:themeColor="background2"/>
                <w:szCs w:val="18"/>
                <w:lang w:val="en-US"/>
              </w:rPr>
              <w:t>HAC01-HAC14 risk factors</w:t>
            </w:r>
          </w:p>
        </w:tc>
        <w:tc>
          <w:tcPr>
            <w:tcW w:w="2977" w:type="dxa"/>
            <w:shd w:val="clear" w:color="auto" w:fill="104F99" w:themeFill="accent2"/>
          </w:tcPr>
          <w:p w14:paraId="69191636" w14:textId="77777777" w:rsidR="00A878DA" w:rsidRPr="004E67F4" w:rsidRDefault="00A878DA" w:rsidP="00DB2F22">
            <w:pPr>
              <w:keepNext/>
              <w:keepLines/>
              <w:spacing w:before="120" w:after="120"/>
              <w:rPr>
                <w:color w:val="1C1C1C"/>
                <w:szCs w:val="18"/>
              </w:rPr>
            </w:pPr>
            <w:r w:rsidRPr="00FA6861">
              <w:rPr>
                <w:b/>
                <w:bCs/>
                <w:color w:val="FFFFFF" w:themeColor="background2"/>
                <w:szCs w:val="18"/>
                <w:lang w:val="en-US"/>
              </w:rPr>
              <w:t>HAC-specific factors</w:t>
            </w:r>
          </w:p>
        </w:tc>
      </w:tr>
      <w:tr w:rsidR="00A878DA" w:rsidRPr="004E67F4" w14:paraId="6E0F506A"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02CBFD88" w14:textId="77777777" w:rsidR="00A878DA" w:rsidRPr="004E67F4" w:rsidRDefault="00A878DA" w:rsidP="00DB2F22">
            <w:pPr>
              <w:keepNext/>
              <w:keepLines/>
              <w:spacing w:before="120" w:after="120"/>
              <w:rPr>
                <w:color w:val="1C1C1C"/>
                <w:sz w:val="16"/>
                <w:szCs w:val="16"/>
              </w:rPr>
            </w:pPr>
            <w:r w:rsidRPr="00035611">
              <w:t>Patient age</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66C9FD82" w14:textId="77777777" w:rsidR="00A878DA" w:rsidRPr="004E67F4" w:rsidRDefault="00A878DA" w:rsidP="00DB2F22">
            <w:pPr>
              <w:keepNext/>
              <w:keepLines/>
              <w:spacing w:before="120" w:after="120"/>
              <w:rPr>
                <w:color w:val="1C1C1C"/>
                <w:sz w:val="16"/>
                <w:szCs w:val="16"/>
              </w:rPr>
            </w:pPr>
            <w:r w:rsidRPr="00035611">
              <w:t>Liver disease (HAC04)</w:t>
            </w:r>
          </w:p>
        </w:tc>
      </w:tr>
      <w:tr w:rsidR="00A878DA" w:rsidRPr="004E67F4" w14:paraId="0423629E"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5C8CF628" w14:textId="77777777" w:rsidR="00A878DA" w:rsidRPr="004E67F4" w:rsidRDefault="00A878DA" w:rsidP="00DB2F22">
            <w:pPr>
              <w:keepNext/>
              <w:keepLines/>
              <w:spacing w:before="120" w:after="120"/>
              <w:rPr>
                <w:color w:val="1C1C1C"/>
                <w:sz w:val="16"/>
                <w:szCs w:val="16"/>
              </w:rPr>
            </w:pPr>
            <w:r w:rsidRPr="00035611">
              <w:t>Sex</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26CC3BEB" w14:textId="77777777" w:rsidR="00A878DA" w:rsidRPr="004E67F4" w:rsidRDefault="00A878DA" w:rsidP="00DB2F22">
            <w:pPr>
              <w:keepNext/>
              <w:keepLines/>
              <w:spacing w:before="120" w:after="120"/>
              <w:rPr>
                <w:color w:val="1C1C1C"/>
                <w:sz w:val="16"/>
                <w:szCs w:val="16"/>
              </w:rPr>
            </w:pPr>
            <w:r w:rsidRPr="00035611">
              <w:t>Heart failure (HAC07)</w:t>
            </w:r>
          </w:p>
        </w:tc>
      </w:tr>
      <w:tr w:rsidR="00A878DA" w:rsidRPr="004E67F4" w14:paraId="44CB2C90"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5C8AFC5F" w14:textId="77777777" w:rsidR="00A878DA" w:rsidRDefault="00A878DA" w:rsidP="00DB2F22">
            <w:pPr>
              <w:keepNext/>
              <w:keepLines/>
              <w:spacing w:before="120" w:after="120"/>
              <w:rPr>
                <w:color w:val="1C1C1C"/>
                <w:sz w:val="16"/>
                <w:szCs w:val="16"/>
              </w:rPr>
            </w:pPr>
            <w:r w:rsidRPr="00035611">
              <w:t xml:space="preserve">MDC </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5B00B276" w14:textId="77777777" w:rsidR="00A878DA" w:rsidRDefault="00A878DA" w:rsidP="00DB2F22">
            <w:pPr>
              <w:keepNext/>
              <w:keepLines/>
              <w:spacing w:before="120" w:after="120"/>
              <w:rPr>
                <w:color w:val="1C1C1C"/>
                <w:sz w:val="16"/>
                <w:szCs w:val="16"/>
              </w:rPr>
            </w:pPr>
            <w:r w:rsidRPr="00035611">
              <w:t>Myocardial infarction (HAC07)</w:t>
            </w:r>
          </w:p>
        </w:tc>
      </w:tr>
      <w:tr w:rsidR="00A878DA" w:rsidRPr="004E67F4" w14:paraId="267FF083"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41796608" w14:textId="77777777" w:rsidR="00A878DA" w:rsidRDefault="00A878DA" w:rsidP="00DB2F22">
            <w:pPr>
              <w:keepNext/>
              <w:keepLines/>
              <w:spacing w:before="120" w:after="120"/>
              <w:rPr>
                <w:color w:val="1C1C1C"/>
                <w:sz w:val="16"/>
                <w:szCs w:val="16"/>
              </w:rPr>
            </w:pPr>
            <w:r w:rsidRPr="00035611">
              <w:t>AR-DRG type (medical, intervention)</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694C12F3" w14:textId="77777777" w:rsidR="00A878DA" w:rsidRDefault="00A878DA" w:rsidP="00DB2F22">
            <w:pPr>
              <w:keepNext/>
              <w:keepLines/>
              <w:spacing w:before="120" w:after="120"/>
              <w:rPr>
                <w:color w:val="1C1C1C"/>
                <w:sz w:val="16"/>
                <w:szCs w:val="16"/>
              </w:rPr>
            </w:pPr>
            <w:r w:rsidRPr="00035611">
              <w:t>Stroke with immobility (HAC07)</w:t>
            </w:r>
          </w:p>
        </w:tc>
      </w:tr>
      <w:tr w:rsidR="00A878DA" w:rsidRPr="004E67F4" w14:paraId="24417F42"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153A8B36" w14:textId="77777777" w:rsidR="00A878DA" w:rsidRDefault="00A878DA" w:rsidP="00DB2F22">
            <w:pPr>
              <w:keepNext/>
              <w:keepLines/>
              <w:spacing w:before="120" w:after="120"/>
              <w:rPr>
                <w:color w:val="1C1C1C"/>
                <w:sz w:val="16"/>
                <w:szCs w:val="16"/>
              </w:rPr>
            </w:pPr>
            <w:r w:rsidRPr="00035611">
              <w:t xml:space="preserve">Intensive care unit status </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01FB643F" w14:textId="77777777" w:rsidR="00A878DA" w:rsidRDefault="00A878DA" w:rsidP="00DB2F22">
            <w:pPr>
              <w:keepNext/>
              <w:keepLines/>
              <w:spacing w:before="120" w:after="120"/>
              <w:rPr>
                <w:color w:val="1C1C1C"/>
                <w:sz w:val="16"/>
                <w:szCs w:val="16"/>
              </w:rPr>
            </w:pPr>
            <w:r w:rsidRPr="00035611">
              <w:t>Cardiovascular disease (HAC08)</w:t>
            </w:r>
          </w:p>
        </w:tc>
      </w:tr>
      <w:tr w:rsidR="00A878DA" w:rsidRPr="004E67F4" w14:paraId="7503885D"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7FBBCD8F" w14:textId="77777777" w:rsidR="00A878DA" w:rsidRDefault="00A878DA" w:rsidP="00DB2F22">
            <w:pPr>
              <w:keepNext/>
              <w:keepLines/>
              <w:spacing w:before="120" w:after="120"/>
              <w:rPr>
                <w:color w:val="1C1C1C"/>
                <w:sz w:val="16"/>
                <w:szCs w:val="16"/>
              </w:rPr>
            </w:pPr>
            <w:r w:rsidRPr="00035611">
              <w:t>Presence of another HAC</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62C9DBD6" w14:textId="77777777" w:rsidR="00A878DA" w:rsidRDefault="00A878DA" w:rsidP="00DB2F22">
            <w:pPr>
              <w:keepNext/>
              <w:keepLines/>
              <w:spacing w:before="120" w:after="120"/>
              <w:rPr>
                <w:color w:val="1C1C1C"/>
                <w:sz w:val="16"/>
                <w:szCs w:val="16"/>
              </w:rPr>
            </w:pPr>
            <w:r w:rsidRPr="00035611">
              <w:t>Malignancy (HAC08)</w:t>
            </w:r>
          </w:p>
        </w:tc>
      </w:tr>
      <w:tr w:rsidR="00A878DA" w:rsidRPr="004E67F4" w14:paraId="3AB16D90"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23936002" w14:textId="77777777" w:rsidR="00A878DA" w:rsidRDefault="00A878DA" w:rsidP="00DB2F22">
            <w:pPr>
              <w:keepNext/>
              <w:keepLines/>
              <w:spacing w:before="120" w:after="120"/>
              <w:rPr>
                <w:color w:val="1C1C1C"/>
                <w:sz w:val="16"/>
                <w:szCs w:val="16"/>
              </w:rPr>
            </w:pPr>
            <w:r w:rsidRPr="00035611">
              <w:t>Patient Indigenous status</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67D6E8E4" w14:textId="77777777" w:rsidR="00A878DA" w:rsidRDefault="00A878DA" w:rsidP="00DB2F22">
            <w:pPr>
              <w:keepNext/>
              <w:keepLines/>
              <w:spacing w:before="120" w:after="120"/>
              <w:rPr>
                <w:color w:val="1C1C1C"/>
                <w:sz w:val="16"/>
                <w:szCs w:val="16"/>
              </w:rPr>
            </w:pPr>
            <w:r w:rsidRPr="00035611">
              <w:t>Mechanical ventilation (HAC09)</w:t>
            </w:r>
          </w:p>
        </w:tc>
      </w:tr>
      <w:tr w:rsidR="00A878DA" w:rsidRPr="004E67F4" w14:paraId="5C57DBF4"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43C4F505" w14:textId="77777777" w:rsidR="00A878DA" w:rsidRDefault="00A878DA" w:rsidP="00DB2F22">
            <w:pPr>
              <w:keepNext/>
              <w:keepLines/>
              <w:spacing w:before="120" w:after="120"/>
              <w:rPr>
                <w:color w:val="1C1C1C"/>
                <w:sz w:val="16"/>
                <w:szCs w:val="16"/>
              </w:rPr>
            </w:pPr>
            <w:r w:rsidRPr="00035611">
              <w:t>Patient remoteness</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75F89422" w14:textId="77777777" w:rsidR="00A878DA" w:rsidRDefault="00A878DA" w:rsidP="00DB2F22">
            <w:pPr>
              <w:keepNext/>
              <w:keepLines/>
              <w:spacing w:before="120" w:after="120"/>
              <w:rPr>
                <w:color w:val="1C1C1C"/>
                <w:sz w:val="16"/>
                <w:szCs w:val="16"/>
              </w:rPr>
            </w:pPr>
            <w:r w:rsidRPr="00035611">
              <w:t>Parkinson’s disease (HAC13)</w:t>
            </w:r>
          </w:p>
        </w:tc>
      </w:tr>
      <w:tr w:rsidR="00A878DA" w:rsidRPr="004E67F4" w14:paraId="0D2162A5"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319E065E" w14:textId="77777777" w:rsidR="00A878DA" w:rsidRDefault="00A878DA" w:rsidP="00DB2F22">
            <w:pPr>
              <w:keepNext/>
              <w:keepLines/>
              <w:spacing w:before="120" w:after="120"/>
              <w:rPr>
                <w:color w:val="1C1C1C"/>
                <w:sz w:val="16"/>
                <w:szCs w:val="16"/>
              </w:rPr>
            </w:pPr>
            <w:r w:rsidRPr="00035611">
              <w:t>Patient SEIFA</w:t>
            </w:r>
            <w:r>
              <w:rPr>
                <w:rStyle w:val="FootnoteReference"/>
              </w:rPr>
              <w:footnoteReference w:id="9"/>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16671F1D" w14:textId="77777777" w:rsidR="00A878DA" w:rsidRDefault="00A878DA" w:rsidP="00DB2F22">
            <w:pPr>
              <w:keepNext/>
              <w:keepLines/>
              <w:spacing w:before="120" w:after="120"/>
              <w:rPr>
                <w:color w:val="1C1C1C"/>
                <w:sz w:val="16"/>
                <w:szCs w:val="16"/>
              </w:rPr>
            </w:pPr>
            <w:r w:rsidRPr="00035611">
              <w:t>Dementia (HAC13)</w:t>
            </w:r>
          </w:p>
        </w:tc>
      </w:tr>
      <w:tr w:rsidR="00A878DA" w:rsidRPr="004E67F4" w14:paraId="412133C9"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54D215E1" w14:textId="77777777" w:rsidR="00A878DA" w:rsidRDefault="00A878DA" w:rsidP="00DB2F22">
            <w:pPr>
              <w:keepNext/>
              <w:keepLines/>
              <w:spacing w:before="120" w:after="120"/>
              <w:rPr>
                <w:color w:val="1C1C1C"/>
                <w:sz w:val="16"/>
                <w:szCs w:val="16"/>
              </w:rPr>
            </w:pPr>
            <w:r w:rsidRPr="00035611">
              <w:t>Admission transfer status</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1A9E2C96" w14:textId="77777777" w:rsidR="00A878DA" w:rsidRDefault="00A878DA" w:rsidP="00DB2F22">
            <w:pPr>
              <w:keepNext/>
              <w:keepLines/>
              <w:spacing w:before="120" w:after="120"/>
              <w:rPr>
                <w:color w:val="1C1C1C"/>
                <w:sz w:val="16"/>
                <w:szCs w:val="16"/>
              </w:rPr>
            </w:pPr>
          </w:p>
        </w:tc>
      </w:tr>
      <w:tr w:rsidR="00A878DA" w:rsidRPr="004E67F4" w14:paraId="6C11D801"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31CC6FD3" w14:textId="77777777" w:rsidR="00A878DA" w:rsidRDefault="00A878DA" w:rsidP="00DB2F22">
            <w:pPr>
              <w:keepNext/>
              <w:keepLines/>
              <w:spacing w:before="120" w:after="120"/>
              <w:rPr>
                <w:color w:val="1C1C1C"/>
                <w:sz w:val="16"/>
                <w:szCs w:val="16"/>
              </w:rPr>
            </w:pPr>
            <w:r w:rsidRPr="00035611">
              <w:t>Chronic disease count</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0AEAC846" w14:textId="77777777" w:rsidR="00A878DA" w:rsidRDefault="00A878DA" w:rsidP="00DB2F22">
            <w:pPr>
              <w:keepNext/>
              <w:keepLines/>
              <w:spacing w:before="120" w:after="120"/>
              <w:rPr>
                <w:color w:val="1C1C1C"/>
                <w:sz w:val="16"/>
                <w:szCs w:val="16"/>
              </w:rPr>
            </w:pPr>
          </w:p>
        </w:tc>
      </w:tr>
      <w:tr w:rsidR="00A878DA" w:rsidRPr="004E67F4" w14:paraId="63A5B570"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03988F82" w14:textId="77777777" w:rsidR="00A878DA" w:rsidRDefault="00A878DA" w:rsidP="00DB2F22">
            <w:pPr>
              <w:keepNext/>
              <w:keepLines/>
              <w:spacing w:before="120" w:after="120"/>
              <w:rPr>
                <w:color w:val="1C1C1C"/>
                <w:sz w:val="16"/>
                <w:szCs w:val="16"/>
              </w:rPr>
            </w:pPr>
            <w:r w:rsidRPr="00035611">
              <w:t xml:space="preserve">Highly </w:t>
            </w:r>
            <w:proofErr w:type="spellStart"/>
            <w:r w:rsidRPr="00035611">
              <w:t>specialised</w:t>
            </w:r>
            <w:proofErr w:type="spellEnd"/>
            <w:r w:rsidRPr="00035611">
              <w:t xml:space="preserve"> procedures</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0EC62C7F" w14:textId="77777777" w:rsidR="00A878DA" w:rsidRDefault="00A878DA" w:rsidP="00DB2F22">
            <w:pPr>
              <w:keepNext/>
              <w:keepLines/>
              <w:spacing w:before="120" w:after="120"/>
              <w:rPr>
                <w:color w:val="1C1C1C"/>
                <w:sz w:val="16"/>
                <w:szCs w:val="16"/>
              </w:rPr>
            </w:pPr>
          </w:p>
        </w:tc>
      </w:tr>
      <w:tr w:rsidR="00A878DA" w:rsidRPr="004E67F4" w14:paraId="129E63CA"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672E7775" w14:textId="77777777" w:rsidR="00A878DA" w:rsidRDefault="00A878DA" w:rsidP="00DB2F22">
            <w:pPr>
              <w:keepNext/>
              <w:keepLines/>
              <w:spacing w:before="120" w:after="120"/>
              <w:rPr>
                <w:color w:val="1C1C1C"/>
                <w:sz w:val="16"/>
                <w:szCs w:val="16"/>
              </w:rPr>
            </w:pPr>
            <w:r w:rsidRPr="00035611">
              <w:t>Emergency admission status</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7CA9A150" w14:textId="77777777" w:rsidR="00A878DA" w:rsidRDefault="00A878DA" w:rsidP="00DB2F22">
            <w:pPr>
              <w:keepNext/>
              <w:keepLines/>
              <w:spacing w:before="120" w:after="120"/>
              <w:rPr>
                <w:color w:val="1C1C1C"/>
                <w:sz w:val="16"/>
                <w:szCs w:val="16"/>
              </w:rPr>
            </w:pPr>
          </w:p>
        </w:tc>
      </w:tr>
      <w:tr w:rsidR="00A878DA" w:rsidRPr="004E67F4" w14:paraId="09AF2BFE"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6166FB3F" w14:textId="77777777" w:rsidR="00A878DA" w:rsidRDefault="00A878DA" w:rsidP="00DB2F22">
            <w:pPr>
              <w:keepNext/>
              <w:keepLines/>
              <w:spacing w:before="120" w:after="120"/>
              <w:rPr>
                <w:color w:val="1C1C1C"/>
                <w:sz w:val="16"/>
                <w:szCs w:val="16"/>
              </w:rPr>
            </w:pPr>
            <w:r w:rsidRPr="00035611">
              <w:t>Length of stay</w:t>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46C188F0" w14:textId="77777777" w:rsidR="00A878DA" w:rsidRDefault="00A878DA" w:rsidP="00DB2F22">
            <w:pPr>
              <w:keepNext/>
              <w:keepLines/>
              <w:spacing w:before="120" w:after="120"/>
              <w:rPr>
                <w:color w:val="1C1C1C"/>
                <w:sz w:val="16"/>
                <w:szCs w:val="16"/>
              </w:rPr>
            </w:pPr>
          </w:p>
        </w:tc>
      </w:tr>
      <w:tr w:rsidR="00A878DA" w:rsidRPr="004E67F4" w14:paraId="020D4D76"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544" w:type="dxa"/>
            <w:tcBorders>
              <w:top w:val="single" w:sz="4" w:space="0" w:color="DFEBF1" w:themeColor="accent1" w:themeTint="1A"/>
              <w:bottom w:val="single" w:sz="4" w:space="0" w:color="DFEBF1" w:themeColor="accent1" w:themeTint="1A"/>
            </w:tcBorders>
            <w:shd w:val="clear" w:color="auto" w:fill="auto"/>
            <w:vAlign w:val="center"/>
          </w:tcPr>
          <w:p w14:paraId="203769B8" w14:textId="77777777" w:rsidR="00A878DA" w:rsidRDefault="00A878DA" w:rsidP="00DB2F22">
            <w:pPr>
              <w:keepNext/>
              <w:keepLines/>
              <w:spacing w:before="120" w:after="120"/>
              <w:rPr>
                <w:color w:val="1C1C1C"/>
                <w:sz w:val="16"/>
                <w:szCs w:val="16"/>
              </w:rPr>
            </w:pPr>
            <w:r w:rsidRPr="00035611">
              <w:t>Charlson score</w:t>
            </w:r>
            <w:r>
              <w:rPr>
                <w:rStyle w:val="FootnoteReference"/>
              </w:rPr>
              <w:footnoteReference w:id="10"/>
            </w:r>
          </w:p>
        </w:tc>
        <w:tc>
          <w:tcPr>
            <w:tcW w:w="2977" w:type="dxa"/>
            <w:tcBorders>
              <w:top w:val="single" w:sz="4" w:space="0" w:color="DFEBF1" w:themeColor="accent1" w:themeTint="1A"/>
              <w:bottom w:val="single" w:sz="4" w:space="0" w:color="DFEBF1" w:themeColor="accent1" w:themeTint="1A"/>
            </w:tcBorders>
            <w:shd w:val="clear" w:color="auto" w:fill="auto"/>
            <w:vAlign w:val="center"/>
          </w:tcPr>
          <w:p w14:paraId="08DF8566" w14:textId="77777777" w:rsidR="00A878DA" w:rsidRDefault="00A878DA" w:rsidP="00DB2F22">
            <w:pPr>
              <w:keepNext/>
              <w:keepLines/>
              <w:spacing w:before="120" w:after="120"/>
              <w:rPr>
                <w:color w:val="1C1C1C"/>
                <w:sz w:val="16"/>
                <w:szCs w:val="16"/>
              </w:rPr>
            </w:pPr>
          </w:p>
        </w:tc>
      </w:tr>
    </w:tbl>
    <w:p w14:paraId="53614C35" w14:textId="77777777" w:rsidR="00A878DA" w:rsidRDefault="00A878DA" w:rsidP="00A878DA"/>
    <w:p w14:paraId="56B56AC4" w14:textId="77777777" w:rsidR="00A878DA" w:rsidRDefault="00A878DA" w:rsidP="00A878DA">
      <w:r>
        <w:t xml:space="preserve">In early 2019, the Commission convened condition-specific HAC curation clinical advisory panels for delirium, pressure injuries, renal failure, cardiac complications, respiratory complications, </w:t>
      </w:r>
      <w:proofErr w:type="gramStart"/>
      <w:r>
        <w:t>third and fourth degree</w:t>
      </w:r>
      <w:proofErr w:type="gramEnd"/>
      <w:r>
        <w:t xml:space="preserve"> perineal lacerations and neonatal birth trauma.</w:t>
      </w:r>
    </w:p>
    <w:p w14:paraId="08CDC60F" w14:textId="77777777" w:rsidR="00A878DA" w:rsidRDefault="00A878DA" w:rsidP="00A878DA">
      <w:r>
        <w:t>The panels considered the pricing of perineal lacerations and neonatal birth trauma, neither of which were included for a funding adjustment in NEP18 or NEP19. This was due to difficulty in identifying suitable risk factors to construct a robust risk adjustment model.</w:t>
      </w:r>
    </w:p>
    <w:p w14:paraId="5933F3A8" w14:textId="77777777" w:rsidR="00A878DA" w:rsidRDefault="00A878DA" w:rsidP="00A878DA">
      <w:r>
        <w:t>The clinical review supported further investigation into a risk adjustment model for fourth degree perineal lacerations. HAC funding adjustment for fourth degree perineal lacerations was implemented from NEP20. They did not support a HAC funding adjustment for third degree perineal laceration or neonatal birth trauma.</w:t>
      </w:r>
    </w:p>
    <w:p w14:paraId="39175570" w14:textId="2AFFAC1E" w:rsidR="00A878DA" w:rsidRDefault="00A878DA" w:rsidP="00A878DA">
      <w:r>
        <w:lastRenderedPageBreak/>
        <w:t xml:space="preserve">Based on advice from the Commission, a unique set of risk factors were investigated for the HAC15.02 (fourth degree perineal laceration during delivery) risk model, as shown in </w:t>
      </w:r>
      <w:r>
        <w:fldChar w:fldCharType="begin"/>
      </w:r>
      <w:r>
        <w:instrText xml:space="preserve"> REF _Ref166234303 \h </w:instrText>
      </w:r>
      <w:r>
        <w:fldChar w:fldCharType="separate"/>
      </w:r>
      <w:r w:rsidR="007F1BB7">
        <w:t xml:space="preserve">Table </w:t>
      </w:r>
      <w:r w:rsidR="007F1BB7">
        <w:rPr>
          <w:noProof/>
        </w:rPr>
        <w:t>17</w:t>
      </w:r>
      <w:r>
        <w:fldChar w:fldCharType="end"/>
      </w:r>
      <w:r>
        <w:t xml:space="preserve">. This includes the use of young and mature aged primigravida instead of primiparity due to the lack of consistent documentation in the latter category. The panel has recommended advocating for routine coding of parity. Another risk factor that was noted by the </w:t>
      </w:r>
      <w:proofErr w:type="gramStart"/>
      <w:r>
        <w:t>panel, but</w:t>
      </w:r>
      <w:proofErr w:type="gramEnd"/>
      <w:r>
        <w:t xml:space="preserve"> not included in the model due to lack of documentation, was mothers of Asian ethnicity.</w:t>
      </w:r>
    </w:p>
    <w:p w14:paraId="4F35889F" w14:textId="18AB2BBD" w:rsidR="00A878DA" w:rsidRDefault="00A878DA" w:rsidP="00A878DA">
      <w:pPr>
        <w:pStyle w:val="TableFigureheading"/>
      </w:pPr>
      <w:bookmarkStart w:id="201" w:name="_Ref166234303"/>
      <w:r>
        <w:t xml:space="preserve">Table </w:t>
      </w:r>
      <w:r w:rsidR="00F61F75">
        <w:fldChar w:fldCharType="begin"/>
      </w:r>
      <w:r w:rsidR="00F61F75">
        <w:instrText xml:space="preserve"> SEQ Table \* ARABIC </w:instrText>
      </w:r>
      <w:r w:rsidR="00F61F75">
        <w:fldChar w:fldCharType="separate"/>
      </w:r>
      <w:r w:rsidR="007F1BB7">
        <w:rPr>
          <w:noProof/>
        </w:rPr>
        <w:t>17</w:t>
      </w:r>
      <w:r w:rsidR="00F61F75">
        <w:rPr>
          <w:noProof/>
        </w:rPr>
        <w:fldChar w:fldCharType="end"/>
      </w:r>
      <w:bookmarkEnd w:id="201"/>
      <w:r w:rsidRPr="00FA6861">
        <w:t>: Risk factors investigated for HAC15.02</w:t>
      </w:r>
      <w:r w:rsidR="006C4369">
        <w:t>.</w:t>
      </w:r>
      <w:r w:rsidR="00E0615B">
        <w:t xml:space="preserve"> </w:t>
      </w:r>
    </w:p>
    <w:tbl>
      <w:tblPr>
        <w:tblStyle w:val="IHACPATable"/>
        <w:tblW w:w="9665" w:type="dxa"/>
        <w:tblLayout w:type="fixed"/>
        <w:tblLook w:val="0020" w:firstRow="1" w:lastRow="0" w:firstColumn="0" w:lastColumn="0" w:noHBand="0" w:noVBand="0"/>
      </w:tblPr>
      <w:tblGrid>
        <w:gridCol w:w="3897"/>
        <w:gridCol w:w="5768"/>
      </w:tblGrid>
      <w:tr w:rsidR="00A878DA" w:rsidRPr="004E67F4" w14:paraId="4D849306" w14:textId="77777777" w:rsidTr="00DB2F22">
        <w:trPr>
          <w:cnfStyle w:val="100000000000" w:firstRow="1" w:lastRow="0" w:firstColumn="0" w:lastColumn="0" w:oddVBand="0" w:evenVBand="0" w:oddHBand="0" w:evenHBand="0" w:firstRowFirstColumn="0" w:firstRowLastColumn="0" w:lastRowFirstColumn="0" w:lastRowLastColumn="0"/>
          <w:trHeight w:val="20"/>
        </w:trPr>
        <w:tc>
          <w:tcPr>
            <w:tcW w:w="3897" w:type="dxa"/>
            <w:shd w:val="clear" w:color="auto" w:fill="104F99" w:themeFill="accent2"/>
          </w:tcPr>
          <w:p w14:paraId="53C71AEB" w14:textId="77777777" w:rsidR="00A878DA" w:rsidRPr="004E67F4" w:rsidRDefault="00A878DA" w:rsidP="00DB2F22">
            <w:pPr>
              <w:keepNext/>
              <w:keepLines/>
              <w:spacing w:before="120" w:after="120"/>
              <w:rPr>
                <w:b/>
                <w:color w:val="1C1C1C"/>
                <w:szCs w:val="18"/>
              </w:rPr>
            </w:pPr>
            <w:r>
              <w:rPr>
                <w:b/>
                <w:bCs/>
                <w:color w:val="FFFFFF" w:themeColor="background2"/>
                <w:szCs w:val="18"/>
                <w:lang w:val="en-US"/>
              </w:rPr>
              <w:t>HAC15-specific risk factors</w:t>
            </w:r>
          </w:p>
        </w:tc>
        <w:tc>
          <w:tcPr>
            <w:tcW w:w="5768" w:type="dxa"/>
            <w:shd w:val="clear" w:color="auto" w:fill="104F99" w:themeFill="accent2"/>
          </w:tcPr>
          <w:p w14:paraId="18609D70" w14:textId="77777777" w:rsidR="00A878DA" w:rsidRPr="004E67F4" w:rsidRDefault="00A878DA" w:rsidP="00DB2F22">
            <w:pPr>
              <w:keepNext/>
              <w:keepLines/>
              <w:spacing w:before="120" w:after="120"/>
              <w:rPr>
                <w:color w:val="1C1C1C"/>
                <w:szCs w:val="18"/>
              </w:rPr>
            </w:pPr>
            <w:r>
              <w:rPr>
                <w:b/>
                <w:bCs/>
                <w:color w:val="FFFFFF" w:themeColor="background2"/>
                <w:szCs w:val="18"/>
                <w:lang w:val="en-US"/>
              </w:rPr>
              <w:t>Diagnosis (surgical) codes</w:t>
            </w:r>
          </w:p>
        </w:tc>
      </w:tr>
      <w:tr w:rsidR="00A878DA" w:rsidRPr="004E67F4" w14:paraId="7D909B14"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shd w:val="clear" w:color="auto" w:fill="auto"/>
          </w:tcPr>
          <w:p w14:paraId="72093600" w14:textId="77777777" w:rsidR="00A878DA" w:rsidRPr="004E67F4" w:rsidRDefault="00A878DA" w:rsidP="00DB2F22">
            <w:pPr>
              <w:keepNext/>
              <w:keepLines/>
              <w:spacing w:before="120" w:after="120"/>
              <w:rPr>
                <w:color w:val="1C1C1C"/>
                <w:sz w:val="16"/>
                <w:szCs w:val="16"/>
              </w:rPr>
            </w:pPr>
            <w:r w:rsidRPr="00687AE9">
              <w:t>Fetal distress</w:t>
            </w:r>
          </w:p>
        </w:tc>
        <w:tc>
          <w:tcPr>
            <w:tcW w:w="5768" w:type="dxa"/>
            <w:tcBorders>
              <w:top w:val="single" w:sz="4" w:space="0" w:color="DFEBF1" w:themeColor="accent1" w:themeTint="1A"/>
              <w:bottom w:val="single" w:sz="4" w:space="0" w:color="DFEBF1" w:themeColor="accent1" w:themeTint="1A"/>
            </w:tcBorders>
            <w:shd w:val="clear" w:color="auto" w:fill="auto"/>
          </w:tcPr>
          <w:p w14:paraId="6669A29F" w14:textId="77777777" w:rsidR="00A878DA" w:rsidRPr="004E67F4" w:rsidRDefault="00A878DA" w:rsidP="00DB2F22">
            <w:pPr>
              <w:keepNext/>
              <w:keepLines/>
              <w:spacing w:before="120" w:after="120"/>
              <w:rPr>
                <w:color w:val="1C1C1C"/>
                <w:sz w:val="16"/>
                <w:szCs w:val="16"/>
              </w:rPr>
            </w:pPr>
            <w:r w:rsidRPr="00687AE9">
              <w:t>O680, O682, O683, O688, O689</w:t>
            </w:r>
          </w:p>
        </w:tc>
      </w:tr>
      <w:tr w:rsidR="00A878DA" w:rsidRPr="004E67F4" w14:paraId="09656612"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shd w:val="clear" w:color="auto" w:fill="auto"/>
          </w:tcPr>
          <w:p w14:paraId="2F9A4EFE" w14:textId="77777777" w:rsidR="00A878DA" w:rsidRPr="004E67F4" w:rsidRDefault="00A878DA" w:rsidP="00DB2F22">
            <w:pPr>
              <w:keepNext/>
              <w:keepLines/>
              <w:spacing w:before="120" w:after="120"/>
              <w:rPr>
                <w:color w:val="1C1C1C"/>
                <w:sz w:val="16"/>
                <w:szCs w:val="16"/>
              </w:rPr>
            </w:pPr>
            <w:r w:rsidRPr="00687AE9">
              <w:t>Use of instruments</w:t>
            </w:r>
          </w:p>
        </w:tc>
        <w:tc>
          <w:tcPr>
            <w:tcW w:w="5768" w:type="dxa"/>
            <w:tcBorders>
              <w:top w:val="single" w:sz="4" w:space="0" w:color="DFEBF1" w:themeColor="accent1" w:themeTint="1A"/>
              <w:bottom w:val="single" w:sz="4" w:space="0" w:color="DFEBF1" w:themeColor="accent1" w:themeTint="1A"/>
            </w:tcBorders>
            <w:shd w:val="clear" w:color="auto" w:fill="auto"/>
          </w:tcPr>
          <w:p w14:paraId="4DD54282" w14:textId="77777777" w:rsidR="00A878DA" w:rsidRPr="004E67F4" w:rsidRDefault="00A878DA" w:rsidP="00DB2F22">
            <w:pPr>
              <w:keepNext/>
              <w:keepLines/>
              <w:spacing w:before="120" w:after="120"/>
              <w:rPr>
                <w:color w:val="1C1C1C"/>
                <w:sz w:val="16"/>
                <w:szCs w:val="16"/>
              </w:rPr>
            </w:pPr>
            <w:r w:rsidRPr="00687AE9">
              <w:t>(9047002), (9047004), (9046800), (9046801), (9046802), (9046803), (9046804), (9046805), (9046900), (9046901) and (9046806) for ICD10AM v.10 and above.</w:t>
            </w:r>
          </w:p>
        </w:tc>
      </w:tr>
      <w:tr w:rsidR="00A878DA" w:rsidRPr="004E67F4" w14:paraId="16743D2F" w14:textId="77777777" w:rsidTr="00DB2F22">
        <w:trPr>
          <w:cnfStyle w:val="000000100000" w:firstRow="0" w:lastRow="0" w:firstColumn="0" w:lastColumn="0" w:oddVBand="0" w:evenVBand="0" w:oddHBand="1" w:evenHBand="0"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shd w:val="clear" w:color="auto" w:fill="auto"/>
          </w:tcPr>
          <w:p w14:paraId="12098926" w14:textId="77777777" w:rsidR="00A878DA" w:rsidRDefault="00A878DA" w:rsidP="00DB2F22">
            <w:pPr>
              <w:keepNext/>
              <w:keepLines/>
              <w:spacing w:before="120" w:after="120"/>
              <w:rPr>
                <w:color w:val="1C1C1C"/>
                <w:sz w:val="16"/>
                <w:szCs w:val="16"/>
              </w:rPr>
            </w:pPr>
            <w:r w:rsidRPr="00687AE9">
              <w:t>Young and mature aged primigravida</w:t>
            </w:r>
          </w:p>
        </w:tc>
        <w:tc>
          <w:tcPr>
            <w:tcW w:w="5768" w:type="dxa"/>
            <w:tcBorders>
              <w:top w:val="single" w:sz="4" w:space="0" w:color="DFEBF1" w:themeColor="accent1" w:themeTint="1A"/>
              <w:bottom w:val="single" w:sz="4" w:space="0" w:color="DFEBF1" w:themeColor="accent1" w:themeTint="1A"/>
            </w:tcBorders>
            <w:shd w:val="clear" w:color="auto" w:fill="auto"/>
          </w:tcPr>
          <w:p w14:paraId="12DF2AA8" w14:textId="77777777" w:rsidR="00A878DA" w:rsidRDefault="00A878DA" w:rsidP="00DB2F22">
            <w:pPr>
              <w:keepNext/>
              <w:keepLines/>
              <w:spacing w:before="120" w:after="120"/>
              <w:rPr>
                <w:color w:val="1C1C1C"/>
                <w:sz w:val="16"/>
                <w:szCs w:val="16"/>
              </w:rPr>
            </w:pPr>
            <w:r w:rsidRPr="00687AE9">
              <w:t>Z3551, Z356</w:t>
            </w:r>
          </w:p>
        </w:tc>
      </w:tr>
      <w:tr w:rsidR="00A878DA" w:rsidRPr="004E67F4" w14:paraId="20AD0054" w14:textId="77777777" w:rsidTr="00DB2F22">
        <w:trPr>
          <w:cnfStyle w:val="000000010000" w:firstRow="0" w:lastRow="0" w:firstColumn="0" w:lastColumn="0" w:oddVBand="0" w:evenVBand="0" w:oddHBand="0" w:evenHBand="1" w:firstRowFirstColumn="0" w:firstRowLastColumn="0" w:lastRowFirstColumn="0" w:lastRowLastColumn="0"/>
          <w:trHeight w:val="20"/>
        </w:trPr>
        <w:tc>
          <w:tcPr>
            <w:tcW w:w="3897" w:type="dxa"/>
            <w:tcBorders>
              <w:top w:val="single" w:sz="4" w:space="0" w:color="DFEBF1" w:themeColor="accent1" w:themeTint="1A"/>
              <w:bottom w:val="single" w:sz="4" w:space="0" w:color="DFEBF1" w:themeColor="accent1" w:themeTint="1A"/>
            </w:tcBorders>
            <w:shd w:val="clear" w:color="auto" w:fill="auto"/>
          </w:tcPr>
          <w:p w14:paraId="045BF8DD" w14:textId="77777777" w:rsidR="00A878DA" w:rsidRDefault="00A878DA" w:rsidP="00DB2F22">
            <w:pPr>
              <w:keepNext/>
              <w:keepLines/>
              <w:spacing w:before="120" w:after="120"/>
              <w:rPr>
                <w:color w:val="1C1C1C"/>
                <w:sz w:val="16"/>
                <w:szCs w:val="16"/>
              </w:rPr>
            </w:pPr>
            <w:r w:rsidRPr="00687AE9">
              <w:t>Persistent posterior occiput presentation</w:t>
            </w:r>
          </w:p>
        </w:tc>
        <w:tc>
          <w:tcPr>
            <w:tcW w:w="5768" w:type="dxa"/>
            <w:tcBorders>
              <w:top w:val="single" w:sz="4" w:space="0" w:color="DFEBF1" w:themeColor="accent1" w:themeTint="1A"/>
              <w:bottom w:val="single" w:sz="4" w:space="0" w:color="DFEBF1" w:themeColor="accent1" w:themeTint="1A"/>
            </w:tcBorders>
            <w:shd w:val="clear" w:color="auto" w:fill="auto"/>
          </w:tcPr>
          <w:p w14:paraId="5766E005" w14:textId="77777777" w:rsidR="00A878DA" w:rsidRDefault="00A878DA" w:rsidP="00DB2F22">
            <w:pPr>
              <w:keepNext/>
              <w:keepLines/>
              <w:spacing w:before="120" w:after="120"/>
              <w:rPr>
                <w:color w:val="1C1C1C"/>
                <w:sz w:val="16"/>
                <w:szCs w:val="16"/>
              </w:rPr>
            </w:pPr>
            <w:r w:rsidRPr="00687AE9">
              <w:t>O328, O640</w:t>
            </w:r>
          </w:p>
        </w:tc>
      </w:tr>
    </w:tbl>
    <w:p w14:paraId="27F24832" w14:textId="77777777" w:rsidR="00A878DA" w:rsidRDefault="00A878DA" w:rsidP="00A878DA"/>
    <w:p w14:paraId="14C86A0D" w14:textId="77777777" w:rsidR="00A878DA" w:rsidRPr="002B698E" w:rsidRDefault="00A878DA" w:rsidP="00A878DA">
      <w:pPr>
        <w:rPr>
          <w:b/>
          <w:bCs/>
        </w:rPr>
      </w:pPr>
      <w:r w:rsidRPr="002B698E">
        <w:rPr>
          <w:b/>
          <w:bCs/>
        </w:rPr>
        <w:t>Determining the number of complexity groups for each HAC</w:t>
      </w:r>
    </w:p>
    <w:p w14:paraId="67993DED" w14:textId="77777777" w:rsidR="00A878DA" w:rsidRDefault="00A878DA" w:rsidP="00A878DA">
      <w:r>
        <w:t xml:space="preserve">A range of complexity groups were investigated to provide balance between having enough volume of data for each grouping, to ensure reasonable separation between the cut-off points for each group and to distinguish the distribution of complexity scores for HAC and non-HAC separations. </w:t>
      </w:r>
    </w:p>
    <w:p w14:paraId="7CE998B1" w14:textId="77777777" w:rsidR="00A878DA" w:rsidRPr="00DB2F22" w:rsidRDefault="00A878DA" w:rsidP="00A878DA">
      <w:r>
        <w:t xml:space="preserve">A range of options were tested, including two, three, five, eight and ten complexity groups. Three complexity groupings of ‘low’, ‘moderate’ and ‘high’ have been adopted to provide an optimal balance between complexities, risk homogeneity and sample size within each group. Due to the small cohort for HAC15.02, only two complexity groupings of ‘low’ and ‘high’ have been adopted. </w:t>
      </w:r>
    </w:p>
    <w:p w14:paraId="2893B836" w14:textId="77777777" w:rsidR="00A878DA" w:rsidRPr="00410BD0" w:rsidRDefault="00A878DA" w:rsidP="00A878DA">
      <w:pPr>
        <w:rPr>
          <w:b/>
          <w:bCs/>
        </w:rPr>
      </w:pPr>
      <w:r w:rsidRPr="00410BD0">
        <w:rPr>
          <w:b/>
          <w:bCs/>
        </w:rPr>
        <w:t>Treatment of episodes with multiple HACs</w:t>
      </w:r>
    </w:p>
    <w:p w14:paraId="460EB779" w14:textId="77777777" w:rsidR="00A878DA" w:rsidRDefault="00A878DA" w:rsidP="00A878DA">
      <w:r>
        <w:t>IHACPA initially considered whether the presence of multiple HACs could be addressed through the funding approach. An additive funding approach was evaluated, where the funding adjustment for each HAC that occurred is deducted from the NWAU of an episode. This approach assumed that HACs occur independently, which is not the case and therefore found to overly penalise episodes with more than one HAC.</w:t>
      </w:r>
    </w:p>
    <w:p w14:paraId="3DA17E37" w14:textId="77777777" w:rsidR="00A878DA" w:rsidRDefault="00A878DA" w:rsidP="00A878DA">
      <w:r>
        <w:t>IHACPA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1EB826BF" w14:textId="12779D37" w:rsidR="00A878DA" w:rsidRPr="001F5D39" w:rsidRDefault="00A878DA" w:rsidP="001F5D39">
      <w:r>
        <w:t>Funding impacts have therefore been calculated using the HAC that results in the highest funding adjustment for an episode, with the additional costs of other HACs not considered in the funding adjustment.</w:t>
      </w:r>
    </w:p>
    <w:p w14:paraId="50C01AA5" w14:textId="6E466C5D" w:rsidR="00A878DA" w:rsidRDefault="00A878DA" w:rsidP="00A878DA">
      <w:pPr>
        <w:pStyle w:val="Heading1"/>
      </w:pPr>
      <w:bookmarkStart w:id="202" w:name="_Toc193196382"/>
      <w:r>
        <w:lastRenderedPageBreak/>
        <w:t>Appendix C – Selection of and reassessment of risk factors</w:t>
      </w:r>
      <w:bookmarkEnd w:id="202"/>
    </w:p>
    <w:p w14:paraId="74CB05ED" w14:textId="77777777" w:rsidR="00A878DA" w:rsidRDefault="00A878DA" w:rsidP="00A878DA">
      <w:r>
        <w:t xml:space="preserve">The HAC risk adjustment model consists of a series of logistic regression models, one for each HAC. Each logistic regression model </w:t>
      </w:r>
      <w:r w:rsidRPr="00EC29E5">
        <w:t xml:space="preserve">predicts the </w:t>
      </w:r>
      <w:r>
        <w:t>likelihood</w:t>
      </w:r>
      <w:r w:rsidRPr="00EC29E5">
        <w:t xml:space="preserve"> of a specific HAC occurring within an episode of care</w:t>
      </w:r>
      <w:r>
        <w:t xml:space="preserve"> using a set of risk factors specific to that HAC.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F2EE" w:themeFill="accent5" w:themeFillTint="33"/>
        <w:tblCellMar>
          <w:top w:w="170" w:type="dxa"/>
          <w:bottom w:w="170" w:type="dxa"/>
        </w:tblCellMar>
        <w:tblLook w:val="04A0" w:firstRow="1" w:lastRow="0" w:firstColumn="1" w:lastColumn="0" w:noHBand="0" w:noVBand="1"/>
      </w:tblPr>
      <w:tblGrid>
        <w:gridCol w:w="851"/>
        <w:gridCol w:w="8930"/>
      </w:tblGrid>
      <w:tr w:rsidR="00A878DA" w:rsidRPr="00D27274" w14:paraId="7F9501ED" w14:textId="77777777" w:rsidTr="00DB2F22">
        <w:tc>
          <w:tcPr>
            <w:tcW w:w="851" w:type="dxa"/>
            <w:shd w:val="clear" w:color="auto" w:fill="DCF2EE" w:themeFill="accent5" w:themeFillTint="33"/>
            <w:vAlign w:val="center"/>
            <w:hideMark/>
          </w:tcPr>
          <w:p w14:paraId="2BAF5B12" w14:textId="77777777" w:rsidR="00A878DA" w:rsidRPr="00D27274" w:rsidRDefault="00A878DA" w:rsidP="00DB2F22">
            <w:pPr>
              <w:spacing w:after="160"/>
            </w:pPr>
            <w:r w:rsidRPr="00D27274">
              <w:rPr>
                <w:noProof/>
              </w:rPr>
              <w:drawing>
                <wp:inline distT="0" distB="0" distL="0" distR="0" wp14:anchorId="5D9EB911" wp14:editId="2D2EAAE7">
                  <wp:extent cx="355600" cy="355600"/>
                  <wp:effectExtent l="0" t="0" r="6350" b="6350"/>
                  <wp:docPr id="2001100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1440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tc>
        <w:tc>
          <w:tcPr>
            <w:tcW w:w="8930" w:type="dxa"/>
            <w:shd w:val="clear" w:color="auto" w:fill="DCF2EE" w:themeFill="accent5" w:themeFillTint="33"/>
            <w:vAlign w:val="center"/>
            <w:hideMark/>
          </w:tcPr>
          <w:p w14:paraId="014592B1" w14:textId="77777777" w:rsidR="00A878DA" w:rsidRPr="003C6BE0" w:rsidRDefault="00A878DA" w:rsidP="00DB2F22">
            <w:r w:rsidRPr="003C6BE0">
              <w:t xml:space="preserve">IHACPA has established </w:t>
            </w:r>
            <w:r>
              <w:t>a general process</w:t>
            </w:r>
            <w:r w:rsidRPr="003C6BE0">
              <w:t xml:space="preserve"> for </w:t>
            </w:r>
            <w:r>
              <w:t>assessing</w:t>
            </w:r>
            <w:r w:rsidRPr="003C6BE0">
              <w:t xml:space="preserve"> risk factors included in the risk adjustment model. Th</w:t>
            </w:r>
            <w:r>
              <w:t>e</w:t>
            </w:r>
            <w:r w:rsidRPr="003C6BE0">
              <w:t xml:space="preserve"> </w:t>
            </w:r>
            <w:r>
              <w:t>process</w:t>
            </w:r>
            <w:r w:rsidRPr="003C6BE0">
              <w:t xml:space="preserve"> involves:</w:t>
            </w:r>
          </w:p>
          <w:p w14:paraId="651938E9" w14:textId="77777777" w:rsidR="00A878DA" w:rsidRPr="003C6BE0" w:rsidRDefault="00A878DA" w:rsidP="00DB2F22">
            <w:pPr>
              <w:pStyle w:val="ListLevel1"/>
              <w:numPr>
                <w:ilvl w:val="1"/>
                <w:numId w:val="58"/>
              </w:numPr>
            </w:pPr>
            <w:r w:rsidRPr="003C6BE0">
              <w:t>(For new risk factors) A preliminary assessment to determine whether there is adequate volume of information to allow for their use.</w:t>
            </w:r>
          </w:p>
          <w:p w14:paraId="13A92DB9" w14:textId="77777777" w:rsidR="00A878DA" w:rsidRPr="003C6BE0" w:rsidRDefault="00A878DA" w:rsidP="00DB2F22">
            <w:pPr>
              <w:pStyle w:val="ListLevel1"/>
              <w:numPr>
                <w:ilvl w:val="1"/>
                <w:numId w:val="58"/>
              </w:numPr>
            </w:pPr>
            <w:r w:rsidRPr="003C6BE0">
              <w:t>Assessing the statistical performance of the risk factor in predicting the occurrence of a HAC.</w:t>
            </w:r>
          </w:p>
          <w:p w14:paraId="5C4BC070" w14:textId="77777777" w:rsidR="00A878DA" w:rsidRPr="003C6BE0" w:rsidRDefault="00A878DA" w:rsidP="00DB2F22">
            <w:pPr>
              <w:pStyle w:val="ListLevel1"/>
              <w:numPr>
                <w:ilvl w:val="1"/>
                <w:numId w:val="58"/>
              </w:numPr>
            </w:pPr>
            <w:r w:rsidRPr="0092520E">
              <w:t>Assessing the breakdown of classes within each significant risk factor.</w:t>
            </w:r>
          </w:p>
          <w:p w14:paraId="6122654C" w14:textId="77777777" w:rsidR="00A878DA" w:rsidRPr="00D27274" w:rsidRDefault="00A878DA" w:rsidP="00DB2F22">
            <w:pPr>
              <w:pStyle w:val="ListLevel1"/>
              <w:numPr>
                <w:ilvl w:val="1"/>
                <w:numId w:val="58"/>
              </w:numPr>
            </w:pPr>
            <w:r w:rsidRPr="003C6BE0">
              <w:t>Seeking clinical advice on the appropriateness of the proposed risk factor.</w:t>
            </w:r>
          </w:p>
        </w:tc>
      </w:tr>
    </w:tbl>
    <w:p w14:paraId="1277E1D4" w14:textId="77777777" w:rsidR="00A878DA" w:rsidRDefault="00A878DA" w:rsidP="00A878DA"/>
    <w:p w14:paraId="1C1F37E4" w14:textId="77777777" w:rsidR="00A878DA" w:rsidRPr="00FC77AB" w:rsidRDefault="00A878DA" w:rsidP="00A878DA">
      <w:pPr>
        <w:rPr>
          <w:b/>
          <w:bCs/>
        </w:rPr>
      </w:pPr>
      <w:r w:rsidRPr="00DB2F22">
        <w:rPr>
          <w:b/>
          <w:bCs/>
        </w:rPr>
        <w:t xml:space="preserve">Testing </w:t>
      </w:r>
      <w:r w:rsidRPr="00FC77AB">
        <w:rPr>
          <w:b/>
          <w:bCs/>
        </w:rPr>
        <w:t>risk factor significance</w:t>
      </w:r>
    </w:p>
    <w:p w14:paraId="74AFF04E" w14:textId="77777777" w:rsidR="00A878DA" w:rsidRDefault="00A878DA" w:rsidP="00A878DA">
      <w:r>
        <w:t>A stepwise selection methodology is used to evaluate the risk factors included in the logistic regression model for each HAC.</w:t>
      </w:r>
    </w:p>
    <w:p w14:paraId="1CA2CF4F" w14:textId="77777777" w:rsidR="00A878DA" w:rsidRDefault="00A878DA" w:rsidP="00A878DA">
      <w:r>
        <w:t>The stepwise selection methodology involves starting with a model with no variables and then iteratively adding each risk factor that provides the highest statistically significant improvement to the model’s objective function. Variables are added to the model in an iterative approach where:</w:t>
      </w:r>
    </w:p>
    <w:p w14:paraId="2CF7BDA0" w14:textId="77777777" w:rsidR="00A878DA" w:rsidRPr="006223A5" w:rsidRDefault="00A878DA" w:rsidP="00A878DA">
      <w:pPr>
        <w:pStyle w:val="ListLevel1"/>
        <w:numPr>
          <w:ilvl w:val="1"/>
          <w:numId w:val="47"/>
        </w:numPr>
      </w:pPr>
      <w:r w:rsidRPr="006223A5">
        <w:t>The starting model includes only the intercept term.</w:t>
      </w:r>
    </w:p>
    <w:p w14:paraId="3732783F" w14:textId="718F5279" w:rsidR="00A878DA" w:rsidRDefault="00A878DA" w:rsidP="00A878DA">
      <w:pPr>
        <w:pStyle w:val="ListLevel1"/>
        <w:numPr>
          <w:ilvl w:val="1"/>
          <w:numId w:val="47"/>
        </w:numPr>
      </w:pPr>
      <w:r w:rsidRPr="006223A5">
        <w:t>For</w:t>
      </w:r>
      <w:r>
        <w:t xml:space="preserve"> each </w:t>
      </w:r>
      <w:r w:rsidRPr="006223A5">
        <w:t>iteration,</w:t>
      </w:r>
      <w:r>
        <w:t xml:space="preserve"> the</w:t>
      </w:r>
      <w:r w:rsidRPr="006223A5">
        <w:t xml:space="preserve"> chi-squared statistic</w:t>
      </w:r>
      <w:r w:rsidR="00A322F6">
        <w:rPr>
          <w:rStyle w:val="FootnoteReference"/>
        </w:rPr>
        <w:footnoteReference w:id="11"/>
      </w:r>
      <w:r w:rsidRPr="006223A5">
        <w:t xml:space="preserve"> </w:t>
      </w:r>
      <w:r>
        <w:t>is</w:t>
      </w:r>
      <w:r w:rsidRPr="006223A5">
        <w:t xml:space="preserve"> calculated for </w:t>
      </w:r>
      <w:r>
        <w:t>every</w:t>
      </w:r>
      <w:r w:rsidRPr="006223A5">
        <w:t xml:space="preserve"> potential risk factor variable to test the null hypothesis that ‘a specific risk factor that is not already in the model has no effect on the model performance.’ </w:t>
      </w:r>
      <w:r>
        <w:t>For the first iteration, the ‘model’ refers to the starting model that only has the intercept term. For every iteration after that, the ‘model’ refers to the starting model (i.e. intercept term) plus all risk factor variables added in previous iterations.</w:t>
      </w:r>
    </w:p>
    <w:p w14:paraId="263BC98D" w14:textId="77777777" w:rsidR="00A878DA" w:rsidRDefault="00A878DA" w:rsidP="00A878DA">
      <w:pPr>
        <w:pStyle w:val="ListLevel1"/>
        <w:numPr>
          <w:ilvl w:val="1"/>
          <w:numId w:val="47"/>
        </w:numPr>
      </w:pPr>
      <w:r>
        <w:t>For each iteration, t</w:t>
      </w:r>
      <w:r w:rsidRPr="006223A5">
        <w:t xml:space="preserve">he </w:t>
      </w:r>
      <w:r>
        <w:t xml:space="preserve">risk factor </w:t>
      </w:r>
      <w:r w:rsidRPr="006223A5">
        <w:t xml:space="preserve">that is statistically significant with the highest chi-squared statistic is added </w:t>
      </w:r>
      <w:r>
        <w:t xml:space="preserve">as a new variable/predictor in </w:t>
      </w:r>
      <w:r w:rsidRPr="006223A5">
        <w:t>the model.</w:t>
      </w:r>
    </w:p>
    <w:p w14:paraId="5EAFF6B2" w14:textId="77777777" w:rsidR="00A878DA" w:rsidRPr="00DB2F22" w:rsidRDefault="00A878DA" w:rsidP="00A878DA">
      <w:pPr>
        <w:pStyle w:val="ListLevel1"/>
        <w:numPr>
          <w:ilvl w:val="1"/>
          <w:numId w:val="47"/>
        </w:numPr>
      </w:pPr>
      <w:r>
        <w:lastRenderedPageBreak/>
        <w:t>New variables continue to be added to the model until there are no other risk factors which meet the significance criteria for inclusion in the model.</w:t>
      </w:r>
    </w:p>
    <w:p w14:paraId="1F97E7A7" w14:textId="77777777" w:rsidR="00A878DA" w:rsidRDefault="00A878DA" w:rsidP="00A878DA">
      <w:r>
        <w:t xml:space="preserve">Risk factors identified in the above process must be considered significant for two of the past three years before it is considered for implementation. </w:t>
      </w:r>
    </w:p>
    <w:p w14:paraId="219EB51B" w14:textId="77777777" w:rsidR="00A878DA" w:rsidRDefault="00A878DA" w:rsidP="00A878DA">
      <w:r>
        <w:t>As the risk factors for HAC15.02 are limited and based on clinical advice, a stepwise selection was not used to assess statistical significance for this HAC.</w:t>
      </w:r>
    </w:p>
    <w:p w14:paraId="60969291" w14:textId="77777777" w:rsidR="00A878DA" w:rsidRPr="00452318" w:rsidRDefault="00A878DA" w:rsidP="00A878DA">
      <w:pPr>
        <w:rPr>
          <w:b/>
          <w:bCs/>
        </w:rPr>
      </w:pPr>
      <w:r>
        <w:rPr>
          <w:b/>
          <w:bCs/>
        </w:rPr>
        <w:t>Individual parameter assessment</w:t>
      </w:r>
    </w:p>
    <w:p w14:paraId="0B81A2A4" w14:textId="77777777" w:rsidR="00A878DA" w:rsidRDefault="00A878DA" w:rsidP="00A878DA">
      <w:r>
        <w:t>The individual parameter assessment examines the statistical performance of each class within the risk factors. Class refers to how the risk factor is split into different categories (e.g. the age risk factor has 20 classes). This step is undertaken to investigate any further improvements in the performance of logistic regression model for each HAC.</w:t>
      </w:r>
    </w:p>
    <w:p w14:paraId="07491884" w14:textId="77777777" w:rsidR="00A878DA" w:rsidRDefault="00A878DA" w:rsidP="00A878DA">
      <w:r>
        <w:t xml:space="preserve">The classes within each risk factor were assessed under several criteria including: </w:t>
      </w:r>
    </w:p>
    <w:p w14:paraId="1A3E3681" w14:textId="77777777" w:rsidR="00A878DA" w:rsidRDefault="00A878DA" w:rsidP="00A878DA">
      <w:pPr>
        <w:pStyle w:val="ListLevel1"/>
        <w:numPr>
          <w:ilvl w:val="1"/>
          <w:numId w:val="49"/>
        </w:numPr>
      </w:pPr>
      <w:r>
        <w:t>The statistical significance of each parameter (0.05 threshold was adopted).</w:t>
      </w:r>
    </w:p>
    <w:p w14:paraId="5FBDAF54" w14:textId="77777777" w:rsidR="00A878DA" w:rsidRDefault="00A878DA" w:rsidP="00A878DA">
      <w:pPr>
        <w:pStyle w:val="ListLevel1"/>
        <w:numPr>
          <w:ilvl w:val="1"/>
          <w:numId w:val="49"/>
        </w:numPr>
      </w:pPr>
      <w:r>
        <w:t>The statistical estimates of a class compared with subsequent classes (that is, if there are overlaps between confidence intervals indicating potential groupings of parameters).</w:t>
      </w:r>
    </w:p>
    <w:p w14:paraId="0AFC19C3" w14:textId="77777777" w:rsidR="00A878DA" w:rsidRDefault="00A878DA" w:rsidP="00A878DA">
      <w:pPr>
        <w:pStyle w:val="ListLevel1"/>
        <w:numPr>
          <w:ilvl w:val="1"/>
          <w:numId w:val="49"/>
        </w:numPr>
      </w:pPr>
      <w:r>
        <w:t>Analysing trends in overall estimates within the risk factors and comparing them to clinical expectations.</w:t>
      </w:r>
    </w:p>
    <w:p w14:paraId="04750511" w14:textId="77777777" w:rsidR="00A878DA" w:rsidRDefault="00A878DA" w:rsidP="00A878DA">
      <w:pPr>
        <w:pStyle w:val="ListLevel1"/>
        <w:numPr>
          <w:ilvl w:val="1"/>
          <w:numId w:val="49"/>
        </w:numPr>
      </w:pPr>
      <w:r>
        <w:t>Impact on model performance.</w:t>
      </w:r>
    </w:p>
    <w:p w14:paraId="18500BA2" w14:textId="77777777" w:rsidR="00A878DA" w:rsidRDefault="00A878DA" w:rsidP="00A878DA">
      <w:r>
        <w:t xml:space="preserve">This process is undertaken in an iterative manner where various scenarios of different groupings of parameters are investigated. </w:t>
      </w:r>
    </w:p>
    <w:p w14:paraId="51DB1101" w14:textId="77777777" w:rsidR="00A878DA" w:rsidRPr="005C1FAD" w:rsidRDefault="00A878DA" w:rsidP="00A878DA">
      <w:pPr>
        <w:rPr>
          <w:b/>
          <w:bCs/>
        </w:rPr>
      </w:pPr>
      <w:r>
        <w:rPr>
          <w:b/>
          <w:bCs/>
        </w:rPr>
        <w:t>Seeking c</w:t>
      </w:r>
      <w:r w:rsidRPr="005C1FAD">
        <w:rPr>
          <w:b/>
          <w:bCs/>
        </w:rPr>
        <w:t>linical advice</w:t>
      </w:r>
    </w:p>
    <w:p w14:paraId="5C283452" w14:textId="77777777" w:rsidR="00A878DA" w:rsidRDefault="00A878DA" w:rsidP="00A878DA">
      <w:r>
        <w:t>IHACPA will seek the advice of the CAC on the selection, addition and removal of risk factors in the HAC risk adjustment model. This will generally be undertaken in two stages, firstly to propose risk factors for broad consideration and exploration and then subsequently, after statistical analysis, seek advice on any finalised updates to the risk model.</w:t>
      </w:r>
    </w:p>
    <w:p w14:paraId="0D6C0948" w14:textId="77777777" w:rsidR="00A878DA" w:rsidRDefault="00A878DA" w:rsidP="00A878DA">
      <w:r>
        <w:t>IHACPA has previously sought advice on the use of length of stay and the presence of another HAC within the same episode as risk factors within the model. Advice from CAC was that the lines of causation and correlation between these risk factors and HAC occurrence is blurred and it was not appropriate to include them in the model.</w:t>
      </w:r>
    </w:p>
    <w:p w14:paraId="04ACBA52" w14:textId="77777777" w:rsidR="00A878DA" w:rsidRPr="004F0FD2" w:rsidRDefault="00A878DA" w:rsidP="00A878DA">
      <w:pPr>
        <w:rPr>
          <w:b/>
          <w:bCs/>
        </w:rPr>
      </w:pPr>
      <w:r w:rsidRPr="00DB2F22">
        <w:rPr>
          <w:b/>
          <w:bCs/>
        </w:rPr>
        <w:t xml:space="preserve">Other </w:t>
      </w:r>
      <w:r>
        <w:rPr>
          <w:b/>
          <w:bCs/>
        </w:rPr>
        <w:t>general considerations</w:t>
      </w:r>
    </w:p>
    <w:p w14:paraId="717480E0" w14:textId="77777777" w:rsidR="00A878DA" w:rsidRDefault="00A878DA" w:rsidP="00A878DA">
      <w:r>
        <w:t xml:space="preserve">Any changes to the risk factors in the HAC risk adjustment model should seek to optimise the statistical model performance and reduce the overall complexity of each logistic regression model. The following items should be considered when proposing changes to the risk factors: </w:t>
      </w:r>
    </w:p>
    <w:p w14:paraId="1D810E35" w14:textId="77777777" w:rsidR="00A878DA" w:rsidRDefault="00A878DA" w:rsidP="00A878DA">
      <w:pPr>
        <w:pStyle w:val="ListLevel1"/>
        <w:numPr>
          <w:ilvl w:val="1"/>
          <w:numId w:val="50"/>
        </w:numPr>
      </w:pPr>
      <w:r>
        <w:t>Complexity of identification (for example, if there are any interaction effects between patient age and ICU status).</w:t>
      </w:r>
    </w:p>
    <w:p w14:paraId="7B0AD267" w14:textId="77777777" w:rsidR="00A878DA" w:rsidRDefault="00A878DA" w:rsidP="00A878DA">
      <w:pPr>
        <w:pStyle w:val="ListLevel1"/>
        <w:numPr>
          <w:ilvl w:val="1"/>
          <w:numId w:val="50"/>
        </w:numPr>
      </w:pPr>
      <w:r>
        <w:t>The consistency of the risk factor across each HAC model (that is, how prominent each risk factor is across the HAC logistic regression models).</w:t>
      </w:r>
    </w:p>
    <w:p w14:paraId="6936C0BC" w14:textId="77777777" w:rsidR="00A878DA" w:rsidRDefault="00A878DA" w:rsidP="00A878DA">
      <w:pPr>
        <w:pStyle w:val="ListLevel1"/>
        <w:numPr>
          <w:ilvl w:val="1"/>
          <w:numId w:val="50"/>
        </w:numPr>
      </w:pPr>
      <w:r>
        <w:t xml:space="preserve">The odds ratio for each of the parameters. </w:t>
      </w:r>
    </w:p>
    <w:p w14:paraId="0C0F1096" w14:textId="54E97913" w:rsidR="00A878DA" w:rsidRPr="00022E58" w:rsidRDefault="00A878DA" w:rsidP="00A878DA">
      <w:pPr>
        <w:pStyle w:val="ListLevel1"/>
        <w:numPr>
          <w:ilvl w:val="1"/>
          <w:numId w:val="50"/>
        </w:numPr>
      </w:pPr>
      <w:r>
        <w:t>The impact on model performance if specific risk factors are added or removed.</w:t>
      </w:r>
    </w:p>
    <w:p w14:paraId="50151D76" w14:textId="4438B798" w:rsidR="00A878DA" w:rsidRDefault="00A878DA" w:rsidP="00A878DA">
      <w:pPr>
        <w:pStyle w:val="Heading1"/>
      </w:pPr>
      <w:bookmarkStart w:id="203" w:name="_Toc193196383"/>
      <w:r>
        <w:lastRenderedPageBreak/>
        <w:t>Appendix D – Model performance curves</w:t>
      </w:r>
      <w:bookmarkEnd w:id="203"/>
    </w:p>
    <w:p w14:paraId="55181993" w14:textId="7B4F3614" w:rsidR="00A878DA" w:rsidRDefault="00A878DA" w:rsidP="00A878DA">
      <w:r>
        <w:t xml:space="preserve">Refer to Section </w:t>
      </w:r>
      <w:r>
        <w:fldChar w:fldCharType="begin"/>
      </w:r>
      <w:r>
        <w:instrText xml:space="preserve"> REF _Ref165637662 \r \h </w:instrText>
      </w:r>
      <w:r>
        <w:fldChar w:fldCharType="separate"/>
      </w:r>
      <w:r w:rsidR="007F1BB7">
        <w:t>4.4</w:t>
      </w:r>
      <w:r>
        <w:fldChar w:fldCharType="end"/>
      </w:r>
      <w:r>
        <w:t xml:space="preserve"> for details on how to interpret these graphs.</w:t>
      </w:r>
    </w:p>
    <w:p w14:paraId="1899F0D9" w14:textId="77777777" w:rsidR="00A878DA" w:rsidRDefault="00A878DA" w:rsidP="00A878DA">
      <w:pPr>
        <w:pStyle w:val="Heading2"/>
      </w:pPr>
      <w:bookmarkStart w:id="204" w:name="_Toc193196384"/>
      <w:r>
        <w:t>ROC curves</w:t>
      </w:r>
      <w:bookmarkEnd w:id="204"/>
    </w:p>
    <w:p w14:paraId="64B98381" w14:textId="7B4E7BA5" w:rsidR="00A878DA" w:rsidRDefault="00C97C3A" w:rsidP="00B15BCD">
      <w:pPr>
        <w:jc w:val="center"/>
      </w:pPr>
      <w:r>
        <w:rPr>
          <w:noProof/>
        </w:rPr>
        <w:drawing>
          <wp:inline distT="0" distB="0" distL="0" distR="0" wp14:anchorId="0CEA70CA" wp14:editId="46EB03D6">
            <wp:extent cx="5834418" cy="2786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8540" cy="2792849"/>
                    </a:xfrm>
                    <a:prstGeom prst="rect">
                      <a:avLst/>
                    </a:prstGeom>
                  </pic:spPr>
                </pic:pic>
              </a:graphicData>
            </a:graphic>
          </wp:inline>
        </w:drawing>
      </w:r>
    </w:p>
    <w:p w14:paraId="11BD5C4E" w14:textId="009D8048" w:rsidR="00120D37" w:rsidRDefault="00C97C3A">
      <w:pPr>
        <w:jc w:val="center"/>
      </w:pPr>
      <w:r>
        <w:rPr>
          <w:noProof/>
        </w:rPr>
        <w:drawing>
          <wp:inline distT="0" distB="0" distL="0" distR="0" wp14:anchorId="6B476E06" wp14:editId="3D9AF5C9">
            <wp:extent cx="5779827" cy="28086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3154" cy="2815142"/>
                    </a:xfrm>
                    <a:prstGeom prst="rect">
                      <a:avLst/>
                    </a:prstGeom>
                  </pic:spPr>
                </pic:pic>
              </a:graphicData>
            </a:graphic>
          </wp:inline>
        </w:drawing>
      </w:r>
    </w:p>
    <w:p w14:paraId="354EFFA8" w14:textId="32B29E09" w:rsidR="001C3F42" w:rsidRDefault="001C3F42" w:rsidP="00C97C3A">
      <w:pPr>
        <w:jc w:val="center"/>
      </w:pPr>
    </w:p>
    <w:p w14:paraId="0965819F" w14:textId="6760B770" w:rsidR="001C3F42" w:rsidRDefault="001C3F42" w:rsidP="00B15BCD">
      <w:pPr>
        <w:jc w:val="center"/>
      </w:pPr>
      <w:r>
        <w:rPr>
          <w:noProof/>
        </w:rPr>
        <w:lastRenderedPageBreak/>
        <w:drawing>
          <wp:inline distT="0" distB="0" distL="0" distR="0" wp14:anchorId="4B824C20" wp14:editId="28542783">
            <wp:extent cx="5801672" cy="2765112"/>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6264" cy="2772067"/>
                    </a:xfrm>
                    <a:prstGeom prst="rect">
                      <a:avLst/>
                    </a:prstGeom>
                  </pic:spPr>
                </pic:pic>
              </a:graphicData>
            </a:graphic>
          </wp:inline>
        </w:drawing>
      </w:r>
    </w:p>
    <w:p w14:paraId="046A24F3" w14:textId="0633DC4D" w:rsidR="001C3F42" w:rsidRDefault="001C3F42">
      <w:pPr>
        <w:jc w:val="center"/>
      </w:pPr>
      <w:r>
        <w:rPr>
          <w:noProof/>
        </w:rPr>
        <w:drawing>
          <wp:inline distT="0" distB="0" distL="0" distR="0" wp14:anchorId="68AB4A10" wp14:editId="1EFABCC0">
            <wp:extent cx="5820355" cy="277938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6590" cy="2787142"/>
                    </a:xfrm>
                    <a:prstGeom prst="rect">
                      <a:avLst/>
                    </a:prstGeom>
                  </pic:spPr>
                </pic:pic>
              </a:graphicData>
            </a:graphic>
          </wp:inline>
        </w:drawing>
      </w:r>
    </w:p>
    <w:p w14:paraId="0E971765" w14:textId="1259D779" w:rsidR="001C3F42" w:rsidRDefault="001C3F42" w:rsidP="00C97C3A">
      <w:pPr>
        <w:jc w:val="center"/>
      </w:pPr>
      <w:r>
        <w:rPr>
          <w:noProof/>
        </w:rPr>
        <w:drawing>
          <wp:inline distT="0" distB="0" distL="0" distR="0" wp14:anchorId="1BABF42F" wp14:editId="451556A8">
            <wp:extent cx="5788550" cy="2771923"/>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0063" cy="2772648"/>
                    </a:xfrm>
                    <a:prstGeom prst="rect">
                      <a:avLst/>
                    </a:prstGeom>
                  </pic:spPr>
                </pic:pic>
              </a:graphicData>
            </a:graphic>
          </wp:inline>
        </w:drawing>
      </w:r>
    </w:p>
    <w:p w14:paraId="56B15A7E" w14:textId="05A89B94" w:rsidR="00C97C3A" w:rsidRDefault="001C3F42" w:rsidP="00C97C3A">
      <w:pPr>
        <w:jc w:val="center"/>
      </w:pPr>
      <w:r>
        <w:rPr>
          <w:noProof/>
        </w:rPr>
        <w:lastRenderedPageBreak/>
        <w:drawing>
          <wp:inline distT="0" distB="0" distL="0" distR="0" wp14:anchorId="4D41A3DD" wp14:editId="215245B7">
            <wp:extent cx="5834418" cy="28040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9677" cy="2811398"/>
                    </a:xfrm>
                    <a:prstGeom prst="rect">
                      <a:avLst/>
                    </a:prstGeom>
                  </pic:spPr>
                </pic:pic>
              </a:graphicData>
            </a:graphic>
          </wp:inline>
        </w:drawing>
      </w:r>
    </w:p>
    <w:p w14:paraId="3065326A" w14:textId="033BDCBD" w:rsidR="001C3F42" w:rsidRDefault="001C3F42" w:rsidP="00391361">
      <w:pPr>
        <w:jc w:val="center"/>
      </w:pPr>
      <w:r>
        <w:rPr>
          <w:noProof/>
        </w:rPr>
        <w:drawing>
          <wp:inline distT="0" distB="0" distL="0" distR="0" wp14:anchorId="2A900372" wp14:editId="3C9F1546">
            <wp:extent cx="5786651" cy="2773983"/>
            <wp:effectExtent l="0" t="0" r="508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1441" cy="2795454"/>
                    </a:xfrm>
                    <a:prstGeom prst="rect">
                      <a:avLst/>
                    </a:prstGeom>
                  </pic:spPr>
                </pic:pic>
              </a:graphicData>
            </a:graphic>
          </wp:inline>
        </w:drawing>
      </w:r>
    </w:p>
    <w:p w14:paraId="70EB8961" w14:textId="52F88B62" w:rsidR="00120D37" w:rsidRDefault="00120D37" w:rsidP="00120D37">
      <w:pPr>
        <w:jc w:val="center"/>
      </w:pPr>
    </w:p>
    <w:p w14:paraId="72C761D6" w14:textId="24082271" w:rsidR="00120D37" w:rsidRDefault="00120D37" w:rsidP="00120D37">
      <w:pPr>
        <w:jc w:val="center"/>
      </w:pPr>
    </w:p>
    <w:p w14:paraId="3BF6E16D" w14:textId="671E1BD8" w:rsidR="00A878DA" w:rsidRDefault="00A878DA" w:rsidP="00A878DA"/>
    <w:p w14:paraId="58EDB2F0" w14:textId="091F22A9" w:rsidR="00325098" w:rsidRDefault="00325098" w:rsidP="00A878DA"/>
    <w:p w14:paraId="0932EC37" w14:textId="41ACE44D" w:rsidR="00A878DA" w:rsidRDefault="00A878DA" w:rsidP="00A878DA"/>
    <w:p w14:paraId="019CB6C0" w14:textId="420129C9" w:rsidR="00A878DA" w:rsidRDefault="00A878DA" w:rsidP="00A878DA"/>
    <w:p w14:paraId="741BA323" w14:textId="3378F2A3" w:rsidR="00A878DA" w:rsidRDefault="00A878DA" w:rsidP="00A878DA"/>
    <w:p w14:paraId="349E173B" w14:textId="4A77D69A" w:rsidR="00325098" w:rsidRDefault="00325098">
      <w:pPr>
        <w:spacing w:line="259" w:lineRule="auto"/>
        <w:rPr>
          <w:rFonts w:eastAsiaTheme="majorEastAsia" w:cstheme="majorBidi"/>
          <w:b/>
          <w:color w:val="104F99" w:themeColor="accent2"/>
          <w:sz w:val="36"/>
          <w:szCs w:val="26"/>
        </w:rPr>
      </w:pPr>
    </w:p>
    <w:p w14:paraId="13CDDBEE" w14:textId="25EA9D37" w:rsidR="00A878DA" w:rsidRDefault="00A878DA" w:rsidP="00A878DA">
      <w:pPr>
        <w:pStyle w:val="Heading2"/>
      </w:pPr>
      <w:bookmarkStart w:id="205" w:name="_Toc193196385"/>
      <w:r>
        <w:lastRenderedPageBreak/>
        <w:t>PRC curves</w:t>
      </w:r>
      <w:bookmarkEnd w:id="205"/>
    </w:p>
    <w:p w14:paraId="5D8F933B" w14:textId="3D1491D2" w:rsidR="004826C5" w:rsidRDefault="00394B2F" w:rsidP="004826C5">
      <w:pPr>
        <w:jc w:val="center"/>
      </w:pPr>
      <w:r>
        <w:rPr>
          <w:noProof/>
        </w:rPr>
        <w:drawing>
          <wp:inline distT="0" distB="0" distL="0" distR="0" wp14:anchorId="592AF46A" wp14:editId="6174BDE7">
            <wp:extent cx="5547636" cy="26172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192" cy="2632172"/>
                    </a:xfrm>
                    <a:prstGeom prst="rect">
                      <a:avLst/>
                    </a:prstGeom>
                  </pic:spPr>
                </pic:pic>
              </a:graphicData>
            </a:graphic>
          </wp:inline>
        </w:drawing>
      </w:r>
    </w:p>
    <w:p w14:paraId="3388F2DC" w14:textId="3619159E" w:rsidR="00C46351" w:rsidRDefault="00394B2F" w:rsidP="009221B7">
      <w:pPr>
        <w:jc w:val="center"/>
      </w:pPr>
      <w:r>
        <w:rPr>
          <w:noProof/>
        </w:rPr>
        <w:drawing>
          <wp:inline distT="0" distB="0" distL="0" distR="0" wp14:anchorId="41109B3D" wp14:editId="544F9B41">
            <wp:extent cx="5555587" cy="2663788"/>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0402" cy="2685276"/>
                    </a:xfrm>
                    <a:prstGeom prst="rect">
                      <a:avLst/>
                    </a:prstGeom>
                  </pic:spPr>
                </pic:pic>
              </a:graphicData>
            </a:graphic>
          </wp:inline>
        </w:drawing>
      </w:r>
    </w:p>
    <w:p w14:paraId="7B5F2430" w14:textId="2361B409" w:rsidR="00394B2F" w:rsidRDefault="00394B2F" w:rsidP="009221B7">
      <w:pPr>
        <w:jc w:val="center"/>
      </w:pPr>
      <w:r>
        <w:rPr>
          <w:noProof/>
        </w:rPr>
        <w:drawing>
          <wp:inline distT="0" distB="0" distL="0" distR="0" wp14:anchorId="76449190" wp14:editId="01523D5A">
            <wp:extent cx="5576846" cy="2678557"/>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0190" cy="2684966"/>
                    </a:xfrm>
                    <a:prstGeom prst="rect">
                      <a:avLst/>
                    </a:prstGeom>
                  </pic:spPr>
                </pic:pic>
              </a:graphicData>
            </a:graphic>
          </wp:inline>
        </w:drawing>
      </w:r>
    </w:p>
    <w:p w14:paraId="3E46D4EE" w14:textId="2B6B2128" w:rsidR="00E279A5" w:rsidRDefault="00394B2F" w:rsidP="009221B7">
      <w:pPr>
        <w:jc w:val="center"/>
      </w:pPr>
      <w:r>
        <w:rPr>
          <w:noProof/>
        </w:rPr>
        <w:lastRenderedPageBreak/>
        <w:drawing>
          <wp:inline distT="0" distB="0" distL="0" distR="0" wp14:anchorId="47E3B8E6" wp14:editId="2D8C7514">
            <wp:extent cx="5472752" cy="263923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9907" cy="2661971"/>
                    </a:xfrm>
                    <a:prstGeom prst="rect">
                      <a:avLst/>
                    </a:prstGeom>
                  </pic:spPr>
                </pic:pic>
              </a:graphicData>
            </a:graphic>
          </wp:inline>
        </w:drawing>
      </w:r>
    </w:p>
    <w:p w14:paraId="1819AB41" w14:textId="16239CDF" w:rsidR="00A878DA" w:rsidRDefault="00394B2F" w:rsidP="00270172">
      <w:pPr>
        <w:jc w:val="center"/>
      </w:pPr>
      <w:r>
        <w:rPr>
          <w:noProof/>
        </w:rPr>
        <w:drawing>
          <wp:inline distT="0" distB="0" distL="0" distR="0" wp14:anchorId="24D03320" wp14:editId="65E07302">
            <wp:extent cx="5513696" cy="2652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3294" cy="2671804"/>
                    </a:xfrm>
                    <a:prstGeom prst="rect">
                      <a:avLst/>
                    </a:prstGeom>
                  </pic:spPr>
                </pic:pic>
              </a:graphicData>
            </a:graphic>
          </wp:inline>
        </w:drawing>
      </w:r>
    </w:p>
    <w:p w14:paraId="6F45E23D" w14:textId="4B084CCF" w:rsidR="00394B2F" w:rsidRDefault="00394B2F" w:rsidP="00270172">
      <w:pPr>
        <w:jc w:val="center"/>
      </w:pPr>
      <w:r>
        <w:rPr>
          <w:noProof/>
        </w:rPr>
        <w:drawing>
          <wp:inline distT="0" distB="0" distL="0" distR="0" wp14:anchorId="542F06B6" wp14:editId="1463C302">
            <wp:extent cx="5527343" cy="26122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9197" cy="2641476"/>
                    </a:xfrm>
                    <a:prstGeom prst="rect">
                      <a:avLst/>
                    </a:prstGeom>
                  </pic:spPr>
                </pic:pic>
              </a:graphicData>
            </a:graphic>
          </wp:inline>
        </w:drawing>
      </w:r>
    </w:p>
    <w:p w14:paraId="18777400" w14:textId="6E92CDE2" w:rsidR="00394B2F" w:rsidRDefault="00394B2F" w:rsidP="00270172">
      <w:pPr>
        <w:jc w:val="center"/>
      </w:pPr>
      <w:r>
        <w:rPr>
          <w:noProof/>
        </w:rPr>
        <w:lastRenderedPageBreak/>
        <w:drawing>
          <wp:inline distT="0" distB="0" distL="0" distR="0" wp14:anchorId="10F15B0E" wp14:editId="46B66B10">
            <wp:extent cx="5527343" cy="2627558"/>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6786" cy="2651062"/>
                    </a:xfrm>
                    <a:prstGeom prst="rect">
                      <a:avLst/>
                    </a:prstGeom>
                  </pic:spPr>
                </pic:pic>
              </a:graphicData>
            </a:graphic>
          </wp:inline>
        </w:drawing>
      </w:r>
    </w:p>
    <w:p w14:paraId="2BCBABAA" w14:textId="763EDFE2" w:rsidR="00A878DA" w:rsidRDefault="00A878DA" w:rsidP="00A878DA"/>
    <w:p w14:paraId="3F856470" w14:textId="173563B5" w:rsidR="00A878DA" w:rsidRDefault="00A878DA" w:rsidP="00A878DA"/>
    <w:p w14:paraId="7B6AE1B1" w14:textId="651FC5BA" w:rsidR="00A878DA" w:rsidRDefault="00A878DA" w:rsidP="00A878DA"/>
    <w:p w14:paraId="4E614EAB" w14:textId="0EF16EAE" w:rsidR="00A878DA" w:rsidRDefault="00A878DA" w:rsidP="00A878DA"/>
    <w:p w14:paraId="0613CA45" w14:textId="5F2FB139" w:rsidR="00A878DA" w:rsidRPr="00E757E3" w:rsidRDefault="00A878DA" w:rsidP="00A878DA"/>
    <w:p w14:paraId="4ADCF1A4" w14:textId="3DA01FC2" w:rsidR="00B1258C" w:rsidRDefault="00B1258C">
      <w:pPr>
        <w:spacing w:line="259" w:lineRule="auto"/>
      </w:pPr>
      <w:r>
        <w:br w:type="page"/>
      </w:r>
    </w:p>
    <w:p w14:paraId="4EDE46BF" w14:textId="77777777" w:rsidR="009F6777" w:rsidRDefault="009F6777" w:rsidP="00B1258C">
      <w:pPr>
        <w:pStyle w:val="Heading1"/>
        <w:sectPr w:rsidR="009F6777" w:rsidSect="00493FE8">
          <w:footerReference w:type="default" r:id="rId39"/>
          <w:pgSz w:w="11906" w:h="16838" w:code="9"/>
          <w:pgMar w:top="1440" w:right="1080" w:bottom="1440" w:left="1080" w:header="708" w:footer="708" w:gutter="0"/>
          <w:cols w:space="720"/>
          <w:docGrid w:linePitch="360"/>
        </w:sectPr>
      </w:pPr>
    </w:p>
    <w:p w14:paraId="31921DF1" w14:textId="23DD4517" w:rsidR="009F6777" w:rsidRDefault="00B1258C" w:rsidP="00B1258C">
      <w:pPr>
        <w:pStyle w:val="Heading1"/>
      </w:pPr>
      <w:bookmarkStart w:id="206" w:name="_Appendix_A_–"/>
      <w:bookmarkStart w:id="207" w:name="_Ref165625107"/>
      <w:bookmarkStart w:id="208" w:name="_Toc193196386"/>
      <w:bookmarkEnd w:id="206"/>
      <w:r>
        <w:lastRenderedPageBreak/>
        <w:t xml:space="preserve">Appendix </w:t>
      </w:r>
      <w:r w:rsidR="00A878DA">
        <w:t xml:space="preserve">E </w:t>
      </w:r>
      <w:r>
        <w:t xml:space="preserve">– </w:t>
      </w:r>
      <w:r w:rsidR="0073119B">
        <w:t>Complexity points</w:t>
      </w:r>
      <w:bookmarkEnd w:id="208"/>
      <w:r w:rsidR="0073119B">
        <w:t xml:space="preserve"> </w:t>
      </w:r>
      <w:r>
        <w:t xml:space="preserve"> </w:t>
      </w:r>
      <w:bookmarkEnd w:id="207"/>
    </w:p>
    <w:p w14:paraId="45DE172B" w14:textId="582B7F84" w:rsidR="00840DD5" w:rsidRPr="00840DD5" w:rsidRDefault="002412FD" w:rsidP="002412FD">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18</w:t>
      </w:r>
      <w:r w:rsidR="00F61F75">
        <w:rPr>
          <w:noProof/>
        </w:rPr>
        <w:fldChar w:fldCharType="end"/>
      </w:r>
      <w:r w:rsidR="00123FCB" w:rsidRPr="00123FCB">
        <w:t xml:space="preserve">: Complexity </w:t>
      </w:r>
      <w:r w:rsidR="0073119B">
        <w:t>points</w:t>
      </w:r>
      <w:r w:rsidR="0073119B" w:rsidRPr="00123FCB">
        <w:t xml:space="preserve"> </w:t>
      </w:r>
      <w:r w:rsidR="00123FCB" w:rsidRPr="00123FCB">
        <w:t>for HAC01 to HAC14</w:t>
      </w:r>
      <w:r w:rsidR="0020278A">
        <w:t>.</w:t>
      </w:r>
    </w:p>
    <w:tbl>
      <w:tblPr>
        <w:tblStyle w:val="IHPATable"/>
        <w:tblW w:w="14486" w:type="dxa"/>
        <w:tblLayout w:type="fixed"/>
        <w:tblLook w:val="0020" w:firstRow="1" w:lastRow="0" w:firstColumn="0" w:lastColumn="0" w:noHBand="0" w:noVBand="0"/>
        <w:tblCaption w:val="Table 10"/>
        <w:tblDescription w:val="Ongoing seconded employees 2021"/>
      </w:tblPr>
      <w:tblGrid>
        <w:gridCol w:w="2439"/>
        <w:gridCol w:w="918"/>
        <w:gridCol w:w="919"/>
        <w:gridCol w:w="919"/>
        <w:gridCol w:w="1054"/>
        <w:gridCol w:w="919"/>
        <w:gridCol w:w="919"/>
        <w:gridCol w:w="919"/>
        <w:gridCol w:w="919"/>
        <w:gridCol w:w="919"/>
        <w:gridCol w:w="919"/>
        <w:gridCol w:w="919"/>
        <w:gridCol w:w="919"/>
        <w:gridCol w:w="876"/>
        <w:gridCol w:w="9"/>
      </w:tblGrid>
      <w:tr w:rsidR="00D41A84" w:rsidRPr="001F5D39" w14:paraId="62E5DA8E" w14:textId="77777777" w:rsidTr="00F0678A">
        <w:trPr>
          <w:gridAfter w:val="1"/>
          <w:cnfStyle w:val="100000000000" w:firstRow="1" w:lastRow="0" w:firstColumn="0" w:lastColumn="0" w:oddVBand="0" w:evenVBand="0" w:oddHBand="0" w:evenHBand="0" w:firstRowFirstColumn="0" w:firstRowLastColumn="0" w:lastRowFirstColumn="0" w:lastRowLastColumn="0"/>
          <w:wAfter w:w="9" w:type="dxa"/>
          <w:cantSplit/>
          <w:trHeight w:val="2120"/>
        </w:trPr>
        <w:tc>
          <w:tcPr>
            <w:tcW w:w="2439" w:type="dxa"/>
            <w:tcBorders>
              <w:bottom w:val="single" w:sz="4" w:space="0" w:color="D9D9D9" w:themeColor="background2" w:themeShade="D9"/>
              <w:right w:val="single" w:sz="4" w:space="0" w:color="FFFFFF" w:themeColor="background2"/>
            </w:tcBorders>
            <w:shd w:val="clear" w:color="auto" w:fill="15272F" w:themeFill="text1"/>
            <w:vAlign w:val="center"/>
          </w:tcPr>
          <w:p w14:paraId="78AC5CF9" w14:textId="77336849" w:rsidR="00F0678A" w:rsidRPr="001F5D39" w:rsidRDefault="00F0678A" w:rsidP="00915A61">
            <w:pPr>
              <w:spacing w:before="120" w:after="120"/>
              <w:jc w:val="center"/>
              <w:rPr>
                <w:rFonts w:cs="Arial"/>
                <w:b/>
                <w:bCs/>
                <w:color w:val="FFFFFF" w:themeColor="background2"/>
                <w:sz w:val="13"/>
                <w:szCs w:val="13"/>
                <w:lang w:val="en-US"/>
              </w:rPr>
            </w:pPr>
            <w:r w:rsidRPr="001F5D39">
              <w:rPr>
                <w:rFonts w:cs="Arial"/>
                <w:b/>
                <w:bCs/>
                <w:color w:val="FFFFFF" w:themeColor="background2"/>
                <w:sz w:val="13"/>
                <w:szCs w:val="13"/>
                <w:lang w:val="en-US"/>
              </w:rPr>
              <w:t>Groups</w:t>
            </w:r>
          </w:p>
        </w:tc>
        <w:tc>
          <w:tcPr>
            <w:tcW w:w="918"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777A2F6"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1. Pressure injury</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3B37D6E" w14:textId="0879498F"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2. Falls resulting in fracture or intracranial injury</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7DF9211"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3. Healthcare-associated infection</w:t>
            </w:r>
          </w:p>
        </w:tc>
        <w:tc>
          <w:tcPr>
            <w:tcW w:w="105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6F37D5B"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4. Surgical complications requiring unplanned return to theatre</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61CC41B"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6. Respiratory complications</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89C148D"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7. Venous thromboembolism</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6CD4FC5"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8. Renal failure</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D7A1DA5"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9. Gastrointestinal bleeding</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0D01E22"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10. Medication complications</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B20B401"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11. Delirium</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0A63FF0"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12. Incontinence</w:t>
            </w:r>
          </w:p>
        </w:tc>
        <w:tc>
          <w:tcPr>
            <w:tcW w:w="919"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4EFAF29"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13. Endocrine complications</w:t>
            </w:r>
          </w:p>
        </w:tc>
        <w:tc>
          <w:tcPr>
            <w:tcW w:w="876"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A1F6A9F" w14:textId="77777777" w:rsidR="00F0678A" w:rsidRPr="001F5D39" w:rsidRDefault="00F0678A" w:rsidP="001F5D39">
            <w:pPr>
              <w:spacing w:before="120" w:after="120"/>
              <w:ind w:left="113" w:right="113"/>
              <w:rPr>
                <w:rFonts w:cs="Arial"/>
                <w:b/>
                <w:bCs/>
                <w:color w:val="FFFFFF" w:themeColor="background2"/>
                <w:sz w:val="13"/>
                <w:szCs w:val="13"/>
                <w:lang w:val="en-US"/>
              </w:rPr>
            </w:pPr>
            <w:r w:rsidRPr="001F5D39">
              <w:rPr>
                <w:rFonts w:cs="Arial"/>
                <w:b/>
                <w:bCs/>
                <w:color w:val="FFFFFF" w:themeColor="background2"/>
                <w:sz w:val="13"/>
                <w:szCs w:val="13"/>
              </w:rPr>
              <w:t>14. Cardiac complications</w:t>
            </w:r>
          </w:p>
        </w:tc>
      </w:tr>
      <w:tr w:rsidR="00D41A84" w:rsidRPr="001F5D39" w14:paraId="390BB7DA" w14:textId="77777777" w:rsidTr="00F0678A">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2439" w:type="dxa"/>
            <w:tcBorders>
              <w:right w:val="single" w:sz="4" w:space="0" w:color="FFFFFF" w:themeColor="background2"/>
            </w:tcBorders>
          </w:tcPr>
          <w:p w14:paraId="54DF82E3" w14:textId="247FBD90" w:rsidR="00991525" w:rsidRPr="00243481" w:rsidRDefault="00991525" w:rsidP="00991525">
            <w:pPr>
              <w:spacing w:before="120" w:after="120"/>
              <w:rPr>
                <w:rFonts w:cs="Arial"/>
                <w:color w:val="000000"/>
                <w:sz w:val="13"/>
                <w:szCs w:val="13"/>
                <w:lang w:val="en-US"/>
              </w:rPr>
            </w:pPr>
            <w:r w:rsidRPr="00243481">
              <w:rPr>
                <w:rFonts w:cs="Arial"/>
                <w:color w:val="1C1C1C"/>
                <w:sz w:val="13"/>
                <w:szCs w:val="13"/>
              </w:rPr>
              <w:t>Baseline</w:t>
            </w:r>
          </w:p>
        </w:tc>
        <w:tc>
          <w:tcPr>
            <w:tcW w:w="918" w:type="dxa"/>
            <w:tcBorders>
              <w:right w:val="single" w:sz="4" w:space="0" w:color="FFFFFF" w:themeColor="background2"/>
            </w:tcBorders>
            <w:shd w:val="clear" w:color="auto" w:fill="F2F2F2" w:themeFill="accent6" w:themeFillShade="F2"/>
          </w:tcPr>
          <w:p w14:paraId="1DAD32FB" w14:textId="4A3FCA23" w:rsidR="00991525" w:rsidRPr="00A27A1E" w:rsidRDefault="00991525" w:rsidP="00991525">
            <w:pPr>
              <w:spacing w:before="120" w:after="120"/>
              <w:jc w:val="right"/>
              <w:rPr>
                <w:rFonts w:cs="Arial"/>
                <w:color w:val="1C1C1C"/>
                <w:sz w:val="13"/>
                <w:szCs w:val="13"/>
              </w:rPr>
            </w:pPr>
            <w:r w:rsidRPr="00A27A1E">
              <w:rPr>
                <w:sz w:val="13"/>
                <w:szCs w:val="13"/>
              </w:rPr>
              <w:t>39.8234</w:t>
            </w:r>
          </w:p>
        </w:tc>
        <w:tc>
          <w:tcPr>
            <w:tcW w:w="919" w:type="dxa"/>
            <w:tcBorders>
              <w:right w:val="single" w:sz="4" w:space="0" w:color="FFFFFF" w:themeColor="background2"/>
            </w:tcBorders>
            <w:shd w:val="clear" w:color="auto" w:fill="F2F2F2" w:themeFill="accent6" w:themeFillShade="F2"/>
          </w:tcPr>
          <w:p w14:paraId="18898BF8" w14:textId="0C3A8892" w:rsidR="00991525" w:rsidRPr="00A27A1E" w:rsidRDefault="00991525" w:rsidP="00991525">
            <w:pPr>
              <w:spacing w:before="120" w:after="120"/>
              <w:jc w:val="right"/>
              <w:rPr>
                <w:rFonts w:cs="Arial"/>
                <w:color w:val="1C1C1C"/>
                <w:sz w:val="13"/>
                <w:szCs w:val="13"/>
              </w:rPr>
            </w:pPr>
            <w:r w:rsidRPr="00A27A1E">
              <w:rPr>
                <w:sz w:val="13"/>
                <w:szCs w:val="13"/>
              </w:rPr>
              <w:t>29.4969</w:t>
            </w:r>
          </w:p>
        </w:tc>
        <w:tc>
          <w:tcPr>
            <w:tcW w:w="919" w:type="dxa"/>
            <w:tcBorders>
              <w:right w:val="single" w:sz="4" w:space="0" w:color="FFFFFF" w:themeColor="background2"/>
            </w:tcBorders>
            <w:shd w:val="clear" w:color="auto" w:fill="F2F2F2" w:themeFill="accent6" w:themeFillShade="F2"/>
          </w:tcPr>
          <w:p w14:paraId="6FCB7931" w14:textId="3C95F313" w:rsidR="00991525" w:rsidRPr="00A27A1E" w:rsidRDefault="00991525" w:rsidP="00991525">
            <w:pPr>
              <w:spacing w:before="120" w:after="120"/>
              <w:jc w:val="right"/>
              <w:rPr>
                <w:rFonts w:cs="Arial"/>
                <w:color w:val="1C1C1C"/>
                <w:sz w:val="13"/>
                <w:szCs w:val="13"/>
              </w:rPr>
            </w:pPr>
            <w:r w:rsidRPr="00A27A1E">
              <w:rPr>
                <w:sz w:val="13"/>
                <w:szCs w:val="13"/>
              </w:rPr>
              <w:t>53.7775</w:t>
            </w:r>
          </w:p>
        </w:tc>
        <w:tc>
          <w:tcPr>
            <w:tcW w:w="1054" w:type="dxa"/>
            <w:tcBorders>
              <w:right w:val="single" w:sz="4" w:space="0" w:color="FFFFFF" w:themeColor="background2"/>
            </w:tcBorders>
            <w:shd w:val="clear" w:color="auto" w:fill="F2F2F2" w:themeFill="accent6" w:themeFillShade="F2"/>
          </w:tcPr>
          <w:p w14:paraId="6BF52D4E" w14:textId="5F9AF5EB" w:rsidR="00991525" w:rsidRPr="00A27A1E" w:rsidRDefault="00991525" w:rsidP="00991525">
            <w:pPr>
              <w:spacing w:before="120" w:after="120"/>
              <w:jc w:val="right"/>
              <w:rPr>
                <w:rFonts w:cs="Arial"/>
                <w:color w:val="1C1C1C"/>
                <w:sz w:val="13"/>
                <w:szCs w:val="13"/>
              </w:rPr>
            </w:pPr>
            <w:r w:rsidRPr="00A27A1E">
              <w:rPr>
                <w:sz w:val="13"/>
                <w:szCs w:val="13"/>
              </w:rPr>
              <w:t>48.5270</w:t>
            </w:r>
          </w:p>
        </w:tc>
        <w:tc>
          <w:tcPr>
            <w:tcW w:w="919" w:type="dxa"/>
            <w:tcBorders>
              <w:right w:val="single" w:sz="4" w:space="0" w:color="FFFFFF" w:themeColor="background2"/>
            </w:tcBorders>
            <w:shd w:val="clear" w:color="auto" w:fill="F2F2F2" w:themeFill="accent6" w:themeFillShade="F2"/>
          </w:tcPr>
          <w:p w14:paraId="37D807BE" w14:textId="56D9264A" w:rsidR="00991525" w:rsidRPr="00A27A1E" w:rsidRDefault="00991525" w:rsidP="00991525">
            <w:pPr>
              <w:spacing w:before="120" w:after="120"/>
              <w:jc w:val="right"/>
              <w:rPr>
                <w:rFonts w:cs="Arial"/>
                <w:color w:val="1C1C1C"/>
                <w:sz w:val="13"/>
                <w:szCs w:val="13"/>
              </w:rPr>
            </w:pPr>
            <w:r w:rsidRPr="00A27A1E">
              <w:rPr>
                <w:sz w:val="13"/>
                <w:szCs w:val="13"/>
              </w:rPr>
              <w:t>51.1576</w:t>
            </w:r>
          </w:p>
        </w:tc>
        <w:tc>
          <w:tcPr>
            <w:tcW w:w="919" w:type="dxa"/>
            <w:tcBorders>
              <w:right w:val="single" w:sz="4" w:space="0" w:color="FFFFFF" w:themeColor="background2"/>
            </w:tcBorders>
            <w:shd w:val="clear" w:color="auto" w:fill="F2F2F2" w:themeFill="accent6" w:themeFillShade="F2"/>
          </w:tcPr>
          <w:p w14:paraId="75ADC7FB" w14:textId="639ED0A1" w:rsidR="00991525" w:rsidRPr="00A27A1E" w:rsidRDefault="00991525" w:rsidP="00991525">
            <w:pPr>
              <w:spacing w:before="120" w:after="120"/>
              <w:jc w:val="right"/>
              <w:rPr>
                <w:rFonts w:cs="Arial"/>
                <w:color w:val="1C1C1C"/>
                <w:sz w:val="13"/>
                <w:szCs w:val="13"/>
              </w:rPr>
            </w:pPr>
            <w:r w:rsidRPr="00A27A1E">
              <w:rPr>
                <w:sz w:val="13"/>
                <w:szCs w:val="13"/>
              </w:rPr>
              <w:t>37.3677</w:t>
            </w:r>
          </w:p>
        </w:tc>
        <w:tc>
          <w:tcPr>
            <w:tcW w:w="919" w:type="dxa"/>
            <w:tcBorders>
              <w:right w:val="single" w:sz="4" w:space="0" w:color="FFFFFF" w:themeColor="background2"/>
            </w:tcBorders>
            <w:shd w:val="clear" w:color="auto" w:fill="F2F2F2" w:themeFill="accent6" w:themeFillShade="F2"/>
          </w:tcPr>
          <w:p w14:paraId="26DDDEB9" w14:textId="5EB691F8" w:rsidR="00991525" w:rsidRPr="00A27A1E" w:rsidRDefault="00991525" w:rsidP="00991525">
            <w:pPr>
              <w:spacing w:before="120" w:after="120"/>
              <w:jc w:val="right"/>
              <w:rPr>
                <w:rFonts w:cs="Arial"/>
                <w:color w:val="1C1C1C"/>
                <w:sz w:val="13"/>
                <w:szCs w:val="13"/>
              </w:rPr>
            </w:pPr>
            <w:r w:rsidRPr="00A27A1E">
              <w:rPr>
                <w:sz w:val="13"/>
                <w:szCs w:val="13"/>
              </w:rPr>
              <w:t>34.1718</w:t>
            </w:r>
          </w:p>
        </w:tc>
        <w:tc>
          <w:tcPr>
            <w:tcW w:w="919" w:type="dxa"/>
            <w:tcBorders>
              <w:right w:val="single" w:sz="4" w:space="0" w:color="FFFFFF" w:themeColor="background2"/>
            </w:tcBorders>
            <w:shd w:val="clear" w:color="auto" w:fill="F2F2F2" w:themeFill="accent6" w:themeFillShade="F2"/>
          </w:tcPr>
          <w:p w14:paraId="28B62079" w14:textId="1D0ABD00" w:rsidR="00991525" w:rsidRPr="00A27A1E" w:rsidRDefault="00991525" w:rsidP="00991525">
            <w:pPr>
              <w:spacing w:before="120" w:after="120"/>
              <w:jc w:val="right"/>
              <w:rPr>
                <w:rFonts w:cs="Arial"/>
                <w:color w:val="1C1C1C"/>
                <w:sz w:val="13"/>
                <w:szCs w:val="13"/>
              </w:rPr>
            </w:pPr>
            <w:r w:rsidRPr="00A27A1E">
              <w:rPr>
                <w:sz w:val="13"/>
                <w:szCs w:val="13"/>
              </w:rPr>
              <w:t>42.3552</w:t>
            </w:r>
          </w:p>
        </w:tc>
        <w:tc>
          <w:tcPr>
            <w:tcW w:w="919" w:type="dxa"/>
            <w:tcBorders>
              <w:right w:val="single" w:sz="4" w:space="0" w:color="FFFFFF" w:themeColor="background2"/>
            </w:tcBorders>
            <w:shd w:val="clear" w:color="auto" w:fill="F2F2F2" w:themeFill="accent6" w:themeFillShade="F2"/>
          </w:tcPr>
          <w:p w14:paraId="6E087D73" w14:textId="40015DAD" w:rsidR="00991525" w:rsidRPr="00A27A1E" w:rsidRDefault="00991525" w:rsidP="00991525">
            <w:pPr>
              <w:spacing w:before="120" w:after="120"/>
              <w:jc w:val="right"/>
              <w:rPr>
                <w:rFonts w:cs="Arial"/>
                <w:color w:val="1C1C1C"/>
                <w:sz w:val="13"/>
                <w:szCs w:val="13"/>
              </w:rPr>
            </w:pPr>
            <w:r w:rsidRPr="00A27A1E">
              <w:rPr>
                <w:sz w:val="13"/>
                <w:szCs w:val="13"/>
              </w:rPr>
              <w:t>38.0579</w:t>
            </w:r>
          </w:p>
        </w:tc>
        <w:tc>
          <w:tcPr>
            <w:tcW w:w="919" w:type="dxa"/>
            <w:tcBorders>
              <w:right w:val="single" w:sz="4" w:space="0" w:color="FFFFFF" w:themeColor="background2"/>
            </w:tcBorders>
            <w:shd w:val="clear" w:color="auto" w:fill="F2F2F2" w:themeFill="accent6" w:themeFillShade="F2"/>
          </w:tcPr>
          <w:p w14:paraId="56C18728" w14:textId="0F7383ED" w:rsidR="00991525" w:rsidRPr="00A27A1E" w:rsidRDefault="00991525" w:rsidP="00991525">
            <w:pPr>
              <w:spacing w:before="120" w:after="120"/>
              <w:jc w:val="right"/>
              <w:rPr>
                <w:rFonts w:cs="Arial"/>
                <w:color w:val="1C1C1C"/>
                <w:sz w:val="13"/>
                <w:szCs w:val="13"/>
              </w:rPr>
            </w:pPr>
            <w:r w:rsidRPr="00A27A1E">
              <w:rPr>
                <w:sz w:val="13"/>
                <w:szCs w:val="13"/>
              </w:rPr>
              <w:t>45.4906</w:t>
            </w:r>
          </w:p>
        </w:tc>
        <w:tc>
          <w:tcPr>
            <w:tcW w:w="919" w:type="dxa"/>
            <w:tcBorders>
              <w:right w:val="single" w:sz="4" w:space="0" w:color="FFFFFF" w:themeColor="background2"/>
            </w:tcBorders>
            <w:shd w:val="clear" w:color="auto" w:fill="F2F2F2" w:themeFill="accent6" w:themeFillShade="F2"/>
          </w:tcPr>
          <w:p w14:paraId="596AF667" w14:textId="5D98D8E9" w:rsidR="00991525" w:rsidRPr="00A27A1E" w:rsidRDefault="00991525" w:rsidP="00991525">
            <w:pPr>
              <w:spacing w:before="120" w:after="120"/>
              <w:jc w:val="right"/>
              <w:rPr>
                <w:rFonts w:cs="Arial"/>
                <w:color w:val="1C1C1C"/>
                <w:sz w:val="13"/>
                <w:szCs w:val="13"/>
              </w:rPr>
            </w:pPr>
            <w:r w:rsidRPr="00A27A1E">
              <w:rPr>
                <w:sz w:val="13"/>
                <w:szCs w:val="13"/>
              </w:rPr>
              <w:t>36.8702</w:t>
            </w:r>
          </w:p>
        </w:tc>
        <w:tc>
          <w:tcPr>
            <w:tcW w:w="919" w:type="dxa"/>
            <w:tcBorders>
              <w:right w:val="single" w:sz="4" w:space="0" w:color="FFFFFF" w:themeColor="background2"/>
            </w:tcBorders>
            <w:shd w:val="clear" w:color="auto" w:fill="F2F2F2" w:themeFill="accent6" w:themeFillShade="F2"/>
          </w:tcPr>
          <w:p w14:paraId="777BA455" w14:textId="4BC65D3A" w:rsidR="00991525" w:rsidRPr="00A27A1E" w:rsidRDefault="00991525" w:rsidP="00991525">
            <w:pPr>
              <w:spacing w:before="120" w:after="120"/>
              <w:jc w:val="right"/>
              <w:rPr>
                <w:rFonts w:cs="Arial"/>
                <w:color w:val="1C1C1C"/>
                <w:sz w:val="13"/>
                <w:szCs w:val="13"/>
              </w:rPr>
            </w:pPr>
            <w:r w:rsidRPr="00A27A1E">
              <w:rPr>
                <w:sz w:val="13"/>
                <w:szCs w:val="13"/>
              </w:rPr>
              <w:t>48.2994</w:t>
            </w:r>
          </w:p>
        </w:tc>
        <w:tc>
          <w:tcPr>
            <w:tcW w:w="876" w:type="dxa"/>
            <w:tcBorders>
              <w:right w:val="single" w:sz="4" w:space="0" w:color="FFFFFF" w:themeColor="background2"/>
            </w:tcBorders>
            <w:shd w:val="clear" w:color="auto" w:fill="F2F2F2" w:themeFill="accent6" w:themeFillShade="F2"/>
          </w:tcPr>
          <w:p w14:paraId="5D5C45B1" w14:textId="13F35A35" w:rsidR="00991525" w:rsidRPr="00A27A1E" w:rsidRDefault="00991525" w:rsidP="00991525">
            <w:pPr>
              <w:spacing w:before="120" w:after="120"/>
              <w:jc w:val="right"/>
              <w:rPr>
                <w:rFonts w:cs="Arial"/>
                <w:color w:val="1C1C1C"/>
                <w:sz w:val="13"/>
                <w:szCs w:val="13"/>
              </w:rPr>
            </w:pPr>
            <w:r w:rsidRPr="00A27A1E">
              <w:rPr>
                <w:sz w:val="13"/>
                <w:szCs w:val="13"/>
              </w:rPr>
              <w:t>47.1136</w:t>
            </w:r>
          </w:p>
        </w:tc>
      </w:tr>
      <w:tr w:rsidR="00D41A84" w:rsidRPr="001F5D39" w14:paraId="2DF4EDDD" w14:textId="77777777" w:rsidTr="00F0678A">
        <w:trPr>
          <w:gridAfter w:val="1"/>
          <w:cnfStyle w:val="000000010000" w:firstRow="0" w:lastRow="0" w:firstColumn="0" w:lastColumn="0" w:oddVBand="0" w:evenVBand="0" w:oddHBand="0" w:evenHBand="1" w:firstRowFirstColumn="0" w:firstRowLastColumn="0" w:lastRowFirstColumn="0" w:lastRowLastColumn="0"/>
          <w:wAfter w:w="9" w:type="dxa"/>
          <w:trHeight w:val="20"/>
        </w:trPr>
        <w:tc>
          <w:tcPr>
            <w:tcW w:w="2439" w:type="dxa"/>
            <w:tcBorders>
              <w:right w:val="single" w:sz="4" w:space="0" w:color="FFFFFF" w:themeColor="background2"/>
            </w:tcBorders>
          </w:tcPr>
          <w:p w14:paraId="11990415" w14:textId="41D72659" w:rsidR="00991525" w:rsidRPr="00243481" w:rsidRDefault="00991525" w:rsidP="00991525">
            <w:pPr>
              <w:spacing w:before="120" w:after="120"/>
              <w:rPr>
                <w:rFonts w:cs="Arial"/>
                <w:color w:val="000000"/>
                <w:sz w:val="13"/>
                <w:szCs w:val="13"/>
                <w:lang w:val="en-US"/>
              </w:rPr>
            </w:pPr>
            <w:r w:rsidRPr="00243481">
              <w:rPr>
                <w:rFonts w:cs="Arial"/>
                <w:color w:val="1C1C1C"/>
                <w:sz w:val="13"/>
                <w:szCs w:val="13"/>
              </w:rPr>
              <w:t>Emergency admission</w:t>
            </w:r>
            <w:r w:rsidRPr="00243481">
              <w:rPr>
                <w:rStyle w:val="FootnoteReference"/>
                <w:rFonts w:cs="Arial"/>
                <w:color w:val="1C1C1C"/>
                <w:sz w:val="13"/>
                <w:szCs w:val="13"/>
              </w:rPr>
              <w:footnoteReference w:id="12"/>
            </w:r>
          </w:p>
        </w:tc>
        <w:tc>
          <w:tcPr>
            <w:tcW w:w="918" w:type="dxa"/>
            <w:tcBorders>
              <w:right w:val="single" w:sz="4" w:space="0" w:color="FFFFFF" w:themeColor="background2"/>
            </w:tcBorders>
            <w:shd w:val="clear" w:color="auto" w:fill="F2F2F2" w:themeFill="accent6" w:themeFillShade="F2"/>
          </w:tcPr>
          <w:p w14:paraId="363E63F5" w14:textId="79D85873" w:rsidR="00991525" w:rsidRPr="00A27A1E" w:rsidRDefault="00991525" w:rsidP="00991525">
            <w:pPr>
              <w:spacing w:before="120" w:after="120"/>
              <w:jc w:val="right"/>
              <w:rPr>
                <w:rFonts w:cs="Arial"/>
                <w:color w:val="1C1C1C"/>
                <w:sz w:val="13"/>
                <w:szCs w:val="13"/>
              </w:rPr>
            </w:pPr>
            <w:r w:rsidRPr="00A27A1E">
              <w:rPr>
                <w:sz w:val="13"/>
                <w:szCs w:val="13"/>
              </w:rPr>
              <w:t>5.7242</w:t>
            </w:r>
          </w:p>
        </w:tc>
        <w:tc>
          <w:tcPr>
            <w:tcW w:w="919" w:type="dxa"/>
            <w:tcBorders>
              <w:right w:val="single" w:sz="4" w:space="0" w:color="FFFFFF" w:themeColor="background2"/>
            </w:tcBorders>
            <w:shd w:val="clear" w:color="auto" w:fill="F2F2F2" w:themeFill="accent6" w:themeFillShade="F2"/>
          </w:tcPr>
          <w:p w14:paraId="128D8F0A" w14:textId="7BC632A1" w:rsidR="00991525" w:rsidRPr="00A27A1E" w:rsidRDefault="00991525" w:rsidP="00991525">
            <w:pPr>
              <w:spacing w:before="120" w:after="120"/>
              <w:jc w:val="right"/>
              <w:rPr>
                <w:rFonts w:cs="Arial"/>
                <w:color w:val="1C1C1C"/>
                <w:sz w:val="13"/>
                <w:szCs w:val="13"/>
              </w:rPr>
            </w:pPr>
            <w:r w:rsidRPr="00A27A1E">
              <w:rPr>
                <w:sz w:val="13"/>
                <w:szCs w:val="13"/>
              </w:rPr>
              <w:t>6.7791</w:t>
            </w:r>
          </w:p>
        </w:tc>
        <w:tc>
          <w:tcPr>
            <w:tcW w:w="919" w:type="dxa"/>
            <w:tcBorders>
              <w:right w:val="single" w:sz="4" w:space="0" w:color="FFFFFF" w:themeColor="background2"/>
            </w:tcBorders>
            <w:shd w:val="clear" w:color="auto" w:fill="F2F2F2" w:themeFill="accent6" w:themeFillShade="F2"/>
          </w:tcPr>
          <w:p w14:paraId="5BB52EB9" w14:textId="7D913841" w:rsidR="00991525" w:rsidRPr="00A27A1E" w:rsidRDefault="00991525" w:rsidP="00991525">
            <w:pPr>
              <w:spacing w:before="120" w:after="120"/>
              <w:jc w:val="right"/>
              <w:rPr>
                <w:rFonts w:cs="Arial"/>
                <w:color w:val="1C1C1C"/>
                <w:sz w:val="13"/>
                <w:szCs w:val="13"/>
              </w:rPr>
            </w:pPr>
            <w:r w:rsidRPr="00A27A1E">
              <w:rPr>
                <w:sz w:val="13"/>
                <w:szCs w:val="13"/>
              </w:rPr>
              <w:t>4.0762</w:t>
            </w:r>
          </w:p>
        </w:tc>
        <w:tc>
          <w:tcPr>
            <w:tcW w:w="1054" w:type="dxa"/>
            <w:tcBorders>
              <w:right w:val="single" w:sz="4" w:space="0" w:color="FFFFFF" w:themeColor="background2"/>
            </w:tcBorders>
            <w:shd w:val="clear" w:color="auto" w:fill="F2F2F2" w:themeFill="accent6" w:themeFillShade="F2"/>
          </w:tcPr>
          <w:p w14:paraId="50CE62F8" w14:textId="472819DD" w:rsidR="00991525" w:rsidRPr="00A27A1E" w:rsidRDefault="00991525" w:rsidP="00991525">
            <w:pPr>
              <w:spacing w:before="120" w:after="120"/>
              <w:jc w:val="right"/>
              <w:rPr>
                <w:rFonts w:cs="Arial"/>
                <w:color w:val="1C1C1C"/>
                <w:sz w:val="13"/>
                <w:szCs w:val="13"/>
              </w:rPr>
            </w:pPr>
            <w:r w:rsidRPr="00A27A1E">
              <w:rPr>
                <w:sz w:val="13"/>
                <w:szCs w:val="13"/>
              </w:rPr>
              <w:t>1.0521</w:t>
            </w:r>
          </w:p>
        </w:tc>
        <w:tc>
          <w:tcPr>
            <w:tcW w:w="919" w:type="dxa"/>
            <w:tcBorders>
              <w:right w:val="single" w:sz="4" w:space="0" w:color="FFFFFF" w:themeColor="background2"/>
            </w:tcBorders>
            <w:shd w:val="clear" w:color="auto" w:fill="F2F2F2" w:themeFill="accent6" w:themeFillShade="F2"/>
          </w:tcPr>
          <w:p w14:paraId="18B7B64A" w14:textId="6874FDB0" w:rsidR="00991525" w:rsidRPr="00A27A1E" w:rsidRDefault="00991525" w:rsidP="00991525">
            <w:pPr>
              <w:spacing w:before="120" w:after="120"/>
              <w:jc w:val="right"/>
              <w:rPr>
                <w:rFonts w:cs="Arial"/>
                <w:color w:val="1C1C1C"/>
                <w:sz w:val="13"/>
                <w:szCs w:val="13"/>
              </w:rPr>
            </w:pPr>
            <w:r w:rsidRPr="00A27A1E">
              <w:rPr>
                <w:sz w:val="13"/>
                <w:szCs w:val="13"/>
              </w:rPr>
              <w:t>3.3144</w:t>
            </w:r>
          </w:p>
        </w:tc>
        <w:tc>
          <w:tcPr>
            <w:tcW w:w="919" w:type="dxa"/>
            <w:tcBorders>
              <w:right w:val="single" w:sz="4" w:space="0" w:color="FFFFFF" w:themeColor="background2"/>
            </w:tcBorders>
            <w:shd w:val="clear" w:color="auto" w:fill="F2F2F2" w:themeFill="accent6" w:themeFillShade="F2"/>
          </w:tcPr>
          <w:p w14:paraId="5AD8E177" w14:textId="6B3530F0" w:rsidR="00991525" w:rsidRPr="00A27A1E" w:rsidRDefault="00991525" w:rsidP="00991525">
            <w:pPr>
              <w:spacing w:before="120" w:after="120"/>
              <w:jc w:val="right"/>
              <w:rPr>
                <w:rFonts w:cs="Arial"/>
                <w:color w:val="1C1C1C"/>
                <w:sz w:val="13"/>
                <w:szCs w:val="13"/>
              </w:rPr>
            </w:pPr>
            <w:r w:rsidRPr="00A27A1E">
              <w:rPr>
                <w:sz w:val="13"/>
                <w:szCs w:val="13"/>
              </w:rPr>
              <w:t>3.9333</w:t>
            </w:r>
          </w:p>
        </w:tc>
        <w:tc>
          <w:tcPr>
            <w:tcW w:w="919" w:type="dxa"/>
            <w:tcBorders>
              <w:right w:val="single" w:sz="4" w:space="0" w:color="FFFFFF" w:themeColor="background2"/>
            </w:tcBorders>
            <w:shd w:val="clear" w:color="auto" w:fill="F2F2F2" w:themeFill="accent6" w:themeFillShade="F2"/>
          </w:tcPr>
          <w:p w14:paraId="4D4E6EFE" w14:textId="72A34585" w:rsidR="00991525" w:rsidRPr="00A27A1E" w:rsidRDefault="00991525" w:rsidP="00991525">
            <w:pPr>
              <w:spacing w:before="120" w:after="120"/>
              <w:jc w:val="right"/>
              <w:rPr>
                <w:rFonts w:cs="Arial"/>
                <w:color w:val="1C1C1C"/>
                <w:sz w:val="13"/>
                <w:szCs w:val="13"/>
              </w:rPr>
            </w:pPr>
            <w:r w:rsidRPr="00A27A1E">
              <w:rPr>
                <w:sz w:val="13"/>
                <w:szCs w:val="13"/>
              </w:rPr>
              <w:t>-1.3290</w:t>
            </w:r>
          </w:p>
        </w:tc>
        <w:tc>
          <w:tcPr>
            <w:tcW w:w="919" w:type="dxa"/>
            <w:tcBorders>
              <w:right w:val="single" w:sz="4" w:space="0" w:color="FFFFFF" w:themeColor="background2"/>
            </w:tcBorders>
            <w:shd w:val="clear" w:color="auto" w:fill="F2F2F2" w:themeFill="accent6" w:themeFillShade="F2"/>
          </w:tcPr>
          <w:p w14:paraId="5504DB2B" w14:textId="7CAEF387" w:rsidR="00991525" w:rsidRPr="00A27A1E" w:rsidRDefault="00991525" w:rsidP="00991525">
            <w:pPr>
              <w:spacing w:before="120" w:after="120"/>
              <w:jc w:val="right"/>
              <w:rPr>
                <w:rFonts w:cs="Arial"/>
                <w:color w:val="1C1C1C"/>
                <w:sz w:val="13"/>
                <w:szCs w:val="13"/>
              </w:rPr>
            </w:pPr>
            <w:r w:rsidRPr="00A27A1E">
              <w:rPr>
                <w:sz w:val="13"/>
                <w:szCs w:val="13"/>
              </w:rPr>
              <w:t>3.1817</w:t>
            </w:r>
          </w:p>
        </w:tc>
        <w:tc>
          <w:tcPr>
            <w:tcW w:w="919" w:type="dxa"/>
            <w:tcBorders>
              <w:right w:val="single" w:sz="4" w:space="0" w:color="FFFFFF" w:themeColor="background2"/>
            </w:tcBorders>
            <w:shd w:val="clear" w:color="auto" w:fill="F2F2F2" w:themeFill="accent6" w:themeFillShade="F2"/>
          </w:tcPr>
          <w:p w14:paraId="3658D2BE" w14:textId="5EC177C1" w:rsidR="00991525" w:rsidRPr="00A27A1E" w:rsidRDefault="00991525" w:rsidP="00991525">
            <w:pPr>
              <w:spacing w:before="120" w:after="120"/>
              <w:jc w:val="right"/>
              <w:rPr>
                <w:rFonts w:cs="Arial"/>
                <w:color w:val="1C1C1C"/>
                <w:sz w:val="13"/>
                <w:szCs w:val="13"/>
              </w:rPr>
            </w:pPr>
            <w:r w:rsidRPr="00A27A1E">
              <w:rPr>
                <w:sz w:val="13"/>
                <w:szCs w:val="13"/>
              </w:rPr>
              <w:t>4.1095</w:t>
            </w:r>
          </w:p>
        </w:tc>
        <w:tc>
          <w:tcPr>
            <w:tcW w:w="919" w:type="dxa"/>
            <w:tcBorders>
              <w:right w:val="single" w:sz="4" w:space="0" w:color="FFFFFF" w:themeColor="background2"/>
            </w:tcBorders>
            <w:shd w:val="clear" w:color="auto" w:fill="F2F2F2" w:themeFill="accent6" w:themeFillShade="F2"/>
          </w:tcPr>
          <w:p w14:paraId="08999FDD" w14:textId="3F1C0EBD" w:rsidR="00991525" w:rsidRPr="00A27A1E" w:rsidRDefault="00991525" w:rsidP="00991525">
            <w:pPr>
              <w:spacing w:before="120" w:after="120"/>
              <w:jc w:val="right"/>
              <w:rPr>
                <w:rFonts w:cs="Arial"/>
                <w:color w:val="1C1C1C"/>
                <w:sz w:val="13"/>
                <w:szCs w:val="13"/>
              </w:rPr>
            </w:pPr>
            <w:r w:rsidRPr="00A27A1E">
              <w:rPr>
                <w:sz w:val="13"/>
                <w:szCs w:val="13"/>
              </w:rPr>
              <w:t>3.7715</w:t>
            </w:r>
          </w:p>
        </w:tc>
        <w:tc>
          <w:tcPr>
            <w:tcW w:w="919" w:type="dxa"/>
            <w:tcBorders>
              <w:right w:val="single" w:sz="4" w:space="0" w:color="FFFFFF" w:themeColor="background2"/>
            </w:tcBorders>
            <w:shd w:val="clear" w:color="auto" w:fill="F2F2F2" w:themeFill="accent6" w:themeFillShade="F2"/>
          </w:tcPr>
          <w:p w14:paraId="089696CA" w14:textId="326E4A85" w:rsidR="00991525" w:rsidRPr="00A27A1E" w:rsidRDefault="00991525" w:rsidP="00991525">
            <w:pPr>
              <w:spacing w:before="120" w:after="120"/>
              <w:jc w:val="right"/>
              <w:rPr>
                <w:rFonts w:cs="Arial"/>
                <w:color w:val="1C1C1C"/>
                <w:sz w:val="13"/>
                <w:szCs w:val="13"/>
              </w:rPr>
            </w:pPr>
            <w:r w:rsidRPr="00A27A1E">
              <w:rPr>
                <w:sz w:val="13"/>
                <w:szCs w:val="13"/>
              </w:rPr>
              <w:t>4.5124</w:t>
            </w:r>
          </w:p>
        </w:tc>
        <w:tc>
          <w:tcPr>
            <w:tcW w:w="919" w:type="dxa"/>
            <w:tcBorders>
              <w:right w:val="single" w:sz="4" w:space="0" w:color="FFFFFF" w:themeColor="background2"/>
            </w:tcBorders>
            <w:shd w:val="clear" w:color="auto" w:fill="F2F2F2" w:themeFill="accent6" w:themeFillShade="F2"/>
          </w:tcPr>
          <w:p w14:paraId="14236B06" w14:textId="4C2D8C55" w:rsidR="00991525" w:rsidRPr="00A27A1E" w:rsidRDefault="00991525" w:rsidP="00991525">
            <w:pPr>
              <w:spacing w:before="120" w:after="120"/>
              <w:jc w:val="right"/>
              <w:rPr>
                <w:rFonts w:cs="Arial"/>
                <w:color w:val="1C1C1C"/>
                <w:sz w:val="13"/>
                <w:szCs w:val="13"/>
              </w:rPr>
            </w:pPr>
            <w:r w:rsidRPr="00A27A1E">
              <w:rPr>
                <w:sz w:val="13"/>
                <w:szCs w:val="13"/>
              </w:rPr>
              <w:t>4.4909</w:t>
            </w:r>
          </w:p>
        </w:tc>
        <w:tc>
          <w:tcPr>
            <w:tcW w:w="876" w:type="dxa"/>
            <w:tcBorders>
              <w:right w:val="single" w:sz="4" w:space="0" w:color="FFFFFF" w:themeColor="background2"/>
            </w:tcBorders>
            <w:shd w:val="clear" w:color="auto" w:fill="F2F2F2" w:themeFill="accent6" w:themeFillShade="F2"/>
          </w:tcPr>
          <w:p w14:paraId="2DCD7C07" w14:textId="0A6D85AE" w:rsidR="00991525" w:rsidRPr="00A27A1E" w:rsidRDefault="00991525" w:rsidP="00991525">
            <w:pPr>
              <w:spacing w:before="120" w:after="120"/>
              <w:jc w:val="right"/>
              <w:rPr>
                <w:rFonts w:cs="Arial"/>
                <w:color w:val="1C1C1C"/>
                <w:sz w:val="13"/>
                <w:szCs w:val="13"/>
              </w:rPr>
            </w:pPr>
            <w:r w:rsidRPr="00A27A1E">
              <w:rPr>
                <w:sz w:val="13"/>
                <w:szCs w:val="13"/>
              </w:rPr>
              <w:t>0.0472</w:t>
            </w:r>
          </w:p>
        </w:tc>
      </w:tr>
      <w:tr w:rsidR="00D41A84" w:rsidRPr="001F5D39" w14:paraId="7FF09E4C" w14:textId="77777777" w:rsidTr="00F0678A">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2439" w:type="dxa"/>
            <w:tcBorders>
              <w:right w:val="single" w:sz="4" w:space="0" w:color="FFFFFF" w:themeColor="background2"/>
            </w:tcBorders>
          </w:tcPr>
          <w:p w14:paraId="7FFBBFDC" w14:textId="1BCF7680" w:rsidR="00991525" w:rsidRPr="00243481" w:rsidRDefault="00991525" w:rsidP="00991525">
            <w:pPr>
              <w:spacing w:before="120" w:after="120"/>
              <w:rPr>
                <w:rFonts w:cs="Arial"/>
                <w:color w:val="1C1C1C"/>
                <w:sz w:val="13"/>
                <w:szCs w:val="13"/>
              </w:rPr>
            </w:pPr>
            <w:r w:rsidRPr="00243481">
              <w:rPr>
                <w:rFonts w:cs="Arial"/>
                <w:color w:val="1C1C1C"/>
                <w:sz w:val="13"/>
                <w:szCs w:val="13"/>
              </w:rPr>
              <w:t>ICU Hours</w:t>
            </w:r>
          </w:p>
        </w:tc>
        <w:tc>
          <w:tcPr>
            <w:tcW w:w="918" w:type="dxa"/>
            <w:tcBorders>
              <w:right w:val="single" w:sz="4" w:space="0" w:color="FFFFFF" w:themeColor="background2"/>
            </w:tcBorders>
            <w:shd w:val="clear" w:color="auto" w:fill="F2F2F2" w:themeFill="accent6" w:themeFillShade="F2"/>
          </w:tcPr>
          <w:p w14:paraId="77FC610A" w14:textId="26AE0DCC" w:rsidR="00991525" w:rsidRPr="00A27A1E" w:rsidRDefault="00991525" w:rsidP="00991525">
            <w:pPr>
              <w:spacing w:before="120" w:after="120"/>
              <w:jc w:val="right"/>
              <w:rPr>
                <w:sz w:val="13"/>
                <w:szCs w:val="13"/>
              </w:rPr>
            </w:pPr>
            <w:r w:rsidRPr="00A27A1E">
              <w:rPr>
                <w:sz w:val="13"/>
                <w:szCs w:val="13"/>
              </w:rPr>
              <w:t>8.9245</w:t>
            </w:r>
          </w:p>
        </w:tc>
        <w:tc>
          <w:tcPr>
            <w:tcW w:w="919" w:type="dxa"/>
            <w:tcBorders>
              <w:right w:val="single" w:sz="4" w:space="0" w:color="FFFFFF" w:themeColor="background2"/>
            </w:tcBorders>
            <w:shd w:val="clear" w:color="auto" w:fill="F2F2F2" w:themeFill="accent6" w:themeFillShade="F2"/>
          </w:tcPr>
          <w:p w14:paraId="2823C23B" w14:textId="7E541DAD" w:rsidR="00991525" w:rsidRPr="00A27A1E" w:rsidRDefault="00991525" w:rsidP="00991525">
            <w:pPr>
              <w:spacing w:before="120" w:after="120"/>
              <w:jc w:val="right"/>
              <w:rPr>
                <w:sz w:val="13"/>
                <w:szCs w:val="13"/>
              </w:rPr>
            </w:pPr>
            <w:r w:rsidRPr="00A27A1E">
              <w:rPr>
                <w:sz w:val="13"/>
                <w:szCs w:val="13"/>
              </w:rPr>
              <w:t>3.5505</w:t>
            </w:r>
          </w:p>
        </w:tc>
        <w:tc>
          <w:tcPr>
            <w:tcW w:w="919" w:type="dxa"/>
            <w:tcBorders>
              <w:right w:val="single" w:sz="4" w:space="0" w:color="FFFFFF" w:themeColor="background2"/>
            </w:tcBorders>
            <w:shd w:val="clear" w:color="auto" w:fill="F2F2F2" w:themeFill="accent6" w:themeFillShade="F2"/>
          </w:tcPr>
          <w:p w14:paraId="7EDF262D" w14:textId="7C037C7E" w:rsidR="00991525" w:rsidRPr="00A27A1E" w:rsidRDefault="00991525" w:rsidP="00991525">
            <w:pPr>
              <w:spacing w:before="120" w:after="120"/>
              <w:jc w:val="right"/>
              <w:rPr>
                <w:sz w:val="13"/>
                <w:szCs w:val="13"/>
              </w:rPr>
            </w:pPr>
            <w:r w:rsidRPr="00A27A1E">
              <w:rPr>
                <w:sz w:val="13"/>
                <w:szCs w:val="13"/>
              </w:rPr>
              <w:t>10.5152</w:t>
            </w:r>
          </w:p>
        </w:tc>
        <w:tc>
          <w:tcPr>
            <w:tcW w:w="1054" w:type="dxa"/>
            <w:tcBorders>
              <w:right w:val="single" w:sz="4" w:space="0" w:color="FFFFFF" w:themeColor="background2"/>
            </w:tcBorders>
            <w:shd w:val="clear" w:color="auto" w:fill="F2F2F2" w:themeFill="accent6" w:themeFillShade="F2"/>
          </w:tcPr>
          <w:p w14:paraId="51C876E5" w14:textId="2CCBD759" w:rsidR="00991525" w:rsidRPr="00A27A1E" w:rsidRDefault="00991525" w:rsidP="00991525">
            <w:pPr>
              <w:spacing w:before="120" w:after="120"/>
              <w:jc w:val="right"/>
              <w:rPr>
                <w:sz w:val="13"/>
                <w:szCs w:val="13"/>
              </w:rPr>
            </w:pPr>
            <w:r w:rsidRPr="00A27A1E">
              <w:rPr>
                <w:sz w:val="13"/>
                <w:szCs w:val="13"/>
              </w:rPr>
              <w:t>11.4558</w:t>
            </w:r>
          </w:p>
        </w:tc>
        <w:tc>
          <w:tcPr>
            <w:tcW w:w="919" w:type="dxa"/>
            <w:tcBorders>
              <w:right w:val="single" w:sz="4" w:space="0" w:color="FFFFFF" w:themeColor="background2"/>
            </w:tcBorders>
            <w:shd w:val="clear" w:color="auto" w:fill="F2F2F2" w:themeFill="accent6" w:themeFillShade="F2"/>
          </w:tcPr>
          <w:p w14:paraId="1286146C" w14:textId="231148A0" w:rsidR="00991525" w:rsidRPr="00A27A1E" w:rsidRDefault="00991525" w:rsidP="00991525">
            <w:pPr>
              <w:spacing w:before="120" w:after="120"/>
              <w:jc w:val="right"/>
              <w:rPr>
                <w:sz w:val="13"/>
                <w:szCs w:val="13"/>
              </w:rPr>
            </w:pPr>
            <w:r w:rsidRPr="00A27A1E">
              <w:rPr>
                <w:sz w:val="13"/>
                <w:szCs w:val="13"/>
              </w:rPr>
              <w:t>14.6391</w:t>
            </w:r>
          </w:p>
        </w:tc>
        <w:tc>
          <w:tcPr>
            <w:tcW w:w="919" w:type="dxa"/>
            <w:tcBorders>
              <w:right w:val="single" w:sz="4" w:space="0" w:color="FFFFFF" w:themeColor="background2"/>
            </w:tcBorders>
            <w:shd w:val="clear" w:color="auto" w:fill="F2F2F2" w:themeFill="accent6" w:themeFillShade="F2"/>
          </w:tcPr>
          <w:p w14:paraId="3CCA35EC" w14:textId="691BED0D" w:rsidR="00991525" w:rsidRPr="00A27A1E" w:rsidRDefault="00991525" w:rsidP="00991525">
            <w:pPr>
              <w:spacing w:before="120" w:after="120"/>
              <w:jc w:val="right"/>
              <w:rPr>
                <w:sz w:val="13"/>
                <w:szCs w:val="13"/>
              </w:rPr>
            </w:pPr>
            <w:r w:rsidRPr="00A27A1E">
              <w:rPr>
                <w:sz w:val="13"/>
                <w:szCs w:val="13"/>
              </w:rPr>
              <w:t>11.6291</w:t>
            </w:r>
          </w:p>
        </w:tc>
        <w:tc>
          <w:tcPr>
            <w:tcW w:w="919" w:type="dxa"/>
            <w:tcBorders>
              <w:right w:val="single" w:sz="4" w:space="0" w:color="FFFFFF" w:themeColor="background2"/>
            </w:tcBorders>
            <w:shd w:val="clear" w:color="auto" w:fill="F2F2F2" w:themeFill="accent6" w:themeFillShade="F2"/>
          </w:tcPr>
          <w:p w14:paraId="34836B89" w14:textId="6F61FE23" w:rsidR="00991525" w:rsidRPr="00A27A1E" w:rsidRDefault="00991525" w:rsidP="00991525">
            <w:pPr>
              <w:spacing w:before="120" w:after="120"/>
              <w:jc w:val="right"/>
              <w:rPr>
                <w:sz w:val="13"/>
                <w:szCs w:val="13"/>
              </w:rPr>
            </w:pPr>
            <w:r w:rsidRPr="00A27A1E">
              <w:rPr>
                <w:sz w:val="13"/>
                <w:szCs w:val="13"/>
              </w:rPr>
              <w:t>23.5476</w:t>
            </w:r>
          </w:p>
        </w:tc>
        <w:tc>
          <w:tcPr>
            <w:tcW w:w="919" w:type="dxa"/>
            <w:tcBorders>
              <w:right w:val="single" w:sz="4" w:space="0" w:color="FFFFFF" w:themeColor="background2"/>
            </w:tcBorders>
            <w:shd w:val="clear" w:color="auto" w:fill="F2F2F2" w:themeFill="accent6" w:themeFillShade="F2"/>
          </w:tcPr>
          <w:p w14:paraId="30C14794" w14:textId="1D5F6C91" w:rsidR="00991525" w:rsidRPr="00A27A1E" w:rsidRDefault="00991525" w:rsidP="00991525">
            <w:pPr>
              <w:spacing w:before="120" w:after="120"/>
              <w:jc w:val="right"/>
              <w:rPr>
                <w:sz w:val="13"/>
                <w:szCs w:val="13"/>
              </w:rPr>
            </w:pPr>
            <w:r w:rsidRPr="00A27A1E">
              <w:rPr>
                <w:sz w:val="13"/>
                <w:szCs w:val="13"/>
              </w:rPr>
              <w:t>6.8166</w:t>
            </w:r>
          </w:p>
        </w:tc>
        <w:tc>
          <w:tcPr>
            <w:tcW w:w="919" w:type="dxa"/>
            <w:tcBorders>
              <w:right w:val="single" w:sz="4" w:space="0" w:color="FFFFFF" w:themeColor="background2"/>
            </w:tcBorders>
            <w:shd w:val="clear" w:color="auto" w:fill="F2F2F2" w:themeFill="accent6" w:themeFillShade="F2"/>
          </w:tcPr>
          <w:p w14:paraId="01E3C652" w14:textId="70D4C739" w:rsidR="00991525" w:rsidRPr="00A27A1E" w:rsidRDefault="00991525" w:rsidP="00991525">
            <w:pPr>
              <w:spacing w:before="120" w:after="120"/>
              <w:jc w:val="right"/>
              <w:rPr>
                <w:sz w:val="13"/>
                <w:szCs w:val="13"/>
              </w:rPr>
            </w:pPr>
            <w:r w:rsidRPr="00A27A1E">
              <w:rPr>
                <w:sz w:val="13"/>
                <w:szCs w:val="13"/>
              </w:rPr>
              <w:t>8.8122</w:t>
            </w:r>
          </w:p>
        </w:tc>
        <w:tc>
          <w:tcPr>
            <w:tcW w:w="919" w:type="dxa"/>
            <w:tcBorders>
              <w:right w:val="single" w:sz="4" w:space="0" w:color="FFFFFF" w:themeColor="background2"/>
            </w:tcBorders>
            <w:shd w:val="clear" w:color="auto" w:fill="F2F2F2" w:themeFill="accent6" w:themeFillShade="F2"/>
          </w:tcPr>
          <w:p w14:paraId="1A3BEB31" w14:textId="2DEBB9AA" w:rsidR="00991525" w:rsidRPr="00A27A1E" w:rsidRDefault="00991525" w:rsidP="00991525">
            <w:pPr>
              <w:spacing w:before="120" w:after="120"/>
              <w:jc w:val="right"/>
              <w:rPr>
                <w:sz w:val="13"/>
                <w:szCs w:val="13"/>
              </w:rPr>
            </w:pPr>
            <w:r w:rsidRPr="00A27A1E">
              <w:rPr>
                <w:sz w:val="13"/>
                <w:szCs w:val="13"/>
              </w:rPr>
              <w:t>10.6394</w:t>
            </w:r>
          </w:p>
        </w:tc>
        <w:tc>
          <w:tcPr>
            <w:tcW w:w="919" w:type="dxa"/>
            <w:tcBorders>
              <w:right w:val="single" w:sz="4" w:space="0" w:color="FFFFFF" w:themeColor="background2"/>
            </w:tcBorders>
            <w:shd w:val="clear" w:color="auto" w:fill="F2F2F2" w:themeFill="accent6" w:themeFillShade="F2"/>
          </w:tcPr>
          <w:p w14:paraId="07BA8183" w14:textId="473E6E39" w:rsidR="00991525" w:rsidRPr="00A27A1E" w:rsidRDefault="00991525" w:rsidP="00991525">
            <w:pPr>
              <w:spacing w:before="120" w:after="120"/>
              <w:jc w:val="right"/>
              <w:rPr>
                <w:sz w:val="13"/>
                <w:szCs w:val="13"/>
              </w:rPr>
            </w:pPr>
            <w:r w:rsidRPr="00A27A1E">
              <w:rPr>
                <w:sz w:val="13"/>
                <w:szCs w:val="13"/>
              </w:rPr>
              <w:t>8.8430</w:t>
            </w:r>
          </w:p>
        </w:tc>
        <w:tc>
          <w:tcPr>
            <w:tcW w:w="919" w:type="dxa"/>
            <w:tcBorders>
              <w:right w:val="single" w:sz="4" w:space="0" w:color="FFFFFF" w:themeColor="background2"/>
            </w:tcBorders>
            <w:shd w:val="clear" w:color="auto" w:fill="F2F2F2" w:themeFill="accent6" w:themeFillShade="F2"/>
          </w:tcPr>
          <w:p w14:paraId="19072661" w14:textId="411754C7" w:rsidR="00991525" w:rsidRPr="00A27A1E" w:rsidRDefault="00991525" w:rsidP="00991525">
            <w:pPr>
              <w:spacing w:before="120" w:after="120"/>
              <w:jc w:val="right"/>
              <w:rPr>
                <w:sz w:val="13"/>
                <w:szCs w:val="13"/>
              </w:rPr>
            </w:pPr>
            <w:r w:rsidRPr="00A27A1E">
              <w:rPr>
                <w:sz w:val="13"/>
                <w:szCs w:val="13"/>
              </w:rPr>
              <w:t>6.3127</w:t>
            </w:r>
          </w:p>
        </w:tc>
        <w:tc>
          <w:tcPr>
            <w:tcW w:w="876" w:type="dxa"/>
            <w:tcBorders>
              <w:right w:val="single" w:sz="4" w:space="0" w:color="FFFFFF" w:themeColor="background2"/>
            </w:tcBorders>
            <w:shd w:val="clear" w:color="auto" w:fill="F2F2F2" w:themeFill="accent6" w:themeFillShade="F2"/>
          </w:tcPr>
          <w:p w14:paraId="42581C06" w14:textId="371C287D" w:rsidR="00991525" w:rsidRPr="00A27A1E" w:rsidRDefault="00991525" w:rsidP="00991525">
            <w:pPr>
              <w:spacing w:before="120" w:after="120"/>
              <w:jc w:val="right"/>
              <w:rPr>
                <w:sz w:val="13"/>
                <w:szCs w:val="13"/>
              </w:rPr>
            </w:pPr>
            <w:r w:rsidRPr="00A27A1E">
              <w:rPr>
                <w:sz w:val="13"/>
                <w:szCs w:val="13"/>
              </w:rPr>
              <w:t>12.2126</w:t>
            </w:r>
          </w:p>
        </w:tc>
      </w:tr>
      <w:tr w:rsidR="00D41A84" w:rsidRPr="001F5D39" w14:paraId="69BA13E7" w14:textId="77777777" w:rsidTr="00F0678A">
        <w:trPr>
          <w:gridAfter w:val="1"/>
          <w:cnfStyle w:val="000000010000" w:firstRow="0" w:lastRow="0" w:firstColumn="0" w:lastColumn="0" w:oddVBand="0" w:evenVBand="0" w:oddHBand="0" w:evenHBand="1" w:firstRowFirstColumn="0" w:firstRowLastColumn="0" w:lastRowFirstColumn="0" w:lastRowLastColumn="0"/>
          <w:wAfter w:w="9" w:type="dxa"/>
          <w:trHeight w:val="20"/>
        </w:trPr>
        <w:tc>
          <w:tcPr>
            <w:tcW w:w="2439" w:type="dxa"/>
            <w:tcBorders>
              <w:right w:val="single" w:sz="4" w:space="0" w:color="FFFFFF" w:themeColor="background2"/>
            </w:tcBorders>
          </w:tcPr>
          <w:p w14:paraId="1C56AB0D" w14:textId="601D4898" w:rsidR="00991525" w:rsidRPr="00243481" w:rsidRDefault="00991525" w:rsidP="00991525">
            <w:pPr>
              <w:spacing w:before="120" w:after="120"/>
              <w:rPr>
                <w:rFonts w:cs="Arial"/>
                <w:color w:val="1C1C1C"/>
                <w:sz w:val="13"/>
                <w:szCs w:val="13"/>
              </w:rPr>
            </w:pPr>
            <w:r w:rsidRPr="00243481">
              <w:rPr>
                <w:rFonts w:cs="Arial"/>
                <w:color w:val="1C1C1C"/>
                <w:sz w:val="13"/>
                <w:szCs w:val="13"/>
              </w:rPr>
              <w:t>Admission Transfer Status</w:t>
            </w:r>
          </w:p>
        </w:tc>
        <w:tc>
          <w:tcPr>
            <w:tcW w:w="918" w:type="dxa"/>
            <w:tcBorders>
              <w:right w:val="single" w:sz="4" w:space="0" w:color="FFFFFF" w:themeColor="background2"/>
            </w:tcBorders>
            <w:shd w:val="clear" w:color="auto" w:fill="F2F2F2" w:themeFill="accent6" w:themeFillShade="F2"/>
          </w:tcPr>
          <w:p w14:paraId="43ECD229" w14:textId="4E4A2737" w:rsidR="00991525" w:rsidRPr="00A27A1E" w:rsidRDefault="00991525" w:rsidP="00991525">
            <w:pPr>
              <w:spacing w:before="120" w:after="120"/>
              <w:jc w:val="right"/>
              <w:rPr>
                <w:sz w:val="13"/>
                <w:szCs w:val="13"/>
              </w:rPr>
            </w:pPr>
            <w:r w:rsidRPr="00A27A1E">
              <w:rPr>
                <w:sz w:val="13"/>
                <w:szCs w:val="13"/>
              </w:rPr>
              <w:t>2.6640</w:t>
            </w:r>
          </w:p>
        </w:tc>
        <w:tc>
          <w:tcPr>
            <w:tcW w:w="919" w:type="dxa"/>
            <w:tcBorders>
              <w:right w:val="single" w:sz="4" w:space="0" w:color="FFFFFF" w:themeColor="background2"/>
            </w:tcBorders>
            <w:shd w:val="clear" w:color="auto" w:fill="F2F2F2" w:themeFill="accent6" w:themeFillShade="F2"/>
          </w:tcPr>
          <w:p w14:paraId="6F4750D3" w14:textId="0DCF40BA" w:rsidR="00991525" w:rsidRPr="00A27A1E" w:rsidRDefault="00991525" w:rsidP="00991525">
            <w:pPr>
              <w:spacing w:before="120" w:after="120"/>
              <w:jc w:val="right"/>
              <w:rPr>
                <w:sz w:val="13"/>
                <w:szCs w:val="13"/>
              </w:rPr>
            </w:pPr>
            <w:r w:rsidRPr="00A27A1E">
              <w:rPr>
                <w:sz w:val="13"/>
                <w:szCs w:val="13"/>
              </w:rPr>
              <w:t>2.2447</w:t>
            </w:r>
          </w:p>
        </w:tc>
        <w:tc>
          <w:tcPr>
            <w:tcW w:w="919" w:type="dxa"/>
            <w:tcBorders>
              <w:right w:val="single" w:sz="4" w:space="0" w:color="FFFFFF" w:themeColor="background2"/>
            </w:tcBorders>
            <w:shd w:val="clear" w:color="auto" w:fill="F2F2F2" w:themeFill="accent6" w:themeFillShade="F2"/>
          </w:tcPr>
          <w:p w14:paraId="1DF49801" w14:textId="62F2C795" w:rsidR="00991525" w:rsidRPr="00A27A1E" w:rsidRDefault="00991525" w:rsidP="00991525">
            <w:pPr>
              <w:spacing w:before="120" w:after="120"/>
              <w:jc w:val="right"/>
              <w:rPr>
                <w:sz w:val="13"/>
                <w:szCs w:val="13"/>
              </w:rPr>
            </w:pPr>
            <w:r w:rsidRPr="00A27A1E">
              <w:rPr>
                <w:sz w:val="13"/>
                <w:szCs w:val="13"/>
              </w:rPr>
              <w:t>2.4220</w:t>
            </w:r>
          </w:p>
        </w:tc>
        <w:tc>
          <w:tcPr>
            <w:tcW w:w="1054" w:type="dxa"/>
            <w:tcBorders>
              <w:right w:val="single" w:sz="4" w:space="0" w:color="FFFFFF" w:themeColor="background2"/>
            </w:tcBorders>
            <w:shd w:val="clear" w:color="auto" w:fill="F2F2F2" w:themeFill="accent6" w:themeFillShade="F2"/>
          </w:tcPr>
          <w:p w14:paraId="4B7820D3" w14:textId="16DF78D2" w:rsidR="00991525" w:rsidRPr="00A27A1E" w:rsidRDefault="00991525" w:rsidP="00991525">
            <w:pPr>
              <w:spacing w:before="120" w:after="120"/>
              <w:jc w:val="right"/>
              <w:rPr>
                <w:sz w:val="13"/>
                <w:szCs w:val="13"/>
              </w:rPr>
            </w:pPr>
            <w:r w:rsidRPr="00A27A1E">
              <w:rPr>
                <w:sz w:val="13"/>
                <w:szCs w:val="13"/>
              </w:rPr>
              <w:t>1.3929</w:t>
            </w:r>
          </w:p>
        </w:tc>
        <w:tc>
          <w:tcPr>
            <w:tcW w:w="919" w:type="dxa"/>
            <w:tcBorders>
              <w:right w:val="single" w:sz="4" w:space="0" w:color="FFFFFF" w:themeColor="background2"/>
            </w:tcBorders>
            <w:shd w:val="clear" w:color="auto" w:fill="F2F2F2" w:themeFill="accent6" w:themeFillShade="F2"/>
          </w:tcPr>
          <w:p w14:paraId="5A901CE9" w14:textId="162AD407" w:rsidR="00991525" w:rsidRPr="00A27A1E" w:rsidRDefault="00991525" w:rsidP="00991525">
            <w:pPr>
              <w:spacing w:before="120" w:after="120"/>
              <w:jc w:val="right"/>
              <w:rPr>
                <w:sz w:val="13"/>
                <w:szCs w:val="13"/>
              </w:rPr>
            </w:pPr>
            <w:r w:rsidRPr="00A27A1E">
              <w:rPr>
                <w:sz w:val="13"/>
                <w:szCs w:val="13"/>
              </w:rPr>
              <w:t>0.7157</w:t>
            </w:r>
          </w:p>
        </w:tc>
        <w:tc>
          <w:tcPr>
            <w:tcW w:w="919" w:type="dxa"/>
            <w:tcBorders>
              <w:right w:val="single" w:sz="4" w:space="0" w:color="FFFFFF" w:themeColor="background2"/>
            </w:tcBorders>
            <w:shd w:val="clear" w:color="auto" w:fill="F2F2F2" w:themeFill="accent6" w:themeFillShade="F2"/>
          </w:tcPr>
          <w:p w14:paraId="65B203D0" w14:textId="0414CBD1" w:rsidR="00991525" w:rsidRPr="00A27A1E" w:rsidRDefault="00991525" w:rsidP="00991525">
            <w:pPr>
              <w:spacing w:before="120" w:after="120"/>
              <w:jc w:val="right"/>
              <w:rPr>
                <w:sz w:val="13"/>
                <w:szCs w:val="13"/>
              </w:rPr>
            </w:pPr>
            <w:r w:rsidRPr="00A27A1E">
              <w:rPr>
                <w:sz w:val="13"/>
                <w:szCs w:val="13"/>
              </w:rPr>
              <w:t>2.1352</w:t>
            </w:r>
          </w:p>
        </w:tc>
        <w:tc>
          <w:tcPr>
            <w:tcW w:w="919" w:type="dxa"/>
            <w:tcBorders>
              <w:right w:val="single" w:sz="4" w:space="0" w:color="FFFFFF" w:themeColor="background2"/>
            </w:tcBorders>
            <w:shd w:val="clear" w:color="auto" w:fill="F2F2F2" w:themeFill="accent6" w:themeFillShade="F2"/>
          </w:tcPr>
          <w:p w14:paraId="79493559" w14:textId="2CDBB80A"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0890A207" w14:textId="04302A6F" w:rsidR="00991525" w:rsidRPr="00A27A1E" w:rsidRDefault="00991525" w:rsidP="00991525">
            <w:pPr>
              <w:spacing w:before="120" w:after="120"/>
              <w:jc w:val="right"/>
              <w:rPr>
                <w:sz w:val="13"/>
                <w:szCs w:val="13"/>
              </w:rPr>
            </w:pPr>
            <w:r w:rsidRPr="00A27A1E">
              <w:rPr>
                <w:sz w:val="13"/>
                <w:szCs w:val="13"/>
              </w:rPr>
              <w:t>2.2864</w:t>
            </w:r>
          </w:p>
        </w:tc>
        <w:tc>
          <w:tcPr>
            <w:tcW w:w="919" w:type="dxa"/>
            <w:tcBorders>
              <w:right w:val="single" w:sz="4" w:space="0" w:color="FFFFFF" w:themeColor="background2"/>
            </w:tcBorders>
            <w:shd w:val="clear" w:color="auto" w:fill="F2F2F2" w:themeFill="accent6" w:themeFillShade="F2"/>
          </w:tcPr>
          <w:p w14:paraId="2FA4A269" w14:textId="46D88CC9" w:rsidR="00991525" w:rsidRPr="00A27A1E" w:rsidRDefault="00991525" w:rsidP="00991525">
            <w:pPr>
              <w:spacing w:before="120" w:after="120"/>
              <w:jc w:val="right"/>
              <w:rPr>
                <w:sz w:val="13"/>
                <w:szCs w:val="13"/>
              </w:rPr>
            </w:pPr>
            <w:r w:rsidRPr="00A27A1E">
              <w:rPr>
                <w:sz w:val="13"/>
                <w:szCs w:val="13"/>
              </w:rPr>
              <w:t>1.1870</w:t>
            </w:r>
          </w:p>
        </w:tc>
        <w:tc>
          <w:tcPr>
            <w:tcW w:w="919" w:type="dxa"/>
            <w:tcBorders>
              <w:right w:val="single" w:sz="4" w:space="0" w:color="FFFFFF" w:themeColor="background2"/>
            </w:tcBorders>
            <w:shd w:val="clear" w:color="auto" w:fill="F2F2F2" w:themeFill="accent6" w:themeFillShade="F2"/>
          </w:tcPr>
          <w:p w14:paraId="59F77501" w14:textId="7C9DD827" w:rsidR="00991525" w:rsidRPr="00A27A1E" w:rsidRDefault="00991525" w:rsidP="00991525">
            <w:pPr>
              <w:spacing w:before="120" w:after="120"/>
              <w:jc w:val="right"/>
              <w:rPr>
                <w:sz w:val="13"/>
                <w:szCs w:val="13"/>
              </w:rPr>
            </w:pPr>
            <w:r w:rsidRPr="00A27A1E">
              <w:rPr>
                <w:sz w:val="13"/>
                <w:szCs w:val="13"/>
              </w:rPr>
              <w:t>1.5710</w:t>
            </w:r>
          </w:p>
        </w:tc>
        <w:tc>
          <w:tcPr>
            <w:tcW w:w="919" w:type="dxa"/>
            <w:tcBorders>
              <w:right w:val="single" w:sz="4" w:space="0" w:color="FFFFFF" w:themeColor="background2"/>
            </w:tcBorders>
            <w:shd w:val="clear" w:color="auto" w:fill="F2F2F2" w:themeFill="accent6" w:themeFillShade="F2"/>
          </w:tcPr>
          <w:p w14:paraId="05507F8F" w14:textId="4E7A47E7" w:rsidR="00991525" w:rsidRPr="00A27A1E" w:rsidRDefault="00991525" w:rsidP="00991525">
            <w:pPr>
              <w:spacing w:before="120" w:after="120"/>
              <w:jc w:val="right"/>
              <w:rPr>
                <w:sz w:val="13"/>
                <w:szCs w:val="13"/>
              </w:rPr>
            </w:pPr>
            <w:r w:rsidRPr="00A27A1E">
              <w:rPr>
                <w:sz w:val="13"/>
                <w:szCs w:val="13"/>
              </w:rPr>
              <w:t>1.7246</w:t>
            </w:r>
          </w:p>
        </w:tc>
        <w:tc>
          <w:tcPr>
            <w:tcW w:w="919" w:type="dxa"/>
            <w:tcBorders>
              <w:right w:val="single" w:sz="4" w:space="0" w:color="FFFFFF" w:themeColor="background2"/>
            </w:tcBorders>
            <w:shd w:val="clear" w:color="auto" w:fill="F2F2F2" w:themeFill="accent6" w:themeFillShade="F2"/>
          </w:tcPr>
          <w:p w14:paraId="7C3A3C67" w14:textId="44254CF3" w:rsidR="00991525" w:rsidRPr="00A27A1E" w:rsidRDefault="00991525" w:rsidP="00991525">
            <w:pPr>
              <w:spacing w:before="120" w:after="120"/>
              <w:jc w:val="right"/>
              <w:rPr>
                <w:sz w:val="13"/>
                <w:szCs w:val="13"/>
              </w:rPr>
            </w:pPr>
            <w:r w:rsidRPr="00A27A1E">
              <w:rPr>
                <w:sz w:val="13"/>
                <w:szCs w:val="13"/>
              </w:rPr>
              <w:t>2.2309</w:t>
            </w:r>
          </w:p>
        </w:tc>
        <w:tc>
          <w:tcPr>
            <w:tcW w:w="876" w:type="dxa"/>
            <w:tcBorders>
              <w:right w:val="single" w:sz="4" w:space="0" w:color="FFFFFF" w:themeColor="background2"/>
            </w:tcBorders>
            <w:shd w:val="clear" w:color="auto" w:fill="F2F2F2" w:themeFill="accent6" w:themeFillShade="F2"/>
          </w:tcPr>
          <w:p w14:paraId="612C491B" w14:textId="6605CC8F" w:rsidR="00991525" w:rsidRPr="00A27A1E" w:rsidRDefault="00991525" w:rsidP="00991525">
            <w:pPr>
              <w:spacing w:before="120" w:after="120"/>
              <w:jc w:val="right"/>
              <w:rPr>
                <w:sz w:val="13"/>
                <w:szCs w:val="13"/>
              </w:rPr>
            </w:pPr>
            <w:r w:rsidRPr="00A27A1E">
              <w:rPr>
                <w:sz w:val="13"/>
                <w:szCs w:val="13"/>
              </w:rPr>
              <w:t>0.4242</w:t>
            </w:r>
          </w:p>
        </w:tc>
      </w:tr>
      <w:tr w:rsidR="00F0678A" w:rsidRPr="001F5D39" w14:paraId="024BB1E4" w14:textId="77777777" w:rsidTr="00F0678A">
        <w:trPr>
          <w:cnfStyle w:val="000000100000" w:firstRow="0" w:lastRow="0" w:firstColumn="0" w:lastColumn="0" w:oddVBand="0" w:evenVBand="0" w:oddHBand="1" w:evenHBand="0" w:firstRowFirstColumn="0" w:firstRowLastColumn="0" w:lastRowFirstColumn="0" w:lastRowLastColumn="0"/>
          <w:trHeight w:val="203"/>
        </w:trPr>
        <w:tc>
          <w:tcPr>
            <w:tcW w:w="14486" w:type="dxa"/>
            <w:gridSpan w:val="15"/>
            <w:tcBorders>
              <w:right w:val="single" w:sz="4" w:space="0" w:color="FFFFFF" w:themeColor="background2"/>
            </w:tcBorders>
            <w:shd w:val="clear" w:color="auto" w:fill="DFEBF1" w:themeFill="text2" w:themeFillTint="1A"/>
            <w:vAlign w:val="center"/>
          </w:tcPr>
          <w:p w14:paraId="0DE61825" w14:textId="6930C365" w:rsidR="00F0678A" w:rsidRPr="00A27A1E" w:rsidRDefault="00F0678A" w:rsidP="00915A61">
            <w:pPr>
              <w:spacing w:before="120" w:after="120"/>
              <w:rPr>
                <w:rFonts w:cs="Arial"/>
                <w:b/>
                <w:bCs/>
                <w:color w:val="1C1C1C"/>
                <w:sz w:val="13"/>
                <w:szCs w:val="13"/>
              </w:rPr>
            </w:pPr>
            <w:r w:rsidRPr="00A27A1E">
              <w:rPr>
                <w:rFonts w:cs="Arial"/>
                <w:b/>
                <w:bCs/>
                <w:color w:val="1C1C1C"/>
                <w:sz w:val="13"/>
                <w:szCs w:val="13"/>
              </w:rPr>
              <w:t>AR-DRG 11 Type</w:t>
            </w:r>
          </w:p>
        </w:tc>
      </w:tr>
      <w:tr w:rsidR="00D41A84" w:rsidRPr="001F5D39" w14:paraId="1505E145" w14:textId="77777777" w:rsidTr="00F0678A">
        <w:trPr>
          <w:gridAfter w:val="1"/>
          <w:cnfStyle w:val="000000010000" w:firstRow="0" w:lastRow="0" w:firstColumn="0" w:lastColumn="0" w:oddVBand="0" w:evenVBand="0" w:oddHBand="0" w:evenHBand="1" w:firstRowFirstColumn="0" w:firstRowLastColumn="0" w:lastRowFirstColumn="0" w:lastRowLastColumn="0"/>
          <w:wAfter w:w="9" w:type="dxa"/>
          <w:trHeight w:val="20"/>
        </w:trPr>
        <w:tc>
          <w:tcPr>
            <w:tcW w:w="2439" w:type="dxa"/>
            <w:tcBorders>
              <w:right w:val="single" w:sz="4" w:space="0" w:color="FFFFFF" w:themeColor="background2"/>
            </w:tcBorders>
          </w:tcPr>
          <w:p w14:paraId="2CF43173" w14:textId="6D84CD00" w:rsidR="00991525" w:rsidRPr="00243481" w:rsidRDefault="00991525" w:rsidP="00991525">
            <w:pPr>
              <w:spacing w:before="120" w:after="120"/>
              <w:rPr>
                <w:rFonts w:cs="Arial"/>
                <w:color w:val="1C1C1C"/>
                <w:sz w:val="13"/>
                <w:szCs w:val="13"/>
              </w:rPr>
            </w:pPr>
            <w:r w:rsidRPr="00243481">
              <w:rPr>
                <w:rFonts w:cs="Arial"/>
                <w:color w:val="1C1C1C"/>
                <w:sz w:val="13"/>
                <w:szCs w:val="13"/>
              </w:rPr>
              <w:t>Medical</w:t>
            </w:r>
          </w:p>
        </w:tc>
        <w:tc>
          <w:tcPr>
            <w:tcW w:w="918" w:type="dxa"/>
            <w:tcBorders>
              <w:right w:val="single" w:sz="4" w:space="0" w:color="FFFFFF" w:themeColor="background2"/>
            </w:tcBorders>
            <w:shd w:val="clear" w:color="auto" w:fill="F2F2F2" w:themeFill="accent6" w:themeFillShade="F2"/>
          </w:tcPr>
          <w:p w14:paraId="2F19D668" w14:textId="07857254"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0D432528" w14:textId="257FB4F8"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63F52D0C" w14:textId="2F4E4744"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1054" w:type="dxa"/>
            <w:tcBorders>
              <w:right w:val="single" w:sz="4" w:space="0" w:color="FFFFFF" w:themeColor="background2"/>
            </w:tcBorders>
            <w:shd w:val="clear" w:color="auto" w:fill="F2F2F2" w:themeFill="accent6" w:themeFillShade="F2"/>
          </w:tcPr>
          <w:p w14:paraId="4FCE0411" w14:textId="6910C5E1"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2D7EF0CB" w14:textId="43844232"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79E875CF" w14:textId="43EC62DD"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65FC6CC6" w14:textId="5E9984EF"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1FE5DB65" w14:textId="428DBE0F"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501E8802" w14:textId="52C11B3E"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3E549828" w14:textId="553EF28A"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4E5E11CB" w14:textId="6AEB69E1"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09DD7BBB" w14:textId="6449BD18" w:rsidR="00991525" w:rsidRPr="00A27A1E" w:rsidRDefault="00991525" w:rsidP="00991525">
            <w:pPr>
              <w:spacing w:before="120" w:after="120"/>
              <w:jc w:val="right"/>
              <w:rPr>
                <w:rFonts w:cs="Arial"/>
                <w:color w:val="1C1C1C"/>
                <w:sz w:val="13"/>
                <w:szCs w:val="13"/>
              </w:rPr>
            </w:pPr>
            <w:r w:rsidRPr="00A27A1E">
              <w:rPr>
                <w:sz w:val="13"/>
                <w:szCs w:val="13"/>
              </w:rPr>
              <w:t>0.0000</w:t>
            </w:r>
          </w:p>
        </w:tc>
        <w:tc>
          <w:tcPr>
            <w:tcW w:w="876" w:type="dxa"/>
            <w:tcBorders>
              <w:right w:val="single" w:sz="4" w:space="0" w:color="FFFFFF" w:themeColor="background2"/>
            </w:tcBorders>
            <w:shd w:val="clear" w:color="auto" w:fill="F2F2F2" w:themeFill="accent6" w:themeFillShade="F2"/>
          </w:tcPr>
          <w:p w14:paraId="10E06664" w14:textId="7BE83255" w:rsidR="00991525" w:rsidRPr="00A27A1E" w:rsidRDefault="00991525" w:rsidP="00991525">
            <w:pPr>
              <w:spacing w:before="120" w:after="120"/>
              <w:jc w:val="right"/>
              <w:rPr>
                <w:rFonts w:cs="Arial"/>
                <w:color w:val="1C1C1C"/>
                <w:sz w:val="13"/>
                <w:szCs w:val="13"/>
              </w:rPr>
            </w:pPr>
            <w:r w:rsidRPr="00A27A1E">
              <w:rPr>
                <w:sz w:val="13"/>
                <w:szCs w:val="13"/>
              </w:rPr>
              <w:t>0.0000</w:t>
            </w:r>
          </w:p>
        </w:tc>
      </w:tr>
      <w:tr w:rsidR="00D41A84" w:rsidRPr="001F5D39" w14:paraId="252CD2C0" w14:textId="77777777" w:rsidTr="00F0678A">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2439" w:type="dxa"/>
            <w:tcBorders>
              <w:right w:val="single" w:sz="4" w:space="0" w:color="FFFFFF" w:themeColor="background2"/>
            </w:tcBorders>
          </w:tcPr>
          <w:p w14:paraId="1D9FD82E" w14:textId="102580B6" w:rsidR="00991525" w:rsidRPr="00243481" w:rsidRDefault="00991525" w:rsidP="00991525">
            <w:pPr>
              <w:spacing w:before="120" w:after="120"/>
              <w:rPr>
                <w:rFonts w:cs="Arial"/>
                <w:color w:val="1C1C1C"/>
                <w:sz w:val="13"/>
                <w:szCs w:val="13"/>
              </w:rPr>
            </w:pPr>
            <w:r w:rsidRPr="00243481">
              <w:rPr>
                <w:rFonts w:cs="Arial"/>
                <w:color w:val="1C1C1C"/>
                <w:sz w:val="13"/>
                <w:szCs w:val="13"/>
              </w:rPr>
              <w:t>Intervention</w:t>
            </w:r>
          </w:p>
        </w:tc>
        <w:tc>
          <w:tcPr>
            <w:tcW w:w="918" w:type="dxa"/>
            <w:tcBorders>
              <w:right w:val="single" w:sz="4" w:space="0" w:color="FFFFFF" w:themeColor="background2"/>
            </w:tcBorders>
            <w:shd w:val="clear" w:color="auto" w:fill="F2F2F2" w:themeFill="accent6" w:themeFillShade="F2"/>
          </w:tcPr>
          <w:p w14:paraId="18351476" w14:textId="15DFE74F" w:rsidR="00991525" w:rsidRPr="00A27A1E" w:rsidRDefault="00991525" w:rsidP="00991525">
            <w:pPr>
              <w:spacing w:before="120" w:after="120"/>
              <w:jc w:val="right"/>
              <w:rPr>
                <w:rFonts w:cs="Arial"/>
                <w:color w:val="1C1C1C"/>
                <w:sz w:val="13"/>
                <w:szCs w:val="13"/>
              </w:rPr>
            </w:pPr>
            <w:r w:rsidRPr="00A27A1E">
              <w:rPr>
                <w:sz w:val="13"/>
                <w:szCs w:val="13"/>
              </w:rPr>
              <w:t>6.5686</w:t>
            </w:r>
          </w:p>
        </w:tc>
        <w:tc>
          <w:tcPr>
            <w:tcW w:w="919" w:type="dxa"/>
            <w:tcBorders>
              <w:right w:val="single" w:sz="4" w:space="0" w:color="FFFFFF" w:themeColor="background2"/>
            </w:tcBorders>
            <w:shd w:val="clear" w:color="auto" w:fill="F2F2F2" w:themeFill="accent6" w:themeFillShade="F2"/>
          </w:tcPr>
          <w:p w14:paraId="475EABBD" w14:textId="49B98210" w:rsidR="00991525" w:rsidRPr="00A27A1E" w:rsidRDefault="00991525" w:rsidP="00991525">
            <w:pPr>
              <w:spacing w:before="120" w:after="120"/>
              <w:jc w:val="right"/>
              <w:rPr>
                <w:rFonts w:cs="Arial"/>
                <w:color w:val="1C1C1C"/>
                <w:sz w:val="13"/>
                <w:szCs w:val="13"/>
              </w:rPr>
            </w:pPr>
            <w:r w:rsidRPr="00A27A1E">
              <w:rPr>
                <w:sz w:val="13"/>
                <w:szCs w:val="13"/>
              </w:rPr>
              <w:t>3.5008</w:t>
            </w:r>
          </w:p>
        </w:tc>
        <w:tc>
          <w:tcPr>
            <w:tcW w:w="919" w:type="dxa"/>
            <w:tcBorders>
              <w:right w:val="single" w:sz="4" w:space="0" w:color="FFFFFF" w:themeColor="background2"/>
            </w:tcBorders>
            <w:shd w:val="clear" w:color="auto" w:fill="F2F2F2" w:themeFill="accent6" w:themeFillShade="F2"/>
          </w:tcPr>
          <w:p w14:paraId="15EF4655" w14:textId="6CBF7AC6" w:rsidR="00991525" w:rsidRPr="00A27A1E" w:rsidRDefault="00991525" w:rsidP="00991525">
            <w:pPr>
              <w:spacing w:before="120" w:after="120"/>
              <w:jc w:val="right"/>
              <w:rPr>
                <w:rFonts w:cs="Arial"/>
                <w:color w:val="1C1C1C"/>
                <w:sz w:val="13"/>
                <w:szCs w:val="13"/>
              </w:rPr>
            </w:pPr>
            <w:r w:rsidRPr="00A27A1E">
              <w:rPr>
                <w:sz w:val="13"/>
                <w:szCs w:val="13"/>
              </w:rPr>
              <w:t>6.1624</w:t>
            </w:r>
          </w:p>
        </w:tc>
        <w:tc>
          <w:tcPr>
            <w:tcW w:w="1054" w:type="dxa"/>
            <w:tcBorders>
              <w:right w:val="single" w:sz="4" w:space="0" w:color="FFFFFF" w:themeColor="background2"/>
            </w:tcBorders>
            <w:shd w:val="clear" w:color="auto" w:fill="F2F2F2" w:themeFill="accent6" w:themeFillShade="F2"/>
          </w:tcPr>
          <w:p w14:paraId="1769E819" w14:textId="08D5EB67" w:rsidR="00991525" w:rsidRPr="00A27A1E" w:rsidRDefault="00991525" w:rsidP="00991525">
            <w:pPr>
              <w:spacing w:before="120" w:after="120"/>
              <w:jc w:val="right"/>
              <w:rPr>
                <w:rFonts w:cs="Arial"/>
                <w:color w:val="1C1C1C"/>
                <w:sz w:val="13"/>
                <w:szCs w:val="13"/>
              </w:rPr>
            </w:pPr>
            <w:r w:rsidRPr="00A27A1E">
              <w:rPr>
                <w:sz w:val="13"/>
                <w:szCs w:val="13"/>
              </w:rPr>
              <w:t>11.7550</w:t>
            </w:r>
          </w:p>
        </w:tc>
        <w:tc>
          <w:tcPr>
            <w:tcW w:w="919" w:type="dxa"/>
            <w:tcBorders>
              <w:right w:val="single" w:sz="4" w:space="0" w:color="FFFFFF" w:themeColor="background2"/>
            </w:tcBorders>
            <w:shd w:val="clear" w:color="auto" w:fill="F2F2F2" w:themeFill="accent6" w:themeFillShade="F2"/>
          </w:tcPr>
          <w:p w14:paraId="54F9C9EB" w14:textId="11B4906F" w:rsidR="00991525" w:rsidRPr="00A27A1E" w:rsidRDefault="00991525" w:rsidP="00991525">
            <w:pPr>
              <w:spacing w:before="120" w:after="120"/>
              <w:jc w:val="right"/>
              <w:rPr>
                <w:rFonts w:cs="Arial"/>
                <w:color w:val="1C1C1C"/>
                <w:sz w:val="13"/>
                <w:szCs w:val="13"/>
              </w:rPr>
            </w:pPr>
            <w:r w:rsidRPr="00A27A1E">
              <w:rPr>
                <w:sz w:val="13"/>
                <w:szCs w:val="13"/>
              </w:rPr>
              <w:t>6.1277</w:t>
            </w:r>
          </w:p>
        </w:tc>
        <w:tc>
          <w:tcPr>
            <w:tcW w:w="919" w:type="dxa"/>
            <w:tcBorders>
              <w:right w:val="single" w:sz="4" w:space="0" w:color="FFFFFF" w:themeColor="background2"/>
            </w:tcBorders>
            <w:shd w:val="clear" w:color="auto" w:fill="F2F2F2" w:themeFill="accent6" w:themeFillShade="F2"/>
          </w:tcPr>
          <w:p w14:paraId="0DC4171D" w14:textId="5715A6C6" w:rsidR="00991525" w:rsidRPr="00A27A1E" w:rsidRDefault="00991525" w:rsidP="00991525">
            <w:pPr>
              <w:spacing w:before="120" w:after="120"/>
              <w:jc w:val="right"/>
              <w:rPr>
                <w:rFonts w:cs="Arial"/>
                <w:color w:val="1C1C1C"/>
                <w:sz w:val="13"/>
                <w:szCs w:val="13"/>
              </w:rPr>
            </w:pPr>
            <w:r w:rsidRPr="00A27A1E">
              <w:rPr>
                <w:sz w:val="13"/>
                <w:szCs w:val="13"/>
              </w:rPr>
              <w:t>8.2475</w:t>
            </w:r>
          </w:p>
        </w:tc>
        <w:tc>
          <w:tcPr>
            <w:tcW w:w="919" w:type="dxa"/>
            <w:tcBorders>
              <w:right w:val="single" w:sz="4" w:space="0" w:color="FFFFFF" w:themeColor="background2"/>
            </w:tcBorders>
            <w:shd w:val="clear" w:color="auto" w:fill="F2F2F2" w:themeFill="accent6" w:themeFillShade="F2"/>
          </w:tcPr>
          <w:p w14:paraId="36B765BD" w14:textId="74ABD976" w:rsidR="00991525" w:rsidRPr="00A27A1E" w:rsidRDefault="00991525" w:rsidP="00991525">
            <w:pPr>
              <w:spacing w:before="120" w:after="120"/>
              <w:jc w:val="right"/>
              <w:rPr>
                <w:rFonts w:cs="Arial"/>
                <w:color w:val="1C1C1C"/>
                <w:sz w:val="13"/>
                <w:szCs w:val="13"/>
              </w:rPr>
            </w:pPr>
            <w:r w:rsidRPr="00A27A1E">
              <w:rPr>
                <w:sz w:val="13"/>
                <w:szCs w:val="13"/>
              </w:rPr>
              <w:t>7.2553</w:t>
            </w:r>
          </w:p>
        </w:tc>
        <w:tc>
          <w:tcPr>
            <w:tcW w:w="919" w:type="dxa"/>
            <w:tcBorders>
              <w:right w:val="single" w:sz="4" w:space="0" w:color="FFFFFF" w:themeColor="background2"/>
            </w:tcBorders>
            <w:shd w:val="clear" w:color="auto" w:fill="F2F2F2" w:themeFill="accent6" w:themeFillShade="F2"/>
          </w:tcPr>
          <w:p w14:paraId="34C6D1F6" w14:textId="7FC27468" w:rsidR="00991525" w:rsidRPr="00A27A1E" w:rsidRDefault="00991525" w:rsidP="00991525">
            <w:pPr>
              <w:spacing w:before="120" w:after="120"/>
              <w:jc w:val="right"/>
              <w:rPr>
                <w:rFonts w:cs="Arial"/>
                <w:color w:val="1C1C1C"/>
                <w:sz w:val="13"/>
                <w:szCs w:val="13"/>
              </w:rPr>
            </w:pPr>
            <w:r w:rsidRPr="00A27A1E">
              <w:rPr>
                <w:sz w:val="13"/>
                <w:szCs w:val="13"/>
              </w:rPr>
              <w:t>4.1709</w:t>
            </w:r>
          </w:p>
        </w:tc>
        <w:tc>
          <w:tcPr>
            <w:tcW w:w="919" w:type="dxa"/>
            <w:tcBorders>
              <w:right w:val="single" w:sz="4" w:space="0" w:color="FFFFFF" w:themeColor="background2"/>
            </w:tcBorders>
            <w:shd w:val="clear" w:color="auto" w:fill="F2F2F2" w:themeFill="accent6" w:themeFillShade="F2"/>
          </w:tcPr>
          <w:p w14:paraId="4A719D16" w14:textId="61F8B363" w:rsidR="00991525" w:rsidRPr="00A27A1E" w:rsidRDefault="00991525" w:rsidP="00991525">
            <w:pPr>
              <w:spacing w:before="120" w:after="120"/>
              <w:jc w:val="right"/>
              <w:rPr>
                <w:rFonts w:cs="Arial"/>
                <w:color w:val="1C1C1C"/>
                <w:sz w:val="13"/>
                <w:szCs w:val="13"/>
              </w:rPr>
            </w:pPr>
            <w:r w:rsidRPr="00A27A1E">
              <w:rPr>
                <w:sz w:val="13"/>
                <w:szCs w:val="13"/>
              </w:rPr>
              <w:t>3.6148</w:t>
            </w:r>
          </w:p>
        </w:tc>
        <w:tc>
          <w:tcPr>
            <w:tcW w:w="919" w:type="dxa"/>
            <w:tcBorders>
              <w:right w:val="single" w:sz="4" w:space="0" w:color="FFFFFF" w:themeColor="background2"/>
            </w:tcBorders>
            <w:shd w:val="clear" w:color="auto" w:fill="F2F2F2" w:themeFill="accent6" w:themeFillShade="F2"/>
          </w:tcPr>
          <w:p w14:paraId="03A44337" w14:textId="1D06D5AD" w:rsidR="00991525" w:rsidRPr="00A27A1E" w:rsidRDefault="00991525" w:rsidP="00991525">
            <w:pPr>
              <w:spacing w:before="120" w:after="120"/>
              <w:jc w:val="right"/>
              <w:rPr>
                <w:rFonts w:cs="Arial"/>
                <w:color w:val="1C1C1C"/>
                <w:sz w:val="13"/>
                <w:szCs w:val="13"/>
              </w:rPr>
            </w:pPr>
            <w:r w:rsidRPr="00A27A1E">
              <w:rPr>
                <w:sz w:val="13"/>
                <w:szCs w:val="13"/>
              </w:rPr>
              <w:t>7.6937</w:t>
            </w:r>
          </w:p>
        </w:tc>
        <w:tc>
          <w:tcPr>
            <w:tcW w:w="919" w:type="dxa"/>
            <w:tcBorders>
              <w:right w:val="single" w:sz="4" w:space="0" w:color="FFFFFF" w:themeColor="background2"/>
            </w:tcBorders>
            <w:shd w:val="clear" w:color="auto" w:fill="F2F2F2" w:themeFill="accent6" w:themeFillShade="F2"/>
          </w:tcPr>
          <w:p w14:paraId="4FB34FE0" w14:textId="2A40193A" w:rsidR="00991525" w:rsidRPr="00A27A1E" w:rsidRDefault="00991525" w:rsidP="00991525">
            <w:pPr>
              <w:spacing w:before="120" w:after="120"/>
              <w:jc w:val="right"/>
              <w:rPr>
                <w:rFonts w:cs="Arial"/>
                <w:color w:val="1C1C1C"/>
                <w:sz w:val="13"/>
                <w:szCs w:val="13"/>
              </w:rPr>
            </w:pPr>
            <w:r w:rsidRPr="00A27A1E">
              <w:rPr>
                <w:sz w:val="13"/>
                <w:szCs w:val="13"/>
              </w:rPr>
              <w:t>1.6665</w:t>
            </w:r>
          </w:p>
        </w:tc>
        <w:tc>
          <w:tcPr>
            <w:tcW w:w="919" w:type="dxa"/>
            <w:tcBorders>
              <w:right w:val="single" w:sz="4" w:space="0" w:color="FFFFFF" w:themeColor="background2"/>
            </w:tcBorders>
            <w:shd w:val="clear" w:color="auto" w:fill="F2F2F2" w:themeFill="accent6" w:themeFillShade="F2"/>
          </w:tcPr>
          <w:p w14:paraId="2D0C1560" w14:textId="78149591" w:rsidR="00991525" w:rsidRPr="00A27A1E" w:rsidRDefault="00991525" w:rsidP="00991525">
            <w:pPr>
              <w:spacing w:before="120" w:after="120"/>
              <w:jc w:val="right"/>
              <w:rPr>
                <w:rFonts w:cs="Arial"/>
                <w:color w:val="1C1C1C"/>
                <w:sz w:val="13"/>
                <w:szCs w:val="13"/>
              </w:rPr>
            </w:pPr>
            <w:r w:rsidRPr="00A27A1E">
              <w:rPr>
                <w:sz w:val="13"/>
                <w:szCs w:val="13"/>
              </w:rPr>
              <w:t>3.7012</w:t>
            </w:r>
          </w:p>
        </w:tc>
        <w:tc>
          <w:tcPr>
            <w:tcW w:w="876" w:type="dxa"/>
            <w:tcBorders>
              <w:right w:val="single" w:sz="4" w:space="0" w:color="FFFFFF" w:themeColor="background2"/>
            </w:tcBorders>
            <w:shd w:val="clear" w:color="auto" w:fill="F2F2F2" w:themeFill="accent6" w:themeFillShade="F2"/>
          </w:tcPr>
          <w:p w14:paraId="439CC4EA" w14:textId="48BAD12A" w:rsidR="00991525" w:rsidRPr="00A27A1E" w:rsidRDefault="00991525" w:rsidP="00991525">
            <w:pPr>
              <w:spacing w:before="120" w:after="120"/>
              <w:jc w:val="right"/>
              <w:rPr>
                <w:rFonts w:cs="Arial"/>
                <w:color w:val="1C1C1C"/>
                <w:sz w:val="13"/>
                <w:szCs w:val="13"/>
              </w:rPr>
            </w:pPr>
            <w:r w:rsidRPr="00A27A1E">
              <w:rPr>
                <w:sz w:val="13"/>
                <w:szCs w:val="13"/>
              </w:rPr>
              <w:t>5.6740</w:t>
            </w:r>
          </w:p>
        </w:tc>
      </w:tr>
      <w:tr w:rsidR="00F0678A" w:rsidRPr="001F5D39" w14:paraId="6D6B7F98" w14:textId="77777777" w:rsidTr="00F0678A">
        <w:trPr>
          <w:cnfStyle w:val="000000010000" w:firstRow="0" w:lastRow="0" w:firstColumn="0" w:lastColumn="0" w:oddVBand="0" w:evenVBand="0" w:oddHBand="0" w:evenHBand="1" w:firstRowFirstColumn="0" w:firstRowLastColumn="0" w:lastRowFirstColumn="0" w:lastRowLastColumn="0"/>
          <w:trHeight w:val="20"/>
        </w:trPr>
        <w:tc>
          <w:tcPr>
            <w:tcW w:w="14486" w:type="dxa"/>
            <w:gridSpan w:val="15"/>
            <w:tcBorders>
              <w:right w:val="single" w:sz="4" w:space="0" w:color="FFFFFF" w:themeColor="background2"/>
            </w:tcBorders>
            <w:shd w:val="clear" w:color="auto" w:fill="DFEBF1" w:themeFill="accent1" w:themeFillTint="1A"/>
            <w:vAlign w:val="center"/>
          </w:tcPr>
          <w:p w14:paraId="65FEDD64" w14:textId="19975E58" w:rsidR="00F0678A" w:rsidRPr="00A27A1E" w:rsidRDefault="00F0678A" w:rsidP="00C74C7B">
            <w:pPr>
              <w:spacing w:before="120" w:after="120"/>
              <w:rPr>
                <w:rFonts w:cs="Arial"/>
                <w:b/>
                <w:bCs/>
                <w:color w:val="1C1C1C"/>
                <w:sz w:val="13"/>
                <w:szCs w:val="13"/>
              </w:rPr>
            </w:pPr>
            <w:r w:rsidRPr="00A27A1E">
              <w:rPr>
                <w:rFonts w:cs="Arial"/>
                <w:b/>
                <w:bCs/>
                <w:color w:val="1C1C1C"/>
                <w:sz w:val="13"/>
                <w:szCs w:val="13"/>
              </w:rPr>
              <w:t>Sex</w:t>
            </w:r>
            <w:r w:rsidRPr="00A27A1E">
              <w:rPr>
                <w:rStyle w:val="FootnoteReference"/>
                <w:rFonts w:cs="Arial"/>
                <w:b/>
                <w:bCs/>
                <w:color w:val="1C1C1C"/>
                <w:sz w:val="13"/>
                <w:szCs w:val="13"/>
              </w:rPr>
              <w:footnoteReference w:id="13"/>
            </w:r>
          </w:p>
        </w:tc>
      </w:tr>
      <w:tr w:rsidR="00D41A84" w:rsidRPr="001F5D39" w14:paraId="17718F1B" w14:textId="77777777" w:rsidTr="00F0678A">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2439" w:type="dxa"/>
            <w:tcBorders>
              <w:right w:val="single" w:sz="4" w:space="0" w:color="FFFFFF" w:themeColor="background2"/>
            </w:tcBorders>
          </w:tcPr>
          <w:p w14:paraId="6ACC32ED" w14:textId="33375EE6" w:rsidR="00991525" w:rsidRPr="00243481" w:rsidRDefault="00991525" w:rsidP="00991525">
            <w:pPr>
              <w:spacing w:before="120" w:after="120"/>
              <w:rPr>
                <w:rFonts w:cs="Arial"/>
                <w:color w:val="1C1C1C"/>
                <w:sz w:val="13"/>
                <w:szCs w:val="13"/>
              </w:rPr>
            </w:pPr>
            <w:r w:rsidRPr="00243481">
              <w:rPr>
                <w:rFonts w:cs="Arial"/>
                <w:color w:val="1C1C1C"/>
                <w:sz w:val="13"/>
                <w:szCs w:val="13"/>
              </w:rPr>
              <w:t>Male</w:t>
            </w:r>
          </w:p>
        </w:tc>
        <w:tc>
          <w:tcPr>
            <w:tcW w:w="918" w:type="dxa"/>
            <w:tcBorders>
              <w:right w:val="single" w:sz="4" w:space="0" w:color="FFFFFF" w:themeColor="background2"/>
            </w:tcBorders>
            <w:shd w:val="clear" w:color="auto" w:fill="F2F2F2" w:themeFill="accent6" w:themeFillShade="F2"/>
          </w:tcPr>
          <w:p w14:paraId="36CAAAB4" w14:textId="41F70AE7"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180397EE" w14:textId="3D6A272B"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5CE84573" w14:textId="2C6D8200" w:rsidR="00991525" w:rsidRPr="00A27A1E" w:rsidRDefault="00991525" w:rsidP="00991525">
            <w:pPr>
              <w:spacing w:before="120" w:after="120"/>
              <w:jc w:val="right"/>
              <w:rPr>
                <w:sz w:val="13"/>
                <w:szCs w:val="13"/>
              </w:rPr>
            </w:pPr>
            <w:r w:rsidRPr="00A27A1E">
              <w:rPr>
                <w:sz w:val="13"/>
                <w:szCs w:val="13"/>
              </w:rPr>
              <w:t>0.0000</w:t>
            </w:r>
          </w:p>
        </w:tc>
        <w:tc>
          <w:tcPr>
            <w:tcW w:w="1054" w:type="dxa"/>
            <w:tcBorders>
              <w:right w:val="single" w:sz="4" w:space="0" w:color="FFFFFF" w:themeColor="background2"/>
            </w:tcBorders>
            <w:shd w:val="clear" w:color="auto" w:fill="F2F2F2" w:themeFill="accent6" w:themeFillShade="F2"/>
          </w:tcPr>
          <w:p w14:paraId="55BD2B43" w14:textId="00210AA1"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5531850D" w14:textId="0EA160B0"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67CA2A26" w14:textId="6006FB21"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51BFD942" w14:textId="06DD1C3B"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47FE9091" w14:textId="6B90B70F"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0BFCF17B" w14:textId="29CB9A0F"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01C8B741" w14:textId="02E2029A"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0C2AFB9A" w14:textId="338A768F"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68030542" w14:textId="61F310A9" w:rsidR="00991525" w:rsidRPr="00A27A1E" w:rsidRDefault="00991525" w:rsidP="00991525">
            <w:pPr>
              <w:spacing w:before="120" w:after="120"/>
              <w:jc w:val="right"/>
              <w:rPr>
                <w:sz w:val="13"/>
                <w:szCs w:val="13"/>
              </w:rPr>
            </w:pPr>
            <w:r w:rsidRPr="00A27A1E">
              <w:rPr>
                <w:sz w:val="13"/>
                <w:szCs w:val="13"/>
              </w:rPr>
              <w:t>0.0000</w:t>
            </w:r>
          </w:p>
        </w:tc>
        <w:tc>
          <w:tcPr>
            <w:tcW w:w="876" w:type="dxa"/>
            <w:tcBorders>
              <w:right w:val="single" w:sz="4" w:space="0" w:color="FFFFFF" w:themeColor="background2"/>
            </w:tcBorders>
            <w:shd w:val="clear" w:color="auto" w:fill="F2F2F2" w:themeFill="accent6" w:themeFillShade="F2"/>
          </w:tcPr>
          <w:p w14:paraId="56ED9C4B" w14:textId="44D30387" w:rsidR="00991525" w:rsidRPr="00A27A1E" w:rsidRDefault="00991525" w:rsidP="00991525">
            <w:pPr>
              <w:spacing w:before="120" w:after="120"/>
              <w:jc w:val="right"/>
              <w:rPr>
                <w:sz w:val="13"/>
                <w:szCs w:val="13"/>
              </w:rPr>
            </w:pPr>
            <w:r w:rsidRPr="00A27A1E">
              <w:rPr>
                <w:sz w:val="13"/>
                <w:szCs w:val="13"/>
              </w:rPr>
              <w:t>0.0000</w:t>
            </w:r>
          </w:p>
        </w:tc>
      </w:tr>
      <w:tr w:rsidR="00D41A84" w:rsidRPr="001F5D39" w14:paraId="51A97210" w14:textId="77777777" w:rsidTr="00F0678A">
        <w:trPr>
          <w:gridAfter w:val="1"/>
          <w:cnfStyle w:val="000000010000" w:firstRow="0" w:lastRow="0" w:firstColumn="0" w:lastColumn="0" w:oddVBand="0" w:evenVBand="0" w:oddHBand="0" w:evenHBand="1" w:firstRowFirstColumn="0" w:firstRowLastColumn="0" w:lastRowFirstColumn="0" w:lastRowLastColumn="0"/>
          <w:wAfter w:w="9" w:type="dxa"/>
          <w:trHeight w:val="20"/>
        </w:trPr>
        <w:tc>
          <w:tcPr>
            <w:tcW w:w="2439" w:type="dxa"/>
            <w:tcBorders>
              <w:right w:val="single" w:sz="4" w:space="0" w:color="FFFFFF" w:themeColor="background2"/>
            </w:tcBorders>
          </w:tcPr>
          <w:p w14:paraId="7B598563" w14:textId="0B3E986C" w:rsidR="00991525" w:rsidRPr="00243481" w:rsidRDefault="00991525" w:rsidP="00991525">
            <w:pPr>
              <w:spacing w:before="120" w:after="120"/>
              <w:rPr>
                <w:rFonts w:cs="Arial"/>
                <w:color w:val="1C1C1C"/>
                <w:sz w:val="13"/>
                <w:szCs w:val="13"/>
              </w:rPr>
            </w:pPr>
            <w:r w:rsidRPr="00243481">
              <w:rPr>
                <w:rFonts w:cs="Arial"/>
                <w:color w:val="1C1C1C"/>
                <w:sz w:val="13"/>
                <w:szCs w:val="13"/>
              </w:rPr>
              <w:t>Female</w:t>
            </w:r>
          </w:p>
        </w:tc>
        <w:tc>
          <w:tcPr>
            <w:tcW w:w="918" w:type="dxa"/>
            <w:tcBorders>
              <w:right w:val="single" w:sz="4" w:space="0" w:color="FFFFFF" w:themeColor="background2"/>
            </w:tcBorders>
            <w:shd w:val="clear" w:color="auto" w:fill="F2F2F2" w:themeFill="accent6" w:themeFillShade="F2"/>
          </w:tcPr>
          <w:p w14:paraId="345F212D" w14:textId="6E3B2D9A"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408878B7" w14:textId="6F516BCC" w:rsidR="00991525" w:rsidRPr="00A27A1E" w:rsidRDefault="00991525" w:rsidP="00991525">
            <w:pPr>
              <w:spacing w:before="120" w:after="120"/>
              <w:jc w:val="right"/>
              <w:rPr>
                <w:sz w:val="13"/>
                <w:szCs w:val="13"/>
              </w:rPr>
            </w:pPr>
            <w:r w:rsidRPr="00A27A1E">
              <w:rPr>
                <w:sz w:val="13"/>
                <w:szCs w:val="13"/>
              </w:rPr>
              <w:t>-0.1259</w:t>
            </w:r>
          </w:p>
        </w:tc>
        <w:tc>
          <w:tcPr>
            <w:tcW w:w="919" w:type="dxa"/>
            <w:tcBorders>
              <w:right w:val="single" w:sz="4" w:space="0" w:color="FFFFFF" w:themeColor="background2"/>
            </w:tcBorders>
            <w:shd w:val="clear" w:color="auto" w:fill="F2F2F2" w:themeFill="accent6" w:themeFillShade="F2"/>
          </w:tcPr>
          <w:p w14:paraId="4E8BD541" w14:textId="21A15EE2" w:rsidR="00991525" w:rsidRPr="00A27A1E" w:rsidRDefault="00991525" w:rsidP="00991525">
            <w:pPr>
              <w:spacing w:before="120" w:after="120"/>
              <w:jc w:val="right"/>
              <w:rPr>
                <w:sz w:val="13"/>
                <w:szCs w:val="13"/>
              </w:rPr>
            </w:pPr>
            <w:r w:rsidRPr="00A27A1E">
              <w:rPr>
                <w:sz w:val="13"/>
                <w:szCs w:val="13"/>
              </w:rPr>
              <w:t>0.4581</w:t>
            </w:r>
          </w:p>
        </w:tc>
        <w:tc>
          <w:tcPr>
            <w:tcW w:w="1054" w:type="dxa"/>
            <w:tcBorders>
              <w:right w:val="single" w:sz="4" w:space="0" w:color="FFFFFF" w:themeColor="background2"/>
            </w:tcBorders>
            <w:shd w:val="clear" w:color="auto" w:fill="F2F2F2" w:themeFill="accent6" w:themeFillShade="F2"/>
          </w:tcPr>
          <w:p w14:paraId="6580F11B" w14:textId="46C1BBA0" w:rsidR="00991525" w:rsidRPr="00A27A1E" w:rsidRDefault="00991525" w:rsidP="00991525">
            <w:pPr>
              <w:spacing w:before="120" w:after="120"/>
              <w:jc w:val="right"/>
              <w:rPr>
                <w:sz w:val="13"/>
                <w:szCs w:val="13"/>
              </w:rPr>
            </w:pPr>
            <w:r w:rsidRPr="00A27A1E">
              <w:rPr>
                <w:sz w:val="13"/>
                <w:szCs w:val="13"/>
              </w:rPr>
              <w:t>0.0000</w:t>
            </w:r>
          </w:p>
        </w:tc>
        <w:tc>
          <w:tcPr>
            <w:tcW w:w="919" w:type="dxa"/>
            <w:tcBorders>
              <w:right w:val="single" w:sz="4" w:space="0" w:color="FFFFFF" w:themeColor="background2"/>
            </w:tcBorders>
            <w:shd w:val="clear" w:color="auto" w:fill="F2F2F2" w:themeFill="accent6" w:themeFillShade="F2"/>
          </w:tcPr>
          <w:p w14:paraId="1EAE987D" w14:textId="1147B375" w:rsidR="00991525" w:rsidRPr="00A27A1E" w:rsidRDefault="00991525" w:rsidP="00991525">
            <w:pPr>
              <w:spacing w:before="120" w:after="120"/>
              <w:jc w:val="right"/>
              <w:rPr>
                <w:sz w:val="13"/>
                <w:szCs w:val="13"/>
              </w:rPr>
            </w:pPr>
            <w:r w:rsidRPr="00A27A1E">
              <w:rPr>
                <w:sz w:val="13"/>
                <w:szCs w:val="13"/>
              </w:rPr>
              <w:t>-1.5089</w:t>
            </w:r>
          </w:p>
        </w:tc>
        <w:tc>
          <w:tcPr>
            <w:tcW w:w="919" w:type="dxa"/>
            <w:tcBorders>
              <w:right w:val="single" w:sz="4" w:space="0" w:color="FFFFFF" w:themeColor="background2"/>
            </w:tcBorders>
            <w:shd w:val="clear" w:color="auto" w:fill="F2F2F2" w:themeFill="accent6" w:themeFillShade="F2"/>
          </w:tcPr>
          <w:p w14:paraId="2B1CBAAB" w14:textId="06BC4A2D" w:rsidR="00991525" w:rsidRPr="00A27A1E" w:rsidRDefault="00991525" w:rsidP="00991525">
            <w:pPr>
              <w:spacing w:before="120" w:after="120"/>
              <w:jc w:val="right"/>
              <w:rPr>
                <w:sz w:val="13"/>
                <w:szCs w:val="13"/>
              </w:rPr>
            </w:pPr>
            <w:r w:rsidRPr="00A27A1E">
              <w:rPr>
                <w:sz w:val="13"/>
                <w:szCs w:val="13"/>
              </w:rPr>
              <w:t>0.1392</w:t>
            </w:r>
          </w:p>
        </w:tc>
        <w:tc>
          <w:tcPr>
            <w:tcW w:w="919" w:type="dxa"/>
            <w:tcBorders>
              <w:right w:val="single" w:sz="4" w:space="0" w:color="FFFFFF" w:themeColor="background2"/>
            </w:tcBorders>
            <w:shd w:val="clear" w:color="auto" w:fill="F2F2F2" w:themeFill="accent6" w:themeFillShade="F2"/>
          </w:tcPr>
          <w:p w14:paraId="08320200" w14:textId="00765C72" w:rsidR="00991525" w:rsidRPr="00A27A1E" w:rsidRDefault="00991525" w:rsidP="00991525">
            <w:pPr>
              <w:spacing w:before="120" w:after="120"/>
              <w:jc w:val="right"/>
              <w:rPr>
                <w:sz w:val="13"/>
                <w:szCs w:val="13"/>
              </w:rPr>
            </w:pPr>
            <w:r w:rsidRPr="00A27A1E">
              <w:rPr>
                <w:sz w:val="13"/>
                <w:szCs w:val="13"/>
              </w:rPr>
              <w:t>-1.3894</w:t>
            </w:r>
          </w:p>
        </w:tc>
        <w:tc>
          <w:tcPr>
            <w:tcW w:w="919" w:type="dxa"/>
            <w:tcBorders>
              <w:right w:val="single" w:sz="4" w:space="0" w:color="FFFFFF" w:themeColor="background2"/>
            </w:tcBorders>
            <w:shd w:val="clear" w:color="auto" w:fill="F2F2F2" w:themeFill="accent6" w:themeFillShade="F2"/>
          </w:tcPr>
          <w:p w14:paraId="01835F3E" w14:textId="57C52873" w:rsidR="00991525" w:rsidRPr="00A27A1E" w:rsidRDefault="00991525" w:rsidP="00991525">
            <w:pPr>
              <w:spacing w:before="120" w:after="120"/>
              <w:jc w:val="right"/>
              <w:rPr>
                <w:sz w:val="13"/>
                <w:szCs w:val="13"/>
              </w:rPr>
            </w:pPr>
            <w:r w:rsidRPr="00A27A1E">
              <w:rPr>
                <w:sz w:val="13"/>
                <w:szCs w:val="13"/>
              </w:rPr>
              <w:t>-0.2085</w:t>
            </w:r>
          </w:p>
        </w:tc>
        <w:tc>
          <w:tcPr>
            <w:tcW w:w="919" w:type="dxa"/>
            <w:tcBorders>
              <w:right w:val="single" w:sz="4" w:space="0" w:color="FFFFFF" w:themeColor="background2"/>
            </w:tcBorders>
            <w:shd w:val="clear" w:color="auto" w:fill="F2F2F2" w:themeFill="accent6" w:themeFillShade="F2"/>
          </w:tcPr>
          <w:p w14:paraId="27E98B91" w14:textId="41ADB5F8" w:rsidR="00991525" w:rsidRPr="00A27A1E" w:rsidRDefault="00991525" w:rsidP="00991525">
            <w:pPr>
              <w:spacing w:before="120" w:after="120"/>
              <w:jc w:val="right"/>
              <w:rPr>
                <w:sz w:val="13"/>
                <w:szCs w:val="13"/>
              </w:rPr>
            </w:pPr>
            <w:r w:rsidRPr="00A27A1E">
              <w:rPr>
                <w:sz w:val="13"/>
                <w:szCs w:val="13"/>
              </w:rPr>
              <w:t>0.1016</w:t>
            </w:r>
          </w:p>
        </w:tc>
        <w:tc>
          <w:tcPr>
            <w:tcW w:w="919" w:type="dxa"/>
            <w:tcBorders>
              <w:right w:val="single" w:sz="4" w:space="0" w:color="FFFFFF" w:themeColor="background2"/>
            </w:tcBorders>
            <w:shd w:val="clear" w:color="auto" w:fill="F2F2F2" w:themeFill="accent6" w:themeFillShade="F2"/>
          </w:tcPr>
          <w:p w14:paraId="459BFC70" w14:textId="402AC981" w:rsidR="00991525" w:rsidRPr="00A27A1E" w:rsidRDefault="00991525" w:rsidP="00991525">
            <w:pPr>
              <w:spacing w:before="120" w:after="120"/>
              <w:jc w:val="right"/>
              <w:rPr>
                <w:sz w:val="13"/>
                <w:szCs w:val="13"/>
              </w:rPr>
            </w:pPr>
            <w:r w:rsidRPr="00A27A1E">
              <w:rPr>
                <w:sz w:val="13"/>
                <w:szCs w:val="13"/>
              </w:rPr>
              <w:t>-0.7580</w:t>
            </w:r>
          </w:p>
        </w:tc>
        <w:tc>
          <w:tcPr>
            <w:tcW w:w="919" w:type="dxa"/>
            <w:tcBorders>
              <w:right w:val="single" w:sz="4" w:space="0" w:color="FFFFFF" w:themeColor="background2"/>
            </w:tcBorders>
            <w:shd w:val="clear" w:color="auto" w:fill="F2F2F2" w:themeFill="accent6" w:themeFillShade="F2"/>
          </w:tcPr>
          <w:p w14:paraId="0C3033F6" w14:textId="44812E9B" w:rsidR="00991525" w:rsidRPr="00A27A1E" w:rsidRDefault="00991525" w:rsidP="00991525">
            <w:pPr>
              <w:spacing w:before="120" w:after="120"/>
              <w:jc w:val="right"/>
              <w:rPr>
                <w:sz w:val="13"/>
                <w:szCs w:val="13"/>
              </w:rPr>
            </w:pPr>
            <w:r w:rsidRPr="00A27A1E">
              <w:rPr>
                <w:sz w:val="13"/>
                <w:szCs w:val="13"/>
              </w:rPr>
              <w:t>0.4095</w:t>
            </w:r>
          </w:p>
        </w:tc>
        <w:tc>
          <w:tcPr>
            <w:tcW w:w="919" w:type="dxa"/>
            <w:tcBorders>
              <w:right w:val="single" w:sz="4" w:space="0" w:color="FFFFFF" w:themeColor="background2"/>
            </w:tcBorders>
            <w:shd w:val="clear" w:color="auto" w:fill="F2F2F2" w:themeFill="accent6" w:themeFillShade="F2"/>
          </w:tcPr>
          <w:p w14:paraId="3046294D" w14:textId="2AE5DADC" w:rsidR="00991525" w:rsidRPr="00A27A1E" w:rsidRDefault="00991525" w:rsidP="00991525">
            <w:pPr>
              <w:spacing w:before="120" w:after="120"/>
              <w:jc w:val="right"/>
              <w:rPr>
                <w:sz w:val="13"/>
                <w:szCs w:val="13"/>
              </w:rPr>
            </w:pPr>
            <w:r w:rsidRPr="00A27A1E">
              <w:rPr>
                <w:sz w:val="13"/>
                <w:szCs w:val="13"/>
              </w:rPr>
              <w:t>0.0000</w:t>
            </w:r>
          </w:p>
        </w:tc>
        <w:tc>
          <w:tcPr>
            <w:tcW w:w="876" w:type="dxa"/>
            <w:tcBorders>
              <w:right w:val="single" w:sz="4" w:space="0" w:color="FFFFFF" w:themeColor="background2"/>
            </w:tcBorders>
            <w:shd w:val="clear" w:color="auto" w:fill="F2F2F2" w:themeFill="accent6" w:themeFillShade="F2"/>
          </w:tcPr>
          <w:p w14:paraId="0EAB4D03" w14:textId="4F09E8A3" w:rsidR="00991525" w:rsidRPr="00A27A1E" w:rsidRDefault="00991525" w:rsidP="00991525">
            <w:pPr>
              <w:spacing w:before="120" w:after="120"/>
              <w:jc w:val="right"/>
              <w:rPr>
                <w:sz w:val="13"/>
                <w:szCs w:val="13"/>
              </w:rPr>
            </w:pPr>
            <w:r w:rsidRPr="00A27A1E">
              <w:rPr>
                <w:sz w:val="13"/>
                <w:szCs w:val="13"/>
              </w:rPr>
              <w:t>0.0000</w:t>
            </w:r>
          </w:p>
        </w:tc>
      </w:tr>
    </w:tbl>
    <w:p w14:paraId="3F4F5B96" w14:textId="77777777" w:rsidR="009F6777" w:rsidRDefault="009F6777" w:rsidP="00AF1203"/>
    <w:tbl>
      <w:tblPr>
        <w:tblStyle w:val="IHPATable"/>
        <w:tblW w:w="14392" w:type="dxa"/>
        <w:tblLayout w:type="fixed"/>
        <w:tblLook w:val="0020" w:firstRow="1" w:lastRow="0" w:firstColumn="0" w:lastColumn="0" w:noHBand="0" w:noVBand="0"/>
        <w:tblCaption w:val="Table 10"/>
        <w:tblDescription w:val="Ongoing seconded employees 2021"/>
      </w:tblPr>
      <w:tblGrid>
        <w:gridCol w:w="3686"/>
        <w:gridCol w:w="823"/>
        <w:gridCol w:w="824"/>
        <w:gridCol w:w="823"/>
        <w:gridCol w:w="824"/>
        <w:gridCol w:w="823"/>
        <w:gridCol w:w="824"/>
        <w:gridCol w:w="823"/>
        <w:gridCol w:w="824"/>
        <w:gridCol w:w="823"/>
        <w:gridCol w:w="824"/>
        <w:gridCol w:w="823"/>
        <w:gridCol w:w="824"/>
        <w:gridCol w:w="824"/>
      </w:tblGrid>
      <w:tr w:rsidR="00D41A84" w:rsidRPr="002A7372" w14:paraId="4DC7CD0E" w14:textId="77777777" w:rsidTr="005E1D4A">
        <w:trPr>
          <w:cnfStyle w:val="100000000000" w:firstRow="1" w:lastRow="0" w:firstColumn="0" w:lastColumn="0" w:oddVBand="0" w:evenVBand="0" w:oddHBand="0" w:evenHBand="0" w:firstRowFirstColumn="0" w:firstRowLastColumn="0" w:lastRowFirstColumn="0" w:lastRowLastColumn="0"/>
          <w:cantSplit/>
          <w:trHeight w:val="2374"/>
          <w:tblHeader/>
        </w:trPr>
        <w:tc>
          <w:tcPr>
            <w:tcW w:w="3686" w:type="dxa"/>
            <w:tcBorders>
              <w:bottom w:val="single" w:sz="4" w:space="0" w:color="D9D9D9" w:themeColor="background2" w:themeShade="D9"/>
              <w:right w:val="single" w:sz="4" w:space="0" w:color="FFFFFF" w:themeColor="background2"/>
            </w:tcBorders>
            <w:shd w:val="clear" w:color="auto" w:fill="15272F" w:themeFill="text1"/>
            <w:vAlign w:val="center"/>
          </w:tcPr>
          <w:p w14:paraId="15E416C1" w14:textId="77777777" w:rsidR="00AF1203" w:rsidRPr="002A7372" w:rsidRDefault="00AF1203" w:rsidP="00915A61">
            <w:pPr>
              <w:spacing w:before="120" w:after="120"/>
              <w:jc w:val="center"/>
              <w:rPr>
                <w:rFonts w:cs="Arial"/>
                <w:b/>
                <w:bCs/>
                <w:color w:val="FFFFFF" w:themeColor="background2"/>
                <w:sz w:val="14"/>
                <w:szCs w:val="14"/>
                <w:lang w:val="en-US"/>
              </w:rPr>
            </w:pPr>
            <w:r w:rsidRPr="002A7372">
              <w:rPr>
                <w:rFonts w:cs="Arial"/>
                <w:b/>
                <w:bCs/>
                <w:color w:val="FFFFFF" w:themeColor="background2"/>
                <w:sz w:val="14"/>
                <w:szCs w:val="14"/>
                <w:lang w:val="en-US"/>
              </w:rPr>
              <w:t>Groups</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A49B93C"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 Pressure injury</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9542BCF" w14:textId="4203023A"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2. Falls resulting in fracture or intracranial injury</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D216517"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3. Healthcare-associated infection</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52FE25F"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4. Surgical complications requiring unplanned return to theatre</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90C2723"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6. Respiratory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2462E47"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7. Venous thromboembolism</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96A14FC"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8. Renal failure</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5B3F46A"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9. Gastrointestinal bleeding</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3B483DE"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10. Medication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F338AC8"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11. Delirium</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75FD7CC"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12. Incontinence</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2E68F57"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13. Endocrine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215DB78" w14:textId="77777777" w:rsidR="00AF1203" w:rsidRPr="002A7372" w:rsidRDefault="00AF1203"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14. Cardiac complications</w:t>
            </w:r>
          </w:p>
        </w:tc>
      </w:tr>
      <w:tr w:rsidR="00D41A84" w:rsidRPr="002A7372" w14:paraId="55E52FCD"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0512796A" w14:textId="774B464B" w:rsidR="00991525" w:rsidRPr="002A7372" w:rsidRDefault="00991525" w:rsidP="00991525">
            <w:pPr>
              <w:spacing w:before="120" w:after="120"/>
              <w:rPr>
                <w:rFonts w:cs="Arial"/>
                <w:color w:val="000000"/>
                <w:sz w:val="14"/>
                <w:szCs w:val="14"/>
                <w:lang w:val="en-US"/>
              </w:rPr>
            </w:pPr>
            <w:r w:rsidRPr="002A7372">
              <w:rPr>
                <w:sz w:val="14"/>
                <w:szCs w:val="14"/>
              </w:rPr>
              <w:t>Pre MDC</w:t>
            </w:r>
          </w:p>
        </w:tc>
        <w:tc>
          <w:tcPr>
            <w:tcW w:w="823" w:type="dxa"/>
            <w:tcBorders>
              <w:right w:val="single" w:sz="4" w:space="0" w:color="FFFFFF" w:themeColor="background2"/>
            </w:tcBorders>
            <w:shd w:val="clear" w:color="auto" w:fill="F2F2F2" w:themeFill="accent6" w:themeFillShade="F2"/>
          </w:tcPr>
          <w:p w14:paraId="30C89D7E" w14:textId="4A2E9054"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1B4EB747" w14:textId="7763BB8E"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3" w:type="dxa"/>
            <w:tcBorders>
              <w:right w:val="single" w:sz="4" w:space="0" w:color="FFFFFF" w:themeColor="background2"/>
            </w:tcBorders>
            <w:shd w:val="clear" w:color="auto" w:fill="F2F2F2" w:themeFill="accent6" w:themeFillShade="F2"/>
          </w:tcPr>
          <w:p w14:paraId="35D9E3BA" w14:textId="481F3D02"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0302349C" w14:textId="71744A78"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3" w:type="dxa"/>
            <w:tcBorders>
              <w:right w:val="single" w:sz="4" w:space="0" w:color="FFFFFF" w:themeColor="background2"/>
            </w:tcBorders>
            <w:shd w:val="clear" w:color="auto" w:fill="F2F2F2" w:themeFill="accent6" w:themeFillShade="F2"/>
          </w:tcPr>
          <w:p w14:paraId="06A8F694" w14:textId="1559C825"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1B083E33" w14:textId="305FF24F"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3" w:type="dxa"/>
            <w:tcBorders>
              <w:right w:val="single" w:sz="4" w:space="0" w:color="FFFFFF" w:themeColor="background2"/>
            </w:tcBorders>
            <w:shd w:val="clear" w:color="auto" w:fill="F2F2F2" w:themeFill="accent6" w:themeFillShade="F2"/>
          </w:tcPr>
          <w:p w14:paraId="2646D800" w14:textId="6BDF8362"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06D94C69" w14:textId="78C039C3"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3" w:type="dxa"/>
            <w:tcBorders>
              <w:right w:val="single" w:sz="4" w:space="0" w:color="FFFFFF" w:themeColor="background2"/>
            </w:tcBorders>
            <w:shd w:val="clear" w:color="auto" w:fill="F2F2F2" w:themeFill="accent6" w:themeFillShade="F2"/>
          </w:tcPr>
          <w:p w14:paraId="59551027" w14:textId="0174F517"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2F598C9C" w14:textId="7EEB2195"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3" w:type="dxa"/>
            <w:tcBorders>
              <w:right w:val="single" w:sz="4" w:space="0" w:color="FFFFFF" w:themeColor="background2"/>
            </w:tcBorders>
            <w:shd w:val="clear" w:color="auto" w:fill="F2F2F2" w:themeFill="accent6" w:themeFillShade="F2"/>
          </w:tcPr>
          <w:p w14:paraId="19741624" w14:textId="1D74541B"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158211E9" w14:textId="12CB624F" w:rsidR="00991525" w:rsidRPr="00A27A1E" w:rsidRDefault="00991525" w:rsidP="00991525">
            <w:pPr>
              <w:spacing w:before="120" w:after="120"/>
              <w:jc w:val="right"/>
              <w:rPr>
                <w:rFonts w:cs="Arial"/>
                <w:color w:val="1C1C1C"/>
                <w:sz w:val="14"/>
                <w:szCs w:val="14"/>
              </w:rPr>
            </w:pPr>
            <w:r w:rsidRPr="00A27A1E">
              <w:rPr>
                <w:sz w:val="14"/>
                <w:szCs w:val="14"/>
              </w:rPr>
              <w:t>0.0000</w:t>
            </w:r>
          </w:p>
        </w:tc>
        <w:tc>
          <w:tcPr>
            <w:tcW w:w="824" w:type="dxa"/>
            <w:tcBorders>
              <w:right w:val="single" w:sz="4" w:space="0" w:color="FFFFFF" w:themeColor="background2"/>
            </w:tcBorders>
            <w:shd w:val="clear" w:color="auto" w:fill="F2F2F2" w:themeFill="accent6" w:themeFillShade="F2"/>
          </w:tcPr>
          <w:p w14:paraId="39F5DF47" w14:textId="1F8723A7" w:rsidR="00991525" w:rsidRPr="00A27A1E" w:rsidRDefault="00991525" w:rsidP="00991525">
            <w:pPr>
              <w:spacing w:before="120" w:after="120"/>
              <w:jc w:val="right"/>
              <w:rPr>
                <w:rFonts w:cs="Arial"/>
                <w:color w:val="1C1C1C"/>
                <w:sz w:val="14"/>
                <w:szCs w:val="14"/>
              </w:rPr>
            </w:pPr>
            <w:r w:rsidRPr="00A27A1E">
              <w:rPr>
                <w:sz w:val="14"/>
                <w:szCs w:val="14"/>
              </w:rPr>
              <w:t>0.0000</w:t>
            </w:r>
          </w:p>
        </w:tc>
      </w:tr>
      <w:tr w:rsidR="00D41A84" w:rsidRPr="002A7372" w14:paraId="5C963019" w14:textId="77777777" w:rsidTr="002339BF">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5467B1C0" w14:textId="1DD4AAC7" w:rsidR="00991525" w:rsidRPr="002A7372" w:rsidRDefault="00991525" w:rsidP="00991525">
            <w:pPr>
              <w:spacing w:before="120" w:after="120"/>
              <w:rPr>
                <w:rFonts w:cs="Arial"/>
                <w:color w:val="000000"/>
                <w:sz w:val="14"/>
                <w:szCs w:val="14"/>
                <w:lang w:val="en-US"/>
              </w:rPr>
            </w:pPr>
            <w:r w:rsidRPr="002A7372">
              <w:rPr>
                <w:sz w:val="14"/>
                <w:szCs w:val="14"/>
              </w:rPr>
              <w:t>Diseases &amp; Disorders of the Nervous System</w:t>
            </w:r>
          </w:p>
        </w:tc>
        <w:tc>
          <w:tcPr>
            <w:tcW w:w="823" w:type="dxa"/>
            <w:tcBorders>
              <w:right w:val="single" w:sz="4" w:space="0" w:color="FFFFFF" w:themeColor="background2"/>
            </w:tcBorders>
            <w:shd w:val="clear" w:color="auto" w:fill="F2F2F2" w:themeFill="accent6" w:themeFillShade="F2"/>
          </w:tcPr>
          <w:p w14:paraId="291AEA45" w14:textId="1E6F84ED" w:rsidR="00991525" w:rsidRPr="00A27A1E" w:rsidRDefault="00991525" w:rsidP="00991525">
            <w:pPr>
              <w:spacing w:before="120" w:after="120"/>
              <w:jc w:val="right"/>
              <w:rPr>
                <w:rFonts w:cs="Arial"/>
                <w:color w:val="1C1C1C"/>
                <w:sz w:val="14"/>
                <w:szCs w:val="14"/>
              </w:rPr>
            </w:pPr>
            <w:r w:rsidRPr="00A27A1E">
              <w:rPr>
                <w:sz w:val="14"/>
                <w:szCs w:val="14"/>
              </w:rPr>
              <w:t>-8.5021</w:t>
            </w:r>
          </w:p>
        </w:tc>
        <w:tc>
          <w:tcPr>
            <w:tcW w:w="824" w:type="dxa"/>
            <w:tcBorders>
              <w:right w:val="single" w:sz="4" w:space="0" w:color="FFFFFF" w:themeColor="background2"/>
            </w:tcBorders>
            <w:shd w:val="clear" w:color="auto" w:fill="F2F2F2" w:themeFill="accent6" w:themeFillShade="F2"/>
          </w:tcPr>
          <w:p w14:paraId="089A128A" w14:textId="374B47F9" w:rsidR="00991525" w:rsidRPr="00A27A1E" w:rsidRDefault="00991525" w:rsidP="00991525">
            <w:pPr>
              <w:spacing w:before="120" w:after="120"/>
              <w:jc w:val="right"/>
              <w:rPr>
                <w:rFonts w:cs="Arial"/>
                <w:color w:val="1C1C1C"/>
                <w:sz w:val="14"/>
                <w:szCs w:val="14"/>
              </w:rPr>
            </w:pPr>
            <w:r w:rsidRPr="00A27A1E">
              <w:rPr>
                <w:sz w:val="14"/>
                <w:szCs w:val="14"/>
              </w:rPr>
              <w:t>0.9519</w:t>
            </w:r>
          </w:p>
        </w:tc>
        <w:tc>
          <w:tcPr>
            <w:tcW w:w="823" w:type="dxa"/>
            <w:tcBorders>
              <w:right w:val="single" w:sz="4" w:space="0" w:color="FFFFFF" w:themeColor="background2"/>
            </w:tcBorders>
            <w:shd w:val="clear" w:color="auto" w:fill="F2F2F2" w:themeFill="accent6" w:themeFillShade="F2"/>
          </w:tcPr>
          <w:p w14:paraId="19C5F7D3" w14:textId="5E14E70F" w:rsidR="00991525" w:rsidRPr="00A27A1E" w:rsidRDefault="00991525" w:rsidP="00991525">
            <w:pPr>
              <w:spacing w:before="120" w:after="120"/>
              <w:jc w:val="right"/>
              <w:rPr>
                <w:rFonts w:cs="Arial"/>
                <w:color w:val="1C1C1C"/>
                <w:sz w:val="14"/>
                <w:szCs w:val="14"/>
              </w:rPr>
            </w:pPr>
            <w:r w:rsidRPr="00A27A1E">
              <w:rPr>
                <w:sz w:val="14"/>
                <w:szCs w:val="14"/>
              </w:rPr>
              <w:t>-5.6429</w:t>
            </w:r>
          </w:p>
        </w:tc>
        <w:tc>
          <w:tcPr>
            <w:tcW w:w="824" w:type="dxa"/>
            <w:tcBorders>
              <w:right w:val="single" w:sz="4" w:space="0" w:color="FFFFFF" w:themeColor="background2"/>
            </w:tcBorders>
            <w:shd w:val="clear" w:color="auto" w:fill="F2F2F2" w:themeFill="accent6" w:themeFillShade="F2"/>
          </w:tcPr>
          <w:p w14:paraId="5AC11C43" w14:textId="62F10EDA" w:rsidR="00991525" w:rsidRPr="00A27A1E" w:rsidRDefault="00991525" w:rsidP="00991525">
            <w:pPr>
              <w:spacing w:before="120" w:after="120"/>
              <w:jc w:val="right"/>
              <w:rPr>
                <w:rFonts w:cs="Arial"/>
                <w:color w:val="1C1C1C"/>
                <w:sz w:val="14"/>
                <w:szCs w:val="14"/>
              </w:rPr>
            </w:pPr>
            <w:r w:rsidRPr="00A27A1E">
              <w:rPr>
                <w:sz w:val="14"/>
                <w:szCs w:val="14"/>
              </w:rPr>
              <w:t>-7.2176</w:t>
            </w:r>
          </w:p>
        </w:tc>
        <w:tc>
          <w:tcPr>
            <w:tcW w:w="823" w:type="dxa"/>
            <w:tcBorders>
              <w:right w:val="single" w:sz="4" w:space="0" w:color="FFFFFF" w:themeColor="background2"/>
            </w:tcBorders>
            <w:shd w:val="clear" w:color="auto" w:fill="F2F2F2" w:themeFill="accent6" w:themeFillShade="F2"/>
          </w:tcPr>
          <w:p w14:paraId="3D662289" w14:textId="54D3AA52" w:rsidR="00991525" w:rsidRPr="00A27A1E" w:rsidRDefault="00991525" w:rsidP="00991525">
            <w:pPr>
              <w:spacing w:before="120" w:after="120"/>
              <w:jc w:val="right"/>
              <w:rPr>
                <w:rFonts w:cs="Arial"/>
                <w:color w:val="1C1C1C"/>
                <w:sz w:val="14"/>
                <w:szCs w:val="14"/>
              </w:rPr>
            </w:pPr>
            <w:r w:rsidRPr="00A27A1E">
              <w:rPr>
                <w:sz w:val="14"/>
                <w:szCs w:val="14"/>
              </w:rPr>
              <w:t>-9.0411</w:t>
            </w:r>
          </w:p>
        </w:tc>
        <w:tc>
          <w:tcPr>
            <w:tcW w:w="824" w:type="dxa"/>
            <w:tcBorders>
              <w:right w:val="single" w:sz="4" w:space="0" w:color="FFFFFF" w:themeColor="background2"/>
            </w:tcBorders>
            <w:shd w:val="clear" w:color="auto" w:fill="F2F2F2" w:themeFill="accent6" w:themeFillShade="F2"/>
          </w:tcPr>
          <w:p w14:paraId="1247C6B3" w14:textId="5739DF8F" w:rsidR="00991525" w:rsidRPr="00A27A1E" w:rsidRDefault="00991525" w:rsidP="00991525">
            <w:pPr>
              <w:spacing w:before="120" w:after="120"/>
              <w:jc w:val="right"/>
              <w:rPr>
                <w:rFonts w:cs="Arial"/>
                <w:color w:val="1C1C1C"/>
                <w:sz w:val="14"/>
                <w:szCs w:val="14"/>
              </w:rPr>
            </w:pPr>
            <w:r w:rsidRPr="00A27A1E">
              <w:rPr>
                <w:sz w:val="14"/>
                <w:szCs w:val="14"/>
              </w:rPr>
              <w:t>-6.0643</w:t>
            </w:r>
          </w:p>
        </w:tc>
        <w:tc>
          <w:tcPr>
            <w:tcW w:w="823" w:type="dxa"/>
            <w:tcBorders>
              <w:right w:val="single" w:sz="4" w:space="0" w:color="FFFFFF" w:themeColor="background2"/>
            </w:tcBorders>
            <w:shd w:val="clear" w:color="auto" w:fill="F2F2F2" w:themeFill="accent6" w:themeFillShade="F2"/>
          </w:tcPr>
          <w:p w14:paraId="669E8E34" w14:textId="62424DA2" w:rsidR="00991525" w:rsidRPr="00A27A1E" w:rsidRDefault="00991525" w:rsidP="00991525">
            <w:pPr>
              <w:spacing w:before="120" w:after="120"/>
              <w:jc w:val="right"/>
              <w:rPr>
                <w:rFonts w:cs="Arial"/>
                <w:color w:val="1C1C1C"/>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6BC23E2D" w14:textId="24A93424" w:rsidR="00991525" w:rsidRPr="00A27A1E" w:rsidRDefault="00991525" w:rsidP="00991525">
            <w:pPr>
              <w:spacing w:before="120" w:after="120"/>
              <w:jc w:val="right"/>
              <w:rPr>
                <w:rFonts w:cs="Arial"/>
                <w:color w:val="1C1C1C"/>
                <w:sz w:val="14"/>
                <w:szCs w:val="14"/>
              </w:rPr>
            </w:pPr>
            <w:r w:rsidRPr="00A27A1E">
              <w:rPr>
                <w:sz w:val="14"/>
                <w:szCs w:val="14"/>
              </w:rPr>
              <w:t>-5.1530</w:t>
            </w:r>
          </w:p>
        </w:tc>
        <w:tc>
          <w:tcPr>
            <w:tcW w:w="823" w:type="dxa"/>
            <w:tcBorders>
              <w:right w:val="single" w:sz="4" w:space="0" w:color="FFFFFF" w:themeColor="background2"/>
            </w:tcBorders>
            <w:shd w:val="clear" w:color="auto" w:fill="F2F2F2" w:themeFill="accent6" w:themeFillShade="F2"/>
          </w:tcPr>
          <w:p w14:paraId="15D823A9" w14:textId="0A421F53" w:rsidR="00991525" w:rsidRPr="00A27A1E" w:rsidRDefault="00991525" w:rsidP="00991525">
            <w:pPr>
              <w:spacing w:before="120" w:after="120"/>
              <w:jc w:val="right"/>
              <w:rPr>
                <w:rFonts w:cs="Arial"/>
                <w:color w:val="1C1C1C"/>
                <w:sz w:val="14"/>
                <w:szCs w:val="14"/>
              </w:rPr>
            </w:pPr>
            <w:r w:rsidRPr="00A27A1E">
              <w:rPr>
                <w:sz w:val="14"/>
                <w:szCs w:val="14"/>
              </w:rPr>
              <w:t>-0.4881</w:t>
            </w:r>
          </w:p>
        </w:tc>
        <w:tc>
          <w:tcPr>
            <w:tcW w:w="824" w:type="dxa"/>
            <w:tcBorders>
              <w:right w:val="single" w:sz="4" w:space="0" w:color="FFFFFF" w:themeColor="background2"/>
            </w:tcBorders>
            <w:shd w:val="clear" w:color="auto" w:fill="F2F2F2" w:themeFill="accent6" w:themeFillShade="F2"/>
          </w:tcPr>
          <w:p w14:paraId="1FDCBFAC" w14:textId="25B86941" w:rsidR="00991525" w:rsidRPr="00A27A1E" w:rsidRDefault="00991525" w:rsidP="00991525">
            <w:pPr>
              <w:spacing w:before="120" w:after="120"/>
              <w:jc w:val="right"/>
              <w:rPr>
                <w:rFonts w:cs="Arial"/>
                <w:color w:val="1C1C1C"/>
                <w:sz w:val="14"/>
                <w:szCs w:val="14"/>
              </w:rPr>
            </w:pPr>
            <w:r w:rsidRPr="00A27A1E">
              <w:rPr>
                <w:sz w:val="14"/>
                <w:szCs w:val="14"/>
              </w:rPr>
              <w:t>-7.5013</w:t>
            </w:r>
          </w:p>
        </w:tc>
        <w:tc>
          <w:tcPr>
            <w:tcW w:w="823" w:type="dxa"/>
            <w:tcBorders>
              <w:right w:val="single" w:sz="4" w:space="0" w:color="FFFFFF" w:themeColor="background2"/>
            </w:tcBorders>
            <w:shd w:val="clear" w:color="auto" w:fill="F2F2F2" w:themeFill="accent6" w:themeFillShade="F2"/>
          </w:tcPr>
          <w:p w14:paraId="72B1E294" w14:textId="2EAA9BA3" w:rsidR="00991525" w:rsidRPr="00A27A1E" w:rsidRDefault="00991525" w:rsidP="00991525">
            <w:pPr>
              <w:spacing w:before="120" w:after="120"/>
              <w:jc w:val="right"/>
              <w:rPr>
                <w:rFonts w:cs="Arial"/>
                <w:color w:val="1C1C1C"/>
                <w:sz w:val="14"/>
                <w:szCs w:val="14"/>
              </w:rPr>
            </w:pPr>
            <w:r w:rsidRPr="00A27A1E">
              <w:rPr>
                <w:sz w:val="14"/>
                <w:szCs w:val="14"/>
              </w:rPr>
              <w:t>-4.6977</w:t>
            </w:r>
          </w:p>
        </w:tc>
        <w:tc>
          <w:tcPr>
            <w:tcW w:w="824" w:type="dxa"/>
            <w:tcBorders>
              <w:right w:val="single" w:sz="4" w:space="0" w:color="FFFFFF" w:themeColor="background2"/>
            </w:tcBorders>
            <w:shd w:val="clear" w:color="auto" w:fill="F2F2F2" w:themeFill="accent6" w:themeFillShade="F2"/>
          </w:tcPr>
          <w:p w14:paraId="2D4E3157" w14:textId="62217875" w:rsidR="00991525" w:rsidRPr="00A27A1E" w:rsidRDefault="00991525" w:rsidP="00991525">
            <w:pPr>
              <w:spacing w:before="120" w:after="120"/>
              <w:jc w:val="right"/>
              <w:rPr>
                <w:rFonts w:cs="Arial"/>
                <w:color w:val="1C1C1C"/>
                <w:sz w:val="14"/>
                <w:szCs w:val="14"/>
              </w:rPr>
            </w:pPr>
            <w:r w:rsidRPr="00A27A1E">
              <w:rPr>
                <w:sz w:val="14"/>
                <w:szCs w:val="14"/>
              </w:rPr>
              <w:t>-5.1840</w:t>
            </w:r>
          </w:p>
        </w:tc>
        <w:tc>
          <w:tcPr>
            <w:tcW w:w="824" w:type="dxa"/>
            <w:tcBorders>
              <w:right w:val="single" w:sz="4" w:space="0" w:color="FFFFFF" w:themeColor="background2"/>
            </w:tcBorders>
            <w:shd w:val="clear" w:color="auto" w:fill="F2F2F2" w:themeFill="accent6" w:themeFillShade="F2"/>
          </w:tcPr>
          <w:p w14:paraId="2BC7ADE6" w14:textId="3916FBD8" w:rsidR="00991525" w:rsidRPr="00A27A1E" w:rsidRDefault="00991525" w:rsidP="00991525">
            <w:pPr>
              <w:spacing w:before="120" w:after="120"/>
              <w:jc w:val="right"/>
              <w:rPr>
                <w:rFonts w:cs="Arial"/>
                <w:color w:val="1C1C1C"/>
                <w:sz w:val="14"/>
                <w:szCs w:val="14"/>
              </w:rPr>
            </w:pPr>
            <w:r w:rsidRPr="00A27A1E">
              <w:rPr>
                <w:sz w:val="14"/>
                <w:szCs w:val="14"/>
              </w:rPr>
              <w:t>-5.0772</w:t>
            </w:r>
          </w:p>
        </w:tc>
      </w:tr>
      <w:tr w:rsidR="00D41A84" w:rsidRPr="002A7372" w14:paraId="29B7585B"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08C016F0" w14:textId="02A84DC4" w:rsidR="00991525" w:rsidRPr="002A7372" w:rsidRDefault="00991525" w:rsidP="00991525">
            <w:pPr>
              <w:spacing w:before="120" w:after="120"/>
              <w:rPr>
                <w:rFonts w:cs="Arial"/>
                <w:color w:val="1C1C1C"/>
                <w:sz w:val="14"/>
                <w:szCs w:val="14"/>
              </w:rPr>
            </w:pPr>
            <w:r w:rsidRPr="002A7372">
              <w:rPr>
                <w:sz w:val="14"/>
                <w:szCs w:val="14"/>
              </w:rPr>
              <w:t>Diseases &amp; Disorders of the Eye</w:t>
            </w:r>
          </w:p>
        </w:tc>
        <w:tc>
          <w:tcPr>
            <w:tcW w:w="823" w:type="dxa"/>
            <w:tcBorders>
              <w:right w:val="single" w:sz="4" w:space="0" w:color="FFFFFF" w:themeColor="background2"/>
            </w:tcBorders>
            <w:shd w:val="clear" w:color="auto" w:fill="F2F2F2" w:themeFill="accent6" w:themeFillShade="F2"/>
          </w:tcPr>
          <w:p w14:paraId="4C3C9F39" w14:textId="41C8510E" w:rsidR="00991525" w:rsidRPr="00A27A1E" w:rsidRDefault="00991525" w:rsidP="00991525">
            <w:pPr>
              <w:spacing w:before="120" w:after="120"/>
              <w:jc w:val="right"/>
              <w:rPr>
                <w:sz w:val="14"/>
                <w:szCs w:val="14"/>
              </w:rPr>
            </w:pPr>
            <w:r w:rsidRPr="00A27A1E">
              <w:rPr>
                <w:sz w:val="14"/>
                <w:szCs w:val="14"/>
              </w:rPr>
              <w:t>-17.1059</w:t>
            </w:r>
          </w:p>
        </w:tc>
        <w:tc>
          <w:tcPr>
            <w:tcW w:w="824" w:type="dxa"/>
            <w:tcBorders>
              <w:right w:val="single" w:sz="4" w:space="0" w:color="FFFFFF" w:themeColor="background2"/>
            </w:tcBorders>
            <w:shd w:val="clear" w:color="auto" w:fill="F2F2F2" w:themeFill="accent6" w:themeFillShade="F2"/>
          </w:tcPr>
          <w:p w14:paraId="4CB523B9" w14:textId="3CDA59C8" w:rsidR="00991525" w:rsidRPr="00A27A1E" w:rsidRDefault="00991525" w:rsidP="00991525">
            <w:pPr>
              <w:spacing w:before="120" w:after="120"/>
              <w:jc w:val="right"/>
              <w:rPr>
                <w:sz w:val="14"/>
                <w:szCs w:val="14"/>
              </w:rPr>
            </w:pPr>
            <w:r w:rsidRPr="00A27A1E">
              <w:rPr>
                <w:sz w:val="14"/>
                <w:szCs w:val="14"/>
              </w:rPr>
              <w:t>-5.7424</w:t>
            </w:r>
          </w:p>
        </w:tc>
        <w:tc>
          <w:tcPr>
            <w:tcW w:w="823" w:type="dxa"/>
            <w:tcBorders>
              <w:right w:val="single" w:sz="4" w:space="0" w:color="FFFFFF" w:themeColor="background2"/>
            </w:tcBorders>
            <w:shd w:val="clear" w:color="auto" w:fill="F2F2F2" w:themeFill="accent6" w:themeFillShade="F2"/>
          </w:tcPr>
          <w:p w14:paraId="5C285E20" w14:textId="1FB32360" w:rsidR="00991525" w:rsidRPr="00A27A1E" w:rsidRDefault="00991525" w:rsidP="00991525">
            <w:pPr>
              <w:spacing w:before="120" w:after="120"/>
              <w:jc w:val="right"/>
              <w:rPr>
                <w:sz w:val="14"/>
                <w:szCs w:val="14"/>
              </w:rPr>
            </w:pPr>
            <w:r w:rsidRPr="00A27A1E">
              <w:rPr>
                <w:sz w:val="14"/>
                <w:szCs w:val="14"/>
              </w:rPr>
              <w:t>-20.1500</w:t>
            </w:r>
          </w:p>
        </w:tc>
        <w:tc>
          <w:tcPr>
            <w:tcW w:w="824" w:type="dxa"/>
            <w:tcBorders>
              <w:right w:val="single" w:sz="4" w:space="0" w:color="FFFFFF" w:themeColor="background2"/>
            </w:tcBorders>
            <w:shd w:val="clear" w:color="auto" w:fill="F2F2F2" w:themeFill="accent6" w:themeFillShade="F2"/>
          </w:tcPr>
          <w:p w14:paraId="13AFDD60" w14:textId="3660EBEC" w:rsidR="00991525" w:rsidRPr="00A27A1E" w:rsidRDefault="00991525" w:rsidP="00991525">
            <w:pPr>
              <w:spacing w:before="120" w:after="120"/>
              <w:jc w:val="right"/>
              <w:rPr>
                <w:sz w:val="14"/>
                <w:szCs w:val="14"/>
              </w:rPr>
            </w:pPr>
            <w:r w:rsidRPr="00A27A1E">
              <w:rPr>
                <w:sz w:val="14"/>
                <w:szCs w:val="14"/>
              </w:rPr>
              <w:t>-18.3655</w:t>
            </w:r>
          </w:p>
        </w:tc>
        <w:tc>
          <w:tcPr>
            <w:tcW w:w="823" w:type="dxa"/>
            <w:tcBorders>
              <w:right w:val="single" w:sz="4" w:space="0" w:color="FFFFFF" w:themeColor="background2"/>
            </w:tcBorders>
            <w:shd w:val="clear" w:color="auto" w:fill="F2F2F2" w:themeFill="accent6" w:themeFillShade="F2"/>
          </w:tcPr>
          <w:p w14:paraId="5CCC66FE" w14:textId="3F47929A" w:rsidR="00991525" w:rsidRPr="00A27A1E" w:rsidRDefault="00991525" w:rsidP="00991525">
            <w:pPr>
              <w:spacing w:before="120" w:after="120"/>
              <w:jc w:val="right"/>
              <w:rPr>
                <w:sz w:val="14"/>
                <w:szCs w:val="14"/>
              </w:rPr>
            </w:pPr>
            <w:r w:rsidRPr="00A27A1E">
              <w:rPr>
                <w:sz w:val="14"/>
                <w:szCs w:val="14"/>
              </w:rPr>
              <w:t>-23.3220</w:t>
            </w:r>
          </w:p>
        </w:tc>
        <w:tc>
          <w:tcPr>
            <w:tcW w:w="824" w:type="dxa"/>
            <w:tcBorders>
              <w:right w:val="single" w:sz="4" w:space="0" w:color="FFFFFF" w:themeColor="background2"/>
            </w:tcBorders>
            <w:shd w:val="clear" w:color="auto" w:fill="F2F2F2" w:themeFill="accent6" w:themeFillShade="F2"/>
          </w:tcPr>
          <w:p w14:paraId="2898042D" w14:textId="37CFFDEE" w:rsidR="00991525" w:rsidRPr="00A27A1E" w:rsidRDefault="00991525" w:rsidP="00991525">
            <w:pPr>
              <w:spacing w:before="120" w:after="120"/>
              <w:jc w:val="right"/>
              <w:rPr>
                <w:sz w:val="14"/>
                <w:szCs w:val="14"/>
              </w:rPr>
            </w:pPr>
            <w:r w:rsidRPr="00A27A1E">
              <w:rPr>
                <w:sz w:val="14"/>
                <w:szCs w:val="14"/>
              </w:rPr>
              <w:t>-22.5103</w:t>
            </w:r>
          </w:p>
        </w:tc>
        <w:tc>
          <w:tcPr>
            <w:tcW w:w="823" w:type="dxa"/>
            <w:tcBorders>
              <w:right w:val="single" w:sz="4" w:space="0" w:color="FFFFFF" w:themeColor="background2"/>
            </w:tcBorders>
            <w:shd w:val="clear" w:color="auto" w:fill="F2F2F2" w:themeFill="accent6" w:themeFillShade="F2"/>
          </w:tcPr>
          <w:p w14:paraId="6AE50D62" w14:textId="414D6116"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703F5D0A" w14:textId="509269B9" w:rsidR="00991525" w:rsidRPr="00A27A1E" w:rsidRDefault="00991525" w:rsidP="00991525">
            <w:pPr>
              <w:spacing w:before="120" w:after="120"/>
              <w:jc w:val="right"/>
              <w:rPr>
                <w:sz w:val="14"/>
                <w:szCs w:val="14"/>
              </w:rPr>
            </w:pPr>
            <w:r w:rsidRPr="00A27A1E">
              <w:rPr>
                <w:sz w:val="14"/>
                <w:szCs w:val="14"/>
              </w:rPr>
              <w:t>-20.3999</w:t>
            </w:r>
          </w:p>
        </w:tc>
        <w:tc>
          <w:tcPr>
            <w:tcW w:w="823" w:type="dxa"/>
            <w:tcBorders>
              <w:right w:val="single" w:sz="4" w:space="0" w:color="FFFFFF" w:themeColor="background2"/>
            </w:tcBorders>
            <w:shd w:val="clear" w:color="auto" w:fill="F2F2F2" w:themeFill="accent6" w:themeFillShade="F2"/>
          </w:tcPr>
          <w:p w14:paraId="49E12CF6" w14:textId="1BEECB28" w:rsidR="00991525" w:rsidRPr="00A27A1E" w:rsidRDefault="00991525" w:rsidP="00991525">
            <w:pPr>
              <w:spacing w:before="120" w:after="120"/>
              <w:jc w:val="right"/>
              <w:rPr>
                <w:sz w:val="14"/>
                <w:szCs w:val="14"/>
              </w:rPr>
            </w:pPr>
            <w:r w:rsidRPr="00A27A1E">
              <w:rPr>
                <w:sz w:val="14"/>
                <w:szCs w:val="14"/>
              </w:rPr>
              <w:t>-16.1512</w:t>
            </w:r>
          </w:p>
        </w:tc>
        <w:tc>
          <w:tcPr>
            <w:tcW w:w="824" w:type="dxa"/>
            <w:tcBorders>
              <w:right w:val="single" w:sz="4" w:space="0" w:color="FFFFFF" w:themeColor="background2"/>
            </w:tcBorders>
            <w:shd w:val="clear" w:color="auto" w:fill="F2F2F2" w:themeFill="accent6" w:themeFillShade="F2"/>
          </w:tcPr>
          <w:p w14:paraId="5E86BB99" w14:textId="32F4750E" w:rsidR="00991525" w:rsidRPr="00A27A1E" w:rsidRDefault="00991525" w:rsidP="00991525">
            <w:pPr>
              <w:spacing w:before="120" w:after="120"/>
              <w:jc w:val="right"/>
              <w:rPr>
                <w:sz w:val="14"/>
                <w:szCs w:val="14"/>
              </w:rPr>
            </w:pPr>
            <w:r w:rsidRPr="00A27A1E">
              <w:rPr>
                <w:sz w:val="14"/>
                <w:szCs w:val="14"/>
              </w:rPr>
              <w:t>-20.0933</w:t>
            </w:r>
          </w:p>
        </w:tc>
        <w:tc>
          <w:tcPr>
            <w:tcW w:w="823" w:type="dxa"/>
            <w:tcBorders>
              <w:right w:val="single" w:sz="4" w:space="0" w:color="FFFFFF" w:themeColor="background2"/>
            </w:tcBorders>
            <w:shd w:val="clear" w:color="auto" w:fill="F2F2F2" w:themeFill="accent6" w:themeFillShade="F2"/>
          </w:tcPr>
          <w:p w14:paraId="71D7BB70" w14:textId="673B646A" w:rsidR="00991525" w:rsidRPr="00A27A1E" w:rsidRDefault="00991525" w:rsidP="00991525">
            <w:pPr>
              <w:spacing w:before="120" w:after="120"/>
              <w:jc w:val="right"/>
              <w:rPr>
                <w:sz w:val="14"/>
                <w:szCs w:val="14"/>
              </w:rPr>
            </w:pPr>
            <w:r w:rsidRPr="00A27A1E">
              <w:rPr>
                <w:sz w:val="14"/>
                <w:szCs w:val="14"/>
              </w:rPr>
              <w:t>-15.6375</w:t>
            </w:r>
          </w:p>
        </w:tc>
        <w:tc>
          <w:tcPr>
            <w:tcW w:w="824" w:type="dxa"/>
            <w:tcBorders>
              <w:right w:val="single" w:sz="4" w:space="0" w:color="FFFFFF" w:themeColor="background2"/>
            </w:tcBorders>
            <w:shd w:val="clear" w:color="auto" w:fill="F2F2F2" w:themeFill="accent6" w:themeFillShade="F2"/>
          </w:tcPr>
          <w:p w14:paraId="7C3EB63D" w14:textId="6C88178A" w:rsidR="00991525" w:rsidRPr="00A27A1E" w:rsidRDefault="00991525" w:rsidP="00991525">
            <w:pPr>
              <w:spacing w:before="120" w:after="120"/>
              <w:jc w:val="right"/>
              <w:rPr>
                <w:sz w:val="14"/>
                <w:szCs w:val="14"/>
              </w:rPr>
            </w:pPr>
            <w:r w:rsidRPr="00A27A1E">
              <w:rPr>
                <w:sz w:val="14"/>
                <w:szCs w:val="14"/>
              </w:rPr>
              <w:t>-7.7988</w:t>
            </w:r>
          </w:p>
        </w:tc>
        <w:tc>
          <w:tcPr>
            <w:tcW w:w="824" w:type="dxa"/>
            <w:tcBorders>
              <w:right w:val="single" w:sz="4" w:space="0" w:color="FFFFFF" w:themeColor="background2"/>
            </w:tcBorders>
            <w:shd w:val="clear" w:color="auto" w:fill="F2F2F2" w:themeFill="accent6" w:themeFillShade="F2"/>
          </w:tcPr>
          <w:p w14:paraId="0CE23A6C" w14:textId="3BFBEB97" w:rsidR="00991525" w:rsidRPr="00A27A1E" w:rsidRDefault="00991525" w:rsidP="00991525">
            <w:pPr>
              <w:spacing w:before="120" w:after="120"/>
              <w:jc w:val="right"/>
              <w:rPr>
                <w:sz w:val="14"/>
                <w:szCs w:val="14"/>
              </w:rPr>
            </w:pPr>
            <w:r w:rsidRPr="00A27A1E">
              <w:rPr>
                <w:sz w:val="14"/>
                <w:szCs w:val="14"/>
              </w:rPr>
              <w:t>-16.3408</w:t>
            </w:r>
          </w:p>
        </w:tc>
      </w:tr>
      <w:tr w:rsidR="00D41A84" w:rsidRPr="002A7372" w14:paraId="63F62966" w14:textId="77777777" w:rsidTr="002339BF">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79C563D0" w14:textId="0DBC17E5" w:rsidR="00991525" w:rsidRPr="002A7372" w:rsidRDefault="00991525" w:rsidP="00991525">
            <w:pPr>
              <w:spacing w:before="120" w:after="120"/>
              <w:rPr>
                <w:rFonts w:cs="Arial"/>
                <w:color w:val="1C1C1C"/>
                <w:sz w:val="14"/>
                <w:szCs w:val="14"/>
              </w:rPr>
            </w:pPr>
            <w:r w:rsidRPr="002A7372">
              <w:rPr>
                <w:sz w:val="14"/>
                <w:szCs w:val="14"/>
              </w:rPr>
              <w:t>Diseases &amp; Disorders of the Ear, Nose, Mouth &amp; Throat</w:t>
            </w:r>
          </w:p>
        </w:tc>
        <w:tc>
          <w:tcPr>
            <w:tcW w:w="823" w:type="dxa"/>
            <w:tcBorders>
              <w:right w:val="single" w:sz="4" w:space="0" w:color="FFFFFF" w:themeColor="background2"/>
            </w:tcBorders>
            <w:shd w:val="clear" w:color="auto" w:fill="F2F2F2" w:themeFill="accent6" w:themeFillShade="F2"/>
          </w:tcPr>
          <w:p w14:paraId="24930AB7" w14:textId="4A89CD68" w:rsidR="00991525" w:rsidRPr="00A27A1E" w:rsidRDefault="00991525" w:rsidP="00991525">
            <w:pPr>
              <w:spacing w:before="120" w:after="120"/>
              <w:jc w:val="right"/>
              <w:rPr>
                <w:sz w:val="14"/>
                <w:szCs w:val="14"/>
              </w:rPr>
            </w:pPr>
            <w:r w:rsidRPr="00A27A1E">
              <w:rPr>
                <w:sz w:val="14"/>
                <w:szCs w:val="14"/>
              </w:rPr>
              <w:t>-15.8833</w:t>
            </w:r>
          </w:p>
        </w:tc>
        <w:tc>
          <w:tcPr>
            <w:tcW w:w="824" w:type="dxa"/>
            <w:tcBorders>
              <w:right w:val="single" w:sz="4" w:space="0" w:color="FFFFFF" w:themeColor="background2"/>
            </w:tcBorders>
            <w:shd w:val="clear" w:color="auto" w:fill="F2F2F2" w:themeFill="accent6" w:themeFillShade="F2"/>
          </w:tcPr>
          <w:p w14:paraId="380ED48A" w14:textId="2399E88C" w:rsidR="00991525" w:rsidRPr="00A27A1E" w:rsidRDefault="00991525" w:rsidP="00991525">
            <w:pPr>
              <w:spacing w:before="120" w:after="120"/>
              <w:jc w:val="right"/>
              <w:rPr>
                <w:sz w:val="14"/>
                <w:szCs w:val="14"/>
              </w:rPr>
            </w:pPr>
            <w:r w:rsidRPr="00A27A1E">
              <w:rPr>
                <w:sz w:val="14"/>
                <w:szCs w:val="14"/>
              </w:rPr>
              <w:t>-5.1329</w:t>
            </w:r>
          </w:p>
        </w:tc>
        <w:tc>
          <w:tcPr>
            <w:tcW w:w="823" w:type="dxa"/>
            <w:tcBorders>
              <w:right w:val="single" w:sz="4" w:space="0" w:color="FFFFFF" w:themeColor="background2"/>
            </w:tcBorders>
            <w:shd w:val="clear" w:color="auto" w:fill="F2F2F2" w:themeFill="accent6" w:themeFillShade="F2"/>
          </w:tcPr>
          <w:p w14:paraId="2BFC859B" w14:textId="627B0D90" w:rsidR="00991525" w:rsidRPr="00A27A1E" w:rsidRDefault="00991525" w:rsidP="00991525">
            <w:pPr>
              <w:spacing w:before="120" w:after="120"/>
              <w:jc w:val="right"/>
              <w:rPr>
                <w:sz w:val="14"/>
                <w:szCs w:val="14"/>
              </w:rPr>
            </w:pPr>
            <w:r w:rsidRPr="00A27A1E">
              <w:rPr>
                <w:sz w:val="14"/>
                <w:szCs w:val="14"/>
              </w:rPr>
              <w:t>-11.7042</w:t>
            </w:r>
          </w:p>
        </w:tc>
        <w:tc>
          <w:tcPr>
            <w:tcW w:w="824" w:type="dxa"/>
            <w:tcBorders>
              <w:right w:val="single" w:sz="4" w:space="0" w:color="FFFFFF" w:themeColor="background2"/>
            </w:tcBorders>
            <w:shd w:val="clear" w:color="auto" w:fill="F2F2F2" w:themeFill="accent6" w:themeFillShade="F2"/>
          </w:tcPr>
          <w:p w14:paraId="119E4C20" w14:textId="25C42AD3" w:rsidR="00991525" w:rsidRPr="00A27A1E" w:rsidRDefault="00991525" w:rsidP="00991525">
            <w:pPr>
              <w:spacing w:before="120" w:after="120"/>
              <w:jc w:val="right"/>
              <w:rPr>
                <w:sz w:val="14"/>
                <w:szCs w:val="14"/>
              </w:rPr>
            </w:pPr>
            <w:r w:rsidRPr="00A27A1E">
              <w:rPr>
                <w:sz w:val="14"/>
                <w:szCs w:val="14"/>
              </w:rPr>
              <w:t>-9.4663</w:t>
            </w:r>
          </w:p>
        </w:tc>
        <w:tc>
          <w:tcPr>
            <w:tcW w:w="823" w:type="dxa"/>
            <w:tcBorders>
              <w:right w:val="single" w:sz="4" w:space="0" w:color="FFFFFF" w:themeColor="background2"/>
            </w:tcBorders>
            <w:shd w:val="clear" w:color="auto" w:fill="F2F2F2" w:themeFill="accent6" w:themeFillShade="F2"/>
          </w:tcPr>
          <w:p w14:paraId="00DB1FAD" w14:textId="71ABAE80" w:rsidR="00991525" w:rsidRPr="00A27A1E" w:rsidRDefault="00991525" w:rsidP="00991525">
            <w:pPr>
              <w:spacing w:before="120" w:after="120"/>
              <w:jc w:val="right"/>
              <w:rPr>
                <w:sz w:val="14"/>
                <w:szCs w:val="14"/>
              </w:rPr>
            </w:pPr>
            <w:r w:rsidRPr="00A27A1E">
              <w:rPr>
                <w:sz w:val="14"/>
                <w:szCs w:val="14"/>
              </w:rPr>
              <w:t>-12.2815</w:t>
            </w:r>
          </w:p>
        </w:tc>
        <w:tc>
          <w:tcPr>
            <w:tcW w:w="824" w:type="dxa"/>
            <w:tcBorders>
              <w:right w:val="single" w:sz="4" w:space="0" w:color="FFFFFF" w:themeColor="background2"/>
            </w:tcBorders>
            <w:shd w:val="clear" w:color="auto" w:fill="F2F2F2" w:themeFill="accent6" w:themeFillShade="F2"/>
          </w:tcPr>
          <w:p w14:paraId="715ADE3A" w14:textId="62525A23" w:rsidR="00991525" w:rsidRPr="00A27A1E" w:rsidRDefault="00991525" w:rsidP="00991525">
            <w:pPr>
              <w:spacing w:before="120" w:after="120"/>
              <w:jc w:val="right"/>
              <w:rPr>
                <w:sz w:val="14"/>
                <w:szCs w:val="14"/>
              </w:rPr>
            </w:pPr>
            <w:r w:rsidRPr="00A27A1E">
              <w:rPr>
                <w:sz w:val="14"/>
                <w:szCs w:val="14"/>
              </w:rPr>
              <w:t>-12.9347</w:t>
            </w:r>
          </w:p>
        </w:tc>
        <w:tc>
          <w:tcPr>
            <w:tcW w:w="823" w:type="dxa"/>
            <w:tcBorders>
              <w:right w:val="single" w:sz="4" w:space="0" w:color="FFFFFF" w:themeColor="background2"/>
            </w:tcBorders>
            <w:shd w:val="clear" w:color="auto" w:fill="F2F2F2" w:themeFill="accent6" w:themeFillShade="F2"/>
          </w:tcPr>
          <w:p w14:paraId="460C419F" w14:textId="0C58D173"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5F3E3B04" w14:textId="4667EF5C" w:rsidR="00991525" w:rsidRPr="00A27A1E" w:rsidRDefault="00991525" w:rsidP="00991525">
            <w:pPr>
              <w:spacing w:before="120" w:after="120"/>
              <w:jc w:val="right"/>
              <w:rPr>
                <w:sz w:val="14"/>
                <w:szCs w:val="14"/>
              </w:rPr>
            </w:pPr>
            <w:r w:rsidRPr="00A27A1E">
              <w:rPr>
                <w:sz w:val="14"/>
                <w:szCs w:val="14"/>
              </w:rPr>
              <w:t>-9.0551</w:t>
            </w:r>
          </w:p>
        </w:tc>
        <w:tc>
          <w:tcPr>
            <w:tcW w:w="823" w:type="dxa"/>
            <w:tcBorders>
              <w:right w:val="single" w:sz="4" w:space="0" w:color="FFFFFF" w:themeColor="background2"/>
            </w:tcBorders>
            <w:shd w:val="clear" w:color="auto" w:fill="F2F2F2" w:themeFill="accent6" w:themeFillShade="F2"/>
          </w:tcPr>
          <w:p w14:paraId="716AE284" w14:textId="1C567A4F" w:rsidR="00991525" w:rsidRPr="00A27A1E" w:rsidRDefault="00991525" w:rsidP="00991525">
            <w:pPr>
              <w:spacing w:before="120" w:after="120"/>
              <w:jc w:val="right"/>
              <w:rPr>
                <w:sz w:val="14"/>
                <w:szCs w:val="14"/>
              </w:rPr>
            </w:pPr>
            <w:r w:rsidRPr="00A27A1E">
              <w:rPr>
                <w:sz w:val="14"/>
                <w:szCs w:val="14"/>
              </w:rPr>
              <w:t>-6.4556</w:t>
            </w:r>
          </w:p>
        </w:tc>
        <w:tc>
          <w:tcPr>
            <w:tcW w:w="824" w:type="dxa"/>
            <w:tcBorders>
              <w:right w:val="single" w:sz="4" w:space="0" w:color="FFFFFF" w:themeColor="background2"/>
            </w:tcBorders>
            <w:shd w:val="clear" w:color="auto" w:fill="F2F2F2" w:themeFill="accent6" w:themeFillShade="F2"/>
          </w:tcPr>
          <w:p w14:paraId="2C80C888" w14:textId="3C9EF307" w:rsidR="00991525" w:rsidRPr="00A27A1E" w:rsidRDefault="00991525" w:rsidP="00991525">
            <w:pPr>
              <w:spacing w:before="120" w:after="120"/>
              <w:jc w:val="right"/>
              <w:rPr>
                <w:sz w:val="14"/>
                <w:szCs w:val="14"/>
              </w:rPr>
            </w:pPr>
            <w:r w:rsidRPr="00A27A1E">
              <w:rPr>
                <w:sz w:val="14"/>
                <w:szCs w:val="14"/>
              </w:rPr>
              <w:t>-10.3950</w:t>
            </w:r>
          </w:p>
        </w:tc>
        <w:tc>
          <w:tcPr>
            <w:tcW w:w="823" w:type="dxa"/>
            <w:tcBorders>
              <w:right w:val="single" w:sz="4" w:space="0" w:color="FFFFFF" w:themeColor="background2"/>
            </w:tcBorders>
            <w:shd w:val="clear" w:color="auto" w:fill="F2F2F2" w:themeFill="accent6" w:themeFillShade="F2"/>
          </w:tcPr>
          <w:p w14:paraId="6399D681" w14:textId="38DE3493" w:rsidR="00991525" w:rsidRPr="00A27A1E" w:rsidRDefault="00991525" w:rsidP="00991525">
            <w:pPr>
              <w:spacing w:before="120" w:after="120"/>
              <w:jc w:val="right"/>
              <w:rPr>
                <w:sz w:val="14"/>
                <w:szCs w:val="14"/>
              </w:rPr>
            </w:pPr>
            <w:r w:rsidRPr="00A27A1E">
              <w:rPr>
                <w:sz w:val="14"/>
                <w:szCs w:val="14"/>
              </w:rPr>
              <w:t>-15.6375</w:t>
            </w:r>
          </w:p>
        </w:tc>
        <w:tc>
          <w:tcPr>
            <w:tcW w:w="824" w:type="dxa"/>
            <w:tcBorders>
              <w:right w:val="single" w:sz="4" w:space="0" w:color="FFFFFF" w:themeColor="background2"/>
            </w:tcBorders>
            <w:shd w:val="clear" w:color="auto" w:fill="F2F2F2" w:themeFill="accent6" w:themeFillShade="F2"/>
          </w:tcPr>
          <w:p w14:paraId="1FC70F8C" w14:textId="3F93CDDC" w:rsidR="00991525" w:rsidRPr="00A27A1E" w:rsidRDefault="00991525" w:rsidP="00991525">
            <w:pPr>
              <w:spacing w:before="120" w:after="120"/>
              <w:jc w:val="right"/>
              <w:rPr>
                <w:sz w:val="14"/>
                <w:szCs w:val="14"/>
              </w:rPr>
            </w:pPr>
            <w:r w:rsidRPr="00A27A1E">
              <w:rPr>
                <w:sz w:val="14"/>
                <w:szCs w:val="14"/>
              </w:rPr>
              <w:t>-9.0814</w:t>
            </w:r>
          </w:p>
        </w:tc>
        <w:tc>
          <w:tcPr>
            <w:tcW w:w="824" w:type="dxa"/>
            <w:tcBorders>
              <w:right w:val="single" w:sz="4" w:space="0" w:color="FFFFFF" w:themeColor="background2"/>
            </w:tcBorders>
            <w:shd w:val="clear" w:color="auto" w:fill="F2F2F2" w:themeFill="accent6" w:themeFillShade="F2"/>
          </w:tcPr>
          <w:p w14:paraId="32AC2AED" w14:textId="244D3E53" w:rsidR="00991525" w:rsidRPr="00A27A1E" w:rsidRDefault="00991525" w:rsidP="00991525">
            <w:pPr>
              <w:spacing w:before="120" w:after="120"/>
              <w:jc w:val="right"/>
              <w:rPr>
                <w:sz w:val="14"/>
                <w:szCs w:val="14"/>
              </w:rPr>
            </w:pPr>
            <w:r w:rsidRPr="00A27A1E">
              <w:rPr>
                <w:sz w:val="14"/>
                <w:szCs w:val="14"/>
              </w:rPr>
              <w:t>-7.5876</w:t>
            </w:r>
          </w:p>
        </w:tc>
      </w:tr>
      <w:tr w:rsidR="00D41A84" w:rsidRPr="002A7372" w14:paraId="33B5BA7B"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0C76DB8" w14:textId="03ED6ECF" w:rsidR="00991525" w:rsidRPr="002A7372" w:rsidRDefault="00991525" w:rsidP="00991525">
            <w:pPr>
              <w:spacing w:before="120" w:after="120"/>
              <w:rPr>
                <w:rFonts w:cs="Arial"/>
                <w:color w:val="1C1C1C"/>
                <w:sz w:val="14"/>
                <w:szCs w:val="14"/>
              </w:rPr>
            </w:pPr>
            <w:r w:rsidRPr="002A7372">
              <w:rPr>
                <w:sz w:val="14"/>
                <w:szCs w:val="14"/>
              </w:rPr>
              <w:t>Diseases &amp; Disorders of the Respiratory System</w:t>
            </w:r>
          </w:p>
        </w:tc>
        <w:tc>
          <w:tcPr>
            <w:tcW w:w="823" w:type="dxa"/>
            <w:tcBorders>
              <w:right w:val="single" w:sz="4" w:space="0" w:color="FFFFFF" w:themeColor="background2"/>
            </w:tcBorders>
            <w:shd w:val="clear" w:color="auto" w:fill="F2F2F2" w:themeFill="accent6" w:themeFillShade="F2"/>
          </w:tcPr>
          <w:p w14:paraId="5DC91D5C" w14:textId="425CC1FB" w:rsidR="00991525" w:rsidRPr="00A27A1E" w:rsidRDefault="00991525" w:rsidP="00991525">
            <w:pPr>
              <w:spacing w:before="120" w:after="120"/>
              <w:jc w:val="right"/>
              <w:rPr>
                <w:rFonts w:cs="Arial"/>
                <w:color w:val="1C1C1C"/>
                <w:sz w:val="14"/>
                <w:szCs w:val="14"/>
              </w:rPr>
            </w:pPr>
            <w:r w:rsidRPr="00A27A1E">
              <w:rPr>
                <w:sz w:val="14"/>
                <w:szCs w:val="14"/>
              </w:rPr>
              <w:t>-9.2996</w:t>
            </w:r>
          </w:p>
        </w:tc>
        <w:tc>
          <w:tcPr>
            <w:tcW w:w="824" w:type="dxa"/>
            <w:tcBorders>
              <w:right w:val="single" w:sz="4" w:space="0" w:color="FFFFFF" w:themeColor="background2"/>
            </w:tcBorders>
            <w:shd w:val="clear" w:color="auto" w:fill="F2F2F2" w:themeFill="accent6" w:themeFillShade="F2"/>
          </w:tcPr>
          <w:p w14:paraId="07783362" w14:textId="7B8A8D20" w:rsidR="00991525" w:rsidRPr="00A27A1E" w:rsidRDefault="00991525" w:rsidP="00991525">
            <w:pPr>
              <w:spacing w:before="120" w:after="120"/>
              <w:jc w:val="right"/>
              <w:rPr>
                <w:rFonts w:cs="Arial"/>
                <w:color w:val="1C1C1C"/>
                <w:sz w:val="14"/>
                <w:szCs w:val="14"/>
              </w:rPr>
            </w:pPr>
            <w:r w:rsidRPr="00A27A1E">
              <w:rPr>
                <w:sz w:val="14"/>
                <w:szCs w:val="14"/>
              </w:rPr>
              <w:t>-2.3675</w:t>
            </w:r>
          </w:p>
        </w:tc>
        <w:tc>
          <w:tcPr>
            <w:tcW w:w="823" w:type="dxa"/>
            <w:tcBorders>
              <w:right w:val="single" w:sz="4" w:space="0" w:color="FFFFFF" w:themeColor="background2"/>
            </w:tcBorders>
            <w:shd w:val="clear" w:color="auto" w:fill="F2F2F2" w:themeFill="accent6" w:themeFillShade="F2"/>
          </w:tcPr>
          <w:p w14:paraId="2957EBBA" w14:textId="0D5507C1" w:rsidR="00991525" w:rsidRPr="00A27A1E" w:rsidRDefault="00991525" w:rsidP="00991525">
            <w:pPr>
              <w:spacing w:before="120" w:after="120"/>
              <w:jc w:val="right"/>
              <w:rPr>
                <w:rFonts w:cs="Arial"/>
                <w:color w:val="1C1C1C"/>
                <w:sz w:val="14"/>
                <w:szCs w:val="14"/>
              </w:rPr>
            </w:pPr>
            <w:r w:rsidRPr="00A27A1E">
              <w:rPr>
                <w:sz w:val="14"/>
                <w:szCs w:val="14"/>
              </w:rPr>
              <w:t>-7.7630</w:t>
            </w:r>
          </w:p>
        </w:tc>
        <w:tc>
          <w:tcPr>
            <w:tcW w:w="824" w:type="dxa"/>
            <w:tcBorders>
              <w:right w:val="single" w:sz="4" w:space="0" w:color="FFFFFF" w:themeColor="background2"/>
            </w:tcBorders>
            <w:shd w:val="clear" w:color="auto" w:fill="F2F2F2" w:themeFill="accent6" w:themeFillShade="F2"/>
          </w:tcPr>
          <w:p w14:paraId="2CFB1018" w14:textId="121725CC" w:rsidR="00991525" w:rsidRPr="00A27A1E" w:rsidRDefault="00991525" w:rsidP="00991525">
            <w:pPr>
              <w:spacing w:before="120" w:after="120"/>
              <w:jc w:val="right"/>
              <w:rPr>
                <w:rFonts w:cs="Arial"/>
                <w:color w:val="1C1C1C"/>
                <w:sz w:val="14"/>
                <w:szCs w:val="14"/>
              </w:rPr>
            </w:pPr>
            <w:r w:rsidRPr="00A27A1E">
              <w:rPr>
                <w:sz w:val="14"/>
                <w:szCs w:val="14"/>
              </w:rPr>
              <w:t>-5.1973</w:t>
            </w:r>
          </w:p>
        </w:tc>
        <w:tc>
          <w:tcPr>
            <w:tcW w:w="823" w:type="dxa"/>
            <w:tcBorders>
              <w:right w:val="single" w:sz="4" w:space="0" w:color="FFFFFF" w:themeColor="background2"/>
            </w:tcBorders>
            <w:shd w:val="clear" w:color="auto" w:fill="F2F2F2" w:themeFill="accent6" w:themeFillShade="F2"/>
          </w:tcPr>
          <w:p w14:paraId="36A5342C" w14:textId="1D11BCCE" w:rsidR="00991525" w:rsidRPr="00A27A1E" w:rsidRDefault="00991525" w:rsidP="00991525">
            <w:pPr>
              <w:spacing w:before="120" w:after="120"/>
              <w:jc w:val="right"/>
              <w:rPr>
                <w:rFonts w:cs="Arial"/>
                <w:color w:val="1C1C1C"/>
                <w:sz w:val="14"/>
                <w:szCs w:val="14"/>
              </w:rPr>
            </w:pPr>
            <w:r w:rsidRPr="00A27A1E">
              <w:rPr>
                <w:sz w:val="14"/>
                <w:szCs w:val="14"/>
              </w:rPr>
              <w:t>-11.0446</w:t>
            </w:r>
          </w:p>
        </w:tc>
        <w:tc>
          <w:tcPr>
            <w:tcW w:w="824" w:type="dxa"/>
            <w:tcBorders>
              <w:right w:val="single" w:sz="4" w:space="0" w:color="FFFFFF" w:themeColor="background2"/>
            </w:tcBorders>
            <w:shd w:val="clear" w:color="auto" w:fill="F2F2F2" w:themeFill="accent6" w:themeFillShade="F2"/>
          </w:tcPr>
          <w:p w14:paraId="7ACF5273" w14:textId="4C84FF6E" w:rsidR="00991525" w:rsidRPr="00A27A1E" w:rsidRDefault="00991525" w:rsidP="00991525">
            <w:pPr>
              <w:spacing w:before="120" w:after="120"/>
              <w:jc w:val="right"/>
              <w:rPr>
                <w:rFonts w:cs="Arial"/>
                <w:color w:val="1C1C1C"/>
                <w:sz w:val="14"/>
                <w:szCs w:val="14"/>
              </w:rPr>
            </w:pPr>
            <w:r w:rsidRPr="00A27A1E">
              <w:rPr>
                <w:sz w:val="14"/>
                <w:szCs w:val="14"/>
              </w:rPr>
              <w:t>-7.0056</w:t>
            </w:r>
          </w:p>
        </w:tc>
        <w:tc>
          <w:tcPr>
            <w:tcW w:w="823" w:type="dxa"/>
            <w:tcBorders>
              <w:right w:val="single" w:sz="4" w:space="0" w:color="FFFFFF" w:themeColor="background2"/>
            </w:tcBorders>
            <w:shd w:val="clear" w:color="auto" w:fill="F2F2F2" w:themeFill="accent6" w:themeFillShade="F2"/>
          </w:tcPr>
          <w:p w14:paraId="7E9AF724" w14:textId="2547FB93" w:rsidR="00991525" w:rsidRPr="00A27A1E" w:rsidRDefault="00991525" w:rsidP="00991525">
            <w:pPr>
              <w:spacing w:before="120" w:after="120"/>
              <w:jc w:val="right"/>
              <w:rPr>
                <w:rFonts w:cs="Arial"/>
                <w:color w:val="1C1C1C"/>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1A08198A" w14:textId="558AFD5C" w:rsidR="00991525" w:rsidRPr="00A27A1E" w:rsidRDefault="00991525" w:rsidP="00991525">
            <w:pPr>
              <w:spacing w:before="120" w:after="120"/>
              <w:jc w:val="right"/>
              <w:rPr>
                <w:rFonts w:cs="Arial"/>
                <w:color w:val="1C1C1C"/>
                <w:sz w:val="14"/>
                <w:szCs w:val="14"/>
              </w:rPr>
            </w:pPr>
            <w:r w:rsidRPr="00A27A1E">
              <w:rPr>
                <w:sz w:val="14"/>
                <w:szCs w:val="14"/>
              </w:rPr>
              <w:t>-4.2231</w:t>
            </w:r>
          </w:p>
        </w:tc>
        <w:tc>
          <w:tcPr>
            <w:tcW w:w="823" w:type="dxa"/>
            <w:tcBorders>
              <w:right w:val="single" w:sz="4" w:space="0" w:color="FFFFFF" w:themeColor="background2"/>
            </w:tcBorders>
            <w:shd w:val="clear" w:color="auto" w:fill="F2F2F2" w:themeFill="accent6" w:themeFillShade="F2"/>
          </w:tcPr>
          <w:p w14:paraId="43C8878B" w14:textId="50268CC9" w:rsidR="00991525" w:rsidRPr="00A27A1E" w:rsidRDefault="00991525" w:rsidP="00991525">
            <w:pPr>
              <w:spacing w:before="120" w:after="120"/>
              <w:jc w:val="right"/>
              <w:rPr>
                <w:rFonts w:cs="Arial"/>
                <w:color w:val="1C1C1C"/>
                <w:sz w:val="14"/>
                <w:szCs w:val="14"/>
              </w:rPr>
            </w:pPr>
            <w:r w:rsidRPr="00A27A1E">
              <w:rPr>
                <w:sz w:val="14"/>
                <w:szCs w:val="14"/>
              </w:rPr>
              <w:t>-2.3170</w:t>
            </w:r>
          </w:p>
        </w:tc>
        <w:tc>
          <w:tcPr>
            <w:tcW w:w="824" w:type="dxa"/>
            <w:tcBorders>
              <w:right w:val="single" w:sz="4" w:space="0" w:color="FFFFFF" w:themeColor="background2"/>
            </w:tcBorders>
            <w:shd w:val="clear" w:color="auto" w:fill="F2F2F2" w:themeFill="accent6" w:themeFillShade="F2"/>
          </w:tcPr>
          <w:p w14:paraId="7F04B31D" w14:textId="71F3D71B" w:rsidR="00991525" w:rsidRPr="00A27A1E" w:rsidRDefault="00991525" w:rsidP="00991525">
            <w:pPr>
              <w:spacing w:before="120" w:after="120"/>
              <w:jc w:val="right"/>
              <w:rPr>
                <w:rFonts w:cs="Arial"/>
                <w:color w:val="1C1C1C"/>
                <w:sz w:val="14"/>
                <w:szCs w:val="14"/>
              </w:rPr>
            </w:pPr>
            <w:r w:rsidRPr="00A27A1E">
              <w:rPr>
                <w:sz w:val="14"/>
                <w:szCs w:val="14"/>
              </w:rPr>
              <w:t>-8.0474</w:t>
            </w:r>
          </w:p>
        </w:tc>
        <w:tc>
          <w:tcPr>
            <w:tcW w:w="823" w:type="dxa"/>
            <w:tcBorders>
              <w:right w:val="single" w:sz="4" w:space="0" w:color="FFFFFF" w:themeColor="background2"/>
            </w:tcBorders>
            <w:shd w:val="clear" w:color="auto" w:fill="F2F2F2" w:themeFill="accent6" w:themeFillShade="F2"/>
          </w:tcPr>
          <w:p w14:paraId="725854A5" w14:textId="329009B7" w:rsidR="00991525" w:rsidRPr="00A27A1E" w:rsidRDefault="00991525" w:rsidP="00991525">
            <w:pPr>
              <w:spacing w:before="120" w:after="120"/>
              <w:jc w:val="right"/>
              <w:rPr>
                <w:rFonts w:cs="Arial"/>
                <w:color w:val="1C1C1C"/>
                <w:sz w:val="14"/>
                <w:szCs w:val="14"/>
              </w:rPr>
            </w:pPr>
            <w:r w:rsidRPr="00A27A1E">
              <w:rPr>
                <w:sz w:val="14"/>
                <w:szCs w:val="14"/>
              </w:rPr>
              <w:t>-8.3698</w:t>
            </w:r>
          </w:p>
        </w:tc>
        <w:tc>
          <w:tcPr>
            <w:tcW w:w="824" w:type="dxa"/>
            <w:tcBorders>
              <w:right w:val="single" w:sz="4" w:space="0" w:color="FFFFFF" w:themeColor="background2"/>
            </w:tcBorders>
            <w:shd w:val="clear" w:color="auto" w:fill="F2F2F2" w:themeFill="accent6" w:themeFillShade="F2"/>
          </w:tcPr>
          <w:p w14:paraId="41B43A8C" w14:textId="5AD18254" w:rsidR="00991525" w:rsidRPr="00A27A1E" w:rsidRDefault="00991525" w:rsidP="00991525">
            <w:pPr>
              <w:spacing w:before="120" w:after="120"/>
              <w:jc w:val="right"/>
              <w:rPr>
                <w:rFonts w:cs="Arial"/>
                <w:color w:val="1C1C1C"/>
                <w:sz w:val="14"/>
                <w:szCs w:val="14"/>
              </w:rPr>
            </w:pPr>
            <w:r w:rsidRPr="00A27A1E">
              <w:rPr>
                <w:sz w:val="14"/>
                <w:szCs w:val="14"/>
              </w:rPr>
              <w:t>-5.6694</w:t>
            </w:r>
          </w:p>
        </w:tc>
        <w:tc>
          <w:tcPr>
            <w:tcW w:w="824" w:type="dxa"/>
            <w:tcBorders>
              <w:right w:val="single" w:sz="4" w:space="0" w:color="FFFFFF" w:themeColor="background2"/>
            </w:tcBorders>
            <w:shd w:val="clear" w:color="auto" w:fill="F2F2F2" w:themeFill="accent6" w:themeFillShade="F2"/>
          </w:tcPr>
          <w:p w14:paraId="3A36E966" w14:textId="3281A9FB" w:rsidR="00991525" w:rsidRPr="00A27A1E" w:rsidRDefault="00991525" w:rsidP="00991525">
            <w:pPr>
              <w:spacing w:before="120" w:after="120"/>
              <w:jc w:val="right"/>
              <w:rPr>
                <w:rFonts w:cs="Arial"/>
                <w:color w:val="1C1C1C"/>
                <w:sz w:val="14"/>
                <w:szCs w:val="14"/>
              </w:rPr>
            </w:pPr>
            <w:r w:rsidRPr="00A27A1E">
              <w:rPr>
                <w:sz w:val="14"/>
                <w:szCs w:val="14"/>
              </w:rPr>
              <w:t>-4.1066</w:t>
            </w:r>
          </w:p>
        </w:tc>
      </w:tr>
      <w:tr w:rsidR="00D41A84" w:rsidRPr="002A7372" w14:paraId="3CBC03A9" w14:textId="77777777" w:rsidTr="002339BF">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5DBFDC65" w14:textId="46C0B1AC" w:rsidR="00991525" w:rsidRPr="002A7372" w:rsidRDefault="00991525" w:rsidP="00991525">
            <w:pPr>
              <w:spacing w:before="120" w:after="120"/>
              <w:rPr>
                <w:rFonts w:cs="Arial"/>
                <w:color w:val="1C1C1C"/>
                <w:sz w:val="14"/>
                <w:szCs w:val="14"/>
              </w:rPr>
            </w:pPr>
            <w:r w:rsidRPr="002A7372">
              <w:rPr>
                <w:sz w:val="14"/>
                <w:szCs w:val="14"/>
              </w:rPr>
              <w:t>Diseases &amp; Disorders of the Circulatory System</w:t>
            </w:r>
          </w:p>
        </w:tc>
        <w:tc>
          <w:tcPr>
            <w:tcW w:w="823" w:type="dxa"/>
            <w:tcBorders>
              <w:right w:val="single" w:sz="4" w:space="0" w:color="FFFFFF" w:themeColor="background2"/>
            </w:tcBorders>
            <w:shd w:val="clear" w:color="auto" w:fill="F2F2F2" w:themeFill="accent6" w:themeFillShade="F2"/>
          </w:tcPr>
          <w:p w14:paraId="2476F51F" w14:textId="3362D761" w:rsidR="00991525" w:rsidRPr="00A27A1E" w:rsidRDefault="00991525" w:rsidP="00991525">
            <w:pPr>
              <w:spacing w:before="120" w:after="120"/>
              <w:jc w:val="right"/>
              <w:rPr>
                <w:rFonts w:cs="Arial"/>
                <w:color w:val="1C1C1C"/>
                <w:sz w:val="14"/>
                <w:szCs w:val="14"/>
              </w:rPr>
            </w:pPr>
            <w:r w:rsidRPr="00A27A1E">
              <w:rPr>
                <w:sz w:val="14"/>
                <w:szCs w:val="14"/>
              </w:rPr>
              <w:t>-11.8629</w:t>
            </w:r>
          </w:p>
        </w:tc>
        <w:tc>
          <w:tcPr>
            <w:tcW w:w="824" w:type="dxa"/>
            <w:tcBorders>
              <w:right w:val="single" w:sz="4" w:space="0" w:color="FFFFFF" w:themeColor="background2"/>
            </w:tcBorders>
            <w:shd w:val="clear" w:color="auto" w:fill="F2F2F2" w:themeFill="accent6" w:themeFillShade="F2"/>
          </w:tcPr>
          <w:p w14:paraId="02A6655B" w14:textId="71ED6BDE" w:rsidR="00991525" w:rsidRPr="00A27A1E" w:rsidRDefault="00991525" w:rsidP="00991525">
            <w:pPr>
              <w:spacing w:before="120" w:after="120"/>
              <w:jc w:val="right"/>
              <w:rPr>
                <w:rFonts w:cs="Arial"/>
                <w:color w:val="1C1C1C"/>
                <w:sz w:val="14"/>
                <w:szCs w:val="14"/>
              </w:rPr>
            </w:pPr>
            <w:r w:rsidRPr="00A27A1E">
              <w:rPr>
                <w:sz w:val="14"/>
                <w:szCs w:val="14"/>
              </w:rPr>
              <w:t>-3.3928</w:t>
            </w:r>
          </w:p>
        </w:tc>
        <w:tc>
          <w:tcPr>
            <w:tcW w:w="823" w:type="dxa"/>
            <w:tcBorders>
              <w:right w:val="single" w:sz="4" w:space="0" w:color="FFFFFF" w:themeColor="background2"/>
            </w:tcBorders>
            <w:shd w:val="clear" w:color="auto" w:fill="F2F2F2" w:themeFill="accent6" w:themeFillShade="F2"/>
          </w:tcPr>
          <w:p w14:paraId="448B0549" w14:textId="3C50165D" w:rsidR="00991525" w:rsidRPr="00A27A1E" w:rsidRDefault="00991525" w:rsidP="00991525">
            <w:pPr>
              <w:spacing w:before="120" w:after="120"/>
              <w:jc w:val="right"/>
              <w:rPr>
                <w:rFonts w:cs="Arial"/>
                <w:color w:val="1C1C1C"/>
                <w:sz w:val="14"/>
                <w:szCs w:val="14"/>
              </w:rPr>
            </w:pPr>
            <w:r w:rsidRPr="00A27A1E">
              <w:rPr>
                <w:sz w:val="14"/>
                <w:szCs w:val="14"/>
              </w:rPr>
              <w:t>-7.4484</w:t>
            </w:r>
          </w:p>
        </w:tc>
        <w:tc>
          <w:tcPr>
            <w:tcW w:w="824" w:type="dxa"/>
            <w:tcBorders>
              <w:right w:val="single" w:sz="4" w:space="0" w:color="FFFFFF" w:themeColor="background2"/>
            </w:tcBorders>
            <w:shd w:val="clear" w:color="auto" w:fill="F2F2F2" w:themeFill="accent6" w:themeFillShade="F2"/>
          </w:tcPr>
          <w:p w14:paraId="2456A853" w14:textId="6776CB38" w:rsidR="00991525" w:rsidRPr="00A27A1E" w:rsidRDefault="00991525" w:rsidP="00991525">
            <w:pPr>
              <w:spacing w:before="120" w:after="120"/>
              <w:jc w:val="right"/>
              <w:rPr>
                <w:rFonts w:cs="Arial"/>
                <w:color w:val="1C1C1C"/>
                <w:sz w:val="14"/>
                <w:szCs w:val="14"/>
              </w:rPr>
            </w:pPr>
            <w:r w:rsidRPr="00A27A1E">
              <w:rPr>
                <w:sz w:val="14"/>
                <w:szCs w:val="14"/>
              </w:rPr>
              <w:t>-2.8379</w:t>
            </w:r>
          </w:p>
        </w:tc>
        <w:tc>
          <w:tcPr>
            <w:tcW w:w="823" w:type="dxa"/>
            <w:tcBorders>
              <w:right w:val="single" w:sz="4" w:space="0" w:color="FFFFFF" w:themeColor="background2"/>
            </w:tcBorders>
            <w:shd w:val="clear" w:color="auto" w:fill="F2F2F2" w:themeFill="accent6" w:themeFillShade="F2"/>
          </w:tcPr>
          <w:p w14:paraId="2B844ABA" w14:textId="535F1097" w:rsidR="00991525" w:rsidRPr="00A27A1E" w:rsidRDefault="00991525" w:rsidP="00991525">
            <w:pPr>
              <w:spacing w:before="120" w:after="120"/>
              <w:jc w:val="right"/>
              <w:rPr>
                <w:rFonts w:cs="Arial"/>
                <w:color w:val="1C1C1C"/>
                <w:sz w:val="14"/>
                <w:szCs w:val="14"/>
              </w:rPr>
            </w:pPr>
            <w:r w:rsidRPr="00A27A1E">
              <w:rPr>
                <w:sz w:val="14"/>
                <w:szCs w:val="14"/>
              </w:rPr>
              <w:t>-11.9027</w:t>
            </w:r>
          </w:p>
        </w:tc>
        <w:tc>
          <w:tcPr>
            <w:tcW w:w="824" w:type="dxa"/>
            <w:tcBorders>
              <w:right w:val="single" w:sz="4" w:space="0" w:color="FFFFFF" w:themeColor="background2"/>
            </w:tcBorders>
            <w:shd w:val="clear" w:color="auto" w:fill="F2F2F2" w:themeFill="accent6" w:themeFillShade="F2"/>
          </w:tcPr>
          <w:p w14:paraId="0D337B7E" w14:textId="010C4441" w:rsidR="00991525" w:rsidRPr="00A27A1E" w:rsidRDefault="00991525" w:rsidP="00991525">
            <w:pPr>
              <w:spacing w:before="120" w:after="120"/>
              <w:jc w:val="right"/>
              <w:rPr>
                <w:rFonts w:cs="Arial"/>
                <w:color w:val="1C1C1C"/>
                <w:sz w:val="14"/>
                <w:szCs w:val="14"/>
              </w:rPr>
            </w:pPr>
            <w:r w:rsidRPr="00A27A1E">
              <w:rPr>
                <w:sz w:val="14"/>
                <w:szCs w:val="14"/>
              </w:rPr>
              <w:t>-9.7648</w:t>
            </w:r>
          </w:p>
        </w:tc>
        <w:tc>
          <w:tcPr>
            <w:tcW w:w="823" w:type="dxa"/>
            <w:tcBorders>
              <w:right w:val="single" w:sz="4" w:space="0" w:color="FFFFFF" w:themeColor="background2"/>
            </w:tcBorders>
            <w:shd w:val="clear" w:color="auto" w:fill="F2F2F2" w:themeFill="accent6" w:themeFillShade="F2"/>
          </w:tcPr>
          <w:p w14:paraId="0B1553EA" w14:textId="4EA32B75" w:rsidR="00991525" w:rsidRPr="00A27A1E" w:rsidRDefault="00991525" w:rsidP="00991525">
            <w:pPr>
              <w:spacing w:before="120" w:after="120"/>
              <w:jc w:val="right"/>
              <w:rPr>
                <w:rFonts w:cs="Arial"/>
                <w:color w:val="1C1C1C"/>
                <w:sz w:val="14"/>
                <w:szCs w:val="14"/>
              </w:rPr>
            </w:pPr>
            <w:r w:rsidRPr="00A27A1E">
              <w:rPr>
                <w:sz w:val="14"/>
                <w:szCs w:val="14"/>
              </w:rPr>
              <w:t>-8.0465</w:t>
            </w:r>
          </w:p>
        </w:tc>
        <w:tc>
          <w:tcPr>
            <w:tcW w:w="824" w:type="dxa"/>
            <w:tcBorders>
              <w:right w:val="single" w:sz="4" w:space="0" w:color="FFFFFF" w:themeColor="background2"/>
            </w:tcBorders>
            <w:shd w:val="clear" w:color="auto" w:fill="F2F2F2" w:themeFill="accent6" w:themeFillShade="F2"/>
          </w:tcPr>
          <w:p w14:paraId="4C40E1E4" w14:textId="64C70A09" w:rsidR="00991525" w:rsidRPr="00A27A1E" w:rsidRDefault="00991525" w:rsidP="00991525">
            <w:pPr>
              <w:spacing w:before="120" w:after="120"/>
              <w:jc w:val="right"/>
              <w:rPr>
                <w:rFonts w:cs="Arial"/>
                <w:color w:val="1C1C1C"/>
                <w:sz w:val="14"/>
                <w:szCs w:val="14"/>
              </w:rPr>
            </w:pPr>
            <w:r w:rsidRPr="00A27A1E">
              <w:rPr>
                <w:sz w:val="14"/>
                <w:szCs w:val="14"/>
              </w:rPr>
              <w:t>-6.2079</w:t>
            </w:r>
          </w:p>
        </w:tc>
        <w:tc>
          <w:tcPr>
            <w:tcW w:w="823" w:type="dxa"/>
            <w:tcBorders>
              <w:right w:val="single" w:sz="4" w:space="0" w:color="FFFFFF" w:themeColor="background2"/>
            </w:tcBorders>
            <w:shd w:val="clear" w:color="auto" w:fill="F2F2F2" w:themeFill="accent6" w:themeFillShade="F2"/>
          </w:tcPr>
          <w:p w14:paraId="7026D645" w14:textId="42D8DB1A" w:rsidR="00991525" w:rsidRPr="00A27A1E" w:rsidRDefault="00991525" w:rsidP="00991525">
            <w:pPr>
              <w:spacing w:before="120" w:after="120"/>
              <w:jc w:val="right"/>
              <w:rPr>
                <w:rFonts w:cs="Arial"/>
                <w:color w:val="1C1C1C"/>
                <w:sz w:val="14"/>
                <w:szCs w:val="14"/>
              </w:rPr>
            </w:pPr>
            <w:r w:rsidRPr="00A27A1E">
              <w:rPr>
                <w:sz w:val="14"/>
                <w:szCs w:val="14"/>
              </w:rPr>
              <w:t>-3.2447</w:t>
            </w:r>
          </w:p>
        </w:tc>
        <w:tc>
          <w:tcPr>
            <w:tcW w:w="824" w:type="dxa"/>
            <w:tcBorders>
              <w:right w:val="single" w:sz="4" w:space="0" w:color="FFFFFF" w:themeColor="background2"/>
            </w:tcBorders>
            <w:shd w:val="clear" w:color="auto" w:fill="F2F2F2" w:themeFill="accent6" w:themeFillShade="F2"/>
          </w:tcPr>
          <w:p w14:paraId="1CF70B3B" w14:textId="145A5A80" w:rsidR="00991525" w:rsidRPr="00A27A1E" w:rsidRDefault="00991525" w:rsidP="00991525">
            <w:pPr>
              <w:spacing w:before="120" w:after="120"/>
              <w:jc w:val="right"/>
              <w:rPr>
                <w:rFonts w:cs="Arial"/>
                <w:color w:val="1C1C1C"/>
                <w:sz w:val="14"/>
                <w:szCs w:val="14"/>
              </w:rPr>
            </w:pPr>
            <w:r w:rsidRPr="00A27A1E">
              <w:rPr>
                <w:sz w:val="14"/>
                <w:szCs w:val="14"/>
              </w:rPr>
              <w:t>-8.8584</w:t>
            </w:r>
          </w:p>
        </w:tc>
        <w:tc>
          <w:tcPr>
            <w:tcW w:w="823" w:type="dxa"/>
            <w:tcBorders>
              <w:right w:val="single" w:sz="4" w:space="0" w:color="FFFFFF" w:themeColor="background2"/>
            </w:tcBorders>
            <w:shd w:val="clear" w:color="auto" w:fill="F2F2F2" w:themeFill="accent6" w:themeFillShade="F2"/>
          </w:tcPr>
          <w:p w14:paraId="4C769B24" w14:textId="694EA31C" w:rsidR="00991525" w:rsidRPr="00A27A1E" w:rsidRDefault="00991525" w:rsidP="00991525">
            <w:pPr>
              <w:spacing w:before="120" w:after="120"/>
              <w:jc w:val="right"/>
              <w:rPr>
                <w:rFonts w:cs="Arial"/>
                <w:color w:val="1C1C1C"/>
                <w:sz w:val="14"/>
                <w:szCs w:val="14"/>
              </w:rPr>
            </w:pPr>
            <w:r w:rsidRPr="00A27A1E">
              <w:rPr>
                <w:sz w:val="14"/>
                <w:szCs w:val="14"/>
              </w:rPr>
              <w:t>-10.6821</w:t>
            </w:r>
          </w:p>
        </w:tc>
        <w:tc>
          <w:tcPr>
            <w:tcW w:w="824" w:type="dxa"/>
            <w:tcBorders>
              <w:right w:val="single" w:sz="4" w:space="0" w:color="FFFFFF" w:themeColor="background2"/>
            </w:tcBorders>
            <w:shd w:val="clear" w:color="auto" w:fill="F2F2F2" w:themeFill="accent6" w:themeFillShade="F2"/>
          </w:tcPr>
          <w:p w14:paraId="7D2AA391" w14:textId="08D4555F" w:rsidR="00991525" w:rsidRPr="00A27A1E" w:rsidRDefault="00991525" w:rsidP="00991525">
            <w:pPr>
              <w:spacing w:before="120" w:after="120"/>
              <w:jc w:val="right"/>
              <w:rPr>
                <w:rFonts w:cs="Arial"/>
                <w:color w:val="1C1C1C"/>
                <w:sz w:val="14"/>
                <w:szCs w:val="14"/>
              </w:rPr>
            </w:pPr>
            <w:r w:rsidRPr="00A27A1E">
              <w:rPr>
                <w:sz w:val="14"/>
                <w:szCs w:val="14"/>
              </w:rPr>
              <w:t>-7.1959</w:t>
            </w:r>
          </w:p>
        </w:tc>
        <w:tc>
          <w:tcPr>
            <w:tcW w:w="824" w:type="dxa"/>
            <w:tcBorders>
              <w:right w:val="single" w:sz="4" w:space="0" w:color="FFFFFF" w:themeColor="background2"/>
            </w:tcBorders>
            <w:shd w:val="clear" w:color="auto" w:fill="F2F2F2" w:themeFill="accent6" w:themeFillShade="F2"/>
          </w:tcPr>
          <w:p w14:paraId="67D1FCAA" w14:textId="54DBDC13" w:rsidR="00991525" w:rsidRPr="00A27A1E" w:rsidRDefault="00991525" w:rsidP="00991525">
            <w:pPr>
              <w:spacing w:before="120" w:after="120"/>
              <w:jc w:val="right"/>
              <w:rPr>
                <w:rFonts w:cs="Arial"/>
                <w:color w:val="1C1C1C"/>
                <w:sz w:val="14"/>
                <w:szCs w:val="14"/>
              </w:rPr>
            </w:pPr>
            <w:r w:rsidRPr="00A27A1E">
              <w:rPr>
                <w:sz w:val="14"/>
                <w:szCs w:val="14"/>
              </w:rPr>
              <w:t>-4.1815</w:t>
            </w:r>
          </w:p>
        </w:tc>
      </w:tr>
      <w:tr w:rsidR="00D41A84" w:rsidRPr="002A7372" w14:paraId="344C3E98"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4CFB6BFC" w14:textId="696CEF58" w:rsidR="00991525" w:rsidRPr="002A7372" w:rsidRDefault="00991525" w:rsidP="00991525">
            <w:pPr>
              <w:spacing w:before="120" w:after="120"/>
              <w:rPr>
                <w:rFonts w:cs="Arial"/>
                <w:color w:val="1C1C1C"/>
                <w:sz w:val="14"/>
                <w:szCs w:val="14"/>
              </w:rPr>
            </w:pPr>
            <w:r w:rsidRPr="002A7372">
              <w:rPr>
                <w:sz w:val="14"/>
                <w:szCs w:val="14"/>
              </w:rPr>
              <w:t>Diseases &amp; Disorders of the Digestive System</w:t>
            </w:r>
          </w:p>
        </w:tc>
        <w:tc>
          <w:tcPr>
            <w:tcW w:w="823" w:type="dxa"/>
            <w:tcBorders>
              <w:right w:val="single" w:sz="4" w:space="0" w:color="FFFFFF" w:themeColor="background2"/>
            </w:tcBorders>
            <w:shd w:val="clear" w:color="auto" w:fill="F2F2F2" w:themeFill="accent6" w:themeFillShade="F2"/>
          </w:tcPr>
          <w:p w14:paraId="646A70C5" w14:textId="1196B872" w:rsidR="00991525" w:rsidRPr="00A27A1E" w:rsidRDefault="00991525" w:rsidP="00991525">
            <w:pPr>
              <w:spacing w:before="120" w:after="120"/>
              <w:jc w:val="right"/>
              <w:rPr>
                <w:sz w:val="14"/>
                <w:szCs w:val="14"/>
              </w:rPr>
            </w:pPr>
            <w:r w:rsidRPr="00A27A1E">
              <w:rPr>
                <w:sz w:val="14"/>
                <w:szCs w:val="14"/>
              </w:rPr>
              <w:t>-12.1189</w:t>
            </w:r>
          </w:p>
        </w:tc>
        <w:tc>
          <w:tcPr>
            <w:tcW w:w="824" w:type="dxa"/>
            <w:tcBorders>
              <w:right w:val="single" w:sz="4" w:space="0" w:color="FFFFFF" w:themeColor="background2"/>
            </w:tcBorders>
            <w:shd w:val="clear" w:color="auto" w:fill="F2F2F2" w:themeFill="accent6" w:themeFillShade="F2"/>
          </w:tcPr>
          <w:p w14:paraId="627527AE" w14:textId="5E2EA456" w:rsidR="00991525" w:rsidRPr="00A27A1E" w:rsidRDefault="00991525" w:rsidP="00991525">
            <w:pPr>
              <w:spacing w:before="120" w:after="120"/>
              <w:jc w:val="right"/>
              <w:rPr>
                <w:sz w:val="14"/>
                <w:szCs w:val="14"/>
              </w:rPr>
            </w:pPr>
            <w:r w:rsidRPr="00A27A1E">
              <w:rPr>
                <w:sz w:val="14"/>
                <w:szCs w:val="14"/>
              </w:rPr>
              <w:t>-4.6061</w:t>
            </w:r>
          </w:p>
        </w:tc>
        <w:tc>
          <w:tcPr>
            <w:tcW w:w="823" w:type="dxa"/>
            <w:tcBorders>
              <w:right w:val="single" w:sz="4" w:space="0" w:color="FFFFFF" w:themeColor="background2"/>
            </w:tcBorders>
            <w:shd w:val="clear" w:color="auto" w:fill="F2F2F2" w:themeFill="accent6" w:themeFillShade="F2"/>
          </w:tcPr>
          <w:p w14:paraId="4380308D" w14:textId="3E63568D" w:rsidR="00991525" w:rsidRPr="00A27A1E" w:rsidRDefault="00991525" w:rsidP="00991525">
            <w:pPr>
              <w:spacing w:before="120" w:after="120"/>
              <w:jc w:val="right"/>
              <w:rPr>
                <w:sz w:val="14"/>
                <w:szCs w:val="14"/>
              </w:rPr>
            </w:pPr>
            <w:r w:rsidRPr="00A27A1E">
              <w:rPr>
                <w:sz w:val="14"/>
                <w:szCs w:val="14"/>
              </w:rPr>
              <w:t>-5.9266</w:t>
            </w:r>
          </w:p>
        </w:tc>
        <w:tc>
          <w:tcPr>
            <w:tcW w:w="824" w:type="dxa"/>
            <w:tcBorders>
              <w:right w:val="single" w:sz="4" w:space="0" w:color="FFFFFF" w:themeColor="background2"/>
            </w:tcBorders>
            <w:shd w:val="clear" w:color="auto" w:fill="F2F2F2" w:themeFill="accent6" w:themeFillShade="F2"/>
          </w:tcPr>
          <w:p w14:paraId="27D3721B" w14:textId="03FC3ADD" w:rsidR="00991525" w:rsidRPr="00A27A1E" w:rsidRDefault="00991525" w:rsidP="00991525">
            <w:pPr>
              <w:spacing w:before="120" w:after="120"/>
              <w:jc w:val="right"/>
              <w:rPr>
                <w:sz w:val="14"/>
                <w:szCs w:val="14"/>
              </w:rPr>
            </w:pPr>
            <w:r w:rsidRPr="00A27A1E">
              <w:rPr>
                <w:sz w:val="14"/>
                <w:szCs w:val="14"/>
              </w:rPr>
              <w:t>-4.9677</w:t>
            </w:r>
          </w:p>
        </w:tc>
        <w:tc>
          <w:tcPr>
            <w:tcW w:w="823" w:type="dxa"/>
            <w:tcBorders>
              <w:right w:val="single" w:sz="4" w:space="0" w:color="FFFFFF" w:themeColor="background2"/>
            </w:tcBorders>
            <w:shd w:val="clear" w:color="auto" w:fill="F2F2F2" w:themeFill="accent6" w:themeFillShade="F2"/>
          </w:tcPr>
          <w:p w14:paraId="75CD4A53" w14:textId="7E6AE961" w:rsidR="00991525" w:rsidRPr="00A27A1E" w:rsidRDefault="00991525" w:rsidP="00991525">
            <w:pPr>
              <w:spacing w:before="120" w:after="120"/>
              <w:jc w:val="right"/>
              <w:rPr>
                <w:sz w:val="14"/>
                <w:szCs w:val="14"/>
              </w:rPr>
            </w:pPr>
            <w:r w:rsidRPr="00A27A1E">
              <w:rPr>
                <w:sz w:val="14"/>
                <w:szCs w:val="14"/>
              </w:rPr>
              <w:t>-9.3294</w:t>
            </w:r>
          </w:p>
        </w:tc>
        <w:tc>
          <w:tcPr>
            <w:tcW w:w="824" w:type="dxa"/>
            <w:tcBorders>
              <w:right w:val="single" w:sz="4" w:space="0" w:color="FFFFFF" w:themeColor="background2"/>
            </w:tcBorders>
            <w:shd w:val="clear" w:color="auto" w:fill="F2F2F2" w:themeFill="accent6" w:themeFillShade="F2"/>
          </w:tcPr>
          <w:p w14:paraId="5FA94E28" w14:textId="668817CF" w:rsidR="00991525" w:rsidRPr="00A27A1E" w:rsidRDefault="00991525" w:rsidP="00991525">
            <w:pPr>
              <w:spacing w:before="120" w:after="120"/>
              <w:jc w:val="right"/>
              <w:rPr>
                <w:sz w:val="14"/>
                <w:szCs w:val="14"/>
              </w:rPr>
            </w:pPr>
            <w:r w:rsidRPr="00A27A1E">
              <w:rPr>
                <w:sz w:val="14"/>
                <w:szCs w:val="14"/>
              </w:rPr>
              <w:t>-7.7147</w:t>
            </w:r>
          </w:p>
        </w:tc>
        <w:tc>
          <w:tcPr>
            <w:tcW w:w="823" w:type="dxa"/>
            <w:tcBorders>
              <w:right w:val="single" w:sz="4" w:space="0" w:color="FFFFFF" w:themeColor="background2"/>
            </w:tcBorders>
            <w:shd w:val="clear" w:color="auto" w:fill="F2F2F2" w:themeFill="accent6" w:themeFillShade="F2"/>
          </w:tcPr>
          <w:p w14:paraId="7D28460B" w14:textId="0E065DDB" w:rsidR="00991525" w:rsidRPr="00A27A1E" w:rsidRDefault="00991525" w:rsidP="00991525">
            <w:pPr>
              <w:spacing w:before="120" w:after="120"/>
              <w:jc w:val="right"/>
              <w:rPr>
                <w:sz w:val="14"/>
                <w:szCs w:val="14"/>
              </w:rPr>
            </w:pPr>
            <w:r w:rsidRPr="00A27A1E">
              <w:rPr>
                <w:sz w:val="14"/>
                <w:szCs w:val="14"/>
              </w:rPr>
              <w:t>-14.0738</w:t>
            </w:r>
          </w:p>
        </w:tc>
        <w:tc>
          <w:tcPr>
            <w:tcW w:w="824" w:type="dxa"/>
            <w:tcBorders>
              <w:right w:val="single" w:sz="4" w:space="0" w:color="FFFFFF" w:themeColor="background2"/>
            </w:tcBorders>
            <w:shd w:val="clear" w:color="auto" w:fill="F2F2F2" w:themeFill="accent6" w:themeFillShade="F2"/>
          </w:tcPr>
          <w:p w14:paraId="0D141B52" w14:textId="254B657D" w:rsidR="00991525" w:rsidRPr="00A27A1E" w:rsidRDefault="00991525" w:rsidP="00991525">
            <w:pPr>
              <w:spacing w:before="120" w:after="120"/>
              <w:jc w:val="right"/>
              <w:rPr>
                <w:sz w:val="14"/>
                <w:szCs w:val="14"/>
              </w:rPr>
            </w:pPr>
            <w:r w:rsidRPr="00A27A1E">
              <w:rPr>
                <w:sz w:val="14"/>
                <w:szCs w:val="14"/>
              </w:rPr>
              <w:t>-4.5408</w:t>
            </w:r>
          </w:p>
        </w:tc>
        <w:tc>
          <w:tcPr>
            <w:tcW w:w="823" w:type="dxa"/>
            <w:tcBorders>
              <w:right w:val="single" w:sz="4" w:space="0" w:color="FFFFFF" w:themeColor="background2"/>
            </w:tcBorders>
            <w:shd w:val="clear" w:color="auto" w:fill="F2F2F2" w:themeFill="accent6" w:themeFillShade="F2"/>
          </w:tcPr>
          <w:p w14:paraId="5768CE10" w14:textId="58813876" w:rsidR="00991525" w:rsidRPr="00A27A1E" w:rsidRDefault="00991525" w:rsidP="00991525">
            <w:pPr>
              <w:spacing w:before="120" w:after="120"/>
              <w:jc w:val="right"/>
              <w:rPr>
                <w:sz w:val="14"/>
                <w:szCs w:val="14"/>
              </w:rPr>
            </w:pPr>
            <w:r w:rsidRPr="00A27A1E">
              <w:rPr>
                <w:sz w:val="14"/>
                <w:szCs w:val="14"/>
              </w:rPr>
              <w:t>-5.9792</w:t>
            </w:r>
          </w:p>
        </w:tc>
        <w:tc>
          <w:tcPr>
            <w:tcW w:w="824" w:type="dxa"/>
            <w:tcBorders>
              <w:right w:val="single" w:sz="4" w:space="0" w:color="FFFFFF" w:themeColor="background2"/>
            </w:tcBorders>
            <w:shd w:val="clear" w:color="auto" w:fill="F2F2F2" w:themeFill="accent6" w:themeFillShade="F2"/>
          </w:tcPr>
          <w:p w14:paraId="6AB61B45" w14:textId="705FEEB7" w:rsidR="00991525" w:rsidRPr="00A27A1E" w:rsidRDefault="00991525" w:rsidP="00991525">
            <w:pPr>
              <w:spacing w:before="120" w:after="120"/>
              <w:jc w:val="right"/>
              <w:rPr>
                <w:sz w:val="14"/>
                <w:szCs w:val="14"/>
              </w:rPr>
            </w:pPr>
            <w:r w:rsidRPr="00A27A1E">
              <w:rPr>
                <w:sz w:val="14"/>
                <w:szCs w:val="14"/>
              </w:rPr>
              <w:t>-9.0336</w:t>
            </w:r>
          </w:p>
        </w:tc>
        <w:tc>
          <w:tcPr>
            <w:tcW w:w="823" w:type="dxa"/>
            <w:tcBorders>
              <w:right w:val="single" w:sz="4" w:space="0" w:color="FFFFFF" w:themeColor="background2"/>
            </w:tcBorders>
            <w:shd w:val="clear" w:color="auto" w:fill="F2F2F2" w:themeFill="accent6" w:themeFillShade="F2"/>
          </w:tcPr>
          <w:p w14:paraId="67410FA3" w14:textId="2B55D93E" w:rsidR="00991525" w:rsidRPr="00A27A1E" w:rsidRDefault="00991525" w:rsidP="00991525">
            <w:pPr>
              <w:spacing w:before="120" w:after="120"/>
              <w:jc w:val="right"/>
              <w:rPr>
                <w:sz w:val="14"/>
                <w:szCs w:val="14"/>
              </w:rPr>
            </w:pPr>
            <w:r w:rsidRPr="00A27A1E">
              <w:rPr>
                <w:sz w:val="14"/>
                <w:szCs w:val="14"/>
              </w:rPr>
              <w:t>-6.1263</w:t>
            </w:r>
          </w:p>
        </w:tc>
        <w:tc>
          <w:tcPr>
            <w:tcW w:w="824" w:type="dxa"/>
            <w:tcBorders>
              <w:right w:val="single" w:sz="4" w:space="0" w:color="FFFFFF" w:themeColor="background2"/>
            </w:tcBorders>
            <w:shd w:val="clear" w:color="auto" w:fill="F2F2F2" w:themeFill="accent6" w:themeFillShade="F2"/>
          </w:tcPr>
          <w:p w14:paraId="4601DDCB" w14:textId="177BF59E" w:rsidR="00991525" w:rsidRPr="00A27A1E" w:rsidRDefault="00991525" w:rsidP="00991525">
            <w:pPr>
              <w:spacing w:before="120" w:after="120"/>
              <w:jc w:val="right"/>
              <w:rPr>
                <w:sz w:val="14"/>
                <w:szCs w:val="14"/>
              </w:rPr>
            </w:pPr>
            <w:r w:rsidRPr="00A27A1E">
              <w:rPr>
                <w:sz w:val="14"/>
                <w:szCs w:val="14"/>
              </w:rPr>
              <w:t>-4.8612</w:t>
            </w:r>
          </w:p>
        </w:tc>
        <w:tc>
          <w:tcPr>
            <w:tcW w:w="824" w:type="dxa"/>
            <w:tcBorders>
              <w:right w:val="single" w:sz="4" w:space="0" w:color="FFFFFF" w:themeColor="background2"/>
            </w:tcBorders>
            <w:shd w:val="clear" w:color="auto" w:fill="F2F2F2" w:themeFill="accent6" w:themeFillShade="F2"/>
          </w:tcPr>
          <w:p w14:paraId="50A69F12" w14:textId="098A7CED" w:rsidR="00991525" w:rsidRPr="00A27A1E" w:rsidRDefault="00991525" w:rsidP="00991525">
            <w:pPr>
              <w:spacing w:before="120" w:after="120"/>
              <w:jc w:val="right"/>
              <w:rPr>
                <w:sz w:val="14"/>
                <w:szCs w:val="14"/>
              </w:rPr>
            </w:pPr>
            <w:r w:rsidRPr="00A27A1E">
              <w:rPr>
                <w:sz w:val="14"/>
                <w:szCs w:val="14"/>
              </w:rPr>
              <w:t>-4.5140</w:t>
            </w:r>
          </w:p>
        </w:tc>
      </w:tr>
      <w:tr w:rsidR="00D41A84" w:rsidRPr="002A7372" w14:paraId="0EEAED80" w14:textId="77777777" w:rsidTr="002339BF">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6C0A2123" w14:textId="1326F756" w:rsidR="00991525" w:rsidRPr="002A7372" w:rsidRDefault="00991525" w:rsidP="00991525">
            <w:pPr>
              <w:spacing w:before="120" w:after="120"/>
              <w:rPr>
                <w:rFonts w:cs="Arial"/>
                <w:color w:val="1C1C1C"/>
                <w:sz w:val="14"/>
                <w:szCs w:val="14"/>
              </w:rPr>
            </w:pPr>
            <w:r w:rsidRPr="002A7372">
              <w:rPr>
                <w:sz w:val="14"/>
                <w:szCs w:val="14"/>
              </w:rPr>
              <w:t>Diseases &amp; Disorders of the Hepatobiliary System &amp; Pancreas</w:t>
            </w:r>
          </w:p>
        </w:tc>
        <w:tc>
          <w:tcPr>
            <w:tcW w:w="823" w:type="dxa"/>
            <w:tcBorders>
              <w:right w:val="single" w:sz="4" w:space="0" w:color="FFFFFF" w:themeColor="background2"/>
            </w:tcBorders>
            <w:shd w:val="clear" w:color="auto" w:fill="F2F2F2" w:themeFill="accent6" w:themeFillShade="F2"/>
          </w:tcPr>
          <w:p w14:paraId="5BA62656" w14:textId="20E7515D" w:rsidR="00991525" w:rsidRPr="00A27A1E" w:rsidRDefault="00991525" w:rsidP="00991525">
            <w:pPr>
              <w:spacing w:before="120" w:after="120"/>
              <w:jc w:val="right"/>
              <w:rPr>
                <w:sz w:val="14"/>
                <w:szCs w:val="14"/>
              </w:rPr>
            </w:pPr>
            <w:r w:rsidRPr="00A27A1E">
              <w:rPr>
                <w:sz w:val="14"/>
                <w:szCs w:val="14"/>
              </w:rPr>
              <w:t>-9.4437</w:t>
            </w:r>
          </w:p>
        </w:tc>
        <w:tc>
          <w:tcPr>
            <w:tcW w:w="824" w:type="dxa"/>
            <w:tcBorders>
              <w:right w:val="single" w:sz="4" w:space="0" w:color="FFFFFF" w:themeColor="background2"/>
            </w:tcBorders>
            <w:shd w:val="clear" w:color="auto" w:fill="F2F2F2" w:themeFill="accent6" w:themeFillShade="F2"/>
          </w:tcPr>
          <w:p w14:paraId="10199D5E" w14:textId="65291847" w:rsidR="00991525" w:rsidRPr="00A27A1E" w:rsidRDefault="00991525" w:rsidP="00991525">
            <w:pPr>
              <w:spacing w:before="120" w:after="120"/>
              <w:jc w:val="right"/>
              <w:rPr>
                <w:sz w:val="14"/>
                <w:szCs w:val="14"/>
              </w:rPr>
            </w:pPr>
            <w:r w:rsidRPr="00A27A1E">
              <w:rPr>
                <w:sz w:val="14"/>
                <w:szCs w:val="14"/>
              </w:rPr>
              <w:t>-2.1674</w:t>
            </w:r>
          </w:p>
        </w:tc>
        <w:tc>
          <w:tcPr>
            <w:tcW w:w="823" w:type="dxa"/>
            <w:tcBorders>
              <w:right w:val="single" w:sz="4" w:space="0" w:color="FFFFFF" w:themeColor="background2"/>
            </w:tcBorders>
            <w:shd w:val="clear" w:color="auto" w:fill="F2F2F2" w:themeFill="accent6" w:themeFillShade="F2"/>
          </w:tcPr>
          <w:p w14:paraId="41B6D6BF" w14:textId="74953E2C" w:rsidR="00991525" w:rsidRPr="00A27A1E" w:rsidRDefault="00991525" w:rsidP="00991525">
            <w:pPr>
              <w:spacing w:before="120" w:after="120"/>
              <w:jc w:val="right"/>
              <w:rPr>
                <w:sz w:val="14"/>
                <w:szCs w:val="14"/>
              </w:rPr>
            </w:pPr>
            <w:r w:rsidRPr="00A27A1E">
              <w:rPr>
                <w:sz w:val="14"/>
                <w:szCs w:val="14"/>
              </w:rPr>
              <w:t>-4.1341</w:t>
            </w:r>
          </w:p>
        </w:tc>
        <w:tc>
          <w:tcPr>
            <w:tcW w:w="824" w:type="dxa"/>
            <w:tcBorders>
              <w:right w:val="single" w:sz="4" w:space="0" w:color="FFFFFF" w:themeColor="background2"/>
            </w:tcBorders>
            <w:shd w:val="clear" w:color="auto" w:fill="F2F2F2" w:themeFill="accent6" w:themeFillShade="F2"/>
          </w:tcPr>
          <w:p w14:paraId="1E592EB0" w14:textId="1C7F0AC8" w:rsidR="00991525" w:rsidRPr="00A27A1E" w:rsidRDefault="00991525" w:rsidP="00991525">
            <w:pPr>
              <w:spacing w:before="120" w:after="120"/>
              <w:jc w:val="right"/>
              <w:rPr>
                <w:sz w:val="14"/>
                <w:szCs w:val="14"/>
              </w:rPr>
            </w:pPr>
            <w:r w:rsidRPr="00A27A1E">
              <w:rPr>
                <w:sz w:val="14"/>
                <w:szCs w:val="14"/>
              </w:rPr>
              <w:t>-3.4661</w:t>
            </w:r>
          </w:p>
        </w:tc>
        <w:tc>
          <w:tcPr>
            <w:tcW w:w="823" w:type="dxa"/>
            <w:tcBorders>
              <w:right w:val="single" w:sz="4" w:space="0" w:color="FFFFFF" w:themeColor="background2"/>
            </w:tcBorders>
            <w:shd w:val="clear" w:color="auto" w:fill="F2F2F2" w:themeFill="accent6" w:themeFillShade="F2"/>
          </w:tcPr>
          <w:p w14:paraId="5E60CC7C" w14:textId="50CD6A9B" w:rsidR="00991525" w:rsidRPr="00A27A1E" w:rsidRDefault="00991525" w:rsidP="00991525">
            <w:pPr>
              <w:spacing w:before="120" w:after="120"/>
              <w:jc w:val="right"/>
              <w:rPr>
                <w:sz w:val="14"/>
                <w:szCs w:val="14"/>
              </w:rPr>
            </w:pPr>
            <w:r w:rsidRPr="00A27A1E">
              <w:rPr>
                <w:sz w:val="14"/>
                <w:szCs w:val="14"/>
              </w:rPr>
              <w:t>-8.5565</w:t>
            </w:r>
          </w:p>
        </w:tc>
        <w:tc>
          <w:tcPr>
            <w:tcW w:w="824" w:type="dxa"/>
            <w:tcBorders>
              <w:right w:val="single" w:sz="4" w:space="0" w:color="FFFFFF" w:themeColor="background2"/>
            </w:tcBorders>
            <w:shd w:val="clear" w:color="auto" w:fill="F2F2F2" w:themeFill="accent6" w:themeFillShade="F2"/>
          </w:tcPr>
          <w:p w14:paraId="429193E1" w14:textId="737F8EE0" w:rsidR="00991525" w:rsidRPr="00A27A1E" w:rsidRDefault="00991525" w:rsidP="00991525">
            <w:pPr>
              <w:spacing w:before="120" w:after="120"/>
              <w:jc w:val="right"/>
              <w:rPr>
                <w:sz w:val="14"/>
                <w:szCs w:val="14"/>
              </w:rPr>
            </w:pPr>
            <w:r w:rsidRPr="00A27A1E">
              <w:rPr>
                <w:sz w:val="14"/>
                <w:szCs w:val="14"/>
              </w:rPr>
              <w:t>-6.5884</w:t>
            </w:r>
          </w:p>
        </w:tc>
        <w:tc>
          <w:tcPr>
            <w:tcW w:w="823" w:type="dxa"/>
            <w:tcBorders>
              <w:right w:val="single" w:sz="4" w:space="0" w:color="FFFFFF" w:themeColor="background2"/>
            </w:tcBorders>
            <w:shd w:val="clear" w:color="auto" w:fill="F2F2F2" w:themeFill="accent6" w:themeFillShade="F2"/>
          </w:tcPr>
          <w:p w14:paraId="65E2E89E" w14:textId="7F992E05" w:rsidR="00991525" w:rsidRPr="00A27A1E" w:rsidRDefault="00991525" w:rsidP="00991525">
            <w:pPr>
              <w:spacing w:before="120" w:after="120"/>
              <w:jc w:val="right"/>
              <w:rPr>
                <w:sz w:val="14"/>
                <w:szCs w:val="14"/>
              </w:rPr>
            </w:pPr>
            <w:r w:rsidRPr="00A27A1E">
              <w:rPr>
                <w:sz w:val="14"/>
                <w:szCs w:val="14"/>
              </w:rPr>
              <w:t>-7.5868</w:t>
            </w:r>
          </w:p>
        </w:tc>
        <w:tc>
          <w:tcPr>
            <w:tcW w:w="824" w:type="dxa"/>
            <w:tcBorders>
              <w:right w:val="single" w:sz="4" w:space="0" w:color="FFFFFF" w:themeColor="background2"/>
            </w:tcBorders>
            <w:shd w:val="clear" w:color="auto" w:fill="F2F2F2" w:themeFill="accent6" w:themeFillShade="F2"/>
          </w:tcPr>
          <w:p w14:paraId="4D02D2FC" w14:textId="32875F64" w:rsidR="00991525" w:rsidRPr="00A27A1E" w:rsidRDefault="00991525" w:rsidP="00991525">
            <w:pPr>
              <w:spacing w:before="120" w:after="120"/>
              <w:jc w:val="right"/>
              <w:rPr>
                <w:sz w:val="14"/>
                <w:szCs w:val="14"/>
              </w:rPr>
            </w:pPr>
            <w:r w:rsidRPr="00A27A1E">
              <w:rPr>
                <w:sz w:val="14"/>
                <w:szCs w:val="14"/>
              </w:rPr>
              <w:t>-0.8696</w:t>
            </w:r>
          </w:p>
        </w:tc>
        <w:tc>
          <w:tcPr>
            <w:tcW w:w="823" w:type="dxa"/>
            <w:tcBorders>
              <w:right w:val="single" w:sz="4" w:space="0" w:color="FFFFFF" w:themeColor="background2"/>
            </w:tcBorders>
            <w:shd w:val="clear" w:color="auto" w:fill="F2F2F2" w:themeFill="accent6" w:themeFillShade="F2"/>
          </w:tcPr>
          <w:p w14:paraId="0064E25F" w14:textId="0E63569F" w:rsidR="00991525" w:rsidRPr="00A27A1E" w:rsidRDefault="00991525" w:rsidP="00991525">
            <w:pPr>
              <w:spacing w:before="120" w:after="120"/>
              <w:jc w:val="right"/>
              <w:rPr>
                <w:sz w:val="14"/>
                <w:szCs w:val="14"/>
              </w:rPr>
            </w:pPr>
            <w:r w:rsidRPr="00A27A1E">
              <w:rPr>
                <w:sz w:val="14"/>
                <w:szCs w:val="14"/>
              </w:rPr>
              <w:t>-4.0009</w:t>
            </w:r>
          </w:p>
        </w:tc>
        <w:tc>
          <w:tcPr>
            <w:tcW w:w="824" w:type="dxa"/>
            <w:tcBorders>
              <w:right w:val="single" w:sz="4" w:space="0" w:color="FFFFFF" w:themeColor="background2"/>
            </w:tcBorders>
            <w:shd w:val="clear" w:color="auto" w:fill="F2F2F2" w:themeFill="accent6" w:themeFillShade="F2"/>
          </w:tcPr>
          <w:p w14:paraId="394CFB4D" w14:textId="13FEDCB1" w:rsidR="00991525" w:rsidRPr="00A27A1E" w:rsidRDefault="00991525" w:rsidP="00991525">
            <w:pPr>
              <w:spacing w:before="120" w:after="120"/>
              <w:jc w:val="right"/>
              <w:rPr>
                <w:sz w:val="14"/>
                <w:szCs w:val="14"/>
              </w:rPr>
            </w:pPr>
            <w:r w:rsidRPr="00A27A1E">
              <w:rPr>
                <w:sz w:val="14"/>
                <w:szCs w:val="14"/>
              </w:rPr>
              <w:t>-6.0750</w:t>
            </w:r>
          </w:p>
        </w:tc>
        <w:tc>
          <w:tcPr>
            <w:tcW w:w="823" w:type="dxa"/>
            <w:tcBorders>
              <w:right w:val="single" w:sz="4" w:space="0" w:color="FFFFFF" w:themeColor="background2"/>
            </w:tcBorders>
            <w:shd w:val="clear" w:color="auto" w:fill="F2F2F2" w:themeFill="accent6" w:themeFillShade="F2"/>
          </w:tcPr>
          <w:p w14:paraId="595199EE" w14:textId="33653E5B" w:rsidR="00991525" w:rsidRPr="00A27A1E" w:rsidRDefault="00991525" w:rsidP="00991525">
            <w:pPr>
              <w:spacing w:before="120" w:after="120"/>
              <w:jc w:val="right"/>
              <w:rPr>
                <w:sz w:val="14"/>
                <w:szCs w:val="14"/>
              </w:rPr>
            </w:pPr>
            <w:r w:rsidRPr="00A27A1E">
              <w:rPr>
                <w:sz w:val="14"/>
                <w:szCs w:val="14"/>
              </w:rPr>
              <w:t>-5.7388</w:t>
            </w:r>
          </w:p>
        </w:tc>
        <w:tc>
          <w:tcPr>
            <w:tcW w:w="824" w:type="dxa"/>
            <w:tcBorders>
              <w:right w:val="single" w:sz="4" w:space="0" w:color="FFFFFF" w:themeColor="background2"/>
            </w:tcBorders>
            <w:shd w:val="clear" w:color="auto" w:fill="F2F2F2" w:themeFill="accent6" w:themeFillShade="F2"/>
          </w:tcPr>
          <w:p w14:paraId="2A8B2956" w14:textId="4E15EA8C" w:rsidR="00991525" w:rsidRPr="00A27A1E" w:rsidRDefault="00991525" w:rsidP="00991525">
            <w:pPr>
              <w:spacing w:before="120" w:after="120"/>
              <w:jc w:val="right"/>
              <w:rPr>
                <w:sz w:val="14"/>
                <w:szCs w:val="14"/>
              </w:rPr>
            </w:pPr>
            <w:r w:rsidRPr="00A27A1E">
              <w:rPr>
                <w:sz w:val="14"/>
                <w:szCs w:val="14"/>
              </w:rPr>
              <w:t>-2.9446</w:t>
            </w:r>
          </w:p>
        </w:tc>
        <w:tc>
          <w:tcPr>
            <w:tcW w:w="824" w:type="dxa"/>
            <w:tcBorders>
              <w:right w:val="single" w:sz="4" w:space="0" w:color="FFFFFF" w:themeColor="background2"/>
            </w:tcBorders>
            <w:shd w:val="clear" w:color="auto" w:fill="F2F2F2" w:themeFill="accent6" w:themeFillShade="F2"/>
          </w:tcPr>
          <w:p w14:paraId="37BD94F8" w14:textId="39D3CD42" w:rsidR="00991525" w:rsidRPr="00A27A1E" w:rsidRDefault="00991525" w:rsidP="00991525">
            <w:pPr>
              <w:spacing w:before="120" w:after="120"/>
              <w:jc w:val="right"/>
              <w:rPr>
                <w:sz w:val="14"/>
                <w:szCs w:val="14"/>
              </w:rPr>
            </w:pPr>
            <w:r w:rsidRPr="00A27A1E">
              <w:rPr>
                <w:sz w:val="14"/>
                <w:szCs w:val="14"/>
              </w:rPr>
              <w:t>-1.8999</w:t>
            </w:r>
          </w:p>
        </w:tc>
      </w:tr>
      <w:tr w:rsidR="00D41A84" w:rsidRPr="002A7372" w14:paraId="4420BCB7"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A526AEC" w14:textId="58EB5517" w:rsidR="00991525" w:rsidRPr="002A7372" w:rsidRDefault="00991525" w:rsidP="00991525">
            <w:pPr>
              <w:spacing w:before="120" w:after="120"/>
              <w:rPr>
                <w:rFonts w:cs="Arial"/>
                <w:color w:val="1C1C1C"/>
                <w:sz w:val="14"/>
                <w:szCs w:val="14"/>
              </w:rPr>
            </w:pPr>
            <w:r w:rsidRPr="002A7372">
              <w:rPr>
                <w:sz w:val="14"/>
                <w:szCs w:val="14"/>
              </w:rPr>
              <w:t>Diseases &amp; Disorders of the Musculoskeletal System &amp; Connective Tissue</w:t>
            </w:r>
          </w:p>
        </w:tc>
        <w:tc>
          <w:tcPr>
            <w:tcW w:w="823" w:type="dxa"/>
            <w:tcBorders>
              <w:right w:val="single" w:sz="4" w:space="0" w:color="FFFFFF" w:themeColor="background2"/>
            </w:tcBorders>
            <w:shd w:val="clear" w:color="auto" w:fill="F2F2F2" w:themeFill="accent6" w:themeFillShade="F2"/>
          </w:tcPr>
          <w:p w14:paraId="66DC9A07" w14:textId="0D7632FF" w:rsidR="00991525" w:rsidRPr="00A27A1E" w:rsidRDefault="00991525" w:rsidP="00991525">
            <w:pPr>
              <w:spacing w:before="120" w:after="120"/>
              <w:jc w:val="right"/>
              <w:rPr>
                <w:sz w:val="14"/>
                <w:szCs w:val="14"/>
              </w:rPr>
            </w:pPr>
            <w:r w:rsidRPr="00A27A1E">
              <w:rPr>
                <w:sz w:val="14"/>
                <w:szCs w:val="14"/>
              </w:rPr>
              <w:t>-5.3095</w:t>
            </w:r>
          </w:p>
        </w:tc>
        <w:tc>
          <w:tcPr>
            <w:tcW w:w="824" w:type="dxa"/>
            <w:tcBorders>
              <w:right w:val="single" w:sz="4" w:space="0" w:color="FFFFFF" w:themeColor="background2"/>
            </w:tcBorders>
            <w:shd w:val="clear" w:color="auto" w:fill="F2F2F2" w:themeFill="accent6" w:themeFillShade="F2"/>
          </w:tcPr>
          <w:p w14:paraId="380DE485" w14:textId="0A8F2832" w:rsidR="00991525" w:rsidRPr="00A27A1E" w:rsidRDefault="00991525" w:rsidP="00991525">
            <w:pPr>
              <w:spacing w:before="120" w:after="120"/>
              <w:jc w:val="right"/>
              <w:rPr>
                <w:sz w:val="14"/>
                <w:szCs w:val="14"/>
              </w:rPr>
            </w:pPr>
            <w:r w:rsidRPr="00A27A1E">
              <w:rPr>
                <w:sz w:val="14"/>
                <w:szCs w:val="14"/>
              </w:rPr>
              <w:t>-1.2952</w:t>
            </w:r>
          </w:p>
        </w:tc>
        <w:tc>
          <w:tcPr>
            <w:tcW w:w="823" w:type="dxa"/>
            <w:tcBorders>
              <w:right w:val="single" w:sz="4" w:space="0" w:color="FFFFFF" w:themeColor="background2"/>
            </w:tcBorders>
            <w:shd w:val="clear" w:color="auto" w:fill="F2F2F2" w:themeFill="accent6" w:themeFillShade="F2"/>
          </w:tcPr>
          <w:p w14:paraId="0804A454" w14:textId="3105CB8D" w:rsidR="00991525" w:rsidRPr="00A27A1E" w:rsidRDefault="00991525" w:rsidP="00991525">
            <w:pPr>
              <w:spacing w:before="120" w:after="120"/>
              <w:jc w:val="right"/>
              <w:rPr>
                <w:sz w:val="14"/>
                <w:szCs w:val="14"/>
              </w:rPr>
            </w:pPr>
            <w:r w:rsidRPr="00A27A1E">
              <w:rPr>
                <w:sz w:val="14"/>
                <w:szCs w:val="14"/>
              </w:rPr>
              <w:t>-3.9344</w:t>
            </w:r>
          </w:p>
        </w:tc>
        <w:tc>
          <w:tcPr>
            <w:tcW w:w="824" w:type="dxa"/>
            <w:tcBorders>
              <w:right w:val="single" w:sz="4" w:space="0" w:color="FFFFFF" w:themeColor="background2"/>
            </w:tcBorders>
            <w:shd w:val="clear" w:color="auto" w:fill="F2F2F2" w:themeFill="accent6" w:themeFillShade="F2"/>
          </w:tcPr>
          <w:p w14:paraId="3520CE1C" w14:textId="465E9B57" w:rsidR="00991525" w:rsidRPr="00A27A1E" w:rsidRDefault="00991525" w:rsidP="00991525">
            <w:pPr>
              <w:spacing w:before="120" w:after="120"/>
              <w:jc w:val="right"/>
              <w:rPr>
                <w:sz w:val="14"/>
                <w:szCs w:val="14"/>
              </w:rPr>
            </w:pPr>
            <w:r w:rsidRPr="00A27A1E">
              <w:rPr>
                <w:sz w:val="14"/>
                <w:szCs w:val="14"/>
              </w:rPr>
              <w:t>-0.7054</w:t>
            </w:r>
          </w:p>
        </w:tc>
        <w:tc>
          <w:tcPr>
            <w:tcW w:w="823" w:type="dxa"/>
            <w:tcBorders>
              <w:right w:val="single" w:sz="4" w:space="0" w:color="FFFFFF" w:themeColor="background2"/>
            </w:tcBorders>
            <w:shd w:val="clear" w:color="auto" w:fill="F2F2F2" w:themeFill="accent6" w:themeFillShade="F2"/>
          </w:tcPr>
          <w:p w14:paraId="468FC65D" w14:textId="367A3E82" w:rsidR="00991525" w:rsidRPr="00A27A1E" w:rsidRDefault="00991525" w:rsidP="00991525">
            <w:pPr>
              <w:spacing w:before="120" w:after="120"/>
              <w:jc w:val="right"/>
              <w:rPr>
                <w:sz w:val="14"/>
                <w:szCs w:val="14"/>
              </w:rPr>
            </w:pPr>
            <w:r w:rsidRPr="00A27A1E">
              <w:rPr>
                <w:sz w:val="14"/>
                <w:szCs w:val="14"/>
              </w:rPr>
              <w:t>-8.8499</w:t>
            </w:r>
          </w:p>
        </w:tc>
        <w:tc>
          <w:tcPr>
            <w:tcW w:w="824" w:type="dxa"/>
            <w:tcBorders>
              <w:right w:val="single" w:sz="4" w:space="0" w:color="FFFFFF" w:themeColor="background2"/>
            </w:tcBorders>
            <w:shd w:val="clear" w:color="auto" w:fill="F2F2F2" w:themeFill="accent6" w:themeFillShade="F2"/>
          </w:tcPr>
          <w:p w14:paraId="14B9AE7C" w14:textId="0ABCDC45" w:rsidR="00991525" w:rsidRPr="00A27A1E" w:rsidRDefault="00991525" w:rsidP="00991525">
            <w:pPr>
              <w:spacing w:before="120" w:after="120"/>
              <w:jc w:val="right"/>
              <w:rPr>
                <w:sz w:val="14"/>
                <w:szCs w:val="14"/>
              </w:rPr>
            </w:pPr>
            <w:r w:rsidRPr="00A27A1E">
              <w:rPr>
                <w:sz w:val="14"/>
                <w:szCs w:val="14"/>
              </w:rPr>
              <w:t>-1.2325</w:t>
            </w:r>
          </w:p>
        </w:tc>
        <w:tc>
          <w:tcPr>
            <w:tcW w:w="823" w:type="dxa"/>
            <w:tcBorders>
              <w:right w:val="single" w:sz="4" w:space="0" w:color="FFFFFF" w:themeColor="background2"/>
            </w:tcBorders>
            <w:shd w:val="clear" w:color="auto" w:fill="F2F2F2" w:themeFill="accent6" w:themeFillShade="F2"/>
          </w:tcPr>
          <w:p w14:paraId="32679693" w14:textId="0A5AEAC8" w:rsidR="00991525" w:rsidRPr="00A27A1E" w:rsidRDefault="00991525" w:rsidP="00991525">
            <w:pPr>
              <w:spacing w:before="120" w:after="120"/>
              <w:jc w:val="right"/>
              <w:rPr>
                <w:sz w:val="14"/>
                <w:szCs w:val="14"/>
              </w:rPr>
            </w:pPr>
            <w:r w:rsidRPr="00A27A1E">
              <w:rPr>
                <w:sz w:val="14"/>
                <w:szCs w:val="14"/>
              </w:rPr>
              <w:t>-10.3877</w:t>
            </w:r>
          </w:p>
        </w:tc>
        <w:tc>
          <w:tcPr>
            <w:tcW w:w="824" w:type="dxa"/>
            <w:tcBorders>
              <w:right w:val="single" w:sz="4" w:space="0" w:color="FFFFFF" w:themeColor="background2"/>
            </w:tcBorders>
            <w:shd w:val="clear" w:color="auto" w:fill="F2F2F2" w:themeFill="accent6" w:themeFillShade="F2"/>
          </w:tcPr>
          <w:p w14:paraId="4B0862D6" w14:textId="5CEDB878" w:rsidR="00991525" w:rsidRPr="00A27A1E" w:rsidRDefault="00991525" w:rsidP="00991525">
            <w:pPr>
              <w:spacing w:before="120" w:after="120"/>
              <w:jc w:val="right"/>
              <w:rPr>
                <w:sz w:val="14"/>
                <w:szCs w:val="14"/>
              </w:rPr>
            </w:pPr>
            <w:r w:rsidRPr="00A27A1E">
              <w:rPr>
                <w:sz w:val="14"/>
                <w:szCs w:val="14"/>
              </w:rPr>
              <w:t>-4.0157</w:t>
            </w:r>
          </w:p>
        </w:tc>
        <w:tc>
          <w:tcPr>
            <w:tcW w:w="823" w:type="dxa"/>
            <w:tcBorders>
              <w:right w:val="single" w:sz="4" w:space="0" w:color="FFFFFF" w:themeColor="background2"/>
            </w:tcBorders>
            <w:shd w:val="clear" w:color="auto" w:fill="F2F2F2" w:themeFill="accent6" w:themeFillShade="F2"/>
          </w:tcPr>
          <w:p w14:paraId="1BC498FD" w14:textId="26CACE2E" w:rsidR="00991525" w:rsidRPr="00A27A1E" w:rsidRDefault="00991525" w:rsidP="00991525">
            <w:pPr>
              <w:spacing w:before="120" w:after="120"/>
              <w:jc w:val="right"/>
              <w:rPr>
                <w:sz w:val="14"/>
                <w:szCs w:val="14"/>
              </w:rPr>
            </w:pPr>
            <w:r w:rsidRPr="00A27A1E">
              <w:rPr>
                <w:sz w:val="14"/>
                <w:szCs w:val="14"/>
              </w:rPr>
              <w:t>-1.6598</w:t>
            </w:r>
          </w:p>
        </w:tc>
        <w:tc>
          <w:tcPr>
            <w:tcW w:w="824" w:type="dxa"/>
            <w:tcBorders>
              <w:right w:val="single" w:sz="4" w:space="0" w:color="FFFFFF" w:themeColor="background2"/>
            </w:tcBorders>
            <w:shd w:val="clear" w:color="auto" w:fill="F2F2F2" w:themeFill="accent6" w:themeFillShade="F2"/>
          </w:tcPr>
          <w:p w14:paraId="602DF54E" w14:textId="4D54747B" w:rsidR="00991525" w:rsidRPr="00A27A1E" w:rsidRDefault="00991525" w:rsidP="00991525">
            <w:pPr>
              <w:spacing w:before="120" w:after="120"/>
              <w:jc w:val="right"/>
              <w:rPr>
                <w:sz w:val="14"/>
                <w:szCs w:val="14"/>
              </w:rPr>
            </w:pPr>
            <w:r w:rsidRPr="00A27A1E">
              <w:rPr>
                <w:sz w:val="14"/>
                <w:szCs w:val="14"/>
              </w:rPr>
              <w:t>-2.6885</w:t>
            </w:r>
          </w:p>
        </w:tc>
        <w:tc>
          <w:tcPr>
            <w:tcW w:w="823" w:type="dxa"/>
            <w:tcBorders>
              <w:right w:val="single" w:sz="4" w:space="0" w:color="FFFFFF" w:themeColor="background2"/>
            </w:tcBorders>
            <w:shd w:val="clear" w:color="auto" w:fill="F2F2F2" w:themeFill="accent6" w:themeFillShade="F2"/>
          </w:tcPr>
          <w:p w14:paraId="5E28918B" w14:textId="3C056E3F" w:rsidR="00991525" w:rsidRPr="00A27A1E" w:rsidRDefault="00991525" w:rsidP="00991525">
            <w:pPr>
              <w:spacing w:before="120" w:after="120"/>
              <w:jc w:val="right"/>
              <w:rPr>
                <w:sz w:val="14"/>
                <w:szCs w:val="14"/>
              </w:rPr>
            </w:pPr>
            <w:r w:rsidRPr="00A27A1E">
              <w:rPr>
                <w:sz w:val="14"/>
                <w:szCs w:val="14"/>
              </w:rPr>
              <w:t>-1.8585</w:t>
            </w:r>
          </w:p>
        </w:tc>
        <w:tc>
          <w:tcPr>
            <w:tcW w:w="824" w:type="dxa"/>
            <w:tcBorders>
              <w:right w:val="single" w:sz="4" w:space="0" w:color="FFFFFF" w:themeColor="background2"/>
            </w:tcBorders>
            <w:shd w:val="clear" w:color="auto" w:fill="F2F2F2" w:themeFill="accent6" w:themeFillShade="F2"/>
          </w:tcPr>
          <w:p w14:paraId="55646407" w14:textId="37633F61" w:rsidR="00991525" w:rsidRPr="00A27A1E" w:rsidRDefault="00991525" w:rsidP="00991525">
            <w:pPr>
              <w:spacing w:before="120" w:after="120"/>
              <w:jc w:val="right"/>
              <w:rPr>
                <w:sz w:val="14"/>
                <w:szCs w:val="14"/>
              </w:rPr>
            </w:pPr>
            <w:r w:rsidRPr="00A27A1E">
              <w:rPr>
                <w:sz w:val="14"/>
                <w:szCs w:val="14"/>
              </w:rPr>
              <w:t>-5.3729</w:t>
            </w:r>
          </w:p>
        </w:tc>
        <w:tc>
          <w:tcPr>
            <w:tcW w:w="824" w:type="dxa"/>
            <w:tcBorders>
              <w:right w:val="single" w:sz="4" w:space="0" w:color="FFFFFF" w:themeColor="background2"/>
            </w:tcBorders>
            <w:shd w:val="clear" w:color="auto" w:fill="F2F2F2" w:themeFill="accent6" w:themeFillShade="F2"/>
          </w:tcPr>
          <w:p w14:paraId="075E34EA" w14:textId="75833391" w:rsidR="00991525" w:rsidRPr="00A27A1E" w:rsidRDefault="00991525" w:rsidP="00991525">
            <w:pPr>
              <w:spacing w:before="120" w:after="120"/>
              <w:jc w:val="right"/>
              <w:rPr>
                <w:sz w:val="14"/>
                <w:szCs w:val="14"/>
              </w:rPr>
            </w:pPr>
            <w:r w:rsidRPr="00A27A1E">
              <w:rPr>
                <w:sz w:val="14"/>
                <w:szCs w:val="14"/>
              </w:rPr>
              <w:t>-2.3109</w:t>
            </w:r>
          </w:p>
        </w:tc>
      </w:tr>
      <w:tr w:rsidR="00D41A84" w:rsidRPr="002A7372" w14:paraId="166F705A" w14:textId="77777777" w:rsidTr="002339BF">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55FECAA2" w14:textId="572C2BB2" w:rsidR="00991525" w:rsidRPr="002A7372" w:rsidRDefault="00991525" w:rsidP="00991525">
            <w:pPr>
              <w:spacing w:before="120" w:after="120"/>
              <w:rPr>
                <w:rFonts w:cs="Arial"/>
                <w:color w:val="1C1C1C"/>
                <w:sz w:val="14"/>
                <w:szCs w:val="14"/>
              </w:rPr>
            </w:pPr>
            <w:r w:rsidRPr="002A7372">
              <w:rPr>
                <w:sz w:val="14"/>
                <w:szCs w:val="14"/>
              </w:rPr>
              <w:t>Diseases &amp; Disorders of the Skin, Subcutaneous Tissue &amp; Breast</w:t>
            </w:r>
          </w:p>
        </w:tc>
        <w:tc>
          <w:tcPr>
            <w:tcW w:w="823" w:type="dxa"/>
            <w:tcBorders>
              <w:right w:val="single" w:sz="4" w:space="0" w:color="FFFFFF" w:themeColor="background2"/>
            </w:tcBorders>
            <w:shd w:val="clear" w:color="auto" w:fill="F2F2F2" w:themeFill="accent6" w:themeFillShade="F2"/>
          </w:tcPr>
          <w:p w14:paraId="2AB09846" w14:textId="455E3EE2" w:rsidR="00991525" w:rsidRPr="00A27A1E" w:rsidRDefault="00991525" w:rsidP="00991525">
            <w:pPr>
              <w:spacing w:before="120" w:after="120"/>
              <w:jc w:val="right"/>
              <w:rPr>
                <w:sz w:val="14"/>
                <w:szCs w:val="14"/>
              </w:rPr>
            </w:pPr>
            <w:r w:rsidRPr="00A27A1E">
              <w:rPr>
                <w:sz w:val="14"/>
                <w:szCs w:val="14"/>
              </w:rPr>
              <w:t>-9.8530</w:t>
            </w:r>
          </w:p>
        </w:tc>
        <w:tc>
          <w:tcPr>
            <w:tcW w:w="824" w:type="dxa"/>
            <w:tcBorders>
              <w:right w:val="single" w:sz="4" w:space="0" w:color="FFFFFF" w:themeColor="background2"/>
            </w:tcBorders>
            <w:shd w:val="clear" w:color="auto" w:fill="F2F2F2" w:themeFill="accent6" w:themeFillShade="F2"/>
          </w:tcPr>
          <w:p w14:paraId="53CE6CBA" w14:textId="4B9F2BA8" w:rsidR="00991525" w:rsidRPr="00A27A1E" w:rsidRDefault="00991525" w:rsidP="00991525">
            <w:pPr>
              <w:spacing w:before="120" w:after="120"/>
              <w:jc w:val="right"/>
              <w:rPr>
                <w:sz w:val="14"/>
                <w:szCs w:val="14"/>
              </w:rPr>
            </w:pPr>
            <w:r w:rsidRPr="00A27A1E">
              <w:rPr>
                <w:sz w:val="14"/>
                <w:szCs w:val="14"/>
              </w:rPr>
              <w:t>-3.2338</w:t>
            </w:r>
          </w:p>
        </w:tc>
        <w:tc>
          <w:tcPr>
            <w:tcW w:w="823" w:type="dxa"/>
            <w:tcBorders>
              <w:right w:val="single" w:sz="4" w:space="0" w:color="FFFFFF" w:themeColor="background2"/>
            </w:tcBorders>
            <w:shd w:val="clear" w:color="auto" w:fill="F2F2F2" w:themeFill="accent6" w:themeFillShade="F2"/>
          </w:tcPr>
          <w:p w14:paraId="312DF75C" w14:textId="345AB7C7" w:rsidR="00991525" w:rsidRPr="00A27A1E" w:rsidRDefault="00991525" w:rsidP="00991525">
            <w:pPr>
              <w:spacing w:before="120" w:after="120"/>
              <w:jc w:val="right"/>
              <w:rPr>
                <w:sz w:val="14"/>
                <w:szCs w:val="14"/>
              </w:rPr>
            </w:pPr>
            <w:r w:rsidRPr="00A27A1E">
              <w:rPr>
                <w:sz w:val="14"/>
                <w:szCs w:val="14"/>
              </w:rPr>
              <w:t>-8.1478</w:t>
            </w:r>
          </w:p>
        </w:tc>
        <w:tc>
          <w:tcPr>
            <w:tcW w:w="824" w:type="dxa"/>
            <w:tcBorders>
              <w:right w:val="single" w:sz="4" w:space="0" w:color="FFFFFF" w:themeColor="background2"/>
            </w:tcBorders>
            <w:shd w:val="clear" w:color="auto" w:fill="F2F2F2" w:themeFill="accent6" w:themeFillShade="F2"/>
          </w:tcPr>
          <w:p w14:paraId="4B774B74" w14:textId="17492EC7" w:rsidR="00991525" w:rsidRPr="00A27A1E" w:rsidRDefault="00991525" w:rsidP="00991525">
            <w:pPr>
              <w:spacing w:before="120" w:after="120"/>
              <w:jc w:val="right"/>
              <w:rPr>
                <w:sz w:val="14"/>
                <w:szCs w:val="14"/>
              </w:rPr>
            </w:pPr>
            <w:r w:rsidRPr="00A27A1E">
              <w:rPr>
                <w:sz w:val="14"/>
                <w:szCs w:val="14"/>
              </w:rPr>
              <w:t>-6.0425</w:t>
            </w:r>
          </w:p>
        </w:tc>
        <w:tc>
          <w:tcPr>
            <w:tcW w:w="823" w:type="dxa"/>
            <w:tcBorders>
              <w:right w:val="single" w:sz="4" w:space="0" w:color="FFFFFF" w:themeColor="background2"/>
            </w:tcBorders>
            <w:shd w:val="clear" w:color="auto" w:fill="F2F2F2" w:themeFill="accent6" w:themeFillShade="F2"/>
          </w:tcPr>
          <w:p w14:paraId="3A968279" w14:textId="6D9447D4" w:rsidR="00991525" w:rsidRPr="00A27A1E" w:rsidRDefault="00991525" w:rsidP="00991525">
            <w:pPr>
              <w:spacing w:before="120" w:after="120"/>
              <w:jc w:val="right"/>
              <w:rPr>
                <w:sz w:val="14"/>
                <w:szCs w:val="14"/>
              </w:rPr>
            </w:pPr>
            <w:r w:rsidRPr="00A27A1E">
              <w:rPr>
                <w:sz w:val="14"/>
                <w:szCs w:val="14"/>
              </w:rPr>
              <w:t>-14.0842</w:t>
            </w:r>
          </w:p>
        </w:tc>
        <w:tc>
          <w:tcPr>
            <w:tcW w:w="824" w:type="dxa"/>
            <w:tcBorders>
              <w:right w:val="single" w:sz="4" w:space="0" w:color="FFFFFF" w:themeColor="background2"/>
            </w:tcBorders>
            <w:shd w:val="clear" w:color="auto" w:fill="F2F2F2" w:themeFill="accent6" w:themeFillShade="F2"/>
          </w:tcPr>
          <w:p w14:paraId="3B1833EC" w14:textId="6C94916A" w:rsidR="00991525" w:rsidRPr="00A27A1E" w:rsidRDefault="00991525" w:rsidP="00991525">
            <w:pPr>
              <w:spacing w:before="120" w:after="120"/>
              <w:jc w:val="right"/>
              <w:rPr>
                <w:sz w:val="14"/>
                <w:szCs w:val="14"/>
              </w:rPr>
            </w:pPr>
            <w:r w:rsidRPr="00A27A1E">
              <w:rPr>
                <w:sz w:val="14"/>
                <w:szCs w:val="14"/>
              </w:rPr>
              <w:t>-9.6093</w:t>
            </w:r>
          </w:p>
        </w:tc>
        <w:tc>
          <w:tcPr>
            <w:tcW w:w="823" w:type="dxa"/>
            <w:tcBorders>
              <w:right w:val="single" w:sz="4" w:space="0" w:color="FFFFFF" w:themeColor="background2"/>
            </w:tcBorders>
            <w:shd w:val="clear" w:color="auto" w:fill="F2F2F2" w:themeFill="accent6" w:themeFillShade="F2"/>
          </w:tcPr>
          <w:p w14:paraId="2A8CC804" w14:textId="1A9B8406"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75E20EC7" w14:textId="5B249F0A" w:rsidR="00991525" w:rsidRPr="00A27A1E" w:rsidRDefault="00991525" w:rsidP="00991525">
            <w:pPr>
              <w:spacing w:before="120" w:after="120"/>
              <w:jc w:val="right"/>
              <w:rPr>
                <w:sz w:val="14"/>
                <w:szCs w:val="14"/>
              </w:rPr>
            </w:pPr>
            <w:r w:rsidRPr="00A27A1E">
              <w:rPr>
                <w:sz w:val="14"/>
                <w:szCs w:val="14"/>
              </w:rPr>
              <w:t>-7.7501</w:t>
            </w:r>
          </w:p>
        </w:tc>
        <w:tc>
          <w:tcPr>
            <w:tcW w:w="823" w:type="dxa"/>
            <w:tcBorders>
              <w:right w:val="single" w:sz="4" w:space="0" w:color="FFFFFF" w:themeColor="background2"/>
            </w:tcBorders>
            <w:shd w:val="clear" w:color="auto" w:fill="F2F2F2" w:themeFill="accent6" w:themeFillShade="F2"/>
          </w:tcPr>
          <w:p w14:paraId="7C5DD383" w14:textId="26F619B4" w:rsidR="00991525" w:rsidRPr="00A27A1E" w:rsidRDefault="00991525" w:rsidP="00991525">
            <w:pPr>
              <w:spacing w:before="120" w:after="120"/>
              <w:jc w:val="right"/>
              <w:rPr>
                <w:sz w:val="14"/>
                <w:szCs w:val="14"/>
              </w:rPr>
            </w:pPr>
            <w:r w:rsidRPr="00A27A1E">
              <w:rPr>
                <w:sz w:val="14"/>
                <w:szCs w:val="14"/>
              </w:rPr>
              <w:t>-5.2651</w:t>
            </w:r>
          </w:p>
        </w:tc>
        <w:tc>
          <w:tcPr>
            <w:tcW w:w="824" w:type="dxa"/>
            <w:tcBorders>
              <w:right w:val="single" w:sz="4" w:space="0" w:color="FFFFFF" w:themeColor="background2"/>
            </w:tcBorders>
            <w:shd w:val="clear" w:color="auto" w:fill="F2F2F2" w:themeFill="accent6" w:themeFillShade="F2"/>
          </w:tcPr>
          <w:p w14:paraId="36884618" w14:textId="4A44C46A" w:rsidR="00991525" w:rsidRPr="00A27A1E" w:rsidRDefault="00991525" w:rsidP="00991525">
            <w:pPr>
              <w:spacing w:before="120" w:after="120"/>
              <w:jc w:val="right"/>
              <w:rPr>
                <w:sz w:val="14"/>
                <w:szCs w:val="14"/>
              </w:rPr>
            </w:pPr>
            <w:r w:rsidRPr="00A27A1E">
              <w:rPr>
                <w:sz w:val="14"/>
                <w:szCs w:val="14"/>
              </w:rPr>
              <w:t>-10.9933</w:t>
            </w:r>
          </w:p>
        </w:tc>
        <w:tc>
          <w:tcPr>
            <w:tcW w:w="823" w:type="dxa"/>
            <w:tcBorders>
              <w:right w:val="single" w:sz="4" w:space="0" w:color="FFFFFF" w:themeColor="background2"/>
            </w:tcBorders>
            <w:shd w:val="clear" w:color="auto" w:fill="F2F2F2" w:themeFill="accent6" w:themeFillShade="F2"/>
          </w:tcPr>
          <w:p w14:paraId="24F5EA27" w14:textId="4B2FEEEC" w:rsidR="00991525" w:rsidRPr="00A27A1E" w:rsidRDefault="00991525" w:rsidP="00991525">
            <w:pPr>
              <w:spacing w:before="120" w:after="120"/>
              <w:jc w:val="right"/>
              <w:rPr>
                <w:sz w:val="14"/>
                <w:szCs w:val="14"/>
              </w:rPr>
            </w:pPr>
            <w:r w:rsidRPr="00A27A1E">
              <w:rPr>
                <w:sz w:val="14"/>
                <w:szCs w:val="14"/>
              </w:rPr>
              <w:t>-10.5977</w:t>
            </w:r>
          </w:p>
        </w:tc>
        <w:tc>
          <w:tcPr>
            <w:tcW w:w="824" w:type="dxa"/>
            <w:tcBorders>
              <w:right w:val="single" w:sz="4" w:space="0" w:color="FFFFFF" w:themeColor="background2"/>
            </w:tcBorders>
            <w:shd w:val="clear" w:color="auto" w:fill="F2F2F2" w:themeFill="accent6" w:themeFillShade="F2"/>
          </w:tcPr>
          <w:p w14:paraId="09248F12" w14:textId="08EDBA77" w:rsidR="00991525" w:rsidRPr="00A27A1E" w:rsidRDefault="00991525" w:rsidP="00991525">
            <w:pPr>
              <w:spacing w:before="120" w:after="120"/>
              <w:jc w:val="right"/>
              <w:rPr>
                <w:sz w:val="14"/>
                <w:szCs w:val="14"/>
              </w:rPr>
            </w:pPr>
            <w:r w:rsidRPr="00A27A1E">
              <w:rPr>
                <w:sz w:val="14"/>
                <w:szCs w:val="14"/>
              </w:rPr>
              <w:t>-7.6044</w:t>
            </w:r>
          </w:p>
        </w:tc>
        <w:tc>
          <w:tcPr>
            <w:tcW w:w="824" w:type="dxa"/>
            <w:tcBorders>
              <w:right w:val="single" w:sz="4" w:space="0" w:color="FFFFFF" w:themeColor="background2"/>
            </w:tcBorders>
            <w:shd w:val="clear" w:color="auto" w:fill="F2F2F2" w:themeFill="accent6" w:themeFillShade="F2"/>
          </w:tcPr>
          <w:p w14:paraId="5A916228" w14:textId="23171BD5" w:rsidR="00991525" w:rsidRPr="00A27A1E" w:rsidRDefault="00991525" w:rsidP="00991525">
            <w:pPr>
              <w:spacing w:before="120" w:after="120"/>
              <w:jc w:val="right"/>
              <w:rPr>
                <w:sz w:val="14"/>
                <w:szCs w:val="14"/>
              </w:rPr>
            </w:pPr>
            <w:r w:rsidRPr="00A27A1E">
              <w:rPr>
                <w:sz w:val="14"/>
                <w:szCs w:val="14"/>
              </w:rPr>
              <w:t>-6.3731</w:t>
            </w:r>
          </w:p>
        </w:tc>
      </w:tr>
      <w:tr w:rsidR="00D41A84" w:rsidRPr="002A7372" w14:paraId="5C856C93"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7ED869C6" w14:textId="54952B6C" w:rsidR="00991525" w:rsidRPr="002A7372" w:rsidRDefault="00991525" w:rsidP="00991525">
            <w:pPr>
              <w:spacing w:before="120" w:after="120"/>
              <w:rPr>
                <w:rFonts w:cs="Arial"/>
                <w:color w:val="1C1C1C"/>
                <w:sz w:val="14"/>
                <w:szCs w:val="14"/>
              </w:rPr>
            </w:pPr>
            <w:r w:rsidRPr="002A7372">
              <w:rPr>
                <w:sz w:val="14"/>
                <w:szCs w:val="14"/>
              </w:rPr>
              <w:t>Endocrine, Nutritional &amp; Metabolic Diseases &amp; Disorders</w:t>
            </w:r>
          </w:p>
        </w:tc>
        <w:tc>
          <w:tcPr>
            <w:tcW w:w="823" w:type="dxa"/>
            <w:tcBorders>
              <w:right w:val="single" w:sz="4" w:space="0" w:color="FFFFFF" w:themeColor="background2"/>
            </w:tcBorders>
            <w:shd w:val="clear" w:color="auto" w:fill="F2F2F2" w:themeFill="accent6" w:themeFillShade="F2"/>
          </w:tcPr>
          <w:p w14:paraId="4F5ED361" w14:textId="4893817C" w:rsidR="00991525" w:rsidRPr="00A27A1E" w:rsidRDefault="00991525" w:rsidP="00991525">
            <w:pPr>
              <w:spacing w:before="120" w:after="120"/>
              <w:jc w:val="right"/>
              <w:rPr>
                <w:sz w:val="14"/>
                <w:szCs w:val="14"/>
              </w:rPr>
            </w:pPr>
            <w:r w:rsidRPr="00A27A1E">
              <w:rPr>
                <w:sz w:val="14"/>
                <w:szCs w:val="14"/>
              </w:rPr>
              <w:t>-8.2273</w:t>
            </w:r>
          </w:p>
        </w:tc>
        <w:tc>
          <w:tcPr>
            <w:tcW w:w="824" w:type="dxa"/>
            <w:tcBorders>
              <w:right w:val="single" w:sz="4" w:space="0" w:color="FFFFFF" w:themeColor="background2"/>
            </w:tcBorders>
            <w:shd w:val="clear" w:color="auto" w:fill="F2F2F2" w:themeFill="accent6" w:themeFillShade="F2"/>
          </w:tcPr>
          <w:p w14:paraId="03E01339" w14:textId="5DDB5A58" w:rsidR="00991525" w:rsidRPr="00A27A1E" w:rsidRDefault="00991525" w:rsidP="00991525">
            <w:pPr>
              <w:spacing w:before="120" w:after="120"/>
              <w:jc w:val="right"/>
              <w:rPr>
                <w:sz w:val="14"/>
                <w:szCs w:val="14"/>
              </w:rPr>
            </w:pPr>
            <w:r w:rsidRPr="00A27A1E">
              <w:rPr>
                <w:sz w:val="14"/>
                <w:szCs w:val="14"/>
              </w:rPr>
              <w:t>0.2519</w:t>
            </w:r>
          </w:p>
        </w:tc>
        <w:tc>
          <w:tcPr>
            <w:tcW w:w="823" w:type="dxa"/>
            <w:tcBorders>
              <w:right w:val="single" w:sz="4" w:space="0" w:color="FFFFFF" w:themeColor="background2"/>
            </w:tcBorders>
            <w:shd w:val="clear" w:color="auto" w:fill="F2F2F2" w:themeFill="accent6" w:themeFillShade="F2"/>
          </w:tcPr>
          <w:p w14:paraId="464E2329" w14:textId="4325DC2D" w:rsidR="00991525" w:rsidRPr="00A27A1E" w:rsidRDefault="00991525" w:rsidP="00991525">
            <w:pPr>
              <w:spacing w:before="120" w:after="120"/>
              <w:jc w:val="right"/>
              <w:rPr>
                <w:sz w:val="14"/>
                <w:szCs w:val="14"/>
              </w:rPr>
            </w:pPr>
            <w:r w:rsidRPr="00A27A1E">
              <w:rPr>
                <w:sz w:val="14"/>
                <w:szCs w:val="14"/>
              </w:rPr>
              <w:t>-6.5250</w:t>
            </w:r>
          </w:p>
        </w:tc>
        <w:tc>
          <w:tcPr>
            <w:tcW w:w="824" w:type="dxa"/>
            <w:tcBorders>
              <w:right w:val="single" w:sz="4" w:space="0" w:color="FFFFFF" w:themeColor="background2"/>
            </w:tcBorders>
            <w:shd w:val="clear" w:color="auto" w:fill="F2F2F2" w:themeFill="accent6" w:themeFillShade="F2"/>
          </w:tcPr>
          <w:p w14:paraId="3EA7B13D" w14:textId="1E7C8E01" w:rsidR="00991525" w:rsidRPr="00A27A1E" w:rsidRDefault="00991525" w:rsidP="00991525">
            <w:pPr>
              <w:spacing w:before="120" w:after="120"/>
              <w:jc w:val="right"/>
              <w:rPr>
                <w:sz w:val="14"/>
                <w:szCs w:val="14"/>
              </w:rPr>
            </w:pPr>
            <w:r w:rsidRPr="00A27A1E">
              <w:rPr>
                <w:sz w:val="14"/>
                <w:szCs w:val="14"/>
              </w:rPr>
              <w:t>-5.4157</w:t>
            </w:r>
          </w:p>
        </w:tc>
        <w:tc>
          <w:tcPr>
            <w:tcW w:w="823" w:type="dxa"/>
            <w:tcBorders>
              <w:right w:val="single" w:sz="4" w:space="0" w:color="FFFFFF" w:themeColor="background2"/>
            </w:tcBorders>
            <w:shd w:val="clear" w:color="auto" w:fill="F2F2F2" w:themeFill="accent6" w:themeFillShade="F2"/>
          </w:tcPr>
          <w:p w14:paraId="424746BA" w14:textId="2B60862B" w:rsidR="00991525" w:rsidRPr="00A27A1E" w:rsidRDefault="00991525" w:rsidP="00991525">
            <w:pPr>
              <w:spacing w:before="120" w:after="120"/>
              <w:jc w:val="right"/>
              <w:rPr>
                <w:sz w:val="14"/>
                <w:szCs w:val="14"/>
              </w:rPr>
            </w:pPr>
            <w:r w:rsidRPr="00A27A1E">
              <w:rPr>
                <w:sz w:val="14"/>
                <w:szCs w:val="14"/>
              </w:rPr>
              <w:t>-11.0766</w:t>
            </w:r>
          </w:p>
        </w:tc>
        <w:tc>
          <w:tcPr>
            <w:tcW w:w="824" w:type="dxa"/>
            <w:tcBorders>
              <w:right w:val="single" w:sz="4" w:space="0" w:color="FFFFFF" w:themeColor="background2"/>
            </w:tcBorders>
            <w:shd w:val="clear" w:color="auto" w:fill="F2F2F2" w:themeFill="accent6" w:themeFillShade="F2"/>
          </w:tcPr>
          <w:p w14:paraId="4371380B" w14:textId="3107F63D" w:rsidR="00991525" w:rsidRPr="00A27A1E" w:rsidRDefault="00991525" w:rsidP="00991525">
            <w:pPr>
              <w:spacing w:before="120" w:after="120"/>
              <w:jc w:val="right"/>
              <w:rPr>
                <w:sz w:val="14"/>
                <w:szCs w:val="14"/>
              </w:rPr>
            </w:pPr>
            <w:r w:rsidRPr="00A27A1E">
              <w:rPr>
                <w:sz w:val="14"/>
                <w:szCs w:val="14"/>
              </w:rPr>
              <w:t>-7.4083</w:t>
            </w:r>
          </w:p>
        </w:tc>
        <w:tc>
          <w:tcPr>
            <w:tcW w:w="823" w:type="dxa"/>
            <w:tcBorders>
              <w:right w:val="single" w:sz="4" w:space="0" w:color="FFFFFF" w:themeColor="background2"/>
            </w:tcBorders>
            <w:shd w:val="clear" w:color="auto" w:fill="F2F2F2" w:themeFill="accent6" w:themeFillShade="F2"/>
          </w:tcPr>
          <w:p w14:paraId="697FDC1B" w14:textId="197E5B1A"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692BD70A" w14:textId="1F79BF3A" w:rsidR="00991525" w:rsidRPr="00A27A1E" w:rsidRDefault="00991525" w:rsidP="00991525">
            <w:pPr>
              <w:spacing w:before="120" w:after="120"/>
              <w:jc w:val="right"/>
              <w:rPr>
                <w:sz w:val="14"/>
                <w:szCs w:val="14"/>
              </w:rPr>
            </w:pPr>
            <w:r w:rsidRPr="00A27A1E">
              <w:rPr>
                <w:sz w:val="14"/>
                <w:szCs w:val="14"/>
              </w:rPr>
              <w:t>-4.9559</w:t>
            </w:r>
          </w:p>
        </w:tc>
        <w:tc>
          <w:tcPr>
            <w:tcW w:w="823" w:type="dxa"/>
            <w:tcBorders>
              <w:right w:val="single" w:sz="4" w:space="0" w:color="FFFFFF" w:themeColor="background2"/>
            </w:tcBorders>
            <w:shd w:val="clear" w:color="auto" w:fill="F2F2F2" w:themeFill="accent6" w:themeFillShade="F2"/>
          </w:tcPr>
          <w:p w14:paraId="51E595AA" w14:textId="1CA9D230" w:rsidR="00991525" w:rsidRPr="00A27A1E" w:rsidRDefault="00991525" w:rsidP="00991525">
            <w:pPr>
              <w:spacing w:before="120" w:after="120"/>
              <w:jc w:val="right"/>
              <w:rPr>
                <w:sz w:val="14"/>
                <w:szCs w:val="14"/>
              </w:rPr>
            </w:pPr>
            <w:r w:rsidRPr="00A27A1E">
              <w:rPr>
                <w:sz w:val="14"/>
                <w:szCs w:val="14"/>
              </w:rPr>
              <w:t>-4.7966</w:t>
            </w:r>
          </w:p>
        </w:tc>
        <w:tc>
          <w:tcPr>
            <w:tcW w:w="824" w:type="dxa"/>
            <w:tcBorders>
              <w:right w:val="single" w:sz="4" w:space="0" w:color="FFFFFF" w:themeColor="background2"/>
            </w:tcBorders>
            <w:shd w:val="clear" w:color="auto" w:fill="F2F2F2" w:themeFill="accent6" w:themeFillShade="F2"/>
          </w:tcPr>
          <w:p w14:paraId="6FAB7E56" w14:textId="39F1452B" w:rsidR="00991525" w:rsidRPr="00A27A1E" w:rsidRDefault="00991525" w:rsidP="00991525">
            <w:pPr>
              <w:spacing w:before="120" w:after="120"/>
              <w:jc w:val="right"/>
              <w:rPr>
                <w:sz w:val="14"/>
                <w:szCs w:val="14"/>
              </w:rPr>
            </w:pPr>
            <w:r w:rsidRPr="00A27A1E">
              <w:rPr>
                <w:sz w:val="14"/>
                <w:szCs w:val="14"/>
              </w:rPr>
              <w:t>-8.4291</w:t>
            </w:r>
          </w:p>
        </w:tc>
        <w:tc>
          <w:tcPr>
            <w:tcW w:w="823" w:type="dxa"/>
            <w:tcBorders>
              <w:right w:val="single" w:sz="4" w:space="0" w:color="FFFFFF" w:themeColor="background2"/>
            </w:tcBorders>
            <w:shd w:val="clear" w:color="auto" w:fill="F2F2F2" w:themeFill="accent6" w:themeFillShade="F2"/>
          </w:tcPr>
          <w:p w14:paraId="211A9272" w14:textId="77F75244" w:rsidR="00991525" w:rsidRPr="00A27A1E" w:rsidRDefault="00991525" w:rsidP="00991525">
            <w:pPr>
              <w:spacing w:before="120" w:after="120"/>
              <w:jc w:val="right"/>
              <w:rPr>
                <w:sz w:val="14"/>
                <w:szCs w:val="14"/>
              </w:rPr>
            </w:pPr>
            <w:r w:rsidRPr="00A27A1E">
              <w:rPr>
                <w:sz w:val="14"/>
                <w:szCs w:val="14"/>
              </w:rPr>
              <w:t>-7.1683</w:t>
            </w:r>
          </w:p>
        </w:tc>
        <w:tc>
          <w:tcPr>
            <w:tcW w:w="824" w:type="dxa"/>
            <w:tcBorders>
              <w:right w:val="single" w:sz="4" w:space="0" w:color="FFFFFF" w:themeColor="background2"/>
            </w:tcBorders>
            <w:shd w:val="clear" w:color="auto" w:fill="F2F2F2" w:themeFill="accent6" w:themeFillShade="F2"/>
          </w:tcPr>
          <w:p w14:paraId="1370D3CB" w14:textId="661BFE20" w:rsidR="00991525" w:rsidRPr="00A27A1E" w:rsidRDefault="00991525" w:rsidP="00991525">
            <w:pPr>
              <w:spacing w:before="120" w:after="120"/>
              <w:jc w:val="right"/>
              <w:rPr>
                <w:sz w:val="14"/>
                <w:szCs w:val="14"/>
              </w:rPr>
            </w:pPr>
            <w:r w:rsidRPr="00A27A1E">
              <w:rPr>
                <w:sz w:val="14"/>
                <w:szCs w:val="14"/>
              </w:rPr>
              <w:t>-3.6102</w:t>
            </w:r>
          </w:p>
        </w:tc>
        <w:tc>
          <w:tcPr>
            <w:tcW w:w="824" w:type="dxa"/>
            <w:tcBorders>
              <w:right w:val="single" w:sz="4" w:space="0" w:color="FFFFFF" w:themeColor="background2"/>
            </w:tcBorders>
            <w:shd w:val="clear" w:color="auto" w:fill="F2F2F2" w:themeFill="accent6" w:themeFillShade="F2"/>
          </w:tcPr>
          <w:p w14:paraId="6A79C4F2" w14:textId="5AF1028A" w:rsidR="00991525" w:rsidRPr="00A27A1E" w:rsidRDefault="00991525" w:rsidP="00991525">
            <w:pPr>
              <w:spacing w:before="120" w:after="120"/>
              <w:jc w:val="right"/>
              <w:rPr>
                <w:sz w:val="14"/>
                <w:szCs w:val="14"/>
              </w:rPr>
            </w:pPr>
            <w:r w:rsidRPr="00A27A1E">
              <w:rPr>
                <w:sz w:val="14"/>
                <w:szCs w:val="14"/>
              </w:rPr>
              <w:t>-4.3606</w:t>
            </w:r>
          </w:p>
        </w:tc>
      </w:tr>
      <w:tr w:rsidR="00D41A84" w:rsidRPr="002A7372" w14:paraId="6D0F7229" w14:textId="77777777" w:rsidTr="002339BF">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02580C7A" w14:textId="79AFAD51" w:rsidR="00991525" w:rsidRPr="002A7372" w:rsidRDefault="00991525" w:rsidP="00991525">
            <w:pPr>
              <w:spacing w:before="120" w:after="120"/>
              <w:rPr>
                <w:rFonts w:cs="Arial"/>
                <w:color w:val="1C1C1C"/>
                <w:sz w:val="14"/>
                <w:szCs w:val="14"/>
              </w:rPr>
            </w:pPr>
            <w:r w:rsidRPr="002A7372">
              <w:rPr>
                <w:sz w:val="14"/>
                <w:szCs w:val="14"/>
              </w:rPr>
              <w:t>Diseases &amp; Disorders of the Kidney &amp; Urinary Tract</w:t>
            </w:r>
          </w:p>
        </w:tc>
        <w:tc>
          <w:tcPr>
            <w:tcW w:w="823" w:type="dxa"/>
            <w:tcBorders>
              <w:right w:val="single" w:sz="4" w:space="0" w:color="FFFFFF" w:themeColor="background2"/>
            </w:tcBorders>
            <w:shd w:val="clear" w:color="auto" w:fill="F2F2F2" w:themeFill="accent6" w:themeFillShade="F2"/>
          </w:tcPr>
          <w:p w14:paraId="06E3509B" w14:textId="6AFB5E11" w:rsidR="00991525" w:rsidRPr="00A27A1E" w:rsidRDefault="00991525" w:rsidP="00991525">
            <w:pPr>
              <w:spacing w:before="120" w:after="120"/>
              <w:jc w:val="right"/>
              <w:rPr>
                <w:sz w:val="14"/>
                <w:szCs w:val="14"/>
              </w:rPr>
            </w:pPr>
            <w:r w:rsidRPr="00A27A1E">
              <w:rPr>
                <w:sz w:val="14"/>
                <w:szCs w:val="14"/>
              </w:rPr>
              <w:t>-10.2650</w:t>
            </w:r>
          </w:p>
        </w:tc>
        <w:tc>
          <w:tcPr>
            <w:tcW w:w="824" w:type="dxa"/>
            <w:tcBorders>
              <w:right w:val="single" w:sz="4" w:space="0" w:color="FFFFFF" w:themeColor="background2"/>
            </w:tcBorders>
            <w:shd w:val="clear" w:color="auto" w:fill="F2F2F2" w:themeFill="accent6" w:themeFillShade="F2"/>
          </w:tcPr>
          <w:p w14:paraId="59980B33" w14:textId="4854AEA2" w:rsidR="00991525" w:rsidRPr="00A27A1E" w:rsidRDefault="00991525" w:rsidP="00991525">
            <w:pPr>
              <w:spacing w:before="120" w:after="120"/>
              <w:jc w:val="right"/>
              <w:rPr>
                <w:sz w:val="14"/>
                <w:szCs w:val="14"/>
              </w:rPr>
            </w:pPr>
            <w:r w:rsidRPr="00A27A1E">
              <w:rPr>
                <w:sz w:val="14"/>
                <w:szCs w:val="14"/>
              </w:rPr>
              <w:t>-2.8872</w:t>
            </w:r>
          </w:p>
        </w:tc>
        <w:tc>
          <w:tcPr>
            <w:tcW w:w="823" w:type="dxa"/>
            <w:tcBorders>
              <w:right w:val="single" w:sz="4" w:space="0" w:color="FFFFFF" w:themeColor="background2"/>
            </w:tcBorders>
            <w:shd w:val="clear" w:color="auto" w:fill="F2F2F2" w:themeFill="accent6" w:themeFillShade="F2"/>
          </w:tcPr>
          <w:p w14:paraId="38F27989" w14:textId="73BC4B73" w:rsidR="00991525" w:rsidRPr="00A27A1E" w:rsidRDefault="00991525" w:rsidP="00991525">
            <w:pPr>
              <w:spacing w:before="120" w:after="120"/>
              <w:jc w:val="right"/>
              <w:rPr>
                <w:sz w:val="14"/>
                <w:szCs w:val="14"/>
              </w:rPr>
            </w:pPr>
            <w:r w:rsidRPr="00A27A1E">
              <w:rPr>
                <w:sz w:val="14"/>
                <w:szCs w:val="14"/>
              </w:rPr>
              <w:t>-6.9754</w:t>
            </w:r>
          </w:p>
        </w:tc>
        <w:tc>
          <w:tcPr>
            <w:tcW w:w="824" w:type="dxa"/>
            <w:tcBorders>
              <w:right w:val="single" w:sz="4" w:space="0" w:color="FFFFFF" w:themeColor="background2"/>
            </w:tcBorders>
            <w:shd w:val="clear" w:color="auto" w:fill="F2F2F2" w:themeFill="accent6" w:themeFillShade="F2"/>
          </w:tcPr>
          <w:p w14:paraId="492D5B67" w14:textId="19A76960" w:rsidR="00991525" w:rsidRPr="00A27A1E" w:rsidRDefault="00991525" w:rsidP="00991525">
            <w:pPr>
              <w:spacing w:before="120" w:after="120"/>
              <w:jc w:val="right"/>
              <w:rPr>
                <w:sz w:val="14"/>
                <w:szCs w:val="14"/>
              </w:rPr>
            </w:pPr>
            <w:r w:rsidRPr="00A27A1E">
              <w:rPr>
                <w:sz w:val="14"/>
                <w:szCs w:val="14"/>
              </w:rPr>
              <w:t>-5.1634</w:t>
            </w:r>
          </w:p>
        </w:tc>
        <w:tc>
          <w:tcPr>
            <w:tcW w:w="823" w:type="dxa"/>
            <w:tcBorders>
              <w:right w:val="single" w:sz="4" w:space="0" w:color="FFFFFF" w:themeColor="background2"/>
            </w:tcBorders>
            <w:shd w:val="clear" w:color="auto" w:fill="F2F2F2" w:themeFill="accent6" w:themeFillShade="F2"/>
          </w:tcPr>
          <w:p w14:paraId="6C186811" w14:textId="46823F3F" w:rsidR="00991525" w:rsidRPr="00A27A1E" w:rsidRDefault="00991525" w:rsidP="00991525">
            <w:pPr>
              <w:spacing w:before="120" w:after="120"/>
              <w:jc w:val="right"/>
              <w:rPr>
                <w:sz w:val="14"/>
                <w:szCs w:val="14"/>
              </w:rPr>
            </w:pPr>
            <w:r w:rsidRPr="00A27A1E">
              <w:rPr>
                <w:sz w:val="14"/>
                <w:szCs w:val="14"/>
              </w:rPr>
              <w:t>-12.0397</w:t>
            </w:r>
          </w:p>
        </w:tc>
        <w:tc>
          <w:tcPr>
            <w:tcW w:w="824" w:type="dxa"/>
            <w:tcBorders>
              <w:right w:val="single" w:sz="4" w:space="0" w:color="FFFFFF" w:themeColor="background2"/>
            </w:tcBorders>
            <w:shd w:val="clear" w:color="auto" w:fill="F2F2F2" w:themeFill="accent6" w:themeFillShade="F2"/>
          </w:tcPr>
          <w:p w14:paraId="7F5D325B" w14:textId="0DC136A5" w:rsidR="00991525" w:rsidRPr="00A27A1E" w:rsidRDefault="00991525" w:rsidP="00991525">
            <w:pPr>
              <w:spacing w:before="120" w:after="120"/>
              <w:jc w:val="right"/>
              <w:rPr>
                <w:sz w:val="14"/>
                <w:szCs w:val="14"/>
              </w:rPr>
            </w:pPr>
            <w:r w:rsidRPr="00A27A1E">
              <w:rPr>
                <w:sz w:val="14"/>
                <w:szCs w:val="14"/>
              </w:rPr>
              <w:t>-8.5023</w:t>
            </w:r>
          </w:p>
        </w:tc>
        <w:tc>
          <w:tcPr>
            <w:tcW w:w="823" w:type="dxa"/>
            <w:tcBorders>
              <w:right w:val="single" w:sz="4" w:space="0" w:color="FFFFFF" w:themeColor="background2"/>
            </w:tcBorders>
            <w:shd w:val="clear" w:color="auto" w:fill="F2F2F2" w:themeFill="accent6" w:themeFillShade="F2"/>
          </w:tcPr>
          <w:p w14:paraId="3561D9B3" w14:textId="485A1ADA" w:rsidR="00991525" w:rsidRPr="00A27A1E" w:rsidRDefault="00991525" w:rsidP="00991525">
            <w:pPr>
              <w:spacing w:before="120" w:after="120"/>
              <w:jc w:val="right"/>
              <w:rPr>
                <w:sz w:val="14"/>
                <w:szCs w:val="14"/>
              </w:rPr>
            </w:pPr>
            <w:r w:rsidRPr="00A27A1E">
              <w:rPr>
                <w:sz w:val="14"/>
                <w:szCs w:val="14"/>
              </w:rPr>
              <w:t>-10.3877</w:t>
            </w:r>
          </w:p>
        </w:tc>
        <w:tc>
          <w:tcPr>
            <w:tcW w:w="824" w:type="dxa"/>
            <w:tcBorders>
              <w:right w:val="single" w:sz="4" w:space="0" w:color="FFFFFF" w:themeColor="background2"/>
            </w:tcBorders>
            <w:shd w:val="clear" w:color="auto" w:fill="F2F2F2" w:themeFill="accent6" w:themeFillShade="F2"/>
          </w:tcPr>
          <w:p w14:paraId="05E97F9F" w14:textId="43C4FEE7" w:rsidR="00991525" w:rsidRPr="00A27A1E" w:rsidRDefault="00991525" w:rsidP="00991525">
            <w:pPr>
              <w:spacing w:before="120" w:after="120"/>
              <w:jc w:val="right"/>
              <w:rPr>
                <w:sz w:val="14"/>
                <w:szCs w:val="14"/>
              </w:rPr>
            </w:pPr>
            <w:r w:rsidRPr="00A27A1E">
              <w:rPr>
                <w:sz w:val="14"/>
                <w:szCs w:val="14"/>
              </w:rPr>
              <w:t>-5.8201</w:t>
            </w:r>
          </w:p>
        </w:tc>
        <w:tc>
          <w:tcPr>
            <w:tcW w:w="823" w:type="dxa"/>
            <w:tcBorders>
              <w:right w:val="single" w:sz="4" w:space="0" w:color="FFFFFF" w:themeColor="background2"/>
            </w:tcBorders>
            <w:shd w:val="clear" w:color="auto" w:fill="F2F2F2" w:themeFill="accent6" w:themeFillShade="F2"/>
          </w:tcPr>
          <w:p w14:paraId="69D1B733" w14:textId="7773B85C" w:rsidR="00991525" w:rsidRPr="00A27A1E" w:rsidRDefault="00991525" w:rsidP="00991525">
            <w:pPr>
              <w:spacing w:before="120" w:after="120"/>
              <w:jc w:val="right"/>
              <w:rPr>
                <w:sz w:val="14"/>
                <w:szCs w:val="14"/>
              </w:rPr>
            </w:pPr>
            <w:r w:rsidRPr="00A27A1E">
              <w:rPr>
                <w:sz w:val="14"/>
                <w:szCs w:val="14"/>
              </w:rPr>
              <w:t>-4.9017</w:t>
            </w:r>
          </w:p>
        </w:tc>
        <w:tc>
          <w:tcPr>
            <w:tcW w:w="824" w:type="dxa"/>
            <w:tcBorders>
              <w:right w:val="single" w:sz="4" w:space="0" w:color="FFFFFF" w:themeColor="background2"/>
            </w:tcBorders>
            <w:shd w:val="clear" w:color="auto" w:fill="F2F2F2" w:themeFill="accent6" w:themeFillShade="F2"/>
          </w:tcPr>
          <w:p w14:paraId="2D6E0176" w14:textId="2D749676" w:rsidR="00991525" w:rsidRPr="00A27A1E" w:rsidRDefault="00991525" w:rsidP="00991525">
            <w:pPr>
              <w:spacing w:before="120" w:after="120"/>
              <w:jc w:val="right"/>
              <w:rPr>
                <w:sz w:val="14"/>
                <w:szCs w:val="14"/>
              </w:rPr>
            </w:pPr>
            <w:r w:rsidRPr="00A27A1E">
              <w:rPr>
                <w:sz w:val="14"/>
                <w:szCs w:val="14"/>
              </w:rPr>
              <w:t>-9.6005</w:t>
            </w:r>
          </w:p>
        </w:tc>
        <w:tc>
          <w:tcPr>
            <w:tcW w:w="823" w:type="dxa"/>
            <w:tcBorders>
              <w:right w:val="single" w:sz="4" w:space="0" w:color="FFFFFF" w:themeColor="background2"/>
            </w:tcBorders>
            <w:shd w:val="clear" w:color="auto" w:fill="F2F2F2" w:themeFill="accent6" w:themeFillShade="F2"/>
          </w:tcPr>
          <w:p w14:paraId="703ACEDA" w14:textId="6CBCFC37" w:rsidR="00991525" w:rsidRPr="00A27A1E" w:rsidRDefault="00991525" w:rsidP="00991525">
            <w:pPr>
              <w:spacing w:before="120" w:after="120"/>
              <w:jc w:val="right"/>
              <w:rPr>
                <w:sz w:val="14"/>
                <w:szCs w:val="14"/>
              </w:rPr>
            </w:pPr>
            <w:r w:rsidRPr="00A27A1E">
              <w:rPr>
                <w:sz w:val="14"/>
                <w:szCs w:val="14"/>
              </w:rPr>
              <w:t>-6.8196</w:t>
            </w:r>
          </w:p>
        </w:tc>
        <w:tc>
          <w:tcPr>
            <w:tcW w:w="824" w:type="dxa"/>
            <w:tcBorders>
              <w:right w:val="single" w:sz="4" w:space="0" w:color="FFFFFF" w:themeColor="background2"/>
            </w:tcBorders>
            <w:shd w:val="clear" w:color="auto" w:fill="F2F2F2" w:themeFill="accent6" w:themeFillShade="F2"/>
          </w:tcPr>
          <w:p w14:paraId="1B1E69DF" w14:textId="2924B188" w:rsidR="00991525" w:rsidRPr="00A27A1E" w:rsidRDefault="00991525" w:rsidP="00991525">
            <w:pPr>
              <w:spacing w:before="120" w:after="120"/>
              <w:jc w:val="right"/>
              <w:rPr>
                <w:sz w:val="14"/>
                <w:szCs w:val="14"/>
              </w:rPr>
            </w:pPr>
            <w:r w:rsidRPr="00A27A1E">
              <w:rPr>
                <w:sz w:val="14"/>
                <w:szCs w:val="14"/>
              </w:rPr>
              <w:t>-6.2260</w:t>
            </w:r>
          </w:p>
        </w:tc>
        <w:tc>
          <w:tcPr>
            <w:tcW w:w="824" w:type="dxa"/>
            <w:tcBorders>
              <w:right w:val="single" w:sz="4" w:space="0" w:color="FFFFFF" w:themeColor="background2"/>
            </w:tcBorders>
            <w:shd w:val="clear" w:color="auto" w:fill="F2F2F2" w:themeFill="accent6" w:themeFillShade="F2"/>
          </w:tcPr>
          <w:p w14:paraId="78D06068" w14:textId="7FBB8971" w:rsidR="00991525" w:rsidRPr="00A27A1E" w:rsidRDefault="00991525" w:rsidP="00991525">
            <w:pPr>
              <w:spacing w:before="120" w:after="120"/>
              <w:jc w:val="right"/>
              <w:rPr>
                <w:sz w:val="14"/>
                <w:szCs w:val="14"/>
              </w:rPr>
            </w:pPr>
            <w:r w:rsidRPr="00A27A1E">
              <w:rPr>
                <w:sz w:val="14"/>
                <w:szCs w:val="14"/>
              </w:rPr>
              <w:t>-4.4671</w:t>
            </w:r>
          </w:p>
        </w:tc>
      </w:tr>
      <w:tr w:rsidR="00D41A84" w:rsidRPr="002A7372" w14:paraId="2482F664" w14:textId="77777777" w:rsidTr="002339BF">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49BD4C4C" w14:textId="6398E985" w:rsidR="00991525" w:rsidRPr="002A7372" w:rsidRDefault="00991525" w:rsidP="00991525">
            <w:pPr>
              <w:spacing w:before="120" w:after="120"/>
              <w:rPr>
                <w:rFonts w:cs="Arial"/>
                <w:color w:val="1C1C1C"/>
                <w:sz w:val="14"/>
                <w:szCs w:val="14"/>
              </w:rPr>
            </w:pPr>
            <w:r w:rsidRPr="002A7372">
              <w:rPr>
                <w:sz w:val="14"/>
                <w:szCs w:val="14"/>
              </w:rPr>
              <w:t>Diseases &amp; Disorders of the Male Reproductive System</w:t>
            </w:r>
          </w:p>
        </w:tc>
        <w:tc>
          <w:tcPr>
            <w:tcW w:w="823" w:type="dxa"/>
            <w:tcBorders>
              <w:right w:val="single" w:sz="4" w:space="0" w:color="FFFFFF" w:themeColor="background2"/>
            </w:tcBorders>
            <w:shd w:val="clear" w:color="auto" w:fill="F2F2F2" w:themeFill="accent6" w:themeFillShade="F2"/>
          </w:tcPr>
          <w:p w14:paraId="7E24D1CD" w14:textId="5894A87D" w:rsidR="00991525" w:rsidRPr="00A27A1E" w:rsidRDefault="00991525" w:rsidP="00991525">
            <w:pPr>
              <w:spacing w:before="120" w:after="120"/>
              <w:jc w:val="right"/>
              <w:rPr>
                <w:sz w:val="14"/>
                <w:szCs w:val="14"/>
              </w:rPr>
            </w:pPr>
            <w:r w:rsidRPr="00A27A1E">
              <w:rPr>
                <w:sz w:val="14"/>
                <w:szCs w:val="14"/>
              </w:rPr>
              <w:t>-17.1059</w:t>
            </w:r>
          </w:p>
        </w:tc>
        <w:tc>
          <w:tcPr>
            <w:tcW w:w="824" w:type="dxa"/>
            <w:tcBorders>
              <w:right w:val="single" w:sz="4" w:space="0" w:color="FFFFFF" w:themeColor="background2"/>
            </w:tcBorders>
            <w:shd w:val="clear" w:color="auto" w:fill="F2F2F2" w:themeFill="accent6" w:themeFillShade="F2"/>
          </w:tcPr>
          <w:p w14:paraId="6591AFA3" w14:textId="5A10A7BD" w:rsidR="00991525" w:rsidRPr="00A27A1E" w:rsidRDefault="00991525" w:rsidP="00991525">
            <w:pPr>
              <w:spacing w:before="120" w:after="120"/>
              <w:jc w:val="right"/>
              <w:rPr>
                <w:sz w:val="14"/>
                <w:szCs w:val="14"/>
              </w:rPr>
            </w:pPr>
            <w:r w:rsidRPr="00A27A1E">
              <w:rPr>
                <w:sz w:val="14"/>
                <w:szCs w:val="14"/>
              </w:rPr>
              <w:t>-5.7424</w:t>
            </w:r>
          </w:p>
        </w:tc>
        <w:tc>
          <w:tcPr>
            <w:tcW w:w="823" w:type="dxa"/>
            <w:tcBorders>
              <w:right w:val="single" w:sz="4" w:space="0" w:color="FFFFFF" w:themeColor="background2"/>
            </w:tcBorders>
            <w:shd w:val="clear" w:color="auto" w:fill="F2F2F2" w:themeFill="accent6" w:themeFillShade="F2"/>
          </w:tcPr>
          <w:p w14:paraId="210BFE52" w14:textId="4BFFDFD1" w:rsidR="00991525" w:rsidRPr="00A27A1E" w:rsidRDefault="00991525" w:rsidP="00991525">
            <w:pPr>
              <w:spacing w:before="120" w:after="120"/>
              <w:jc w:val="right"/>
              <w:rPr>
                <w:sz w:val="14"/>
                <w:szCs w:val="14"/>
              </w:rPr>
            </w:pPr>
            <w:r w:rsidRPr="00A27A1E">
              <w:rPr>
                <w:sz w:val="14"/>
                <w:szCs w:val="14"/>
              </w:rPr>
              <w:t>-9.5403</w:t>
            </w:r>
          </w:p>
        </w:tc>
        <w:tc>
          <w:tcPr>
            <w:tcW w:w="824" w:type="dxa"/>
            <w:tcBorders>
              <w:right w:val="single" w:sz="4" w:space="0" w:color="FFFFFF" w:themeColor="background2"/>
            </w:tcBorders>
            <w:shd w:val="clear" w:color="auto" w:fill="F2F2F2" w:themeFill="accent6" w:themeFillShade="F2"/>
          </w:tcPr>
          <w:p w14:paraId="64285E2A" w14:textId="323A2CD1" w:rsidR="00991525" w:rsidRPr="00A27A1E" w:rsidRDefault="00991525" w:rsidP="00991525">
            <w:pPr>
              <w:spacing w:before="120" w:after="120"/>
              <w:jc w:val="right"/>
              <w:rPr>
                <w:sz w:val="14"/>
                <w:szCs w:val="14"/>
              </w:rPr>
            </w:pPr>
            <w:r w:rsidRPr="00A27A1E">
              <w:rPr>
                <w:sz w:val="14"/>
                <w:szCs w:val="14"/>
              </w:rPr>
              <w:t>-5.8683</w:t>
            </w:r>
          </w:p>
        </w:tc>
        <w:tc>
          <w:tcPr>
            <w:tcW w:w="823" w:type="dxa"/>
            <w:tcBorders>
              <w:right w:val="single" w:sz="4" w:space="0" w:color="FFFFFF" w:themeColor="background2"/>
            </w:tcBorders>
            <w:shd w:val="clear" w:color="auto" w:fill="F2F2F2" w:themeFill="accent6" w:themeFillShade="F2"/>
          </w:tcPr>
          <w:p w14:paraId="7BB14AF2" w14:textId="7CD62A3C" w:rsidR="00991525" w:rsidRPr="00A27A1E" w:rsidRDefault="00991525" w:rsidP="00991525">
            <w:pPr>
              <w:spacing w:before="120" w:after="120"/>
              <w:jc w:val="right"/>
              <w:rPr>
                <w:sz w:val="14"/>
                <w:szCs w:val="14"/>
              </w:rPr>
            </w:pPr>
            <w:r w:rsidRPr="00A27A1E">
              <w:rPr>
                <w:sz w:val="14"/>
                <w:szCs w:val="14"/>
              </w:rPr>
              <w:t>-14.6547</w:t>
            </w:r>
          </w:p>
        </w:tc>
        <w:tc>
          <w:tcPr>
            <w:tcW w:w="824" w:type="dxa"/>
            <w:tcBorders>
              <w:right w:val="single" w:sz="4" w:space="0" w:color="FFFFFF" w:themeColor="background2"/>
            </w:tcBorders>
            <w:shd w:val="clear" w:color="auto" w:fill="F2F2F2" w:themeFill="accent6" w:themeFillShade="F2"/>
          </w:tcPr>
          <w:p w14:paraId="5B951003" w14:textId="3F1F379C" w:rsidR="00991525" w:rsidRPr="00A27A1E" w:rsidRDefault="00991525" w:rsidP="00991525">
            <w:pPr>
              <w:spacing w:before="120" w:after="120"/>
              <w:jc w:val="right"/>
              <w:rPr>
                <w:sz w:val="14"/>
                <w:szCs w:val="14"/>
              </w:rPr>
            </w:pPr>
            <w:r w:rsidRPr="00A27A1E">
              <w:rPr>
                <w:sz w:val="14"/>
                <w:szCs w:val="14"/>
              </w:rPr>
              <w:t>-9.8376</w:t>
            </w:r>
          </w:p>
        </w:tc>
        <w:tc>
          <w:tcPr>
            <w:tcW w:w="823" w:type="dxa"/>
            <w:tcBorders>
              <w:right w:val="single" w:sz="4" w:space="0" w:color="FFFFFF" w:themeColor="background2"/>
            </w:tcBorders>
            <w:shd w:val="clear" w:color="auto" w:fill="F2F2F2" w:themeFill="accent6" w:themeFillShade="F2"/>
          </w:tcPr>
          <w:p w14:paraId="009424BA" w14:textId="2BA5203C"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4E519AAF" w14:textId="78D258FD" w:rsidR="00991525" w:rsidRPr="00A27A1E" w:rsidRDefault="00991525" w:rsidP="00991525">
            <w:pPr>
              <w:spacing w:before="120" w:after="120"/>
              <w:jc w:val="right"/>
              <w:rPr>
                <w:sz w:val="14"/>
                <w:szCs w:val="14"/>
              </w:rPr>
            </w:pPr>
            <w:r w:rsidRPr="00A27A1E">
              <w:rPr>
                <w:sz w:val="14"/>
                <w:szCs w:val="14"/>
              </w:rPr>
              <w:t>-9.2334</w:t>
            </w:r>
          </w:p>
        </w:tc>
        <w:tc>
          <w:tcPr>
            <w:tcW w:w="823" w:type="dxa"/>
            <w:tcBorders>
              <w:right w:val="single" w:sz="4" w:space="0" w:color="FFFFFF" w:themeColor="background2"/>
            </w:tcBorders>
            <w:shd w:val="clear" w:color="auto" w:fill="F2F2F2" w:themeFill="accent6" w:themeFillShade="F2"/>
          </w:tcPr>
          <w:p w14:paraId="2BA7FE5F" w14:textId="38ACCEC8" w:rsidR="00991525" w:rsidRPr="00A27A1E" w:rsidRDefault="00991525" w:rsidP="00991525">
            <w:pPr>
              <w:spacing w:before="120" w:after="120"/>
              <w:jc w:val="right"/>
              <w:rPr>
                <w:sz w:val="14"/>
                <w:szCs w:val="14"/>
              </w:rPr>
            </w:pPr>
            <w:r w:rsidRPr="00A27A1E">
              <w:rPr>
                <w:sz w:val="14"/>
                <w:szCs w:val="14"/>
              </w:rPr>
              <w:t>-7.8161</w:t>
            </w:r>
          </w:p>
        </w:tc>
        <w:tc>
          <w:tcPr>
            <w:tcW w:w="824" w:type="dxa"/>
            <w:tcBorders>
              <w:right w:val="single" w:sz="4" w:space="0" w:color="FFFFFF" w:themeColor="background2"/>
            </w:tcBorders>
            <w:shd w:val="clear" w:color="auto" w:fill="F2F2F2" w:themeFill="accent6" w:themeFillShade="F2"/>
          </w:tcPr>
          <w:p w14:paraId="66D65CCC" w14:textId="5885A5A6" w:rsidR="00991525" w:rsidRPr="00A27A1E" w:rsidRDefault="00991525" w:rsidP="00991525">
            <w:pPr>
              <w:spacing w:before="120" w:after="120"/>
              <w:jc w:val="right"/>
              <w:rPr>
                <w:sz w:val="14"/>
                <w:szCs w:val="14"/>
              </w:rPr>
            </w:pPr>
            <w:r w:rsidRPr="00A27A1E">
              <w:rPr>
                <w:sz w:val="14"/>
                <w:szCs w:val="14"/>
              </w:rPr>
              <w:t>-9.3760</w:t>
            </w:r>
          </w:p>
        </w:tc>
        <w:tc>
          <w:tcPr>
            <w:tcW w:w="823" w:type="dxa"/>
            <w:tcBorders>
              <w:right w:val="single" w:sz="4" w:space="0" w:color="FFFFFF" w:themeColor="background2"/>
            </w:tcBorders>
            <w:shd w:val="clear" w:color="auto" w:fill="F2F2F2" w:themeFill="accent6" w:themeFillShade="F2"/>
          </w:tcPr>
          <w:p w14:paraId="48B2F997" w14:textId="1A30A6BA" w:rsidR="00991525" w:rsidRPr="00A27A1E" w:rsidRDefault="00991525" w:rsidP="00991525">
            <w:pPr>
              <w:spacing w:before="120" w:after="120"/>
              <w:jc w:val="right"/>
              <w:rPr>
                <w:sz w:val="14"/>
                <w:szCs w:val="14"/>
              </w:rPr>
            </w:pPr>
            <w:r w:rsidRPr="00A27A1E">
              <w:rPr>
                <w:sz w:val="14"/>
                <w:szCs w:val="14"/>
              </w:rPr>
              <w:t>-2.5626</w:t>
            </w:r>
          </w:p>
        </w:tc>
        <w:tc>
          <w:tcPr>
            <w:tcW w:w="824" w:type="dxa"/>
            <w:tcBorders>
              <w:right w:val="single" w:sz="4" w:space="0" w:color="FFFFFF" w:themeColor="background2"/>
            </w:tcBorders>
            <w:shd w:val="clear" w:color="auto" w:fill="F2F2F2" w:themeFill="accent6" w:themeFillShade="F2"/>
          </w:tcPr>
          <w:p w14:paraId="151DFCE3" w14:textId="5778E3BE" w:rsidR="00991525" w:rsidRPr="00A27A1E" w:rsidRDefault="00991525" w:rsidP="00991525">
            <w:pPr>
              <w:spacing w:before="120" w:after="120"/>
              <w:jc w:val="right"/>
              <w:rPr>
                <w:sz w:val="14"/>
                <w:szCs w:val="14"/>
              </w:rPr>
            </w:pPr>
            <w:r w:rsidRPr="00A27A1E">
              <w:rPr>
                <w:sz w:val="14"/>
                <w:szCs w:val="14"/>
              </w:rPr>
              <w:t>-10.4953</w:t>
            </w:r>
          </w:p>
        </w:tc>
        <w:tc>
          <w:tcPr>
            <w:tcW w:w="824" w:type="dxa"/>
            <w:tcBorders>
              <w:right w:val="single" w:sz="4" w:space="0" w:color="FFFFFF" w:themeColor="background2"/>
            </w:tcBorders>
            <w:shd w:val="clear" w:color="auto" w:fill="F2F2F2" w:themeFill="accent6" w:themeFillShade="F2"/>
          </w:tcPr>
          <w:p w14:paraId="3A7B3A93" w14:textId="53C5D660" w:rsidR="00991525" w:rsidRPr="00A27A1E" w:rsidRDefault="00991525" w:rsidP="00991525">
            <w:pPr>
              <w:spacing w:before="120" w:after="120"/>
              <w:jc w:val="right"/>
              <w:rPr>
                <w:sz w:val="14"/>
                <w:szCs w:val="14"/>
              </w:rPr>
            </w:pPr>
            <w:r w:rsidRPr="00A27A1E">
              <w:rPr>
                <w:sz w:val="14"/>
                <w:szCs w:val="14"/>
              </w:rPr>
              <w:t>-5.5460</w:t>
            </w:r>
          </w:p>
        </w:tc>
      </w:tr>
      <w:tr w:rsidR="00D41A84" w:rsidRPr="002A7372" w14:paraId="27C15903" w14:textId="77777777" w:rsidTr="00EC3975">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3006C61C" w14:textId="15018ADA" w:rsidR="00991525" w:rsidRPr="002A7372" w:rsidRDefault="00991525" w:rsidP="00991525">
            <w:pPr>
              <w:spacing w:before="120" w:after="120"/>
              <w:rPr>
                <w:sz w:val="14"/>
                <w:szCs w:val="14"/>
              </w:rPr>
            </w:pPr>
            <w:r w:rsidRPr="002A7372">
              <w:rPr>
                <w:sz w:val="14"/>
                <w:szCs w:val="14"/>
              </w:rPr>
              <w:lastRenderedPageBreak/>
              <w:t>Diseases &amp; Disorders of the Female Reproductive System</w:t>
            </w:r>
          </w:p>
        </w:tc>
        <w:tc>
          <w:tcPr>
            <w:tcW w:w="823" w:type="dxa"/>
            <w:tcBorders>
              <w:right w:val="single" w:sz="4" w:space="0" w:color="FFFFFF" w:themeColor="background2"/>
            </w:tcBorders>
            <w:shd w:val="clear" w:color="auto" w:fill="F2F2F2" w:themeFill="accent6" w:themeFillShade="F2"/>
          </w:tcPr>
          <w:p w14:paraId="0EEADB12" w14:textId="67BDFF5C" w:rsidR="00991525" w:rsidRPr="00A27A1E" w:rsidRDefault="00991525" w:rsidP="00991525">
            <w:pPr>
              <w:spacing w:before="120" w:after="120"/>
              <w:jc w:val="right"/>
              <w:rPr>
                <w:sz w:val="14"/>
                <w:szCs w:val="14"/>
              </w:rPr>
            </w:pPr>
            <w:r w:rsidRPr="00A27A1E">
              <w:rPr>
                <w:sz w:val="14"/>
                <w:szCs w:val="14"/>
              </w:rPr>
              <w:t>-17.1059</w:t>
            </w:r>
          </w:p>
        </w:tc>
        <w:tc>
          <w:tcPr>
            <w:tcW w:w="824" w:type="dxa"/>
            <w:tcBorders>
              <w:right w:val="single" w:sz="4" w:space="0" w:color="FFFFFF" w:themeColor="background2"/>
            </w:tcBorders>
            <w:shd w:val="clear" w:color="auto" w:fill="F2F2F2" w:themeFill="accent6" w:themeFillShade="F2"/>
          </w:tcPr>
          <w:p w14:paraId="62E2EC2C" w14:textId="7EFA4821" w:rsidR="00991525" w:rsidRPr="00A27A1E" w:rsidRDefault="00991525" w:rsidP="00991525">
            <w:pPr>
              <w:spacing w:before="120" w:after="120"/>
              <w:jc w:val="right"/>
              <w:rPr>
                <w:sz w:val="14"/>
                <w:szCs w:val="14"/>
              </w:rPr>
            </w:pPr>
            <w:r w:rsidRPr="00A27A1E">
              <w:rPr>
                <w:sz w:val="14"/>
                <w:szCs w:val="14"/>
              </w:rPr>
              <w:t>-5.7424</w:t>
            </w:r>
          </w:p>
        </w:tc>
        <w:tc>
          <w:tcPr>
            <w:tcW w:w="823" w:type="dxa"/>
            <w:tcBorders>
              <w:right w:val="single" w:sz="4" w:space="0" w:color="FFFFFF" w:themeColor="background2"/>
            </w:tcBorders>
            <w:shd w:val="clear" w:color="auto" w:fill="F2F2F2" w:themeFill="accent6" w:themeFillShade="F2"/>
          </w:tcPr>
          <w:p w14:paraId="368B3B63" w14:textId="62AE26C7" w:rsidR="00991525" w:rsidRPr="00A27A1E" w:rsidRDefault="00991525" w:rsidP="00991525">
            <w:pPr>
              <w:spacing w:before="120" w:after="120"/>
              <w:jc w:val="right"/>
              <w:rPr>
                <w:sz w:val="14"/>
                <w:szCs w:val="14"/>
              </w:rPr>
            </w:pPr>
            <w:r w:rsidRPr="00A27A1E">
              <w:rPr>
                <w:sz w:val="14"/>
                <w:szCs w:val="14"/>
              </w:rPr>
              <w:t>-8.8664</w:t>
            </w:r>
          </w:p>
        </w:tc>
        <w:tc>
          <w:tcPr>
            <w:tcW w:w="824" w:type="dxa"/>
            <w:tcBorders>
              <w:right w:val="single" w:sz="4" w:space="0" w:color="FFFFFF" w:themeColor="background2"/>
            </w:tcBorders>
            <w:shd w:val="clear" w:color="auto" w:fill="F2F2F2" w:themeFill="accent6" w:themeFillShade="F2"/>
          </w:tcPr>
          <w:p w14:paraId="167211EB" w14:textId="4E1285D2" w:rsidR="00991525" w:rsidRPr="00A27A1E" w:rsidRDefault="00991525" w:rsidP="00991525">
            <w:pPr>
              <w:spacing w:before="120" w:after="120"/>
              <w:jc w:val="right"/>
              <w:rPr>
                <w:sz w:val="14"/>
                <w:szCs w:val="14"/>
              </w:rPr>
            </w:pPr>
            <w:r w:rsidRPr="00A27A1E">
              <w:rPr>
                <w:sz w:val="14"/>
                <w:szCs w:val="14"/>
              </w:rPr>
              <w:t>-5.1577</w:t>
            </w:r>
          </w:p>
        </w:tc>
        <w:tc>
          <w:tcPr>
            <w:tcW w:w="823" w:type="dxa"/>
            <w:tcBorders>
              <w:right w:val="single" w:sz="4" w:space="0" w:color="FFFFFF" w:themeColor="background2"/>
            </w:tcBorders>
            <w:shd w:val="clear" w:color="auto" w:fill="F2F2F2" w:themeFill="accent6" w:themeFillShade="F2"/>
          </w:tcPr>
          <w:p w14:paraId="31262CC1" w14:textId="37A4A7D9" w:rsidR="00991525" w:rsidRPr="00A27A1E" w:rsidRDefault="00991525" w:rsidP="00991525">
            <w:pPr>
              <w:spacing w:before="120" w:after="120"/>
              <w:jc w:val="right"/>
              <w:rPr>
                <w:sz w:val="14"/>
                <w:szCs w:val="14"/>
              </w:rPr>
            </w:pPr>
            <w:r w:rsidRPr="00A27A1E">
              <w:rPr>
                <w:sz w:val="14"/>
                <w:szCs w:val="14"/>
              </w:rPr>
              <w:t>-14.6547</w:t>
            </w:r>
          </w:p>
        </w:tc>
        <w:tc>
          <w:tcPr>
            <w:tcW w:w="824" w:type="dxa"/>
            <w:tcBorders>
              <w:right w:val="single" w:sz="4" w:space="0" w:color="FFFFFF" w:themeColor="background2"/>
            </w:tcBorders>
            <w:shd w:val="clear" w:color="auto" w:fill="F2F2F2" w:themeFill="accent6" w:themeFillShade="F2"/>
          </w:tcPr>
          <w:p w14:paraId="208FAD6D" w14:textId="42C81283" w:rsidR="00991525" w:rsidRPr="00A27A1E" w:rsidRDefault="00991525" w:rsidP="00991525">
            <w:pPr>
              <w:spacing w:before="120" w:after="120"/>
              <w:jc w:val="right"/>
              <w:rPr>
                <w:sz w:val="14"/>
                <w:szCs w:val="14"/>
              </w:rPr>
            </w:pPr>
            <w:r w:rsidRPr="00A27A1E">
              <w:rPr>
                <w:sz w:val="14"/>
                <w:szCs w:val="14"/>
              </w:rPr>
              <w:t>-9.8376</w:t>
            </w:r>
          </w:p>
        </w:tc>
        <w:tc>
          <w:tcPr>
            <w:tcW w:w="823" w:type="dxa"/>
            <w:tcBorders>
              <w:right w:val="single" w:sz="4" w:space="0" w:color="FFFFFF" w:themeColor="background2"/>
            </w:tcBorders>
            <w:shd w:val="clear" w:color="auto" w:fill="F2F2F2" w:themeFill="accent6" w:themeFillShade="F2"/>
          </w:tcPr>
          <w:p w14:paraId="42FCE2BF" w14:textId="107B0DE6"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7A93A368" w14:textId="5BD0F005" w:rsidR="00991525" w:rsidRPr="00A27A1E" w:rsidRDefault="00991525" w:rsidP="00991525">
            <w:pPr>
              <w:spacing w:before="120" w:after="120"/>
              <w:jc w:val="right"/>
              <w:rPr>
                <w:sz w:val="14"/>
                <w:szCs w:val="14"/>
              </w:rPr>
            </w:pPr>
            <w:r w:rsidRPr="00A27A1E">
              <w:rPr>
                <w:sz w:val="14"/>
                <w:szCs w:val="14"/>
              </w:rPr>
              <w:t>-9.8378</w:t>
            </w:r>
          </w:p>
        </w:tc>
        <w:tc>
          <w:tcPr>
            <w:tcW w:w="823" w:type="dxa"/>
            <w:tcBorders>
              <w:right w:val="single" w:sz="4" w:space="0" w:color="FFFFFF" w:themeColor="background2"/>
            </w:tcBorders>
            <w:shd w:val="clear" w:color="auto" w:fill="F2F2F2" w:themeFill="accent6" w:themeFillShade="F2"/>
          </w:tcPr>
          <w:p w14:paraId="0CF0CDD0" w14:textId="7994C3E2" w:rsidR="00991525" w:rsidRPr="00A27A1E" w:rsidRDefault="00991525" w:rsidP="00991525">
            <w:pPr>
              <w:spacing w:before="120" w:after="120"/>
              <w:jc w:val="right"/>
              <w:rPr>
                <w:sz w:val="14"/>
                <w:szCs w:val="14"/>
              </w:rPr>
            </w:pPr>
            <w:r w:rsidRPr="00A27A1E">
              <w:rPr>
                <w:sz w:val="14"/>
                <w:szCs w:val="14"/>
              </w:rPr>
              <w:t>-8.4343</w:t>
            </w:r>
          </w:p>
        </w:tc>
        <w:tc>
          <w:tcPr>
            <w:tcW w:w="824" w:type="dxa"/>
            <w:tcBorders>
              <w:right w:val="single" w:sz="4" w:space="0" w:color="FFFFFF" w:themeColor="background2"/>
            </w:tcBorders>
            <w:shd w:val="clear" w:color="auto" w:fill="F2F2F2" w:themeFill="accent6" w:themeFillShade="F2"/>
          </w:tcPr>
          <w:p w14:paraId="0D144FF3" w14:textId="5B2BADA9" w:rsidR="00991525" w:rsidRPr="00A27A1E" w:rsidRDefault="00991525" w:rsidP="00991525">
            <w:pPr>
              <w:spacing w:before="120" w:after="120"/>
              <w:jc w:val="right"/>
              <w:rPr>
                <w:sz w:val="14"/>
                <w:szCs w:val="14"/>
              </w:rPr>
            </w:pPr>
            <w:r w:rsidRPr="00A27A1E">
              <w:rPr>
                <w:sz w:val="14"/>
                <w:szCs w:val="14"/>
              </w:rPr>
              <w:t>-10.6570</w:t>
            </w:r>
          </w:p>
        </w:tc>
        <w:tc>
          <w:tcPr>
            <w:tcW w:w="823" w:type="dxa"/>
            <w:tcBorders>
              <w:right w:val="single" w:sz="4" w:space="0" w:color="FFFFFF" w:themeColor="background2"/>
            </w:tcBorders>
            <w:shd w:val="clear" w:color="auto" w:fill="F2F2F2" w:themeFill="accent6" w:themeFillShade="F2"/>
          </w:tcPr>
          <w:p w14:paraId="5F4BD745" w14:textId="35B21046" w:rsidR="00991525" w:rsidRPr="00A27A1E" w:rsidRDefault="00991525" w:rsidP="00991525">
            <w:pPr>
              <w:spacing w:before="120" w:after="120"/>
              <w:jc w:val="right"/>
              <w:rPr>
                <w:sz w:val="14"/>
                <w:szCs w:val="14"/>
              </w:rPr>
            </w:pPr>
            <w:r w:rsidRPr="00A27A1E">
              <w:rPr>
                <w:sz w:val="14"/>
                <w:szCs w:val="14"/>
              </w:rPr>
              <w:t>-0.6768</w:t>
            </w:r>
          </w:p>
        </w:tc>
        <w:tc>
          <w:tcPr>
            <w:tcW w:w="824" w:type="dxa"/>
            <w:tcBorders>
              <w:right w:val="single" w:sz="4" w:space="0" w:color="FFFFFF" w:themeColor="background2"/>
            </w:tcBorders>
            <w:shd w:val="clear" w:color="auto" w:fill="F2F2F2" w:themeFill="accent6" w:themeFillShade="F2"/>
          </w:tcPr>
          <w:p w14:paraId="7B8E6288" w14:textId="0B272C25" w:rsidR="00991525" w:rsidRPr="00A27A1E" w:rsidRDefault="00991525" w:rsidP="00991525">
            <w:pPr>
              <w:spacing w:before="120" w:after="120"/>
              <w:jc w:val="right"/>
              <w:rPr>
                <w:sz w:val="14"/>
                <w:szCs w:val="14"/>
              </w:rPr>
            </w:pPr>
            <w:r w:rsidRPr="00A27A1E">
              <w:rPr>
                <w:sz w:val="14"/>
                <w:szCs w:val="14"/>
              </w:rPr>
              <w:t>-10.4953</w:t>
            </w:r>
          </w:p>
        </w:tc>
        <w:tc>
          <w:tcPr>
            <w:tcW w:w="824" w:type="dxa"/>
            <w:tcBorders>
              <w:right w:val="single" w:sz="4" w:space="0" w:color="FFFFFF" w:themeColor="background2"/>
            </w:tcBorders>
            <w:shd w:val="clear" w:color="auto" w:fill="F2F2F2" w:themeFill="accent6" w:themeFillShade="F2"/>
          </w:tcPr>
          <w:p w14:paraId="2066EDE6" w14:textId="78D52B54" w:rsidR="00991525" w:rsidRPr="00A27A1E" w:rsidRDefault="00991525" w:rsidP="00991525">
            <w:pPr>
              <w:spacing w:before="120" w:after="120"/>
              <w:jc w:val="right"/>
              <w:rPr>
                <w:sz w:val="14"/>
                <w:szCs w:val="14"/>
              </w:rPr>
            </w:pPr>
            <w:r w:rsidRPr="00A27A1E">
              <w:rPr>
                <w:sz w:val="14"/>
                <w:szCs w:val="14"/>
              </w:rPr>
              <w:t>-6.0396</w:t>
            </w:r>
          </w:p>
        </w:tc>
      </w:tr>
      <w:tr w:rsidR="00D41A84" w:rsidRPr="002A7372" w14:paraId="020C7260" w14:textId="77777777" w:rsidTr="00EC3975">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E0A78C7" w14:textId="7738852A" w:rsidR="00991525" w:rsidRPr="002A7372" w:rsidRDefault="00991525" w:rsidP="00991525">
            <w:pPr>
              <w:spacing w:before="120" w:after="120"/>
              <w:rPr>
                <w:sz w:val="14"/>
                <w:szCs w:val="14"/>
              </w:rPr>
            </w:pPr>
            <w:r w:rsidRPr="002A7372">
              <w:rPr>
                <w:sz w:val="14"/>
                <w:szCs w:val="14"/>
              </w:rPr>
              <w:t>Pregnancy, Childbirth &amp; the Puerperium</w:t>
            </w:r>
          </w:p>
        </w:tc>
        <w:tc>
          <w:tcPr>
            <w:tcW w:w="823" w:type="dxa"/>
            <w:tcBorders>
              <w:right w:val="single" w:sz="4" w:space="0" w:color="FFFFFF" w:themeColor="background2"/>
            </w:tcBorders>
            <w:shd w:val="clear" w:color="auto" w:fill="F2F2F2" w:themeFill="accent6" w:themeFillShade="F2"/>
          </w:tcPr>
          <w:p w14:paraId="12C8354D" w14:textId="24EC35F2" w:rsidR="00991525" w:rsidRPr="00A27A1E" w:rsidRDefault="00991525" w:rsidP="00991525">
            <w:pPr>
              <w:spacing w:before="120" w:after="120"/>
              <w:jc w:val="right"/>
              <w:rPr>
                <w:sz w:val="14"/>
                <w:szCs w:val="14"/>
              </w:rPr>
            </w:pPr>
            <w:r w:rsidRPr="00A27A1E">
              <w:rPr>
                <w:sz w:val="14"/>
                <w:szCs w:val="14"/>
              </w:rPr>
              <w:t>-19.3349</w:t>
            </w:r>
          </w:p>
        </w:tc>
        <w:tc>
          <w:tcPr>
            <w:tcW w:w="824" w:type="dxa"/>
            <w:tcBorders>
              <w:right w:val="single" w:sz="4" w:space="0" w:color="FFFFFF" w:themeColor="background2"/>
            </w:tcBorders>
            <w:shd w:val="clear" w:color="auto" w:fill="F2F2F2" w:themeFill="accent6" w:themeFillShade="F2"/>
          </w:tcPr>
          <w:p w14:paraId="25B177A2" w14:textId="14DE4548" w:rsidR="00991525" w:rsidRPr="00A27A1E" w:rsidRDefault="00991525" w:rsidP="00991525">
            <w:pPr>
              <w:spacing w:before="120" w:after="120"/>
              <w:jc w:val="right"/>
              <w:rPr>
                <w:sz w:val="14"/>
                <w:szCs w:val="14"/>
              </w:rPr>
            </w:pPr>
            <w:r w:rsidRPr="00A27A1E">
              <w:rPr>
                <w:sz w:val="14"/>
                <w:szCs w:val="14"/>
              </w:rPr>
              <w:t>-6.1529</w:t>
            </w:r>
          </w:p>
        </w:tc>
        <w:tc>
          <w:tcPr>
            <w:tcW w:w="823" w:type="dxa"/>
            <w:tcBorders>
              <w:right w:val="single" w:sz="4" w:space="0" w:color="FFFFFF" w:themeColor="background2"/>
            </w:tcBorders>
            <w:shd w:val="clear" w:color="auto" w:fill="F2F2F2" w:themeFill="accent6" w:themeFillShade="F2"/>
          </w:tcPr>
          <w:p w14:paraId="24473F38" w14:textId="2E148FC2" w:rsidR="00991525" w:rsidRPr="00A27A1E" w:rsidRDefault="00991525" w:rsidP="00991525">
            <w:pPr>
              <w:spacing w:before="120" w:after="120"/>
              <w:jc w:val="right"/>
              <w:rPr>
                <w:sz w:val="14"/>
                <w:szCs w:val="14"/>
              </w:rPr>
            </w:pPr>
            <w:r w:rsidRPr="00A27A1E">
              <w:rPr>
                <w:sz w:val="14"/>
                <w:szCs w:val="14"/>
              </w:rPr>
              <w:t>-5.1687</w:t>
            </w:r>
          </w:p>
        </w:tc>
        <w:tc>
          <w:tcPr>
            <w:tcW w:w="824" w:type="dxa"/>
            <w:tcBorders>
              <w:right w:val="single" w:sz="4" w:space="0" w:color="FFFFFF" w:themeColor="background2"/>
            </w:tcBorders>
            <w:shd w:val="clear" w:color="auto" w:fill="F2F2F2" w:themeFill="accent6" w:themeFillShade="F2"/>
          </w:tcPr>
          <w:p w14:paraId="5C51181D" w14:textId="65DBCC95" w:rsidR="00991525" w:rsidRPr="00A27A1E" w:rsidRDefault="00991525" w:rsidP="00991525">
            <w:pPr>
              <w:spacing w:before="120" w:after="120"/>
              <w:jc w:val="right"/>
              <w:rPr>
                <w:sz w:val="14"/>
                <w:szCs w:val="14"/>
              </w:rPr>
            </w:pPr>
            <w:r w:rsidRPr="00A27A1E">
              <w:rPr>
                <w:sz w:val="14"/>
                <w:szCs w:val="14"/>
              </w:rPr>
              <w:t>-4.7790</w:t>
            </w:r>
          </w:p>
        </w:tc>
        <w:tc>
          <w:tcPr>
            <w:tcW w:w="823" w:type="dxa"/>
            <w:tcBorders>
              <w:right w:val="single" w:sz="4" w:space="0" w:color="FFFFFF" w:themeColor="background2"/>
            </w:tcBorders>
            <w:shd w:val="clear" w:color="auto" w:fill="F2F2F2" w:themeFill="accent6" w:themeFillShade="F2"/>
          </w:tcPr>
          <w:p w14:paraId="2E170965" w14:textId="3C44586E" w:rsidR="00991525" w:rsidRPr="00A27A1E" w:rsidRDefault="00991525" w:rsidP="00991525">
            <w:pPr>
              <w:spacing w:before="120" w:after="120"/>
              <w:jc w:val="right"/>
              <w:rPr>
                <w:sz w:val="14"/>
                <w:szCs w:val="14"/>
              </w:rPr>
            </w:pPr>
            <w:r w:rsidRPr="00A27A1E">
              <w:rPr>
                <w:sz w:val="14"/>
                <w:szCs w:val="14"/>
              </w:rPr>
              <w:t>-17.3380</w:t>
            </w:r>
          </w:p>
        </w:tc>
        <w:tc>
          <w:tcPr>
            <w:tcW w:w="824" w:type="dxa"/>
            <w:tcBorders>
              <w:right w:val="single" w:sz="4" w:space="0" w:color="FFFFFF" w:themeColor="background2"/>
            </w:tcBorders>
            <w:shd w:val="clear" w:color="auto" w:fill="F2F2F2" w:themeFill="accent6" w:themeFillShade="F2"/>
          </w:tcPr>
          <w:p w14:paraId="44D04102" w14:textId="250147CF" w:rsidR="00991525" w:rsidRPr="00A27A1E" w:rsidRDefault="00991525" w:rsidP="00991525">
            <w:pPr>
              <w:spacing w:before="120" w:after="120"/>
              <w:jc w:val="right"/>
              <w:rPr>
                <w:sz w:val="14"/>
                <w:szCs w:val="14"/>
              </w:rPr>
            </w:pPr>
            <w:r w:rsidRPr="00A27A1E">
              <w:rPr>
                <w:sz w:val="14"/>
                <w:szCs w:val="14"/>
              </w:rPr>
              <w:t>-10.4874</w:t>
            </w:r>
          </w:p>
        </w:tc>
        <w:tc>
          <w:tcPr>
            <w:tcW w:w="823" w:type="dxa"/>
            <w:tcBorders>
              <w:right w:val="single" w:sz="4" w:space="0" w:color="FFFFFF" w:themeColor="background2"/>
            </w:tcBorders>
            <w:shd w:val="clear" w:color="auto" w:fill="F2F2F2" w:themeFill="accent6" w:themeFillShade="F2"/>
          </w:tcPr>
          <w:p w14:paraId="045AB0FD" w14:textId="3D2C8D7E"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2644836C" w14:textId="713CE493" w:rsidR="00991525" w:rsidRPr="00A27A1E" w:rsidRDefault="00991525" w:rsidP="00991525">
            <w:pPr>
              <w:spacing w:before="120" w:after="120"/>
              <w:jc w:val="right"/>
              <w:rPr>
                <w:sz w:val="14"/>
                <w:szCs w:val="14"/>
              </w:rPr>
            </w:pPr>
            <w:r w:rsidRPr="00A27A1E">
              <w:rPr>
                <w:sz w:val="14"/>
                <w:szCs w:val="14"/>
              </w:rPr>
              <w:t>-13.7448</w:t>
            </w:r>
          </w:p>
        </w:tc>
        <w:tc>
          <w:tcPr>
            <w:tcW w:w="823" w:type="dxa"/>
            <w:tcBorders>
              <w:right w:val="single" w:sz="4" w:space="0" w:color="FFFFFF" w:themeColor="background2"/>
            </w:tcBorders>
            <w:shd w:val="clear" w:color="auto" w:fill="F2F2F2" w:themeFill="accent6" w:themeFillShade="F2"/>
          </w:tcPr>
          <w:p w14:paraId="2D7291D7" w14:textId="4819D862" w:rsidR="00991525" w:rsidRPr="00A27A1E" w:rsidRDefault="00991525" w:rsidP="00991525">
            <w:pPr>
              <w:spacing w:before="120" w:after="120"/>
              <w:jc w:val="right"/>
              <w:rPr>
                <w:sz w:val="14"/>
                <w:szCs w:val="14"/>
              </w:rPr>
            </w:pPr>
            <w:r w:rsidRPr="00A27A1E">
              <w:rPr>
                <w:sz w:val="14"/>
                <w:szCs w:val="14"/>
              </w:rPr>
              <w:t>-12.2868</w:t>
            </w:r>
          </w:p>
        </w:tc>
        <w:tc>
          <w:tcPr>
            <w:tcW w:w="824" w:type="dxa"/>
            <w:tcBorders>
              <w:right w:val="single" w:sz="4" w:space="0" w:color="FFFFFF" w:themeColor="background2"/>
            </w:tcBorders>
            <w:shd w:val="clear" w:color="auto" w:fill="F2F2F2" w:themeFill="accent6" w:themeFillShade="F2"/>
          </w:tcPr>
          <w:p w14:paraId="1F51A326" w14:textId="228F008B" w:rsidR="00991525" w:rsidRPr="00A27A1E" w:rsidRDefault="00991525" w:rsidP="00991525">
            <w:pPr>
              <w:spacing w:before="120" w:after="120"/>
              <w:jc w:val="right"/>
              <w:rPr>
                <w:sz w:val="14"/>
                <w:szCs w:val="14"/>
              </w:rPr>
            </w:pPr>
            <w:r w:rsidRPr="00A27A1E">
              <w:rPr>
                <w:sz w:val="14"/>
                <w:szCs w:val="14"/>
              </w:rPr>
              <w:t>-16.7884</w:t>
            </w:r>
          </w:p>
        </w:tc>
        <w:tc>
          <w:tcPr>
            <w:tcW w:w="823" w:type="dxa"/>
            <w:tcBorders>
              <w:right w:val="single" w:sz="4" w:space="0" w:color="FFFFFF" w:themeColor="background2"/>
            </w:tcBorders>
            <w:shd w:val="clear" w:color="auto" w:fill="F2F2F2" w:themeFill="accent6" w:themeFillShade="F2"/>
          </w:tcPr>
          <w:p w14:paraId="19ECAB92" w14:textId="63149F46" w:rsidR="00991525" w:rsidRPr="00A27A1E" w:rsidRDefault="00991525" w:rsidP="00991525">
            <w:pPr>
              <w:spacing w:before="120" w:after="120"/>
              <w:jc w:val="right"/>
              <w:rPr>
                <w:sz w:val="14"/>
                <w:szCs w:val="14"/>
              </w:rPr>
            </w:pPr>
            <w:r w:rsidRPr="00A27A1E">
              <w:rPr>
                <w:sz w:val="14"/>
                <w:szCs w:val="14"/>
              </w:rPr>
              <w:t>14.6841</w:t>
            </w:r>
          </w:p>
        </w:tc>
        <w:tc>
          <w:tcPr>
            <w:tcW w:w="824" w:type="dxa"/>
            <w:tcBorders>
              <w:right w:val="single" w:sz="4" w:space="0" w:color="FFFFFF" w:themeColor="background2"/>
            </w:tcBorders>
            <w:shd w:val="clear" w:color="auto" w:fill="F2F2F2" w:themeFill="accent6" w:themeFillShade="F2"/>
          </w:tcPr>
          <w:p w14:paraId="277EAD73" w14:textId="292F24E9" w:rsidR="00991525" w:rsidRPr="00A27A1E" w:rsidRDefault="00991525" w:rsidP="00991525">
            <w:pPr>
              <w:spacing w:before="120" w:after="120"/>
              <w:jc w:val="right"/>
              <w:rPr>
                <w:sz w:val="14"/>
                <w:szCs w:val="14"/>
              </w:rPr>
            </w:pPr>
            <w:r w:rsidRPr="00A27A1E">
              <w:rPr>
                <w:sz w:val="14"/>
                <w:szCs w:val="14"/>
              </w:rPr>
              <w:t>-7.7988</w:t>
            </w:r>
          </w:p>
        </w:tc>
        <w:tc>
          <w:tcPr>
            <w:tcW w:w="824" w:type="dxa"/>
            <w:tcBorders>
              <w:right w:val="single" w:sz="4" w:space="0" w:color="FFFFFF" w:themeColor="background2"/>
            </w:tcBorders>
            <w:shd w:val="clear" w:color="auto" w:fill="F2F2F2" w:themeFill="accent6" w:themeFillShade="F2"/>
          </w:tcPr>
          <w:p w14:paraId="41D0CB1A" w14:textId="10A7C861" w:rsidR="00991525" w:rsidRPr="00A27A1E" w:rsidRDefault="00991525" w:rsidP="00991525">
            <w:pPr>
              <w:spacing w:before="120" w:after="120"/>
              <w:jc w:val="right"/>
              <w:rPr>
                <w:sz w:val="14"/>
                <w:szCs w:val="14"/>
              </w:rPr>
            </w:pPr>
            <w:r w:rsidRPr="00A27A1E">
              <w:rPr>
                <w:sz w:val="14"/>
                <w:szCs w:val="14"/>
              </w:rPr>
              <w:t>-4.1897</w:t>
            </w:r>
          </w:p>
        </w:tc>
      </w:tr>
      <w:tr w:rsidR="00D41A84" w:rsidRPr="002A7372" w14:paraId="08E3F747" w14:textId="77777777" w:rsidTr="00EC3975">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31B2D091" w14:textId="4E599065" w:rsidR="00991525" w:rsidRPr="002A7372" w:rsidRDefault="00991525" w:rsidP="00991525">
            <w:pPr>
              <w:spacing w:before="120" w:after="120"/>
              <w:rPr>
                <w:sz w:val="14"/>
                <w:szCs w:val="14"/>
              </w:rPr>
            </w:pPr>
            <w:r w:rsidRPr="002A7372">
              <w:rPr>
                <w:sz w:val="14"/>
                <w:szCs w:val="14"/>
              </w:rPr>
              <w:t>Newborns &amp; Other Neonates</w:t>
            </w:r>
          </w:p>
        </w:tc>
        <w:tc>
          <w:tcPr>
            <w:tcW w:w="823" w:type="dxa"/>
            <w:tcBorders>
              <w:right w:val="single" w:sz="4" w:space="0" w:color="FFFFFF" w:themeColor="background2"/>
            </w:tcBorders>
            <w:shd w:val="clear" w:color="auto" w:fill="F2F2F2" w:themeFill="accent6" w:themeFillShade="F2"/>
          </w:tcPr>
          <w:p w14:paraId="33F82963" w14:textId="0FBEDA87" w:rsidR="00991525" w:rsidRPr="00A27A1E" w:rsidRDefault="00991525" w:rsidP="00991525">
            <w:pPr>
              <w:spacing w:before="120" w:after="120"/>
              <w:jc w:val="right"/>
              <w:rPr>
                <w:sz w:val="14"/>
                <w:szCs w:val="14"/>
              </w:rPr>
            </w:pPr>
            <w:r w:rsidRPr="00A27A1E">
              <w:rPr>
                <w:sz w:val="14"/>
                <w:szCs w:val="14"/>
              </w:rPr>
              <w:t>-0.6828</w:t>
            </w:r>
          </w:p>
        </w:tc>
        <w:tc>
          <w:tcPr>
            <w:tcW w:w="824" w:type="dxa"/>
            <w:tcBorders>
              <w:right w:val="single" w:sz="4" w:space="0" w:color="FFFFFF" w:themeColor="background2"/>
            </w:tcBorders>
            <w:shd w:val="clear" w:color="auto" w:fill="F2F2F2" w:themeFill="accent6" w:themeFillShade="F2"/>
          </w:tcPr>
          <w:p w14:paraId="525890B8" w14:textId="27D223BE" w:rsidR="00991525" w:rsidRPr="00A27A1E" w:rsidRDefault="00991525" w:rsidP="00991525">
            <w:pPr>
              <w:spacing w:before="120" w:after="120"/>
              <w:jc w:val="right"/>
              <w:rPr>
                <w:sz w:val="14"/>
                <w:szCs w:val="14"/>
              </w:rPr>
            </w:pPr>
            <w:r w:rsidRPr="00A27A1E">
              <w:rPr>
                <w:sz w:val="14"/>
                <w:szCs w:val="14"/>
              </w:rPr>
              <w:t>-6.1529</w:t>
            </w:r>
          </w:p>
        </w:tc>
        <w:tc>
          <w:tcPr>
            <w:tcW w:w="823" w:type="dxa"/>
            <w:tcBorders>
              <w:right w:val="single" w:sz="4" w:space="0" w:color="FFFFFF" w:themeColor="background2"/>
            </w:tcBorders>
            <w:shd w:val="clear" w:color="auto" w:fill="F2F2F2" w:themeFill="accent6" w:themeFillShade="F2"/>
          </w:tcPr>
          <w:p w14:paraId="2AB4CB8F" w14:textId="43B1FA6D" w:rsidR="00991525" w:rsidRPr="00A27A1E" w:rsidRDefault="00991525" w:rsidP="00991525">
            <w:pPr>
              <w:spacing w:before="120" w:after="120"/>
              <w:jc w:val="right"/>
              <w:rPr>
                <w:sz w:val="14"/>
                <w:szCs w:val="14"/>
              </w:rPr>
            </w:pPr>
            <w:r w:rsidRPr="00A27A1E">
              <w:rPr>
                <w:sz w:val="14"/>
                <w:szCs w:val="14"/>
              </w:rPr>
              <w:t>-3.0201</w:t>
            </w:r>
          </w:p>
        </w:tc>
        <w:tc>
          <w:tcPr>
            <w:tcW w:w="824" w:type="dxa"/>
            <w:tcBorders>
              <w:right w:val="single" w:sz="4" w:space="0" w:color="FFFFFF" w:themeColor="background2"/>
            </w:tcBorders>
            <w:shd w:val="clear" w:color="auto" w:fill="F2F2F2" w:themeFill="accent6" w:themeFillShade="F2"/>
          </w:tcPr>
          <w:p w14:paraId="74F1ED89" w14:textId="1DE10F9A" w:rsidR="00991525" w:rsidRPr="00A27A1E" w:rsidRDefault="00991525" w:rsidP="00991525">
            <w:pPr>
              <w:spacing w:before="120" w:after="120"/>
              <w:jc w:val="right"/>
              <w:rPr>
                <w:sz w:val="14"/>
                <w:szCs w:val="14"/>
              </w:rPr>
            </w:pPr>
            <w:r w:rsidRPr="00A27A1E">
              <w:rPr>
                <w:sz w:val="14"/>
                <w:szCs w:val="14"/>
              </w:rPr>
              <w:t>-0.4522</w:t>
            </w:r>
          </w:p>
        </w:tc>
        <w:tc>
          <w:tcPr>
            <w:tcW w:w="823" w:type="dxa"/>
            <w:tcBorders>
              <w:right w:val="single" w:sz="4" w:space="0" w:color="FFFFFF" w:themeColor="background2"/>
            </w:tcBorders>
            <w:shd w:val="clear" w:color="auto" w:fill="F2F2F2" w:themeFill="accent6" w:themeFillShade="F2"/>
          </w:tcPr>
          <w:p w14:paraId="003290A4" w14:textId="5E203EEA" w:rsidR="00991525" w:rsidRPr="00A27A1E" w:rsidRDefault="00991525" w:rsidP="00991525">
            <w:pPr>
              <w:spacing w:before="120" w:after="120"/>
              <w:jc w:val="right"/>
              <w:rPr>
                <w:sz w:val="14"/>
                <w:szCs w:val="14"/>
              </w:rPr>
            </w:pPr>
            <w:r w:rsidRPr="00A27A1E">
              <w:rPr>
                <w:sz w:val="14"/>
                <w:szCs w:val="14"/>
              </w:rPr>
              <w:t>-10.0190</w:t>
            </w:r>
          </w:p>
        </w:tc>
        <w:tc>
          <w:tcPr>
            <w:tcW w:w="824" w:type="dxa"/>
            <w:tcBorders>
              <w:right w:val="single" w:sz="4" w:space="0" w:color="FFFFFF" w:themeColor="background2"/>
            </w:tcBorders>
            <w:shd w:val="clear" w:color="auto" w:fill="F2F2F2" w:themeFill="accent6" w:themeFillShade="F2"/>
          </w:tcPr>
          <w:p w14:paraId="2EE39E66" w14:textId="161A8B26" w:rsidR="00991525" w:rsidRPr="00A27A1E" w:rsidRDefault="00991525" w:rsidP="00991525">
            <w:pPr>
              <w:spacing w:before="120" w:after="120"/>
              <w:jc w:val="right"/>
              <w:rPr>
                <w:sz w:val="14"/>
                <w:szCs w:val="14"/>
              </w:rPr>
            </w:pPr>
            <w:r w:rsidRPr="00A27A1E">
              <w:rPr>
                <w:sz w:val="14"/>
                <w:szCs w:val="14"/>
              </w:rPr>
              <w:t>-5.8051</w:t>
            </w:r>
          </w:p>
        </w:tc>
        <w:tc>
          <w:tcPr>
            <w:tcW w:w="823" w:type="dxa"/>
            <w:tcBorders>
              <w:right w:val="single" w:sz="4" w:space="0" w:color="FFFFFF" w:themeColor="background2"/>
            </w:tcBorders>
            <w:shd w:val="clear" w:color="auto" w:fill="F2F2F2" w:themeFill="accent6" w:themeFillShade="F2"/>
          </w:tcPr>
          <w:p w14:paraId="6D407915" w14:textId="1358F91D"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5D721489" w14:textId="57598BE0" w:rsidR="00991525" w:rsidRPr="00A27A1E" w:rsidRDefault="00991525" w:rsidP="00991525">
            <w:pPr>
              <w:spacing w:before="120" w:after="120"/>
              <w:jc w:val="right"/>
              <w:rPr>
                <w:sz w:val="14"/>
                <w:szCs w:val="14"/>
              </w:rPr>
            </w:pPr>
            <w:r w:rsidRPr="00A27A1E">
              <w:rPr>
                <w:sz w:val="14"/>
                <w:szCs w:val="14"/>
              </w:rPr>
              <w:t>-2.9361</w:t>
            </w:r>
          </w:p>
        </w:tc>
        <w:tc>
          <w:tcPr>
            <w:tcW w:w="823" w:type="dxa"/>
            <w:tcBorders>
              <w:right w:val="single" w:sz="4" w:space="0" w:color="FFFFFF" w:themeColor="background2"/>
            </w:tcBorders>
            <w:shd w:val="clear" w:color="auto" w:fill="F2F2F2" w:themeFill="accent6" w:themeFillShade="F2"/>
          </w:tcPr>
          <w:p w14:paraId="7C8AB9FC" w14:textId="2157EF03" w:rsidR="00991525" w:rsidRPr="00A27A1E" w:rsidRDefault="00991525" w:rsidP="00991525">
            <w:pPr>
              <w:spacing w:before="120" w:after="120"/>
              <w:jc w:val="right"/>
              <w:rPr>
                <w:sz w:val="14"/>
                <w:szCs w:val="14"/>
              </w:rPr>
            </w:pPr>
            <w:r w:rsidRPr="00A27A1E">
              <w:rPr>
                <w:sz w:val="14"/>
                <w:szCs w:val="14"/>
              </w:rPr>
              <w:t>-12.1050</w:t>
            </w:r>
          </w:p>
        </w:tc>
        <w:tc>
          <w:tcPr>
            <w:tcW w:w="824" w:type="dxa"/>
            <w:tcBorders>
              <w:right w:val="single" w:sz="4" w:space="0" w:color="FFFFFF" w:themeColor="background2"/>
            </w:tcBorders>
            <w:shd w:val="clear" w:color="auto" w:fill="F2F2F2" w:themeFill="accent6" w:themeFillShade="F2"/>
          </w:tcPr>
          <w:p w14:paraId="710E002A" w14:textId="45790960" w:rsidR="00991525" w:rsidRPr="00A27A1E" w:rsidRDefault="00991525" w:rsidP="00991525">
            <w:pPr>
              <w:spacing w:before="120" w:after="120"/>
              <w:jc w:val="right"/>
              <w:rPr>
                <w:sz w:val="14"/>
                <w:szCs w:val="14"/>
              </w:rPr>
            </w:pPr>
            <w:r w:rsidRPr="00A27A1E">
              <w:rPr>
                <w:sz w:val="14"/>
                <w:szCs w:val="14"/>
              </w:rPr>
              <w:t>-24.1506</w:t>
            </w:r>
          </w:p>
        </w:tc>
        <w:tc>
          <w:tcPr>
            <w:tcW w:w="823" w:type="dxa"/>
            <w:tcBorders>
              <w:right w:val="single" w:sz="4" w:space="0" w:color="FFFFFF" w:themeColor="background2"/>
            </w:tcBorders>
            <w:shd w:val="clear" w:color="auto" w:fill="F2F2F2" w:themeFill="accent6" w:themeFillShade="F2"/>
          </w:tcPr>
          <w:p w14:paraId="412942C5" w14:textId="4F69860F" w:rsidR="00991525" w:rsidRPr="00A27A1E" w:rsidRDefault="00991525" w:rsidP="00991525">
            <w:pPr>
              <w:spacing w:before="120" w:after="120"/>
              <w:jc w:val="right"/>
              <w:rPr>
                <w:sz w:val="14"/>
                <w:szCs w:val="14"/>
              </w:rPr>
            </w:pPr>
            <w:r w:rsidRPr="00A27A1E">
              <w:rPr>
                <w:sz w:val="14"/>
                <w:szCs w:val="14"/>
              </w:rPr>
              <w:t>-20.6721</w:t>
            </w:r>
          </w:p>
        </w:tc>
        <w:tc>
          <w:tcPr>
            <w:tcW w:w="824" w:type="dxa"/>
            <w:tcBorders>
              <w:right w:val="single" w:sz="4" w:space="0" w:color="FFFFFF" w:themeColor="background2"/>
            </w:tcBorders>
            <w:shd w:val="clear" w:color="auto" w:fill="F2F2F2" w:themeFill="accent6" w:themeFillShade="F2"/>
          </w:tcPr>
          <w:p w14:paraId="66F34E9D" w14:textId="1E48D3A7" w:rsidR="00991525" w:rsidRPr="00A27A1E" w:rsidRDefault="00991525" w:rsidP="00991525">
            <w:pPr>
              <w:spacing w:before="120" w:after="120"/>
              <w:jc w:val="right"/>
              <w:rPr>
                <w:sz w:val="14"/>
                <w:szCs w:val="14"/>
              </w:rPr>
            </w:pPr>
            <w:r w:rsidRPr="00A27A1E">
              <w:rPr>
                <w:sz w:val="14"/>
                <w:szCs w:val="14"/>
              </w:rPr>
              <w:t>-7.7988</w:t>
            </w:r>
          </w:p>
        </w:tc>
        <w:tc>
          <w:tcPr>
            <w:tcW w:w="824" w:type="dxa"/>
            <w:tcBorders>
              <w:right w:val="single" w:sz="4" w:space="0" w:color="FFFFFF" w:themeColor="background2"/>
            </w:tcBorders>
            <w:shd w:val="clear" w:color="auto" w:fill="F2F2F2" w:themeFill="accent6" w:themeFillShade="F2"/>
          </w:tcPr>
          <w:p w14:paraId="1F1BCF14" w14:textId="6AEC7E37" w:rsidR="00991525" w:rsidRPr="00A27A1E" w:rsidRDefault="00991525" w:rsidP="00991525">
            <w:pPr>
              <w:spacing w:before="120" w:after="120"/>
              <w:jc w:val="right"/>
              <w:rPr>
                <w:sz w:val="14"/>
                <w:szCs w:val="14"/>
              </w:rPr>
            </w:pPr>
            <w:r w:rsidRPr="00A27A1E">
              <w:rPr>
                <w:sz w:val="14"/>
                <w:szCs w:val="14"/>
              </w:rPr>
              <w:t>-3.0576</w:t>
            </w:r>
          </w:p>
        </w:tc>
      </w:tr>
      <w:tr w:rsidR="00D41A84" w:rsidRPr="002A7372" w14:paraId="276E94CB" w14:textId="77777777" w:rsidTr="00EC3975">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3C3B24B9" w14:textId="5D056182" w:rsidR="00991525" w:rsidRPr="002A7372" w:rsidRDefault="00991525" w:rsidP="00991525">
            <w:pPr>
              <w:spacing w:before="120" w:after="120"/>
              <w:rPr>
                <w:sz w:val="14"/>
                <w:szCs w:val="14"/>
              </w:rPr>
            </w:pPr>
            <w:r w:rsidRPr="002A7372">
              <w:rPr>
                <w:sz w:val="14"/>
                <w:szCs w:val="14"/>
              </w:rPr>
              <w:t>Diseases &amp; Disorders of Blood, Blood Forming Organs, Immunological Disorders</w:t>
            </w:r>
          </w:p>
        </w:tc>
        <w:tc>
          <w:tcPr>
            <w:tcW w:w="823" w:type="dxa"/>
            <w:tcBorders>
              <w:right w:val="single" w:sz="4" w:space="0" w:color="FFFFFF" w:themeColor="background2"/>
            </w:tcBorders>
            <w:shd w:val="clear" w:color="auto" w:fill="F2F2F2" w:themeFill="accent6" w:themeFillShade="F2"/>
          </w:tcPr>
          <w:p w14:paraId="43FC954A" w14:textId="0DB2E7F0" w:rsidR="00991525" w:rsidRPr="00A27A1E" w:rsidRDefault="00991525" w:rsidP="00991525">
            <w:pPr>
              <w:spacing w:before="120" w:after="120"/>
              <w:jc w:val="right"/>
              <w:rPr>
                <w:sz w:val="14"/>
                <w:szCs w:val="14"/>
              </w:rPr>
            </w:pPr>
            <w:r w:rsidRPr="00A27A1E">
              <w:rPr>
                <w:sz w:val="14"/>
                <w:szCs w:val="14"/>
              </w:rPr>
              <w:t>-11.4789</w:t>
            </w:r>
          </w:p>
        </w:tc>
        <w:tc>
          <w:tcPr>
            <w:tcW w:w="824" w:type="dxa"/>
            <w:tcBorders>
              <w:right w:val="single" w:sz="4" w:space="0" w:color="FFFFFF" w:themeColor="background2"/>
            </w:tcBorders>
            <w:shd w:val="clear" w:color="auto" w:fill="F2F2F2" w:themeFill="accent6" w:themeFillShade="F2"/>
          </w:tcPr>
          <w:p w14:paraId="4BF807AE" w14:textId="2378A1A7" w:rsidR="00991525" w:rsidRPr="00A27A1E" w:rsidRDefault="00991525" w:rsidP="00991525">
            <w:pPr>
              <w:spacing w:before="120" w:after="120"/>
              <w:jc w:val="right"/>
              <w:rPr>
                <w:sz w:val="14"/>
                <w:szCs w:val="14"/>
              </w:rPr>
            </w:pPr>
            <w:r w:rsidRPr="00A27A1E">
              <w:rPr>
                <w:sz w:val="14"/>
                <w:szCs w:val="14"/>
              </w:rPr>
              <w:t>-5.7424</w:t>
            </w:r>
          </w:p>
        </w:tc>
        <w:tc>
          <w:tcPr>
            <w:tcW w:w="823" w:type="dxa"/>
            <w:tcBorders>
              <w:right w:val="single" w:sz="4" w:space="0" w:color="FFFFFF" w:themeColor="background2"/>
            </w:tcBorders>
            <w:shd w:val="clear" w:color="auto" w:fill="F2F2F2" w:themeFill="accent6" w:themeFillShade="F2"/>
          </w:tcPr>
          <w:p w14:paraId="054B8936" w14:textId="65DE57BC" w:rsidR="00991525" w:rsidRPr="00A27A1E" w:rsidRDefault="00991525" w:rsidP="00991525">
            <w:pPr>
              <w:spacing w:before="120" w:after="120"/>
              <w:jc w:val="right"/>
              <w:rPr>
                <w:sz w:val="14"/>
                <w:szCs w:val="14"/>
              </w:rPr>
            </w:pPr>
            <w:r w:rsidRPr="00A27A1E">
              <w:rPr>
                <w:sz w:val="14"/>
                <w:szCs w:val="14"/>
              </w:rPr>
              <w:t>-7.3808</w:t>
            </w:r>
          </w:p>
        </w:tc>
        <w:tc>
          <w:tcPr>
            <w:tcW w:w="824" w:type="dxa"/>
            <w:tcBorders>
              <w:right w:val="single" w:sz="4" w:space="0" w:color="FFFFFF" w:themeColor="background2"/>
            </w:tcBorders>
            <w:shd w:val="clear" w:color="auto" w:fill="F2F2F2" w:themeFill="accent6" w:themeFillShade="F2"/>
          </w:tcPr>
          <w:p w14:paraId="3DDB9EC8" w14:textId="1DD8BFDC" w:rsidR="00991525" w:rsidRPr="00A27A1E" w:rsidRDefault="00991525" w:rsidP="00991525">
            <w:pPr>
              <w:spacing w:before="120" w:after="120"/>
              <w:jc w:val="right"/>
              <w:rPr>
                <w:sz w:val="14"/>
                <w:szCs w:val="14"/>
              </w:rPr>
            </w:pPr>
            <w:r w:rsidRPr="00A27A1E">
              <w:rPr>
                <w:sz w:val="14"/>
                <w:szCs w:val="14"/>
              </w:rPr>
              <w:t>-4.5234</w:t>
            </w:r>
          </w:p>
        </w:tc>
        <w:tc>
          <w:tcPr>
            <w:tcW w:w="823" w:type="dxa"/>
            <w:tcBorders>
              <w:right w:val="single" w:sz="4" w:space="0" w:color="FFFFFF" w:themeColor="background2"/>
            </w:tcBorders>
            <w:shd w:val="clear" w:color="auto" w:fill="F2F2F2" w:themeFill="accent6" w:themeFillShade="F2"/>
          </w:tcPr>
          <w:p w14:paraId="2D67210B" w14:textId="1F45185E" w:rsidR="00991525" w:rsidRPr="00A27A1E" w:rsidRDefault="00991525" w:rsidP="00991525">
            <w:pPr>
              <w:spacing w:before="120" w:after="120"/>
              <w:jc w:val="right"/>
              <w:rPr>
                <w:sz w:val="14"/>
                <w:szCs w:val="14"/>
              </w:rPr>
            </w:pPr>
            <w:r w:rsidRPr="00A27A1E">
              <w:rPr>
                <w:sz w:val="14"/>
                <w:szCs w:val="14"/>
              </w:rPr>
              <w:t>-11.8313</w:t>
            </w:r>
          </w:p>
        </w:tc>
        <w:tc>
          <w:tcPr>
            <w:tcW w:w="824" w:type="dxa"/>
            <w:tcBorders>
              <w:right w:val="single" w:sz="4" w:space="0" w:color="FFFFFF" w:themeColor="background2"/>
            </w:tcBorders>
            <w:shd w:val="clear" w:color="auto" w:fill="F2F2F2" w:themeFill="accent6" w:themeFillShade="F2"/>
          </w:tcPr>
          <w:p w14:paraId="686B7A49" w14:textId="38C47F87" w:rsidR="00991525" w:rsidRPr="00A27A1E" w:rsidRDefault="00991525" w:rsidP="00991525">
            <w:pPr>
              <w:spacing w:before="120" w:after="120"/>
              <w:jc w:val="right"/>
              <w:rPr>
                <w:sz w:val="14"/>
                <w:szCs w:val="14"/>
              </w:rPr>
            </w:pPr>
            <w:r w:rsidRPr="00A27A1E">
              <w:rPr>
                <w:sz w:val="14"/>
                <w:szCs w:val="14"/>
              </w:rPr>
              <w:t>-7.1646</w:t>
            </w:r>
          </w:p>
        </w:tc>
        <w:tc>
          <w:tcPr>
            <w:tcW w:w="823" w:type="dxa"/>
            <w:tcBorders>
              <w:right w:val="single" w:sz="4" w:space="0" w:color="FFFFFF" w:themeColor="background2"/>
            </w:tcBorders>
            <w:shd w:val="clear" w:color="auto" w:fill="F2F2F2" w:themeFill="accent6" w:themeFillShade="F2"/>
          </w:tcPr>
          <w:p w14:paraId="7E3F33CF" w14:textId="655D2C6A"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59B37E9D" w14:textId="427DDE8F" w:rsidR="00991525" w:rsidRPr="00A27A1E" w:rsidRDefault="00991525" w:rsidP="00991525">
            <w:pPr>
              <w:spacing w:before="120" w:after="120"/>
              <w:jc w:val="right"/>
              <w:rPr>
                <w:sz w:val="14"/>
                <w:szCs w:val="14"/>
              </w:rPr>
            </w:pPr>
            <w:r w:rsidRPr="00A27A1E">
              <w:rPr>
                <w:sz w:val="14"/>
                <w:szCs w:val="14"/>
              </w:rPr>
              <w:t>-5.4614</w:t>
            </w:r>
          </w:p>
        </w:tc>
        <w:tc>
          <w:tcPr>
            <w:tcW w:w="823" w:type="dxa"/>
            <w:tcBorders>
              <w:right w:val="single" w:sz="4" w:space="0" w:color="FFFFFF" w:themeColor="background2"/>
            </w:tcBorders>
            <w:shd w:val="clear" w:color="auto" w:fill="F2F2F2" w:themeFill="accent6" w:themeFillShade="F2"/>
          </w:tcPr>
          <w:p w14:paraId="560D34F6" w14:textId="71CFFE0C" w:rsidR="00991525" w:rsidRPr="00A27A1E" w:rsidRDefault="00991525" w:rsidP="00991525">
            <w:pPr>
              <w:spacing w:before="120" w:after="120"/>
              <w:jc w:val="right"/>
              <w:rPr>
                <w:sz w:val="14"/>
                <w:szCs w:val="14"/>
              </w:rPr>
            </w:pPr>
            <w:r w:rsidRPr="00A27A1E">
              <w:rPr>
                <w:sz w:val="14"/>
                <w:szCs w:val="14"/>
              </w:rPr>
              <w:t>-8.5546</w:t>
            </w:r>
          </w:p>
        </w:tc>
        <w:tc>
          <w:tcPr>
            <w:tcW w:w="824" w:type="dxa"/>
            <w:tcBorders>
              <w:right w:val="single" w:sz="4" w:space="0" w:color="FFFFFF" w:themeColor="background2"/>
            </w:tcBorders>
            <w:shd w:val="clear" w:color="auto" w:fill="F2F2F2" w:themeFill="accent6" w:themeFillShade="F2"/>
          </w:tcPr>
          <w:p w14:paraId="53B598BC" w14:textId="5351F3FD" w:rsidR="00991525" w:rsidRPr="00A27A1E" w:rsidRDefault="00991525" w:rsidP="00991525">
            <w:pPr>
              <w:spacing w:before="120" w:after="120"/>
              <w:jc w:val="right"/>
              <w:rPr>
                <w:sz w:val="14"/>
                <w:szCs w:val="14"/>
              </w:rPr>
            </w:pPr>
            <w:r w:rsidRPr="00A27A1E">
              <w:rPr>
                <w:sz w:val="14"/>
                <w:szCs w:val="14"/>
              </w:rPr>
              <w:t>-10.8666</w:t>
            </w:r>
          </w:p>
        </w:tc>
        <w:tc>
          <w:tcPr>
            <w:tcW w:w="823" w:type="dxa"/>
            <w:tcBorders>
              <w:right w:val="single" w:sz="4" w:space="0" w:color="FFFFFF" w:themeColor="background2"/>
            </w:tcBorders>
            <w:shd w:val="clear" w:color="auto" w:fill="F2F2F2" w:themeFill="accent6" w:themeFillShade="F2"/>
          </w:tcPr>
          <w:p w14:paraId="78B13631" w14:textId="0A0A24D4" w:rsidR="00991525" w:rsidRPr="00A27A1E" w:rsidRDefault="00991525" w:rsidP="00991525">
            <w:pPr>
              <w:spacing w:before="120" w:after="120"/>
              <w:jc w:val="right"/>
              <w:rPr>
                <w:sz w:val="14"/>
                <w:szCs w:val="14"/>
              </w:rPr>
            </w:pPr>
            <w:r w:rsidRPr="00A27A1E">
              <w:rPr>
                <w:sz w:val="14"/>
                <w:szCs w:val="14"/>
              </w:rPr>
              <w:t>-12.7605</w:t>
            </w:r>
          </w:p>
        </w:tc>
        <w:tc>
          <w:tcPr>
            <w:tcW w:w="824" w:type="dxa"/>
            <w:tcBorders>
              <w:right w:val="single" w:sz="4" w:space="0" w:color="FFFFFF" w:themeColor="background2"/>
            </w:tcBorders>
            <w:shd w:val="clear" w:color="auto" w:fill="F2F2F2" w:themeFill="accent6" w:themeFillShade="F2"/>
          </w:tcPr>
          <w:p w14:paraId="4178E418" w14:textId="42338C6B" w:rsidR="00991525" w:rsidRPr="00A27A1E" w:rsidRDefault="00991525" w:rsidP="00991525">
            <w:pPr>
              <w:spacing w:before="120" w:after="120"/>
              <w:jc w:val="right"/>
              <w:rPr>
                <w:sz w:val="14"/>
                <w:szCs w:val="14"/>
              </w:rPr>
            </w:pPr>
            <w:r w:rsidRPr="00A27A1E">
              <w:rPr>
                <w:sz w:val="14"/>
                <w:szCs w:val="14"/>
              </w:rPr>
              <w:t>-7.1347</w:t>
            </w:r>
          </w:p>
        </w:tc>
        <w:tc>
          <w:tcPr>
            <w:tcW w:w="824" w:type="dxa"/>
            <w:tcBorders>
              <w:right w:val="single" w:sz="4" w:space="0" w:color="FFFFFF" w:themeColor="background2"/>
            </w:tcBorders>
            <w:shd w:val="clear" w:color="auto" w:fill="F2F2F2" w:themeFill="accent6" w:themeFillShade="F2"/>
          </w:tcPr>
          <w:p w14:paraId="55D354F1" w14:textId="4E9EAF93" w:rsidR="00991525" w:rsidRPr="00A27A1E" w:rsidRDefault="00991525" w:rsidP="00991525">
            <w:pPr>
              <w:spacing w:before="120" w:after="120"/>
              <w:jc w:val="right"/>
              <w:rPr>
                <w:sz w:val="14"/>
                <w:szCs w:val="14"/>
              </w:rPr>
            </w:pPr>
            <w:r w:rsidRPr="00A27A1E">
              <w:rPr>
                <w:sz w:val="14"/>
                <w:szCs w:val="14"/>
              </w:rPr>
              <w:t>-5.4514</w:t>
            </w:r>
          </w:p>
        </w:tc>
      </w:tr>
      <w:tr w:rsidR="00D41A84" w:rsidRPr="002A7372" w14:paraId="70E97B7F" w14:textId="77777777" w:rsidTr="00EC3975">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5E69FC87" w14:textId="327AAADE" w:rsidR="00991525" w:rsidRPr="002A7372" w:rsidRDefault="00991525" w:rsidP="00991525">
            <w:pPr>
              <w:spacing w:before="120" w:after="120"/>
              <w:rPr>
                <w:sz w:val="14"/>
                <w:szCs w:val="14"/>
              </w:rPr>
            </w:pPr>
            <w:r w:rsidRPr="002A7372">
              <w:rPr>
                <w:sz w:val="14"/>
                <w:szCs w:val="14"/>
              </w:rPr>
              <w:t>Neoplastic Disorders (</w:t>
            </w:r>
            <w:proofErr w:type="spellStart"/>
            <w:r w:rsidRPr="002A7372">
              <w:rPr>
                <w:sz w:val="14"/>
                <w:szCs w:val="14"/>
              </w:rPr>
              <w:t>Haematological</w:t>
            </w:r>
            <w:proofErr w:type="spellEnd"/>
            <w:r w:rsidRPr="002A7372">
              <w:rPr>
                <w:sz w:val="14"/>
                <w:szCs w:val="14"/>
              </w:rPr>
              <w:t xml:space="preserve"> &amp; Solid Neoplasms)</w:t>
            </w:r>
          </w:p>
        </w:tc>
        <w:tc>
          <w:tcPr>
            <w:tcW w:w="823" w:type="dxa"/>
            <w:tcBorders>
              <w:right w:val="single" w:sz="4" w:space="0" w:color="FFFFFF" w:themeColor="background2"/>
            </w:tcBorders>
            <w:shd w:val="clear" w:color="auto" w:fill="F2F2F2" w:themeFill="accent6" w:themeFillShade="F2"/>
          </w:tcPr>
          <w:p w14:paraId="2309C05B" w14:textId="38C277EA" w:rsidR="00991525" w:rsidRPr="00A27A1E" w:rsidRDefault="00991525" w:rsidP="00991525">
            <w:pPr>
              <w:spacing w:before="120" w:after="120"/>
              <w:jc w:val="right"/>
              <w:rPr>
                <w:sz w:val="14"/>
                <w:szCs w:val="14"/>
              </w:rPr>
            </w:pPr>
            <w:r w:rsidRPr="00A27A1E">
              <w:rPr>
                <w:sz w:val="14"/>
                <w:szCs w:val="14"/>
              </w:rPr>
              <w:t>-6.9856</w:t>
            </w:r>
          </w:p>
        </w:tc>
        <w:tc>
          <w:tcPr>
            <w:tcW w:w="824" w:type="dxa"/>
            <w:tcBorders>
              <w:right w:val="single" w:sz="4" w:space="0" w:color="FFFFFF" w:themeColor="background2"/>
            </w:tcBorders>
            <w:shd w:val="clear" w:color="auto" w:fill="F2F2F2" w:themeFill="accent6" w:themeFillShade="F2"/>
          </w:tcPr>
          <w:p w14:paraId="48251975" w14:textId="177F19DC" w:rsidR="00991525" w:rsidRPr="00A27A1E" w:rsidRDefault="00991525" w:rsidP="00991525">
            <w:pPr>
              <w:spacing w:before="120" w:after="120"/>
              <w:jc w:val="right"/>
              <w:rPr>
                <w:sz w:val="14"/>
                <w:szCs w:val="14"/>
              </w:rPr>
            </w:pPr>
            <w:r w:rsidRPr="00A27A1E">
              <w:rPr>
                <w:sz w:val="14"/>
                <w:szCs w:val="14"/>
              </w:rPr>
              <w:t>-3.3928</w:t>
            </w:r>
          </w:p>
        </w:tc>
        <w:tc>
          <w:tcPr>
            <w:tcW w:w="823" w:type="dxa"/>
            <w:tcBorders>
              <w:right w:val="single" w:sz="4" w:space="0" w:color="FFFFFF" w:themeColor="background2"/>
            </w:tcBorders>
            <w:shd w:val="clear" w:color="auto" w:fill="F2F2F2" w:themeFill="accent6" w:themeFillShade="F2"/>
          </w:tcPr>
          <w:p w14:paraId="524E7266" w14:textId="020FDC33" w:rsidR="00991525" w:rsidRPr="00A27A1E" w:rsidRDefault="00991525" w:rsidP="00991525">
            <w:pPr>
              <w:spacing w:before="120" w:after="120"/>
              <w:jc w:val="right"/>
              <w:rPr>
                <w:sz w:val="14"/>
                <w:szCs w:val="14"/>
              </w:rPr>
            </w:pPr>
            <w:r w:rsidRPr="00A27A1E">
              <w:rPr>
                <w:sz w:val="14"/>
                <w:szCs w:val="14"/>
              </w:rPr>
              <w:t>-0.2244</w:t>
            </w:r>
          </w:p>
        </w:tc>
        <w:tc>
          <w:tcPr>
            <w:tcW w:w="824" w:type="dxa"/>
            <w:tcBorders>
              <w:right w:val="single" w:sz="4" w:space="0" w:color="FFFFFF" w:themeColor="background2"/>
            </w:tcBorders>
            <w:shd w:val="clear" w:color="auto" w:fill="F2F2F2" w:themeFill="accent6" w:themeFillShade="F2"/>
          </w:tcPr>
          <w:p w14:paraId="2687852E" w14:textId="357F4ABF" w:rsidR="00991525" w:rsidRPr="00A27A1E" w:rsidRDefault="00991525" w:rsidP="00991525">
            <w:pPr>
              <w:spacing w:before="120" w:after="120"/>
              <w:jc w:val="right"/>
              <w:rPr>
                <w:sz w:val="14"/>
                <w:szCs w:val="14"/>
              </w:rPr>
            </w:pPr>
            <w:r w:rsidRPr="00A27A1E">
              <w:rPr>
                <w:sz w:val="14"/>
                <w:szCs w:val="14"/>
              </w:rPr>
              <w:t>-4.1220</w:t>
            </w:r>
          </w:p>
        </w:tc>
        <w:tc>
          <w:tcPr>
            <w:tcW w:w="823" w:type="dxa"/>
            <w:tcBorders>
              <w:right w:val="single" w:sz="4" w:space="0" w:color="FFFFFF" w:themeColor="background2"/>
            </w:tcBorders>
            <w:shd w:val="clear" w:color="auto" w:fill="F2F2F2" w:themeFill="accent6" w:themeFillShade="F2"/>
          </w:tcPr>
          <w:p w14:paraId="380CEC2F" w14:textId="6F636065" w:rsidR="00991525" w:rsidRPr="00A27A1E" w:rsidRDefault="00991525" w:rsidP="00991525">
            <w:pPr>
              <w:spacing w:before="120" w:after="120"/>
              <w:jc w:val="right"/>
              <w:rPr>
                <w:sz w:val="14"/>
                <w:szCs w:val="14"/>
              </w:rPr>
            </w:pPr>
            <w:r w:rsidRPr="00A27A1E">
              <w:rPr>
                <w:sz w:val="14"/>
                <w:szCs w:val="14"/>
              </w:rPr>
              <w:t>-7.2769</w:t>
            </w:r>
          </w:p>
        </w:tc>
        <w:tc>
          <w:tcPr>
            <w:tcW w:w="824" w:type="dxa"/>
            <w:tcBorders>
              <w:right w:val="single" w:sz="4" w:space="0" w:color="FFFFFF" w:themeColor="background2"/>
            </w:tcBorders>
            <w:shd w:val="clear" w:color="auto" w:fill="F2F2F2" w:themeFill="accent6" w:themeFillShade="F2"/>
          </w:tcPr>
          <w:p w14:paraId="62CDA2EF" w14:textId="5275FFD2" w:rsidR="00991525" w:rsidRPr="00A27A1E" w:rsidRDefault="00991525" w:rsidP="00991525">
            <w:pPr>
              <w:spacing w:before="120" w:after="120"/>
              <w:jc w:val="right"/>
              <w:rPr>
                <w:sz w:val="14"/>
                <w:szCs w:val="14"/>
              </w:rPr>
            </w:pPr>
            <w:r w:rsidRPr="00A27A1E">
              <w:rPr>
                <w:sz w:val="14"/>
                <w:szCs w:val="14"/>
              </w:rPr>
              <w:t>-2.9715</w:t>
            </w:r>
          </w:p>
        </w:tc>
        <w:tc>
          <w:tcPr>
            <w:tcW w:w="823" w:type="dxa"/>
            <w:tcBorders>
              <w:right w:val="single" w:sz="4" w:space="0" w:color="FFFFFF" w:themeColor="background2"/>
            </w:tcBorders>
            <w:shd w:val="clear" w:color="auto" w:fill="F2F2F2" w:themeFill="accent6" w:themeFillShade="F2"/>
          </w:tcPr>
          <w:p w14:paraId="05F09F31" w14:textId="13E40252" w:rsidR="00991525" w:rsidRPr="00A27A1E" w:rsidRDefault="00991525" w:rsidP="00991525">
            <w:pPr>
              <w:spacing w:before="120" w:after="120"/>
              <w:jc w:val="right"/>
              <w:rPr>
                <w:sz w:val="14"/>
                <w:szCs w:val="14"/>
              </w:rPr>
            </w:pPr>
            <w:r w:rsidRPr="00A27A1E">
              <w:rPr>
                <w:sz w:val="14"/>
                <w:szCs w:val="14"/>
              </w:rPr>
              <w:t>-8.0465</w:t>
            </w:r>
          </w:p>
        </w:tc>
        <w:tc>
          <w:tcPr>
            <w:tcW w:w="824" w:type="dxa"/>
            <w:tcBorders>
              <w:right w:val="single" w:sz="4" w:space="0" w:color="FFFFFF" w:themeColor="background2"/>
            </w:tcBorders>
            <w:shd w:val="clear" w:color="auto" w:fill="F2F2F2" w:themeFill="accent6" w:themeFillShade="F2"/>
          </w:tcPr>
          <w:p w14:paraId="7B17D1A5" w14:textId="2D39ADE6" w:rsidR="00991525" w:rsidRPr="00A27A1E" w:rsidRDefault="00991525" w:rsidP="00991525">
            <w:pPr>
              <w:spacing w:before="120" w:after="120"/>
              <w:jc w:val="right"/>
              <w:rPr>
                <w:sz w:val="14"/>
                <w:szCs w:val="14"/>
              </w:rPr>
            </w:pPr>
            <w:r w:rsidRPr="00A27A1E">
              <w:rPr>
                <w:sz w:val="14"/>
                <w:szCs w:val="14"/>
              </w:rPr>
              <w:t>-1.8011</w:t>
            </w:r>
          </w:p>
        </w:tc>
        <w:tc>
          <w:tcPr>
            <w:tcW w:w="823" w:type="dxa"/>
            <w:tcBorders>
              <w:right w:val="single" w:sz="4" w:space="0" w:color="FFFFFF" w:themeColor="background2"/>
            </w:tcBorders>
            <w:shd w:val="clear" w:color="auto" w:fill="F2F2F2" w:themeFill="accent6" w:themeFillShade="F2"/>
          </w:tcPr>
          <w:p w14:paraId="5BD2A5A5" w14:textId="18D12D8B" w:rsidR="00991525" w:rsidRPr="00A27A1E" w:rsidRDefault="00991525" w:rsidP="00991525">
            <w:pPr>
              <w:spacing w:before="120" w:after="120"/>
              <w:jc w:val="right"/>
              <w:rPr>
                <w:sz w:val="14"/>
                <w:szCs w:val="14"/>
              </w:rPr>
            </w:pPr>
            <w:r w:rsidRPr="00A27A1E">
              <w:rPr>
                <w:sz w:val="14"/>
                <w:szCs w:val="14"/>
              </w:rPr>
              <w:t>-2.4063</w:t>
            </w:r>
          </w:p>
        </w:tc>
        <w:tc>
          <w:tcPr>
            <w:tcW w:w="824" w:type="dxa"/>
            <w:tcBorders>
              <w:right w:val="single" w:sz="4" w:space="0" w:color="FFFFFF" w:themeColor="background2"/>
            </w:tcBorders>
            <w:shd w:val="clear" w:color="auto" w:fill="F2F2F2" w:themeFill="accent6" w:themeFillShade="F2"/>
          </w:tcPr>
          <w:p w14:paraId="3B298AC6" w14:textId="2BCCF0EF" w:rsidR="00991525" w:rsidRPr="00A27A1E" w:rsidRDefault="00991525" w:rsidP="00991525">
            <w:pPr>
              <w:spacing w:before="120" w:after="120"/>
              <w:jc w:val="right"/>
              <w:rPr>
                <w:sz w:val="14"/>
                <w:szCs w:val="14"/>
              </w:rPr>
            </w:pPr>
            <w:r w:rsidRPr="00A27A1E">
              <w:rPr>
                <w:sz w:val="14"/>
                <w:szCs w:val="14"/>
              </w:rPr>
              <w:t>-6.1054</w:t>
            </w:r>
          </w:p>
        </w:tc>
        <w:tc>
          <w:tcPr>
            <w:tcW w:w="823" w:type="dxa"/>
            <w:tcBorders>
              <w:right w:val="single" w:sz="4" w:space="0" w:color="FFFFFF" w:themeColor="background2"/>
            </w:tcBorders>
            <w:shd w:val="clear" w:color="auto" w:fill="F2F2F2" w:themeFill="accent6" w:themeFillShade="F2"/>
          </w:tcPr>
          <w:p w14:paraId="43BDB3FB" w14:textId="7043C694" w:rsidR="00991525" w:rsidRPr="00A27A1E" w:rsidRDefault="00991525" w:rsidP="00991525">
            <w:pPr>
              <w:spacing w:before="120" w:after="120"/>
              <w:jc w:val="right"/>
              <w:rPr>
                <w:sz w:val="14"/>
                <w:szCs w:val="14"/>
              </w:rPr>
            </w:pPr>
            <w:r w:rsidRPr="00A27A1E">
              <w:rPr>
                <w:sz w:val="14"/>
                <w:szCs w:val="14"/>
              </w:rPr>
              <w:t>-2.9581</w:t>
            </w:r>
          </w:p>
        </w:tc>
        <w:tc>
          <w:tcPr>
            <w:tcW w:w="824" w:type="dxa"/>
            <w:tcBorders>
              <w:right w:val="single" w:sz="4" w:space="0" w:color="FFFFFF" w:themeColor="background2"/>
            </w:tcBorders>
            <w:shd w:val="clear" w:color="auto" w:fill="F2F2F2" w:themeFill="accent6" w:themeFillShade="F2"/>
          </w:tcPr>
          <w:p w14:paraId="5FAE8D28" w14:textId="73262016" w:rsidR="00991525" w:rsidRPr="00A27A1E" w:rsidRDefault="00991525" w:rsidP="00991525">
            <w:pPr>
              <w:spacing w:before="120" w:after="120"/>
              <w:jc w:val="right"/>
              <w:rPr>
                <w:sz w:val="14"/>
                <w:szCs w:val="14"/>
              </w:rPr>
            </w:pPr>
            <w:r w:rsidRPr="00A27A1E">
              <w:rPr>
                <w:sz w:val="14"/>
                <w:szCs w:val="14"/>
              </w:rPr>
              <w:t>-1.1842</w:t>
            </w:r>
          </w:p>
        </w:tc>
        <w:tc>
          <w:tcPr>
            <w:tcW w:w="824" w:type="dxa"/>
            <w:tcBorders>
              <w:right w:val="single" w:sz="4" w:space="0" w:color="FFFFFF" w:themeColor="background2"/>
            </w:tcBorders>
            <w:shd w:val="clear" w:color="auto" w:fill="F2F2F2" w:themeFill="accent6" w:themeFillShade="F2"/>
          </w:tcPr>
          <w:p w14:paraId="466A23BA" w14:textId="18A9E3CE" w:rsidR="00991525" w:rsidRPr="00A27A1E" w:rsidRDefault="00991525" w:rsidP="00991525">
            <w:pPr>
              <w:spacing w:before="120" w:after="120"/>
              <w:jc w:val="right"/>
              <w:rPr>
                <w:sz w:val="14"/>
                <w:szCs w:val="14"/>
              </w:rPr>
            </w:pPr>
            <w:r w:rsidRPr="00A27A1E">
              <w:rPr>
                <w:sz w:val="14"/>
                <w:szCs w:val="14"/>
              </w:rPr>
              <w:t>-1.2435</w:t>
            </w:r>
          </w:p>
        </w:tc>
      </w:tr>
      <w:tr w:rsidR="00D41A84" w:rsidRPr="002A7372" w14:paraId="55343EEA" w14:textId="77777777" w:rsidTr="00EC3975">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3C6738B" w14:textId="26F9DD0B" w:rsidR="00991525" w:rsidRPr="002A7372" w:rsidRDefault="00991525" w:rsidP="00991525">
            <w:pPr>
              <w:spacing w:before="120" w:after="120"/>
              <w:rPr>
                <w:sz w:val="14"/>
                <w:szCs w:val="14"/>
              </w:rPr>
            </w:pPr>
            <w:r w:rsidRPr="002A7372">
              <w:rPr>
                <w:sz w:val="14"/>
                <w:szCs w:val="14"/>
              </w:rPr>
              <w:t>Infectious &amp; Parasitic Diseases</w:t>
            </w:r>
          </w:p>
        </w:tc>
        <w:tc>
          <w:tcPr>
            <w:tcW w:w="823" w:type="dxa"/>
            <w:tcBorders>
              <w:right w:val="single" w:sz="4" w:space="0" w:color="FFFFFF" w:themeColor="background2"/>
            </w:tcBorders>
            <w:shd w:val="clear" w:color="auto" w:fill="F2F2F2" w:themeFill="accent6" w:themeFillShade="F2"/>
          </w:tcPr>
          <w:p w14:paraId="4F4B82BF" w14:textId="48951A65" w:rsidR="00991525" w:rsidRPr="00A27A1E" w:rsidRDefault="00991525" w:rsidP="00991525">
            <w:pPr>
              <w:spacing w:before="120" w:after="120"/>
              <w:jc w:val="right"/>
              <w:rPr>
                <w:sz w:val="14"/>
                <w:szCs w:val="14"/>
              </w:rPr>
            </w:pPr>
            <w:r w:rsidRPr="00A27A1E">
              <w:rPr>
                <w:sz w:val="14"/>
                <w:szCs w:val="14"/>
              </w:rPr>
              <w:t>-5.6631</w:t>
            </w:r>
          </w:p>
        </w:tc>
        <w:tc>
          <w:tcPr>
            <w:tcW w:w="824" w:type="dxa"/>
            <w:tcBorders>
              <w:right w:val="single" w:sz="4" w:space="0" w:color="FFFFFF" w:themeColor="background2"/>
            </w:tcBorders>
            <w:shd w:val="clear" w:color="auto" w:fill="F2F2F2" w:themeFill="accent6" w:themeFillShade="F2"/>
          </w:tcPr>
          <w:p w14:paraId="1EE3BEC4" w14:textId="1B227640" w:rsidR="00991525" w:rsidRPr="00A27A1E" w:rsidRDefault="00991525" w:rsidP="00991525">
            <w:pPr>
              <w:spacing w:before="120" w:after="120"/>
              <w:jc w:val="right"/>
              <w:rPr>
                <w:sz w:val="14"/>
                <w:szCs w:val="14"/>
              </w:rPr>
            </w:pPr>
            <w:r w:rsidRPr="00A27A1E">
              <w:rPr>
                <w:sz w:val="14"/>
                <w:szCs w:val="14"/>
              </w:rPr>
              <w:t>0.2012</w:t>
            </w:r>
          </w:p>
        </w:tc>
        <w:tc>
          <w:tcPr>
            <w:tcW w:w="823" w:type="dxa"/>
            <w:tcBorders>
              <w:right w:val="single" w:sz="4" w:space="0" w:color="FFFFFF" w:themeColor="background2"/>
            </w:tcBorders>
            <w:shd w:val="clear" w:color="auto" w:fill="F2F2F2" w:themeFill="accent6" w:themeFillShade="F2"/>
          </w:tcPr>
          <w:p w14:paraId="221A35D4" w14:textId="141F3BC3" w:rsidR="00991525" w:rsidRPr="00A27A1E" w:rsidRDefault="00991525" w:rsidP="00991525">
            <w:pPr>
              <w:spacing w:before="120" w:after="120"/>
              <w:jc w:val="right"/>
              <w:rPr>
                <w:sz w:val="14"/>
                <w:szCs w:val="14"/>
              </w:rPr>
            </w:pPr>
            <w:r w:rsidRPr="00A27A1E">
              <w:rPr>
                <w:sz w:val="14"/>
                <w:szCs w:val="14"/>
              </w:rPr>
              <w:t>-5.3264</w:t>
            </w:r>
          </w:p>
        </w:tc>
        <w:tc>
          <w:tcPr>
            <w:tcW w:w="824" w:type="dxa"/>
            <w:tcBorders>
              <w:right w:val="single" w:sz="4" w:space="0" w:color="FFFFFF" w:themeColor="background2"/>
            </w:tcBorders>
            <w:shd w:val="clear" w:color="auto" w:fill="F2F2F2" w:themeFill="accent6" w:themeFillShade="F2"/>
          </w:tcPr>
          <w:p w14:paraId="628FCA93" w14:textId="0D445866" w:rsidR="00991525" w:rsidRPr="00A27A1E" w:rsidRDefault="00991525" w:rsidP="00991525">
            <w:pPr>
              <w:spacing w:before="120" w:after="120"/>
              <w:jc w:val="right"/>
              <w:rPr>
                <w:sz w:val="14"/>
                <w:szCs w:val="14"/>
              </w:rPr>
            </w:pPr>
            <w:r w:rsidRPr="00A27A1E">
              <w:rPr>
                <w:sz w:val="14"/>
                <w:szCs w:val="14"/>
              </w:rPr>
              <w:t>-2.8715</w:t>
            </w:r>
          </w:p>
        </w:tc>
        <w:tc>
          <w:tcPr>
            <w:tcW w:w="823" w:type="dxa"/>
            <w:tcBorders>
              <w:right w:val="single" w:sz="4" w:space="0" w:color="FFFFFF" w:themeColor="background2"/>
            </w:tcBorders>
            <w:shd w:val="clear" w:color="auto" w:fill="F2F2F2" w:themeFill="accent6" w:themeFillShade="F2"/>
          </w:tcPr>
          <w:p w14:paraId="415B4AF6" w14:textId="11FFE925" w:rsidR="00991525" w:rsidRPr="00A27A1E" w:rsidRDefault="00991525" w:rsidP="00991525">
            <w:pPr>
              <w:spacing w:before="120" w:after="120"/>
              <w:jc w:val="right"/>
              <w:rPr>
                <w:sz w:val="14"/>
                <w:szCs w:val="14"/>
              </w:rPr>
            </w:pPr>
            <w:r w:rsidRPr="00A27A1E">
              <w:rPr>
                <w:sz w:val="14"/>
                <w:szCs w:val="14"/>
              </w:rPr>
              <w:t>-9.3271</w:t>
            </w:r>
          </w:p>
        </w:tc>
        <w:tc>
          <w:tcPr>
            <w:tcW w:w="824" w:type="dxa"/>
            <w:tcBorders>
              <w:right w:val="single" w:sz="4" w:space="0" w:color="FFFFFF" w:themeColor="background2"/>
            </w:tcBorders>
            <w:shd w:val="clear" w:color="auto" w:fill="F2F2F2" w:themeFill="accent6" w:themeFillShade="F2"/>
          </w:tcPr>
          <w:p w14:paraId="665785DF" w14:textId="219FEABD" w:rsidR="00991525" w:rsidRPr="00A27A1E" w:rsidRDefault="00991525" w:rsidP="00991525">
            <w:pPr>
              <w:spacing w:before="120" w:after="120"/>
              <w:jc w:val="right"/>
              <w:rPr>
                <w:sz w:val="14"/>
                <w:szCs w:val="14"/>
              </w:rPr>
            </w:pPr>
            <w:r w:rsidRPr="00A27A1E">
              <w:rPr>
                <w:sz w:val="14"/>
                <w:szCs w:val="14"/>
              </w:rPr>
              <w:t>-3.3057</w:t>
            </w:r>
          </w:p>
        </w:tc>
        <w:tc>
          <w:tcPr>
            <w:tcW w:w="823" w:type="dxa"/>
            <w:tcBorders>
              <w:right w:val="single" w:sz="4" w:space="0" w:color="FFFFFF" w:themeColor="background2"/>
            </w:tcBorders>
            <w:shd w:val="clear" w:color="auto" w:fill="F2F2F2" w:themeFill="accent6" w:themeFillShade="F2"/>
          </w:tcPr>
          <w:p w14:paraId="46B7B94B" w14:textId="0EFD1447" w:rsidR="00991525" w:rsidRPr="00A27A1E" w:rsidRDefault="00991525" w:rsidP="00991525">
            <w:pPr>
              <w:spacing w:before="120" w:after="120"/>
              <w:jc w:val="right"/>
              <w:rPr>
                <w:sz w:val="14"/>
                <w:szCs w:val="14"/>
              </w:rPr>
            </w:pPr>
            <w:r w:rsidRPr="00A27A1E">
              <w:rPr>
                <w:sz w:val="14"/>
                <w:szCs w:val="14"/>
              </w:rPr>
              <w:t>-9.4134</w:t>
            </w:r>
          </w:p>
        </w:tc>
        <w:tc>
          <w:tcPr>
            <w:tcW w:w="824" w:type="dxa"/>
            <w:tcBorders>
              <w:right w:val="single" w:sz="4" w:space="0" w:color="FFFFFF" w:themeColor="background2"/>
            </w:tcBorders>
            <w:shd w:val="clear" w:color="auto" w:fill="F2F2F2" w:themeFill="accent6" w:themeFillShade="F2"/>
          </w:tcPr>
          <w:p w14:paraId="114C40B3" w14:textId="1DFFA370" w:rsidR="00991525" w:rsidRPr="00A27A1E" w:rsidRDefault="00991525" w:rsidP="00991525">
            <w:pPr>
              <w:spacing w:before="120" w:after="120"/>
              <w:jc w:val="right"/>
              <w:rPr>
                <w:sz w:val="14"/>
                <w:szCs w:val="14"/>
              </w:rPr>
            </w:pPr>
            <w:r w:rsidRPr="00A27A1E">
              <w:rPr>
                <w:sz w:val="14"/>
                <w:szCs w:val="14"/>
              </w:rPr>
              <w:t>-1.4610</w:t>
            </w:r>
          </w:p>
        </w:tc>
        <w:tc>
          <w:tcPr>
            <w:tcW w:w="823" w:type="dxa"/>
            <w:tcBorders>
              <w:right w:val="single" w:sz="4" w:space="0" w:color="FFFFFF" w:themeColor="background2"/>
            </w:tcBorders>
            <w:shd w:val="clear" w:color="auto" w:fill="F2F2F2" w:themeFill="accent6" w:themeFillShade="F2"/>
          </w:tcPr>
          <w:p w14:paraId="355ACD53" w14:textId="732DC9A4" w:rsidR="00991525" w:rsidRPr="00A27A1E" w:rsidRDefault="00991525" w:rsidP="00991525">
            <w:pPr>
              <w:spacing w:before="120" w:after="120"/>
              <w:jc w:val="right"/>
              <w:rPr>
                <w:sz w:val="14"/>
                <w:szCs w:val="14"/>
              </w:rPr>
            </w:pPr>
            <w:r w:rsidRPr="00A27A1E">
              <w:rPr>
                <w:sz w:val="14"/>
                <w:szCs w:val="14"/>
              </w:rPr>
              <w:t>-2.0012</w:t>
            </w:r>
          </w:p>
        </w:tc>
        <w:tc>
          <w:tcPr>
            <w:tcW w:w="824" w:type="dxa"/>
            <w:tcBorders>
              <w:right w:val="single" w:sz="4" w:space="0" w:color="FFFFFF" w:themeColor="background2"/>
            </w:tcBorders>
            <w:shd w:val="clear" w:color="auto" w:fill="F2F2F2" w:themeFill="accent6" w:themeFillShade="F2"/>
          </w:tcPr>
          <w:p w14:paraId="7783A8C3" w14:textId="3E9D7D22" w:rsidR="00991525" w:rsidRPr="00A27A1E" w:rsidRDefault="00991525" w:rsidP="00991525">
            <w:pPr>
              <w:spacing w:before="120" w:after="120"/>
              <w:jc w:val="right"/>
              <w:rPr>
                <w:sz w:val="14"/>
                <w:szCs w:val="14"/>
              </w:rPr>
            </w:pPr>
            <w:r w:rsidRPr="00A27A1E">
              <w:rPr>
                <w:sz w:val="14"/>
                <w:szCs w:val="14"/>
              </w:rPr>
              <w:t>-6.3052</w:t>
            </w:r>
          </w:p>
        </w:tc>
        <w:tc>
          <w:tcPr>
            <w:tcW w:w="823" w:type="dxa"/>
            <w:tcBorders>
              <w:right w:val="single" w:sz="4" w:space="0" w:color="FFFFFF" w:themeColor="background2"/>
            </w:tcBorders>
            <w:shd w:val="clear" w:color="auto" w:fill="F2F2F2" w:themeFill="accent6" w:themeFillShade="F2"/>
          </w:tcPr>
          <w:p w14:paraId="10EE4936" w14:textId="3AD65233" w:rsidR="00991525" w:rsidRPr="00A27A1E" w:rsidRDefault="00991525" w:rsidP="00991525">
            <w:pPr>
              <w:spacing w:before="120" w:after="120"/>
              <w:jc w:val="right"/>
              <w:rPr>
                <w:sz w:val="14"/>
                <w:szCs w:val="14"/>
              </w:rPr>
            </w:pPr>
            <w:r w:rsidRPr="00A27A1E">
              <w:rPr>
                <w:sz w:val="14"/>
                <w:szCs w:val="14"/>
              </w:rPr>
              <w:t>-4.5872</w:t>
            </w:r>
          </w:p>
        </w:tc>
        <w:tc>
          <w:tcPr>
            <w:tcW w:w="824" w:type="dxa"/>
            <w:tcBorders>
              <w:right w:val="single" w:sz="4" w:space="0" w:color="FFFFFF" w:themeColor="background2"/>
            </w:tcBorders>
            <w:shd w:val="clear" w:color="auto" w:fill="F2F2F2" w:themeFill="accent6" w:themeFillShade="F2"/>
          </w:tcPr>
          <w:p w14:paraId="207B6693" w14:textId="4B1C47FE" w:rsidR="00991525" w:rsidRPr="00A27A1E" w:rsidRDefault="00991525" w:rsidP="00991525">
            <w:pPr>
              <w:spacing w:before="120" w:after="120"/>
              <w:jc w:val="right"/>
              <w:rPr>
                <w:sz w:val="14"/>
                <w:szCs w:val="14"/>
              </w:rPr>
            </w:pPr>
            <w:r w:rsidRPr="00A27A1E">
              <w:rPr>
                <w:sz w:val="14"/>
                <w:szCs w:val="14"/>
              </w:rPr>
              <w:t>-3.7920</w:t>
            </w:r>
          </w:p>
        </w:tc>
        <w:tc>
          <w:tcPr>
            <w:tcW w:w="824" w:type="dxa"/>
            <w:tcBorders>
              <w:right w:val="single" w:sz="4" w:space="0" w:color="FFFFFF" w:themeColor="background2"/>
            </w:tcBorders>
            <w:shd w:val="clear" w:color="auto" w:fill="F2F2F2" w:themeFill="accent6" w:themeFillShade="F2"/>
          </w:tcPr>
          <w:p w14:paraId="391AD398" w14:textId="1702B078" w:rsidR="00991525" w:rsidRPr="00A27A1E" w:rsidRDefault="00991525" w:rsidP="00991525">
            <w:pPr>
              <w:spacing w:before="120" w:after="120"/>
              <w:jc w:val="right"/>
              <w:rPr>
                <w:sz w:val="14"/>
                <w:szCs w:val="14"/>
              </w:rPr>
            </w:pPr>
            <w:r w:rsidRPr="00A27A1E">
              <w:rPr>
                <w:sz w:val="14"/>
                <w:szCs w:val="14"/>
              </w:rPr>
              <w:t>-1.5891</w:t>
            </w:r>
          </w:p>
        </w:tc>
      </w:tr>
      <w:tr w:rsidR="00D41A84" w:rsidRPr="002A7372" w14:paraId="138C994A" w14:textId="77777777" w:rsidTr="00EC3975">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0B681A79" w14:textId="5AA1B308" w:rsidR="00991525" w:rsidRPr="002A7372" w:rsidRDefault="00991525" w:rsidP="00991525">
            <w:pPr>
              <w:spacing w:before="120" w:after="120"/>
              <w:rPr>
                <w:sz w:val="14"/>
                <w:szCs w:val="14"/>
              </w:rPr>
            </w:pPr>
            <w:r w:rsidRPr="002A7372">
              <w:rPr>
                <w:sz w:val="14"/>
                <w:szCs w:val="14"/>
              </w:rPr>
              <w:t>Mental Diseases &amp; Disorders</w:t>
            </w:r>
          </w:p>
        </w:tc>
        <w:tc>
          <w:tcPr>
            <w:tcW w:w="823" w:type="dxa"/>
            <w:tcBorders>
              <w:right w:val="single" w:sz="4" w:space="0" w:color="FFFFFF" w:themeColor="background2"/>
            </w:tcBorders>
            <w:shd w:val="clear" w:color="auto" w:fill="F2F2F2" w:themeFill="accent6" w:themeFillShade="F2"/>
          </w:tcPr>
          <w:p w14:paraId="33CC3AC5" w14:textId="5D38B339" w:rsidR="00991525" w:rsidRPr="00A27A1E" w:rsidRDefault="00991525" w:rsidP="00991525">
            <w:pPr>
              <w:spacing w:before="120" w:after="120"/>
              <w:jc w:val="right"/>
              <w:rPr>
                <w:sz w:val="14"/>
                <w:szCs w:val="14"/>
              </w:rPr>
            </w:pPr>
            <w:r w:rsidRPr="00A27A1E">
              <w:rPr>
                <w:sz w:val="14"/>
                <w:szCs w:val="14"/>
              </w:rPr>
              <w:t>-7.6733</w:t>
            </w:r>
          </w:p>
        </w:tc>
        <w:tc>
          <w:tcPr>
            <w:tcW w:w="824" w:type="dxa"/>
            <w:tcBorders>
              <w:right w:val="single" w:sz="4" w:space="0" w:color="FFFFFF" w:themeColor="background2"/>
            </w:tcBorders>
            <w:shd w:val="clear" w:color="auto" w:fill="F2F2F2" w:themeFill="accent6" w:themeFillShade="F2"/>
          </w:tcPr>
          <w:p w14:paraId="3CF774DA" w14:textId="6340846C" w:rsidR="00991525" w:rsidRPr="00A27A1E" w:rsidRDefault="00991525" w:rsidP="00991525">
            <w:pPr>
              <w:spacing w:before="120" w:after="120"/>
              <w:jc w:val="right"/>
              <w:rPr>
                <w:sz w:val="14"/>
                <w:szCs w:val="14"/>
              </w:rPr>
            </w:pPr>
            <w:r w:rsidRPr="00A27A1E">
              <w:rPr>
                <w:sz w:val="14"/>
                <w:szCs w:val="14"/>
              </w:rPr>
              <w:t>4.2718</w:t>
            </w:r>
          </w:p>
        </w:tc>
        <w:tc>
          <w:tcPr>
            <w:tcW w:w="823" w:type="dxa"/>
            <w:tcBorders>
              <w:right w:val="single" w:sz="4" w:space="0" w:color="FFFFFF" w:themeColor="background2"/>
            </w:tcBorders>
            <w:shd w:val="clear" w:color="auto" w:fill="F2F2F2" w:themeFill="accent6" w:themeFillShade="F2"/>
          </w:tcPr>
          <w:p w14:paraId="7C4AAE80" w14:textId="3D250098" w:rsidR="00991525" w:rsidRPr="00A27A1E" w:rsidRDefault="00991525" w:rsidP="00991525">
            <w:pPr>
              <w:spacing w:before="120" w:after="120"/>
              <w:jc w:val="right"/>
              <w:rPr>
                <w:sz w:val="14"/>
                <w:szCs w:val="14"/>
              </w:rPr>
            </w:pPr>
            <w:r w:rsidRPr="00A27A1E">
              <w:rPr>
                <w:sz w:val="14"/>
                <w:szCs w:val="14"/>
              </w:rPr>
              <w:t>-5.3125</w:t>
            </w:r>
          </w:p>
        </w:tc>
        <w:tc>
          <w:tcPr>
            <w:tcW w:w="824" w:type="dxa"/>
            <w:tcBorders>
              <w:right w:val="single" w:sz="4" w:space="0" w:color="FFFFFF" w:themeColor="background2"/>
            </w:tcBorders>
            <w:shd w:val="clear" w:color="auto" w:fill="F2F2F2" w:themeFill="accent6" w:themeFillShade="F2"/>
          </w:tcPr>
          <w:p w14:paraId="58156680" w14:textId="4F94AD7F" w:rsidR="00991525" w:rsidRPr="00A27A1E" w:rsidRDefault="00991525" w:rsidP="00991525">
            <w:pPr>
              <w:spacing w:before="120" w:after="120"/>
              <w:jc w:val="right"/>
              <w:rPr>
                <w:sz w:val="14"/>
                <w:szCs w:val="14"/>
              </w:rPr>
            </w:pPr>
            <w:r w:rsidRPr="00A27A1E">
              <w:rPr>
                <w:sz w:val="14"/>
                <w:szCs w:val="14"/>
              </w:rPr>
              <w:t>-10.5265</w:t>
            </w:r>
          </w:p>
        </w:tc>
        <w:tc>
          <w:tcPr>
            <w:tcW w:w="823" w:type="dxa"/>
            <w:tcBorders>
              <w:right w:val="single" w:sz="4" w:space="0" w:color="FFFFFF" w:themeColor="background2"/>
            </w:tcBorders>
            <w:shd w:val="clear" w:color="auto" w:fill="F2F2F2" w:themeFill="accent6" w:themeFillShade="F2"/>
          </w:tcPr>
          <w:p w14:paraId="480A1C09" w14:textId="15D0B8A8" w:rsidR="00991525" w:rsidRPr="00A27A1E" w:rsidRDefault="00991525" w:rsidP="00991525">
            <w:pPr>
              <w:spacing w:before="120" w:after="120"/>
              <w:jc w:val="right"/>
              <w:rPr>
                <w:sz w:val="14"/>
                <w:szCs w:val="14"/>
              </w:rPr>
            </w:pPr>
            <w:r w:rsidRPr="00A27A1E">
              <w:rPr>
                <w:sz w:val="14"/>
                <w:szCs w:val="14"/>
              </w:rPr>
              <w:t>-9.4686</w:t>
            </w:r>
          </w:p>
        </w:tc>
        <w:tc>
          <w:tcPr>
            <w:tcW w:w="824" w:type="dxa"/>
            <w:tcBorders>
              <w:right w:val="single" w:sz="4" w:space="0" w:color="FFFFFF" w:themeColor="background2"/>
            </w:tcBorders>
            <w:shd w:val="clear" w:color="auto" w:fill="F2F2F2" w:themeFill="accent6" w:themeFillShade="F2"/>
          </w:tcPr>
          <w:p w14:paraId="46E24F73" w14:textId="0348BE81" w:rsidR="00991525" w:rsidRPr="00A27A1E" w:rsidRDefault="00991525" w:rsidP="00991525">
            <w:pPr>
              <w:spacing w:before="120" w:after="120"/>
              <w:jc w:val="right"/>
              <w:rPr>
                <w:sz w:val="14"/>
                <w:szCs w:val="14"/>
              </w:rPr>
            </w:pPr>
            <w:r w:rsidRPr="00A27A1E">
              <w:rPr>
                <w:sz w:val="14"/>
                <w:szCs w:val="14"/>
              </w:rPr>
              <w:t>-7.3343</w:t>
            </w:r>
          </w:p>
        </w:tc>
        <w:tc>
          <w:tcPr>
            <w:tcW w:w="823" w:type="dxa"/>
            <w:tcBorders>
              <w:right w:val="single" w:sz="4" w:space="0" w:color="FFFFFF" w:themeColor="background2"/>
            </w:tcBorders>
            <w:shd w:val="clear" w:color="auto" w:fill="F2F2F2" w:themeFill="accent6" w:themeFillShade="F2"/>
          </w:tcPr>
          <w:p w14:paraId="730EC1DF" w14:textId="18C11A8E" w:rsidR="00991525" w:rsidRPr="00A27A1E" w:rsidRDefault="00991525" w:rsidP="00991525">
            <w:pPr>
              <w:spacing w:before="120" w:after="120"/>
              <w:jc w:val="right"/>
              <w:rPr>
                <w:sz w:val="14"/>
                <w:szCs w:val="14"/>
              </w:rPr>
            </w:pPr>
            <w:r w:rsidRPr="00A27A1E">
              <w:rPr>
                <w:sz w:val="14"/>
                <w:szCs w:val="14"/>
              </w:rPr>
              <w:t>-26.0587</w:t>
            </w:r>
          </w:p>
        </w:tc>
        <w:tc>
          <w:tcPr>
            <w:tcW w:w="824" w:type="dxa"/>
            <w:tcBorders>
              <w:right w:val="single" w:sz="4" w:space="0" w:color="FFFFFF" w:themeColor="background2"/>
            </w:tcBorders>
            <w:shd w:val="clear" w:color="auto" w:fill="F2F2F2" w:themeFill="accent6" w:themeFillShade="F2"/>
          </w:tcPr>
          <w:p w14:paraId="183072B6" w14:textId="43247C33" w:rsidR="00991525" w:rsidRPr="00A27A1E" w:rsidRDefault="00991525" w:rsidP="00991525">
            <w:pPr>
              <w:spacing w:before="120" w:after="120"/>
              <w:jc w:val="right"/>
              <w:rPr>
                <w:sz w:val="14"/>
                <w:szCs w:val="14"/>
              </w:rPr>
            </w:pPr>
            <w:r w:rsidRPr="00A27A1E">
              <w:rPr>
                <w:sz w:val="14"/>
                <w:szCs w:val="14"/>
              </w:rPr>
              <w:t>-6.7426</w:t>
            </w:r>
          </w:p>
        </w:tc>
        <w:tc>
          <w:tcPr>
            <w:tcW w:w="823" w:type="dxa"/>
            <w:tcBorders>
              <w:right w:val="single" w:sz="4" w:space="0" w:color="FFFFFF" w:themeColor="background2"/>
            </w:tcBorders>
            <w:shd w:val="clear" w:color="auto" w:fill="F2F2F2" w:themeFill="accent6" w:themeFillShade="F2"/>
          </w:tcPr>
          <w:p w14:paraId="15AD7CC6" w14:textId="69BD8D5C" w:rsidR="00991525" w:rsidRPr="00A27A1E" w:rsidRDefault="00991525" w:rsidP="00991525">
            <w:pPr>
              <w:spacing w:before="120" w:after="120"/>
              <w:jc w:val="right"/>
              <w:rPr>
                <w:sz w:val="14"/>
                <w:szCs w:val="14"/>
              </w:rPr>
            </w:pPr>
            <w:r w:rsidRPr="00A27A1E">
              <w:rPr>
                <w:sz w:val="14"/>
                <w:szCs w:val="14"/>
              </w:rPr>
              <w:t>2.1728</w:t>
            </w:r>
          </w:p>
        </w:tc>
        <w:tc>
          <w:tcPr>
            <w:tcW w:w="824" w:type="dxa"/>
            <w:tcBorders>
              <w:right w:val="single" w:sz="4" w:space="0" w:color="FFFFFF" w:themeColor="background2"/>
            </w:tcBorders>
            <w:shd w:val="clear" w:color="auto" w:fill="F2F2F2" w:themeFill="accent6" w:themeFillShade="F2"/>
          </w:tcPr>
          <w:p w14:paraId="3B986470" w14:textId="27E504A6" w:rsidR="00991525" w:rsidRPr="00A27A1E" w:rsidRDefault="00991525" w:rsidP="00991525">
            <w:pPr>
              <w:spacing w:before="120" w:after="120"/>
              <w:jc w:val="right"/>
              <w:rPr>
                <w:sz w:val="14"/>
                <w:szCs w:val="14"/>
              </w:rPr>
            </w:pPr>
            <w:r w:rsidRPr="00A27A1E">
              <w:rPr>
                <w:sz w:val="14"/>
                <w:szCs w:val="14"/>
              </w:rPr>
              <w:t>-9.5356</w:t>
            </w:r>
          </w:p>
        </w:tc>
        <w:tc>
          <w:tcPr>
            <w:tcW w:w="823" w:type="dxa"/>
            <w:tcBorders>
              <w:right w:val="single" w:sz="4" w:space="0" w:color="FFFFFF" w:themeColor="background2"/>
            </w:tcBorders>
            <w:shd w:val="clear" w:color="auto" w:fill="F2F2F2" w:themeFill="accent6" w:themeFillShade="F2"/>
          </w:tcPr>
          <w:p w14:paraId="6051F27B" w14:textId="17F0224F" w:rsidR="00991525" w:rsidRPr="00A27A1E" w:rsidRDefault="00991525" w:rsidP="00991525">
            <w:pPr>
              <w:spacing w:before="120" w:after="120"/>
              <w:jc w:val="right"/>
              <w:rPr>
                <w:sz w:val="14"/>
                <w:szCs w:val="14"/>
              </w:rPr>
            </w:pPr>
            <w:r w:rsidRPr="00A27A1E">
              <w:rPr>
                <w:sz w:val="14"/>
                <w:szCs w:val="14"/>
              </w:rPr>
              <w:t>-1.9400</w:t>
            </w:r>
          </w:p>
        </w:tc>
        <w:tc>
          <w:tcPr>
            <w:tcW w:w="824" w:type="dxa"/>
            <w:tcBorders>
              <w:right w:val="single" w:sz="4" w:space="0" w:color="FFFFFF" w:themeColor="background2"/>
            </w:tcBorders>
            <w:shd w:val="clear" w:color="auto" w:fill="F2F2F2" w:themeFill="accent6" w:themeFillShade="F2"/>
          </w:tcPr>
          <w:p w14:paraId="42D031B3" w14:textId="7260E78B" w:rsidR="00991525" w:rsidRPr="00A27A1E" w:rsidRDefault="00991525" w:rsidP="00991525">
            <w:pPr>
              <w:spacing w:before="120" w:after="120"/>
              <w:jc w:val="right"/>
              <w:rPr>
                <w:sz w:val="14"/>
                <w:szCs w:val="14"/>
              </w:rPr>
            </w:pPr>
            <w:r w:rsidRPr="00A27A1E">
              <w:rPr>
                <w:sz w:val="14"/>
                <w:szCs w:val="14"/>
              </w:rPr>
              <w:t>-1.5542</w:t>
            </w:r>
          </w:p>
        </w:tc>
        <w:tc>
          <w:tcPr>
            <w:tcW w:w="824" w:type="dxa"/>
            <w:tcBorders>
              <w:right w:val="single" w:sz="4" w:space="0" w:color="FFFFFF" w:themeColor="background2"/>
            </w:tcBorders>
            <w:shd w:val="clear" w:color="auto" w:fill="F2F2F2" w:themeFill="accent6" w:themeFillShade="F2"/>
          </w:tcPr>
          <w:p w14:paraId="480F71C6" w14:textId="0A9FBE34" w:rsidR="00991525" w:rsidRPr="00A27A1E" w:rsidRDefault="00991525" w:rsidP="00991525">
            <w:pPr>
              <w:spacing w:before="120" w:after="120"/>
              <w:jc w:val="right"/>
              <w:rPr>
                <w:sz w:val="14"/>
                <w:szCs w:val="14"/>
              </w:rPr>
            </w:pPr>
            <w:r w:rsidRPr="00A27A1E">
              <w:rPr>
                <w:sz w:val="14"/>
                <w:szCs w:val="14"/>
              </w:rPr>
              <w:t>-7.0841</w:t>
            </w:r>
          </w:p>
        </w:tc>
      </w:tr>
      <w:tr w:rsidR="00D41A84" w:rsidRPr="002A7372" w14:paraId="459F40E0" w14:textId="77777777" w:rsidTr="00EC3975">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A6A43CC" w14:textId="085E110D" w:rsidR="00991525" w:rsidRPr="002A7372" w:rsidRDefault="00991525" w:rsidP="00991525">
            <w:pPr>
              <w:spacing w:before="120" w:after="120"/>
              <w:rPr>
                <w:sz w:val="14"/>
                <w:szCs w:val="14"/>
              </w:rPr>
            </w:pPr>
            <w:r w:rsidRPr="002A7372">
              <w:rPr>
                <w:sz w:val="14"/>
                <w:szCs w:val="14"/>
              </w:rPr>
              <w:t>Alcohol/Drug Use &amp; Alcohol/Drug Induced Organic Mental Disorders</w:t>
            </w:r>
          </w:p>
        </w:tc>
        <w:tc>
          <w:tcPr>
            <w:tcW w:w="823" w:type="dxa"/>
            <w:tcBorders>
              <w:right w:val="single" w:sz="4" w:space="0" w:color="FFFFFF" w:themeColor="background2"/>
            </w:tcBorders>
            <w:shd w:val="clear" w:color="auto" w:fill="F2F2F2" w:themeFill="accent6" w:themeFillShade="F2"/>
          </w:tcPr>
          <w:p w14:paraId="09B7DC47" w14:textId="2D508A5D" w:rsidR="00991525" w:rsidRPr="00A27A1E" w:rsidRDefault="00991525" w:rsidP="00991525">
            <w:pPr>
              <w:spacing w:before="120" w:after="120"/>
              <w:jc w:val="right"/>
              <w:rPr>
                <w:sz w:val="14"/>
                <w:szCs w:val="14"/>
              </w:rPr>
            </w:pPr>
            <w:r w:rsidRPr="00A27A1E">
              <w:rPr>
                <w:sz w:val="14"/>
                <w:szCs w:val="14"/>
              </w:rPr>
              <w:t>-16.5349</w:t>
            </w:r>
          </w:p>
        </w:tc>
        <w:tc>
          <w:tcPr>
            <w:tcW w:w="824" w:type="dxa"/>
            <w:tcBorders>
              <w:right w:val="single" w:sz="4" w:space="0" w:color="FFFFFF" w:themeColor="background2"/>
            </w:tcBorders>
            <w:shd w:val="clear" w:color="auto" w:fill="F2F2F2" w:themeFill="accent6" w:themeFillShade="F2"/>
          </w:tcPr>
          <w:p w14:paraId="6D8A4A3C" w14:textId="05D8D17A" w:rsidR="00991525" w:rsidRPr="00A27A1E" w:rsidRDefault="00991525" w:rsidP="00991525">
            <w:pPr>
              <w:spacing w:before="120" w:after="120"/>
              <w:jc w:val="right"/>
              <w:rPr>
                <w:sz w:val="14"/>
                <w:szCs w:val="14"/>
              </w:rPr>
            </w:pPr>
            <w:r w:rsidRPr="00A27A1E">
              <w:rPr>
                <w:sz w:val="14"/>
                <w:szCs w:val="14"/>
              </w:rPr>
              <w:t>3.7632</w:t>
            </w:r>
          </w:p>
        </w:tc>
        <w:tc>
          <w:tcPr>
            <w:tcW w:w="823" w:type="dxa"/>
            <w:tcBorders>
              <w:right w:val="single" w:sz="4" w:space="0" w:color="FFFFFF" w:themeColor="background2"/>
            </w:tcBorders>
            <w:shd w:val="clear" w:color="auto" w:fill="F2F2F2" w:themeFill="accent6" w:themeFillShade="F2"/>
          </w:tcPr>
          <w:p w14:paraId="6D4ED3B5" w14:textId="69E8F7EE" w:rsidR="00991525" w:rsidRPr="00A27A1E" w:rsidRDefault="00991525" w:rsidP="00991525">
            <w:pPr>
              <w:spacing w:before="120" w:after="120"/>
              <w:jc w:val="right"/>
              <w:rPr>
                <w:sz w:val="14"/>
                <w:szCs w:val="14"/>
              </w:rPr>
            </w:pPr>
            <w:r w:rsidRPr="00A27A1E">
              <w:rPr>
                <w:sz w:val="14"/>
                <w:szCs w:val="14"/>
              </w:rPr>
              <w:t>-6.5925</w:t>
            </w:r>
          </w:p>
        </w:tc>
        <w:tc>
          <w:tcPr>
            <w:tcW w:w="824" w:type="dxa"/>
            <w:tcBorders>
              <w:right w:val="single" w:sz="4" w:space="0" w:color="FFFFFF" w:themeColor="background2"/>
            </w:tcBorders>
            <w:shd w:val="clear" w:color="auto" w:fill="F2F2F2" w:themeFill="accent6" w:themeFillShade="F2"/>
          </w:tcPr>
          <w:p w14:paraId="041CC6F6" w14:textId="297C51A9" w:rsidR="00991525" w:rsidRPr="00A27A1E" w:rsidRDefault="00991525" w:rsidP="00991525">
            <w:pPr>
              <w:spacing w:before="120" w:after="120"/>
              <w:jc w:val="right"/>
              <w:rPr>
                <w:sz w:val="14"/>
                <w:szCs w:val="14"/>
              </w:rPr>
            </w:pPr>
            <w:r w:rsidRPr="00A27A1E">
              <w:rPr>
                <w:sz w:val="14"/>
                <w:szCs w:val="14"/>
              </w:rPr>
              <w:t>-9.7257</w:t>
            </w:r>
          </w:p>
        </w:tc>
        <w:tc>
          <w:tcPr>
            <w:tcW w:w="823" w:type="dxa"/>
            <w:tcBorders>
              <w:right w:val="single" w:sz="4" w:space="0" w:color="FFFFFF" w:themeColor="background2"/>
            </w:tcBorders>
            <w:shd w:val="clear" w:color="auto" w:fill="F2F2F2" w:themeFill="accent6" w:themeFillShade="F2"/>
          </w:tcPr>
          <w:p w14:paraId="5F0976C0" w14:textId="21557EF6" w:rsidR="00991525" w:rsidRPr="00A27A1E" w:rsidRDefault="00991525" w:rsidP="00991525">
            <w:pPr>
              <w:spacing w:before="120" w:after="120"/>
              <w:jc w:val="right"/>
              <w:rPr>
                <w:sz w:val="14"/>
                <w:szCs w:val="14"/>
              </w:rPr>
            </w:pPr>
            <w:r w:rsidRPr="00A27A1E">
              <w:rPr>
                <w:sz w:val="14"/>
                <w:szCs w:val="14"/>
              </w:rPr>
              <w:t>-11.1220</w:t>
            </w:r>
          </w:p>
        </w:tc>
        <w:tc>
          <w:tcPr>
            <w:tcW w:w="824" w:type="dxa"/>
            <w:tcBorders>
              <w:right w:val="single" w:sz="4" w:space="0" w:color="FFFFFF" w:themeColor="background2"/>
            </w:tcBorders>
            <w:shd w:val="clear" w:color="auto" w:fill="F2F2F2" w:themeFill="accent6" w:themeFillShade="F2"/>
          </w:tcPr>
          <w:p w14:paraId="091D841D" w14:textId="67F4708B" w:rsidR="00991525" w:rsidRPr="00A27A1E" w:rsidRDefault="00991525" w:rsidP="00991525">
            <w:pPr>
              <w:spacing w:before="120" w:after="120"/>
              <w:jc w:val="right"/>
              <w:rPr>
                <w:sz w:val="14"/>
                <w:szCs w:val="14"/>
              </w:rPr>
            </w:pPr>
            <w:r w:rsidRPr="00A27A1E">
              <w:rPr>
                <w:sz w:val="14"/>
                <w:szCs w:val="14"/>
              </w:rPr>
              <w:t>-12.4728</w:t>
            </w:r>
          </w:p>
        </w:tc>
        <w:tc>
          <w:tcPr>
            <w:tcW w:w="823" w:type="dxa"/>
            <w:tcBorders>
              <w:right w:val="single" w:sz="4" w:space="0" w:color="FFFFFF" w:themeColor="background2"/>
            </w:tcBorders>
            <w:shd w:val="clear" w:color="auto" w:fill="F2F2F2" w:themeFill="accent6" w:themeFillShade="F2"/>
          </w:tcPr>
          <w:p w14:paraId="4C61F047" w14:textId="278E61C9" w:rsidR="00991525" w:rsidRPr="00A27A1E" w:rsidRDefault="00991525" w:rsidP="00991525">
            <w:pPr>
              <w:spacing w:before="120" w:after="120"/>
              <w:jc w:val="right"/>
              <w:rPr>
                <w:sz w:val="14"/>
                <w:szCs w:val="14"/>
              </w:rPr>
            </w:pPr>
            <w:r w:rsidRPr="00A27A1E">
              <w:rPr>
                <w:sz w:val="14"/>
                <w:szCs w:val="14"/>
              </w:rPr>
              <w:t>-26.2115</w:t>
            </w:r>
          </w:p>
        </w:tc>
        <w:tc>
          <w:tcPr>
            <w:tcW w:w="824" w:type="dxa"/>
            <w:tcBorders>
              <w:right w:val="single" w:sz="4" w:space="0" w:color="FFFFFF" w:themeColor="background2"/>
            </w:tcBorders>
            <w:shd w:val="clear" w:color="auto" w:fill="F2F2F2" w:themeFill="accent6" w:themeFillShade="F2"/>
          </w:tcPr>
          <w:p w14:paraId="644B9FEB" w14:textId="1C4A14F8" w:rsidR="00991525" w:rsidRPr="00A27A1E" w:rsidRDefault="00991525" w:rsidP="00991525">
            <w:pPr>
              <w:spacing w:before="120" w:after="120"/>
              <w:jc w:val="right"/>
              <w:rPr>
                <w:sz w:val="14"/>
                <w:szCs w:val="14"/>
              </w:rPr>
            </w:pPr>
            <w:r w:rsidRPr="00A27A1E">
              <w:rPr>
                <w:sz w:val="14"/>
                <w:szCs w:val="14"/>
              </w:rPr>
              <w:t>-5.0392</w:t>
            </w:r>
          </w:p>
        </w:tc>
        <w:tc>
          <w:tcPr>
            <w:tcW w:w="823" w:type="dxa"/>
            <w:tcBorders>
              <w:right w:val="single" w:sz="4" w:space="0" w:color="FFFFFF" w:themeColor="background2"/>
            </w:tcBorders>
            <w:shd w:val="clear" w:color="auto" w:fill="F2F2F2" w:themeFill="accent6" w:themeFillShade="F2"/>
          </w:tcPr>
          <w:p w14:paraId="4442E931" w14:textId="6113235E" w:rsidR="00991525" w:rsidRPr="00A27A1E" w:rsidRDefault="00991525" w:rsidP="00991525">
            <w:pPr>
              <w:spacing w:before="120" w:after="120"/>
              <w:jc w:val="right"/>
              <w:rPr>
                <w:sz w:val="14"/>
                <w:szCs w:val="14"/>
              </w:rPr>
            </w:pPr>
            <w:r w:rsidRPr="00A27A1E">
              <w:rPr>
                <w:sz w:val="14"/>
                <w:szCs w:val="14"/>
              </w:rPr>
              <w:t>0.5723</w:t>
            </w:r>
          </w:p>
        </w:tc>
        <w:tc>
          <w:tcPr>
            <w:tcW w:w="824" w:type="dxa"/>
            <w:tcBorders>
              <w:right w:val="single" w:sz="4" w:space="0" w:color="FFFFFF" w:themeColor="background2"/>
            </w:tcBorders>
            <w:shd w:val="clear" w:color="auto" w:fill="F2F2F2" w:themeFill="accent6" w:themeFillShade="F2"/>
          </w:tcPr>
          <w:p w14:paraId="55F8C914" w14:textId="3640AC9C" w:rsidR="00991525" w:rsidRPr="00A27A1E" w:rsidRDefault="00991525" w:rsidP="00991525">
            <w:pPr>
              <w:spacing w:before="120" w:after="120"/>
              <w:jc w:val="right"/>
              <w:rPr>
                <w:sz w:val="14"/>
                <w:szCs w:val="14"/>
              </w:rPr>
            </w:pPr>
            <w:r w:rsidRPr="00A27A1E">
              <w:rPr>
                <w:sz w:val="14"/>
                <w:szCs w:val="14"/>
              </w:rPr>
              <w:t>-7.7629</w:t>
            </w:r>
          </w:p>
        </w:tc>
        <w:tc>
          <w:tcPr>
            <w:tcW w:w="823" w:type="dxa"/>
            <w:tcBorders>
              <w:right w:val="single" w:sz="4" w:space="0" w:color="FFFFFF" w:themeColor="background2"/>
            </w:tcBorders>
            <w:shd w:val="clear" w:color="auto" w:fill="F2F2F2" w:themeFill="accent6" w:themeFillShade="F2"/>
          </w:tcPr>
          <w:p w14:paraId="4446DAA8" w14:textId="6A2A9FE1" w:rsidR="00991525" w:rsidRPr="00A27A1E" w:rsidRDefault="00991525" w:rsidP="00991525">
            <w:pPr>
              <w:spacing w:before="120" w:after="120"/>
              <w:jc w:val="right"/>
              <w:rPr>
                <w:sz w:val="14"/>
                <w:szCs w:val="14"/>
              </w:rPr>
            </w:pPr>
            <w:r w:rsidRPr="00A27A1E">
              <w:rPr>
                <w:sz w:val="14"/>
                <w:szCs w:val="14"/>
              </w:rPr>
              <w:t>-12.0055</w:t>
            </w:r>
          </w:p>
        </w:tc>
        <w:tc>
          <w:tcPr>
            <w:tcW w:w="824" w:type="dxa"/>
            <w:tcBorders>
              <w:right w:val="single" w:sz="4" w:space="0" w:color="FFFFFF" w:themeColor="background2"/>
            </w:tcBorders>
            <w:shd w:val="clear" w:color="auto" w:fill="F2F2F2" w:themeFill="accent6" w:themeFillShade="F2"/>
          </w:tcPr>
          <w:p w14:paraId="6D3F496D" w14:textId="00447853" w:rsidR="00991525" w:rsidRPr="00A27A1E" w:rsidRDefault="00991525" w:rsidP="00991525">
            <w:pPr>
              <w:spacing w:before="120" w:after="120"/>
              <w:jc w:val="right"/>
              <w:rPr>
                <w:sz w:val="14"/>
                <w:szCs w:val="14"/>
              </w:rPr>
            </w:pPr>
            <w:r w:rsidRPr="00A27A1E">
              <w:rPr>
                <w:sz w:val="14"/>
                <w:szCs w:val="14"/>
              </w:rPr>
              <w:t>-8.1366</w:t>
            </w:r>
          </w:p>
        </w:tc>
        <w:tc>
          <w:tcPr>
            <w:tcW w:w="824" w:type="dxa"/>
            <w:tcBorders>
              <w:right w:val="single" w:sz="4" w:space="0" w:color="FFFFFF" w:themeColor="background2"/>
            </w:tcBorders>
            <w:shd w:val="clear" w:color="auto" w:fill="F2F2F2" w:themeFill="accent6" w:themeFillShade="F2"/>
          </w:tcPr>
          <w:p w14:paraId="2FF0D81B" w14:textId="5DC8A5BF" w:rsidR="00991525" w:rsidRPr="00A27A1E" w:rsidRDefault="00991525" w:rsidP="00991525">
            <w:pPr>
              <w:spacing w:before="120" w:after="120"/>
              <w:jc w:val="right"/>
              <w:rPr>
                <w:sz w:val="14"/>
                <w:szCs w:val="14"/>
              </w:rPr>
            </w:pPr>
            <w:r w:rsidRPr="00A27A1E">
              <w:rPr>
                <w:sz w:val="14"/>
                <w:szCs w:val="14"/>
              </w:rPr>
              <w:t>-6.7109</w:t>
            </w:r>
          </w:p>
        </w:tc>
      </w:tr>
      <w:tr w:rsidR="00D41A84" w:rsidRPr="002A7372" w14:paraId="76DAFD1C" w14:textId="77777777" w:rsidTr="00EC3975">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7D99EB2E" w14:textId="1BC0DCB8" w:rsidR="00991525" w:rsidRPr="002A7372" w:rsidRDefault="00991525" w:rsidP="00991525">
            <w:pPr>
              <w:spacing w:before="120" w:after="120"/>
              <w:rPr>
                <w:sz w:val="14"/>
                <w:szCs w:val="14"/>
              </w:rPr>
            </w:pPr>
            <w:r w:rsidRPr="002A7372">
              <w:rPr>
                <w:sz w:val="14"/>
                <w:szCs w:val="14"/>
              </w:rPr>
              <w:t>Injuries, Poisonings &amp; Toxic Effects of Drugs</w:t>
            </w:r>
          </w:p>
        </w:tc>
        <w:tc>
          <w:tcPr>
            <w:tcW w:w="823" w:type="dxa"/>
            <w:tcBorders>
              <w:right w:val="single" w:sz="4" w:space="0" w:color="FFFFFF" w:themeColor="background2"/>
            </w:tcBorders>
            <w:shd w:val="clear" w:color="auto" w:fill="F2F2F2" w:themeFill="accent6" w:themeFillShade="F2"/>
          </w:tcPr>
          <w:p w14:paraId="14E031EF" w14:textId="758B86EC" w:rsidR="00991525" w:rsidRPr="00A27A1E" w:rsidRDefault="00991525" w:rsidP="00991525">
            <w:pPr>
              <w:spacing w:before="120" w:after="120"/>
              <w:jc w:val="right"/>
              <w:rPr>
                <w:sz w:val="14"/>
                <w:szCs w:val="14"/>
              </w:rPr>
            </w:pPr>
            <w:r w:rsidRPr="00A27A1E">
              <w:rPr>
                <w:sz w:val="14"/>
                <w:szCs w:val="14"/>
              </w:rPr>
              <w:t>-6.1675</w:t>
            </w:r>
          </w:p>
        </w:tc>
        <w:tc>
          <w:tcPr>
            <w:tcW w:w="824" w:type="dxa"/>
            <w:tcBorders>
              <w:right w:val="single" w:sz="4" w:space="0" w:color="FFFFFF" w:themeColor="background2"/>
            </w:tcBorders>
            <w:shd w:val="clear" w:color="auto" w:fill="F2F2F2" w:themeFill="accent6" w:themeFillShade="F2"/>
          </w:tcPr>
          <w:p w14:paraId="77E858CA" w14:textId="04C4019A" w:rsidR="00991525" w:rsidRPr="00A27A1E" w:rsidRDefault="00991525" w:rsidP="00991525">
            <w:pPr>
              <w:spacing w:before="120" w:after="120"/>
              <w:jc w:val="right"/>
              <w:rPr>
                <w:sz w:val="14"/>
                <w:szCs w:val="14"/>
              </w:rPr>
            </w:pPr>
            <w:r w:rsidRPr="00A27A1E">
              <w:rPr>
                <w:sz w:val="14"/>
                <w:szCs w:val="14"/>
              </w:rPr>
              <w:t>0.9519</w:t>
            </w:r>
          </w:p>
        </w:tc>
        <w:tc>
          <w:tcPr>
            <w:tcW w:w="823" w:type="dxa"/>
            <w:tcBorders>
              <w:right w:val="single" w:sz="4" w:space="0" w:color="FFFFFF" w:themeColor="background2"/>
            </w:tcBorders>
            <w:shd w:val="clear" w:color="auto" w:fill="F2F2F2" w:themeFill="accent6" w:themeFillShade="F2"/>
          </w:tcPr>
          <w:p w14:paraId="27A33BB7" w14:textId="6E7E19C7" w:rsidR="00991525" w:rsidRPr="00A27A1E" w:rsidRDefault="00991525" w:rsidP="00991525">
            <w:pPr>
              <w:spacing w:before="120" w:after="120"/>
              <w:jc w:val="right"/>
              <w:rPr>
                <w:sz w:val="14"/>
                <w:szCs w:val="14"/>
              </w:rPr>
            </w:pPr>
            <w:r w:rsidRPr="00A27A1E">
              <w:rPr>
                <w:sz w:val="14"/>
                <w:szCs w:val="14"/>
              </w:rPr>
              <w:t>-5.3332</w:t>
            </w:r>
          </w:p>
        </w:tc>
        <w:tc>
          <w:tcPr>
            <w:tcW w:w="824" w:type="dxa"/>
            <w:tcBorders>
              <w:right w:val="single" w:sz="4" w:space="0" w:color="FFFFFF" w:themeColor="background2"/>
            </w:tcBorders>
            <w:shd w:val="clear" w:color="auto" w:fill="F2F2F2" w:themeFill="accent6" w:themeFillShade="F2"/>
          </w:tcPr>
          <w:p w14:paraId="3C36988C" w14:textId="76AFE744" w:rsidR="00991525" w:rsidRPr="00A27A1E" w:rsidRDefault="00991525" w:rsidP="00991525">
            <w:pPr>
              <w:spacing w:before="120" w:after="120"/>
              <w:jc w:val="right"/>
              <w:rPr>
                <w:sz w:val="14"/>
                <w:szCs w:val="14"/>
              </w:rPr>
            </w:pPr>
            <w:r w:rsidRPr="00A27A1E">
              <w:rPr>
                <w:sz w:val="14"/>
                <w:szCs w:val="14"/>
              </w:rPr>
              <w:t>-4.2377</w:t>
            </w:r>
          </w:p>
        </w:tc>
        <w:tc>
          <w:tcPr>
            <w:tcW w:w="823" w:type="dxa"/>
            <w:tcBorders>
              <w:right w:val="single" w:sz="4" w:space="0" w:color="FFFFFF" w:themeColor="background2"/>
            </w:tcBorders>
            <w:shd w:val="clear" w:color="auto" w:fill="F2F2F2" w:themeFill="accent6" w:themeFillShade="F2"/>
          </w:tcPr>
          <w:p w14:paraId="15870E20" w14:textId="55482532" w:rsidR="00991525" w:rsidRPr="00A27A1E" w:rsidRDefault="00991525" w:rsidP="00991525">
            <w:pPr>
              <w:spacing w:before="120" w:after="120"/>
              <w:jc w:val="right"/>
              <w:rPr>
                <w:sz w:val="14"/>
                <w:szCs w:val="14"/>
              </w:rPr>
            </w:pPr>
            <w:r w:rsidRPr="00A27A1E">
              <w:rPr>
                <w:sz w:val="14"/>
                <w:szCs w:val="14"/>
              </w:rPr>
              <w:t>-7.2214</w:t>
            </w:r>
          </w:p>
        </w:tc>
        <w:tc>
          <w:tcPr>
            <w:tcW w:w="824" w:type="dxa"/>
            <w:tcBorders>
              <w:right w:val="single" w:sz="4" w:space="0" w:color="FFFFFF" w:themeColor="background2"/>
            </w:tcBorders>
            <w:shd w:val="clear" w:color="auto" w:fill="F2F2F2" w:themeFill="accent6" w:themeFillShade="F2"/>
          </w:tcPr>
          <w:p w14:paraId="79359E3D" w14:textId="4BC7D4FE" w:rsidR="00991525" w:rsidRPr="00A27A1E" w:rsidRDefault="00991525" w:rsidP="00991525">
            <w:pPr>
              <w:spacing w:before="120" w:after="120"/>
              <w:jc w:val="right"/>
              <w:rPr>
                <w:sz w:val="14"/>
                <w:szCs w:val="14"/>
              </w:rPr>
            </w:pPr>
            <w:r w:rsidRPr="00A27A1E">
              <w:rPr>
                <w:sz w:val="14"/>
                <w:szCs w:val="14"/>
              </w:rPr>
              <w:t>-1.2325</w:t>
            </w:r>
          </w:p>
        </w:tc>
        <w:tc>
          <w:tcPr>
            <w:tcW w:w="823" w:type="dxa"/>
            <w:tcBorders>
              <w:right w:val="single" w:sz="4" w:space="0" w:color="FFFFFF" w:themeColor="background2"/>
            </w:tcBorders>
            <w:shd w:val="clear" w:color="auto" w:fill="F2F2F2" w:themeFill="accent6" w:themeFillShade="F2"/>
          </w:tcPr>
          <w:p w14:paraId="19048858" w14:textId="4C42E858" w:rsidR="00991525" w:rsidRPr="00A27A1E" w:rsidRDefault="00991525" w:rsidP="00991525">
            <w:pPr>
              <w:spacing w:before="120" w:after="120"/>
              <w:jc w:val="right"/>
              <w:rPr>
                <w:sz w:val="14"/>
                <w:szCs w:val="14"/>
              </w:rPr>
            </w:pPr>
            <w:r w:rsidRPr="00A27A1E">
              <w:rPr>
                <w:sz w:val="14"/>
                <w:szCs w:val="14"/>
              </w:rPr>
              <w:t>-12.3287</w:t>
            </w:r>
          </w:p>
        </w:tc>
        <w:tc>
          <w:tcPr>
            <w:tcW w:w="824" w:type="dxa"/>
            <w:tcBorders>
              <w:right w:val="single" w:sz="4" w:space="0" w:color="FFFFFF" w:themeColor="background2"/>
            </w:tcBorders>
            <w:shd w:val="clear" w:color="auto" w:fill="F2F2F2" w:themeFill="accent6" w:themeFillShade="F2"/>
          </w:tcPr>
          <w:p w14:paraId="5DEF46F3" w14:textId="3DD84A2A" w:rsidR="00991525" w:rsidRPr="00A27A1E" w:rsidRDefault="00991525" w:rsidP="00991525">
            <w:pPr>
              <w:spacing w:before="120" w:after="120"/>
              <w:jc w:val="right"/>
              <w:rPr>
                <w:sz w:val="14"/>
                <w:szCs w:val="14"/>
              </w:rPr>
            </w:pPr>
            <w:r w:rsidRPr="00A27A1E">
              <w:rPr>
                <w:sz w:val="14"/>
                <w:szCs w:val="14"/>
              </w:rPr>
              <w:t>-5.9464</w:t>
            </w:r>
          </w:p>
        </w:tc>
        <w:tc>
          <w:tcPr>
            <w:tcW w:w="823" w:type="dxa"/>
            <w:tcBorders>
              <w:right w:val="single" w:sz="4" w:space="0" w:color="FFFFFF" w:themeColor="background2"/>
            </w:tcBorders>
            <w:shd w:val="clear" w:color="auto" w:fill="F2F2F2" w:themeFill="accent6" w:themeFillShade="F2"/>
          </w:tcPr>
          <w:p w14:paraId="3F81ADD9" w14:textId="2DA21110" w:rsidR="00991525" w:rsidRPr="00A27A1E" w:rsidRDefault="00991525" w:rsidP="00991525">
            <w:pPr>
              <w:spacing w:before="120" w:after="120"/>
              <w:jc w:val="right"/>
              <w:rPr>
                <w:sz w:val="14"/>
                <w:szCs w:val="14"/>
              </w:rPr>
            </w:pPr>
            <w:r w:rsidRPr="00A27A1E">
              <w:rPr>
                <w:sz w:val="14"/>
                <w:szCs w:val="14"/>
              </w:rPr>
              <w:t>-4.5333</w:t>
            </w:r>
          </w:p>
        </w:tc>
        <w:tc>
          <w:tcPr>
            <w:tcW w:w="824" w:type="dxa"/>
            <w:tcBorders>
              <w:right w:val="single" w:sz="4" w:space="0" w:color="FFFFFF" w:themeColor="background2"/>
            </w:tcBorders>
            <w:shd w:val="clear" w:color="auto" w:fill="F2F2F2" w:themeFill="accent6" w:themeFillShade="F2"/>
          </w:tcPr>
          <w:p w14:paraId="6CF721F0" w14:textId="3D756A8E" w:rsidR="00991525" w:rsidRPr="00A27A1E" w:rsidRDefault="00991525" w:rsidP="00991525">
            <w:pPr>
              <w:spacing w:before="120" w:after="120"/>
              <w:jc w:val="right"/>
              <w:rPr>
                <w:sz w:val="14"/>
                <w:szCs w:val="14"/>
              </w:rPr>
            </w:pPr>
            <w:r w:rsidRPr="00A27A1E">
              <w:rPr>
                <w:sz w:val="14"/>
                <w:szCs w:val="14"/>
              </w:rPr>
              <w:t>-5.4947</w:t>
            </w:r>
          </w:p>
        </w:tc>
        <w:tc>
          <w:tcPr>
            <w:tcW w:w="823" w:type="dxa"/>
            <w:tcBorders>
              <w:right w:val="single" w:sz="4" w:space="0" w:color="FFFFFF" w:themeColor="background2"/>
            </w:tcBorders>
            <w:shd w:val="clear" w:color="auto" w:fill="F2F2F2" w:themeFill="accent6" w:themeFillShade="F2"/>
          </w:tcPr>
          <w:p w14:paraId="5FDDF8A9" w14:textId="5C8597F6" w:rsidR="00991525" w:rsidRPr="00A27A1E" w:rsidRDefault="00991525" w:rsidP="00991525">
            <w:pPr>
              <w:spacing w:before="120" w:after="120"/>
              <w:jc w:val="right"/>
              <w:rPr>
                <w:sz w:val="14"/>
                <w:szCs w:val="14"/>
              </w:rPr>
            </w:pPr>
            <w:r w:rsidRPr="00A27A1E">
              <w:rPr>
                <w:sz w:val="14"/>
                <w:szCs w:val="14"/>
              </w:rPr>
              <w:t>-7.1809</w:t>
            </w:r>
          </w:p>
        </w:tc>
        <w:tc>
          <w:tcPr>
            <w:tcW w:w="824" w:type="dxa"/>
            <w:tcBorders>
              <w:right w:val="single" w:sz="4" w:space="0" w:color="FFFFFF" w:themeColor="background2"/>
            </w:tcBorders>
            <w:shd w:val="clear" w:color="auto" w:fill="F2F2F2" w:themeFill="accent6" w:themeFillShade="F2"/>
          </w:tcPr>
          <w:p w14:paraId="61994AA0" w14:textId="0C23920F" w:rsidR="00991525" w:rsidRPr="00A27A1E" w:rsidRDefault="00991525" w:rsidP="00991525">
            <w:pPr>
              <w:spacing w:before="120" w:after="120"/>
              <w:jc w:val="right"/>
              <w:rPr>
                <w:sz w:val="14"/>
                <w:szCs w:val="14"/>
              </w:rPr>
            </w:pPr>
            <w:r w:rsidRPr="00A27A1E">
              <w:rPr>
                <w:sz w:val="14"/>
                <w:szCs w:val="14"/>
              </w:rPr>
              <w:t>-6.0914</w:t>
            </w:r>
          </w:p>
        </w:tc>
        <w:tc>
          <w:tcPr>
            <w:tcW w:w="824" w:type="dxa"/>
            <w:tcBorders>
              <w:right w:val="single" w:sz="4" w:space="0" w:color="FFFFFF" w:themeColor="background2"/>
            </w:tcBorders>
            <w:shd w:val="clear" w:color="auto" w:fill="F2F2F2" w:themeFill="accent6" w:themeFillShade="F2"/>
          </w:tcPr>
          <w:p w14:paraId="50D0D728" w14:textId="4BA70D2F" w:rsidR="00991525" w:rsidRPr="00A27A1E" w:rsidRDefault="00991525" w:rsidP="00991525">
            <w:pPr>
              <w:spacing w:before="120" w:after="120"/>
              <w:jc w:val="right"/>
              <w:rPr>
                <w:sz w:val="14"/>
                <w:szCs w:val="14"/>
              </w:rPr>
            </w:pPr>
            <w:r w:rsidRPr="00A27A1E">
              <w:rPr>
                <w:sz w:val="14"/>
                <w:szCs w:val="14"/>
              </w:rPr>
              <w:t>-4.6944</w:t>
            </w:r>
          </w:p>
        </w:tc>
      </w:tr>
      <w:tr w:rsidR="00D41A84" w:rsidRPr="002A7372" w14:paraId="39D1747D" w14:textId="77777777" w:rsidTr="00EC3975">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4D1A227A" w14:textId="50E02CC6" w:rsidR="00991525" w:rsidRPr="002A7372" w:rsidRDefault="00991525" w:rsidP="00991525">
            <w:pPr>
              <w:spacing w:before="120" w:after="120"/>
              <w:rPr>
                <w:sz w:val="14"/>
                <w:szCs w:val="14"/>
              </w:rPr>
            </w:pPr>
            <w:r w:rsidRPr="002A7372">
              <w:rPr>
                <w:sz w:val="14"/>
                <w:szCs w:val="14"/>
              </w:rPr>
              <w:t>Burns</w:t>
            </w:r>
          </w:p>
        </w:tc>
        <w:tc>
          <w:tcPr>
            <w:tcW w:w="823" w:type="dxa"/>
            <w:tcBorders>
              <w:right w:val="single" w:sz="4" w:space="0" w:color="FFFFFF" w:themeColor="background2"/>
            </w:tcBorders>
            <w:shd w:val="clear" w:color="auto" w:fill="F2F2F2" w:themeFill="accent6" w:themeFillShade="F2"/>
          </w:tcPr>
          <w:p w14:paraId="7EA986A5" w14:textId="62B1A5B4" w:rsidR="00991525" w:rsidRPr="00A27A1E" w:rsidRDefault="00991525" w:rsidP="00991525">
            <w:pPr>
              <w:spacing w:before="120" w:after="120"/>
              <w:jc w:val="right"/>
              <w:rPr>
                <w:sz w:val="14"/>
                <w:szCs w:val="14"/>
              </w:rPr>
            </w:pPr>
            <w:r w:rsidRPr="00A27A1E">
              <w:rPr>
                <w:sz w:val="14"/>
                <w:szCs w:val="14"/>
              </w:rPr>
              <w:t>-2.0145</w:t>
            </w:r>
          </w:p>
        </w:tc>
        <w:tc>
          <w:tcPr>
            <w:tcW w:w="824" w:type="dxa"/>
            <w:tcBorders>
              <w:right w:val="single" w:sz="4" w:space="0" w:color="FFFFFF" w:themeColor="background2"/>
            </w:tcBorders>
            <w:shd w:val="clear" w:color="auto" w:fill="F2F2F2" w:themeFill="accent6" w:themeFillShade="F2"/>
          </w:tcPr>
          <w:p w14:paraId="489F7076" w14:textId="542EDE3B" w:rsidR="00991525" w:rsidRPr="00A27A1E" w:rsidRDefault="00991525" w:rsidP="00991525">
            <w:pPr>
              <w:spacing w:before="120" w:after="120"/>
              <w:jc w:val="right"/>
              <w:rPr>
                <w:sz w:val="14"/>
                <w:szCs w:val="14"/>
              </w:rPr>
            </w:pPr>
            <w:r w:rsidRPr="00A27A1E">
              <w:rPr>
                <w:sz w:val="14"/>
                <w:szCs w:val="14"/>
              </w:rPr>
              <w:t>4.4064</w:t>
            </w:r>
          </w:p>
        </w:tc>
        <w:tc>
          <w:tcPr>
            <w:tcW w:w="823" w:type="dxa"/>
            <w:tcBorders>
              <w:right w:val="single" w:sz="4" w:space="0" w:color="FFFFFF" w:themeColor="background2"/>
            </w:tcBorders>
            <w:shd w:val="clear" w:color="auto" w:fill="F2F2F2" w:themeFill="accent6" w:themeFillShade="F2"/>
          </w:tcPr>
          <w:p w14:paraId="27AA36E9" w14:textId="2510503B" w:rsidR="00991525" w:rsidRPr="00A27A1E" w:rsidRDefault="00991525" w:rsidP="00991525">
            <w:pPr>
              <w:spacing w:before="120" w:after="120"/>
              <w:jc w:val="right"/>
              <w:rPr>
                <w:sz w:val="14"/>
                <w:szCs w:val="14"/>
              </w:rPr>
            </w:pPr>
            <w:r w:rsidRPr="00A27A1E">
              <w:rPr>
                <w:sz w:val="14"/>
                <w:szCs w:val="14"/>
              </w:rPr>
              <w:t>0.0317</w:t>
            </w:r>
          </w:p>
        </w:tc>
        <w:tc>
          <w:tcPr>
            <w:tcW w:w="824" w:type="dxa"/>
            <w:tcBorders>
              <w:right w:val="single" w:sz="4" w:space="0" w:color="FFFFFF" w:themeColor="background2"/>
            </w:tcBorders>
            <w:shd w:val="clear" w:color="auto" w:fill="F2F2F2" w:themeFill="accent6" w:themeFillShade="F2"/>
          </w:tcPr>
          <w:p w14:paraId="48094C88" w14:textId="7DE2B641" w:rsidR="00991525" w:rsidRPr="00A27A1E" w:rsidRDefault="00991525" w:rsidP="00991525">
            <w:pPr>
              <w:spacing w:before="120" w:after="120"/>
              <w:jc w:val="right"/>
              <w:rPr>
                <w:sz w:val="14"/>
                <w:szCs w:val="14"/>
              </w:rPr>
            </w:pPr>
            <w:r w:rsidRPr="00A27A1E">
              <w:rPr>
                <w:sz w:val="14"/>
                <w:szCs w:val="14"/>
              </w:rPr>
              <w:t>-1.7818</w:t>
            </w:r>
          </w:p>
        </w:tc>
        <w:tc>
          <w:tcPr>
            <w:tcW w:w="823" w:type="dxa"/>
            <w:tcBorders>
              <w:right w:val="single" w:sz="4" w:space="0" w:color="FFFFFF" w:themeColor="background2"/>
            </w:tcBorders>
            <w:shd w:val="clear" w:color="auto" w:fill="F2F2F2" w:themeFill="accent6" w:themeFillShade="F2"/>
          </w:tcPr>
          <w:p w14:paraId="27C9C69D" w14:textId="7D76DF1C" w:rsidR="00991525" w:rsidRPr="00A27A1E" w:rsidRDefault="00991525" w:rsidP="00991525">
            <w:pPr>
              <w:spacing w:before="120" w:after="120"/>
              <w:jc w:val="right"/>
              <w:rPr>
                <w:sz w:val="14"/>
                <w:szCs w:val="14"/>
              </w:rPr>
            </w:pPr>
            <w:r w:rsidRPr="00A27A1E">
              <w:rPr>
                <w:sz w:val="14"/>
                <w:szCs w:val="14"/>
              </w:rPr>
              <w:t>-3.7444</w:t>
            </w:r>
          </w:p>
        </w:tc>
        <w:tc>
          <w:tcPr>
            <w:tcW w:w="824" w:type="dxa"/>
            <w:tcBorders>
              <w:right w:val="single" w:sz="4" w:space="0" w:color="FFFFFF" w:themeColor="background2"/>
            </w:tcBorders>
            <w:shd w:val="clear" w:color="auto" w:fill="F2F2F2" w:themeFill="accent6" w:themeFillShade="F2"/>
          </w:tcPr>
          <w:p w14:paraId="02D53A46" w14:textId="545A2CFB" w:rsidR="00991525" w:rsidRPr="00A27A1E" w:rsidRDefault="00991525" w:rsidP="00991525">
            <w:pPr>
              <w:spacing w:before="120" w:after="120"/>
              <w:jc w:val="right"/>
              <w:rPr>
                <w:sz w:val="14"/>
                <w:szCs w:val="14"/>
              </w:rPr>
            </w:pPr>
            <w:r w:rsidRPr="00A27A1E">
              <w:rPr>
                <w:sz w:val="14"/>
                <w:szCs w:val="14"/>
              </w:rPr>
              <w:t>-1.2192</w:t>
            </w:r>
          </w:p>
        </w:tc>
        <w:tc>
          <w:tcPr>
            <w:tcW w:w="823" w:type="dxa"/>
            <w:tcBorders>
              <w:right w:val="single" w:sz="4" w:space="0" w:color="FFFFFF" w:themeColor="background2"/>
            </w:tcBorders>
            <w:shd w:val="clear" w:color="auto" w:fill="F2F2F2" w:themeFill="accent6" w:themeFillShade="F2"/>
          </w:tcPr>
          <w:p w14:paraId="49293C9C" w14:textId="227C841C" w:rsidR="00991525" w:rsidRPr="00A27A1E" w:rsidRDefault="00991525" w:rsidP="00991525">
            <w:pPr>
              <w:spacing w:before="120" w:after="120"/>
              <w:jc w:val="right"/>
              <w:rPr>
                <w:sz w:val="14"/>
                <w:szCs w:val="14"/>
              </w:rPr>
            </w:pPr>
            <w:r w:rsidRPr="00A27A1E">
              <w:rPr>
                <w:sz w:val="14"/>
                <w:szCs w:val="14"/>
              </w:rPr>
              <w:t>-9.4134</w:t>
            </w:r>
          </w:p>
        </w:tc>
        <w:tc>
          <w:tcPr>
            <w:tcW w:w="824" w:type="dxa"/>
            <w:tcBorders>
              <w:right w:val="single" w:sz="4" w:space="0" w:color="FFFFFF" w:themeColor="background2"/>
            </w:tcBorders>
            <w:shd w:val="clear" w:color="auto" w:fill="F2F2F2" w:themeFill="accent6" w:themeFillShade="F2"/>
          </w:tcPr>
          <w:p w14:paraId="4E071AD1" w14:textId="1DE4E15E" w:rsidR="00991525" w:rsidRPr="00A27A1E" w:rsidRDefault="00991525" w:rsidP="00991525">
            <w:pPr>
              <w:spacing w:before="120" w:after="120"/>
              <w:jc w:val="right"/>
              <w:rPr>
                <w:sz w:val="14"/>
                <w:szCs w:val="14"/>
              </w:rPr>
            </w:pPr>
            <w:r w:rsidRPr="00A27A1E">
              <w:rPr>
                <w:sz w:val="14"/>
                <w:szCs w:val="14"/>
              </w:rPr>
              <w:t>-3.8975</w:t>
            </w:r>
          </w:p>
        </w:tc>
        <w:tc>
          <w:tcPr>
            <w:tcW w:w="823" w:type="dxa"/>
            <w:tcBorders>
              <w:right w:val="single" w:sz="4" w:space="0" w:color="FFFFFF" w:themeColor="background2"/>
            </w:tcBorders>
            <w:shd w:val="clear" w:color="auto" w:fill="F2F2F2" w:themeFill="accent6" w:themeFillShade="F2"/>
          </w:tcPr>
          <w:p w14:paraId="019CB539" w14:textId="70A699A7" w:rsidR="00991525" w:rsidRPr="00A27A1E" w:rsidRDefault="00991525" w:rsidP="00991525">
            <w:pPr>
              <w:spacing w:before="120" w:after="120"/>
              <w:jc w:val="right"/>
              <w:rPr>
                <w:sz w:val="14"/>
                <w:szCs w:val="14"/>
              </w:rPr>
            </w:pPr>
            <w:r w:rsidRPr="00A27A1E">
              <w:rPr>
                <w:sz w:val="14"/>
                <w:szCs w:val="14"/>
              </w:rPr>
              <w:t>-2.2099</w:t>
            </w:r>
          </w:p>
        </w:tc>
        <w:tc>
          <w:tcPr>
            <w:tcW w:w="824" w:type="dxa"/>
            <w:tcBorders>
              <w:right w:val="single" w:sz="4" w:space="0" w:color="FFFFFF" w:themeColor="background2"/>
            </w:tcBorders>
            <w:shd w:val="clear" w:color="auto" w:fill="F2F2F2" w:themeFill="accent6" w:themeFillShade="F2"/>
          </w:tcPr>
          <w:p w14:paraId="73E0F165" w14:textId="426198F3" w:rsidR="00991525" w:rsidRPr="00A27A1E" w:rsidRDefault="00991525" w:rsidP="00991525">
            <w:pPr>
              <w:spacing w:before="120" w:after="120"/>
              <w:jc w:val="right"/>
              <w:rPr>
                <w:sz w:val="14"/>
                <w:szCs w:val="14"/>
              </w:rPr>
            </w:pPr>
            <w:r w:rsidRPr="00A27A1E">
              <w:rPr>
                <w:sz w:val="14"/>
                <w:szCs w:val="14"/>
              </w:rPr>
              <w:t>-0.6348</w:t>
            </w:r>
          </w:p>
        </w:tc>
        <w:tc>
          <w:tcPr>
            <w:tcW w:w="823" w:type="dxa"/>
            <w:tcBorders>
              <w:right w:val="single" w:sz="4" w:space="0" w:color="FFFFFF" w:themeColor="background2"/>
            </w:tcBorders>
            <w:shd w:val="clear" w:color="auto" w:fill="F2F2F2" w:themeFill="accent6" w:themeFillShade="F2"/>
          </w:tcPr>
          <w:p w14:paraId="1799978C" w14:textId="353570BA" w:rsidR="00991525" w:rsidRPr="00A27A1E" w:rsidRDefault="00991525" w:rsidP="00991525">
            <w:pPr>
              <w:spacing w:before="120" w:after="120"/>
              <w:jc w:val="right"/>
              <w:rPr>
                <w:sz w:val="14"/>
                <w:szCs w:val="14"/>
              </w:rPr>
            </w:pPr>
            <w:r w:rsidRPr="00A27A1E">
              <w:rPr>
                <w:sz w:val="14"/>
                <w:szCs w:val="14"/>
              </w:rPr>
              <w:t>-6.1263</w:t>
            </w:r>
          </w:p>
        </w:tc>
        <w:tc>
          <w:tcPr>
            <w:tcW w:w="824" w:type="dxa"/>
            <w:tcBorders>
              <w:right w:val="single" w:sz="4" w:space="0" w:color="FFFFFF" w:themeColor="background2"/>
            </w:tcBorders>
            <w:shd w:val="clear" w:color="auto" w:fill="F2F2F2" w:themeFill="accent6" w:themeFillShade="F2"/>
          </w:tcPr>
          <w:p w14:paraId="7A578B6E" w14:textId="5E32703A" w:rsidR="00991525" w:rsidRPr="00A27A1E" w:rsidRDefault="00991525" w:rsidP="00991525">
            <w:pPr>
              <w:spacing w:before="120" w:after="120"/>
              <w:jc w:val="right"/>
              <w:rPr>
                <w:sz w:val="14"/>
                <w:szCs w:val="14"/>
              </w:rPr>
            </w:pPr>
            <w:r w:rsidRPr="00A27A1E">
              <w:rPr>
                <w:sz w:val="14"/>
                <w:szCs w:val="14"/>
              </w:rPr>
              <w:t>-5.6694</w:t>
            </w:r>
          </w:p>
        </w:tc>
        <w:tc>
          <w:tcPr>
            <w:tcW w:w="824" w:type="dxa"/>
            <w:tcBorders>
              <w:right w:val="single" w:sz="4" w:space="0" w:color="FFFFFF" w:themeColor="background2"/>
            </w:tcBorders>
            <w:shd w:val="clear" w:color="auto" w:fill="F2F2F2" w:themeFill="accent6" w:themeFillShade="F2"/>
          </w:tcPr>
          <w:p w14:paraId="0B8CF64C" w14:textId="5008470C" w:rsidR="00991525" w:rsidRPr="00A27A1E" w:rsidRDefault="00991525" w:rsidP="00991525">
            <w:pPr>
              <w:spacing w:before="120" w:after="120"/>
              <w:jc w:val="right"/>
              <w:rPr>
                <w:sz w:val="14"/>
                <w:szCs w:val="14"/>
              </w:rPr>
            </w:pPr>
            <w:r w:rsidRPr="00A27A1E">
              <w:rPr>
                <w:sz w:val="14"/>
                <w:szCs w:val="14"/>
              </w:rPr>
              <w:t>-1.6881</w:t>
            </w:r>
          </w:p>
        </w:tc>
      </w:tr>
      <w:tr w:rsidR="00D41A84" w:rsidRPr="002A7372" w14:paraId="41A8EED2" w14:textId="77777777" w:rsidTr="00EC3975">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18151D56" w14:textId="43228F08" w:rsidR="00991525" w:rsidRPr="002A7372" w:rsidRDefault="00991525" w:rsidP="00991525">
            <w:pPr>
              <w:spacing w:before="120" w:after="120"/>
              <w:rPr>
                <w:sz w:val="14"/>
                <w:szCs w:val="14"/>
              </w:rPr>
            </w:pPr>
            <w:r w:rsidRPr="002A7372">
              <w:rPr>
                <w:sz w:val="14"/>
                <w:szCs w:val="14"/>
              </w:rPr>
              <w:t>Factors Influencing Health Status &amp; Other Contacts with Health Services</w:t>
            </w:r>
          </w:p>
        </w:tc>
        <w:tc>
          <w:tcPr>
            <w:tcW w:w="823" w:type="dxa"/>
            <w:tcBorders>
              <w:right w:val="single" w:sz="4" w:space="0" w:color="FFFFFF" w:themeColor="background2"/>
            </w:tcBorders>
            <w:shd w:val="clear" w:color="auto" w:fill="F2F2F2" w:themeFill="accent6" w:themeFillShade="F2"/>
          </w:tcPr>
          <w:p w14:paraId="7D133B23" w14:textId="689A795D" w:rsidR="00991525" w:rsidRPr="00A27A1E" w:rsidRDefault="00991525" w:rsidP="00991525">
            <w:pPr>
              <w:spacing w:before="120" w:after="120"/>
              <w:jc w:val="right"/>
              <w:rPr>
                <w:sz w:val="14"/>
                <w:szCs w:val="14"/>
              </w:rPr>
            </w:pPr>
            <w:r w:rsidRPr="00A27A1E">
              <w:rPr>
                <w:sz w:val="14"/>
                <w:szCs w:val="14"/>
              </w:rPr>
              <w:t>-9.6154</w:t>
            </w:r>
          </w:p>
        </w:tc>
        <w:tc>
          <w:tcPr>
            <w:tcW w:w="824" w:type="dxa"/>
            <w:tcBorders>
              <w:right w:val="single" w:sz="4" w:space="0" w:color="FFFFFF" w:themeColor="background2"/>
            </w:tcBorders>
            <w:shd w:val="clear" w:color="auto" w:fill="F2F2F2" w:themeFill="accent6" w:themeFillShade="F2"/>
          </w:tcPr>
          <w:p w14:paraId="65D0B82E" w14:textId="092ED51B" w:rsidR="00991525" w:rsidRPr="00A27A1E" w:rsidRDefault="00991525" w:rsidP="00991525">
            <w:pPr>
              <w:spacing w:before="120" w:after="120"/>
              <w:jc w:val="right"/>
              <w:rPr>
                <w:sz w:val="14"/>
                <w:szCs w:val="14"/>
              </w:rPr>
            </w:pPr>
            <w:r w:rsidRPr="00A27A1E">
              <w:rPr>
                <w:sz w:val="14"/>
                <w:szCs w:val="14"/>
              </w:rPr>
              <w:t>4.4064</w:t>
            </w:r>
          </w:p>
        </w:tc>
        <w:tc>
          <w:tcPr>
            <w:tcW w:w="823" w:type="dxa"/>
            <w:tcBorders>
              <w:right w:val="single" w:sz="4" w:space="0" w:color="FFFFFF" w:themeColor="background2"/>
            </w:tcBorders>
            <w:shd w:val="clear" w:color="auto" w:fill="F2F2F2" w:themeFill="accent6" w:themeFillShade="F2"/>
          </w:tcPr>
          <w:p w14:paraId="1336B054" w14:textId="64B22AFF" w:rsidR="00991525" w:rsidRPr="00A27A1E" w:rsidRDefault="00991525" w:rsidP="00991525">
            <w:pPr>
              <w:spacing w:before="120" w:after="120"/>
              <w:jc w:val="right"/>
              <w:rPr>
                <w:sz w:val="14"/>
                <w:szCs w:val="14"/>
              </w:rPr>
            </w:pPr>
            <w:r w:rsidRPr="00A27A1E">
              <w:rPr>
                <w:sz w:val="14"/>
                <w:szCs w:val="14"/>
              </w:rPr>
              <w:t>-8.2068</w:t>
            </w:r>
          </w:p>
        </w:tc>
        <w:tc>
          <w:tcPr>
            <w:tcW w:w="824" w:type="dxa"/>
            <w:tcBorders>
              <w:right w:val="single" w:sz="4" w:space="0" w:color="FFFFFF" w:themeColor="background2"/>
            </w:tcBorders>
            <w:shd w:val="clear" w:color="auto" w:fill="F2F2F2" w:themeFill="accent6" w:themeFillShade="F2"/>
          </w:tcPr>
          <w:p w14:paraId="34174468" w14:textId="22286FB3" w:rsidR="00991525" w:rsidRPr="00A27A1E" w:rsidRDefault="00991525" w:rsidP="00991525">
            <w:pPr>
              <w:spacing w:before="120" w:after="120"/>
              <w:jc w:val="right"/>
              <w:rPr>
                <w:sz w:val="14"/>
                <w:szCs w:val="14"/>
              </w:rPr>
            </w:pPr>
            <w:r w:rsidRPr="00A27A1E">
              <w:rPr>
                <w:sz w:val="14"/>
                <w:szCs w:val="14"/>
              </w:rPr>
              <w:t>-9.0946</w:t>
            </w:r>
          </w:p>
        </w:tc>
        <w:tc>
          <w:tcPr>
            <w:tcW w:w="823" w:type="dxa"/>
            <w:tcBorders>
              <w:right w:val="single" w:sz="4" w:space="0" w:color="FFFFFF" w:themeColor="background2"/>
            </w:tcBorders>
            <w:shd w:val="clear" w:color="auto" w:fill="F2F2F2" w:themeFill="accent6" w:themeFillShade="F2"/>
          </w:tcPr>
          <w:p w14:paraId="7BA824F7" w14:textId="0451F18F" w:rsidR="00991525" w:rsidRPr="00A27A1E" w:rsidRDefault="00991525" w:rsidP="00991525">
            <w:pPr>
              <w:spacing w:before="120" w:after="120"/>
              <w:jc w:val="right"/>
              <w:rPr>
                <w:sz w:val="14"/>
                <w:szCs w:val="14"/>
              </w:rPr>
            </w:pPr>
            <w:r w:rsidRPr="00A27A1E">
              <w:rPr>
                <w:sz w:val="14"/>
                <w:szCs w:val="14"/>
              </w:rPr>
              <w:t>-12.9578</w:t>
            </w:r>
          </w:p>
        </w:tc>
        <w:tc>
          <w:tcPr>
            <w:tcW w:w="824" w:type="dxa"/>
            <w:tcBorders>
              <w:right w:val="single" w:sz="4" w:space="0" w:color="FFFFFF" w:themeColor="background2"/>
            </w:tcBorders>
            <w:shd w:val="clear" w:color="auto" w:fill="F2F2F2" w:themeFill="accent6" w:themeFillShade="F2"/>
          </w:tcPr>
          <w:p w14:paraId="7C9F1A1A" w14:textId="56ACB205" w:rsidR="00991525" w:rsidRPr="00A27A1E" w:rsidRDefault="00991525" w:rsidP="00991525">
            <w:pPr>
              <w:spacing w:before="120" w:after="120"/>
              <w:jc w:val="right"/>
              <w:rPr>
                <w:sz w:val="14"/>
                <w:szCs w:val="14"/>
              </w:rPr>
            </w:pPr>
            <w:r w:rsidRPr="00A27A1E">
              <w:rPr>
                <w:sz w:val="14"/>
                <w:szCs w:val="14"/>
              </w:rPr>
              <w:t>-8.9929</w:t>
            </w:r>
          </w:p>
        </w:tc>
        <w:tc>
          <w:tcPr>
            <w:tcW w:w="823" w:type="dxa"/>
            <w:tcBorders>
              <w:right w:val="single" w:sz="4" w:space="0" w:color="FFFFFF" w:themeColor="background2"/>
            </w:tcBorders>
            <w:shd w:val="clear" w:color="auto" w:fill="F2F2F2" w:themeFill="accent6" w:themeFillShade="F2"/>
          </w:tcPr>
          <w:p w14:paraId="7EB959BE" w14:textId="3A365710" w:rsidR="00991525" w:rsidRPr="00A27A1E" w:rsidRDefault="00991525" w:rsidP="00991525">
            <w:pPr>
              <w:spacing w:before="120" w:after="120"/>
              <w:jc w:val="right"/>
              <w:rPr>
                <w:sz w:val="14"/>
                <w:szCs w:val="14"/>
              </w:rPr>
            </w:pPr>
            <w:r w:rsidRPr="00A27A1E">
              <w:rPr>
                <w:sz w:val="14"/>
                <w:szCs w:val="14"/>
              </w:rPr>
              <w:t>-14.4380</w:t>
            </w:r>
          </w:p>
        </w:tc>
        <w:tc>
          <w:tcPr>
            <w:tcW w:w="824" w:type="dxa"/>
            <w:tcBorders>
              <w:right w:val="single" w:sz="4" w:space="0" w:color="FFFFFF" w:themeColor="background2"/>
            </w:tcBorders>
            <w:shd w:val="clear" w:color="auto" w:fill="F2F2F2" w:themeFill="accent6" w:themeFillShade="F2"/>
          </w:tcPr>
          <w:p w14:paraId="27B4C96F" w14:textId="51B6D435" w:rsidR="00991525" w:rsidRPr="00A27A1E" w:rsidRDefault="00991525" w:rsidP="00991525">
            <w:pPr>
              <w:spacing w:before="120" w:after="120"/>
              <w:jc w:val="right"/>
              <w:rPr>
                <w:sz w:val="14"/>
                <w:szCs w:val="14"/>
              </w:rPr>
            </w:pPr>
            <w:r w:rsidRPr="00A27A1E">
              <w:rPr>
                <w:sz w:val="14"/>
                <w:szCs w:val="14"/>
              </w:rPr>
              <w:t>-6.4240</w:t>
            </w:r>
          </w:p>
        </w:tc>
        <w:tc>
          <w:tcPr>
            <w:tcW w:w="823" w:type="dxa"/>
            <w:tcBorders>
              <w:right w:val="single" w:sz="4" w:space="0" w:color="FFFFFF" w:themeColor="background2"/>
            </w:tcBorders>
            <w:shd w:val="clear" w:color="auto" w:fill="F2F2F2" w:themeFill="accent6" w:themeFillShade="F2"/>
          </w:tcPr>
          <w:p w14:paraId="5DA06118" w14:textId="6DF7D576" w:rsidR="00991525" w:rsidRPr="00A27A1E" w:rsidRDefault="00991525" w:rsidP="00991525">
            <w:pPr>
              <w:spacing w:before="120" w:after="120"/>
              <w:jc w:val="right"/>
              <w:rPr>
                <w:sz w:val="14"/>
                <w:szCs w:val="14"/>
              </w:rPr>
            </w:pPr>
            <w:r w:rsidRPr="00A27A1E">
              <w:rPr>
                <w:sz w:val="14"/>
                <w:szCs w:val="14"/>
              </w:rPr>
              <w:t>-5.1434</w:t>
            </w:r>
          </w:p>
        </w:tc>
        <w:tc>
          <w:tcPr>
            <w:tcW w:w="824" w:type="dxa"/>
            <w:tcBorders>
              <w:right w:val="single" w:sz="4" w:space="0" w:color="FFFFFF" w:themeColor="background2"/>
            </w:tcBorders>
            <w:shd w:val="clear" w:color="auto" w:fill="F2F2F2" w:themeFill="accent6" w:themeFillShade="F2"/>
          </w:tcPr>
          <w:p w14:paraId="6CB9B147" w14:textId="57C4F266" w:rsidR="00991525" w:rsidRPr="00A27A1E" w:rsidRDefault="00991525" w:rsidP="00991525">
            <w:pPr>
              <w:spacing w:before="120" w:after="120"/>
              <w:jc w:val="right"/>
              <w:rPr>
                <w:sz w:val="14"/>
                <w:szCs w:val="14"/>
              </w:rPr>
            </w:pPr>
            <w:r w:rsidRPr="00A27A1E">
              <w:rPr>
                <w:sz w:val="14"/>
                <w:szCs w:val="14"/>
              </w:rPr>
              <w:t>-11.6695</w:t>
            </w:r>
          </w:p>
        </w:tc>
        <w:tc>
          <w:tcPr>
            <w:tcW w:w="823" w:type="dxa"/>
            <w:tcBorders>
              <w:right w:val="single" w:sz="4" w:space="0" w:color="FFFFFF" w:themeColor="background2"/>
            </w:tcBorders>
            <w:shd w:val="clear" w:color="auto" w:fill="F2F2F2" w:themeFill="accent6" w:themeFillShade="F2"/>
          </w:tcPr>
          <w:p w14:paraId="2AD2EFA6" w14:textId="39940780" w:rsidR="00991525" w:rsidRPr="00A27A1E" w:rsidRDefault="00991525" w:rsidP="00991525">
            <w:pPr>
              <w:spacing w:before="120" w:after="120"/>
              <w:jc w:val="right"/>
              <w:rPr>
                <w:sz w:val="14"/>
                <w:szCs w:val="14"/>
              </w:rPr>
            </w:pPr>
            <w:r w:rsidRPr="00A27A1E">
              <w:rPr>
                <w:sz w:val="14"/>
                <w:szCs w:val="14"/>
              </w:rPr>
              <w:t>-11.4088</w:t>
            </w:r>
          </w:p>
        </w:tc>
        <w:tc>
          <w:tcPr>
            <w:tcW w:w="824" w:type="dxa"/>
            <w:tcBorders>
              <w:right w:val="single" w:sz="4" w:space="0" w:color="FFFFFF" w:themeColor="background2"/>
            </w:tcBorders>
            <w:shd w:val="clear" w:color="auto" w:fill="F2F2F2" w:themeFill="accent6" w:themeFillShade="F2"/>
          </w:tcPr>
          <w:p w14:paraId="79407AB5" w14:textId="7EF0882C" w:rsidR="00991525" w:rsidRPr="00A27A1E" w:rsidRDefault="00991525" w:rsidP="00991525">
            <w:pPr>
              <w:spacing w:before="120" w:after="120"/>
              <w:jc w:val="right"/>
              <w:rPr>
                <w:sz w:val="14"/>
                <w:szCs w:val="14"/>
              </w:rPr>
            </w:pPr>
            <w:r w:rsidRPr="00A27A1E">
              <w:rPr>
                <w:sz w:val="14"/>
                <w:szCs w:val="14"/>
              </w:rPr>
              <w:t>-6.9777</w:t>
            </w:r>
          </w:p>
        </w:tc>
        <w:tc>
          <w:tcPr>
            <w:tcW w:w="824" w:type="dxa"/>
            <w:tcBorders>
              <w:right w:val="single" w:sz="4" w:space="0" w:color="FFFFFF" w:themeColor="background2"/>
            </w:tcBorders>
            <w:shd w:val="clear" w:color="auto" w:fill="F2F2F2" w:themeFill="accent6" w:themeFillShade="F2"/>
          </w:tcPr>
          <w:p w14:paraId="39B075EE" w14:textId="6CA4F58B" w:rsidR="00991525" w:rsidRPr="00A27A1E" w:rsidRDefault="00991525" w:rsidP="00991525">
            <w:pPr>
              <w:spacing w:before="120" w:after="120"/>
              <w:jc w:val="right"/>
              <w:rPr>
                <w:sz w:val="14"/>
                <w:szCs w:val="14"/>
              </w:rPr>
            </w:pPr>
            <w:r w:rsidRPr="00A27A1E">
              <w:rPr>
                <w:sz w:val="14"/>
                <w:szCs w:val="14"/>
              </w:rPr>
              <w:t>-6.4546</w:t>
            </w:r>
          </w:p>
        </w:tc>
      </w:tr>
    </w:tbl>
    <w:p w14:paraId="50FA2207" w14:textId="77777777" w:rsidR="00AF1203" w:rsidRDefault="00AF1203" w:rsidP="00AF1203"/>
    <w:p w14:paraId="22624E28" w14:textId="77777777" w:rsidR="00AF1203" w:rsidRPr="009F6777" w:rsidRDefault="00AF1203" w:rsidP="009F6777"/>
    <w:p w14:paraId="42C17954" w14:textId="77777777" w:rsidR="009F6777" w:rsidRPr="009F6777" w:rsidRDefault="009F6777" w:rsidP="009F6777"/>
    <w:tbl>
      <w:tblPr>
        <w:tblStyle w:val="IHPATable"/>
        <w:tblW w:w="14392" w:type="dxa"/>
        <w:tblLayout w:type="fixed"/>
        <w:tblLook w:val="0020" w:firstRow="1" w:lastRow="0" w:firstColumn="0" w:lastColumn="0" w:noHBand="0" w:noVBand="0"/>
      </w:tblPr>
      <w:tblGrid>
        <w:gridCol w:w="3686"/>
        <w:gridCol w:w="823"/>
        <w:gridCol w:w="824"/>
        <w:gridCol w:w="823"/>
        <w:gridCol w:w="824"/>
        <w:gridCol w:w="823"/>
        <w:gridCol w:w="824"/>
        <w:gridCol w:w="823"/>
        <w:gridCol w:w="824"/>
        <w:gridCol w:w="823"/>
        <w:gridCol w:w="824"/>
        <w:gridCol w:w="823"/>
        <w:gridCol w:w="824"/>
        <w:gridCol w:w="824"/>
      </w:tblGrid>
      <w:tr w:rsidR="00D41A84" w:rsidRPr="002A7372" w14:paraId="3CAD6740" w14:textId="77777777" w:rsidTr="00357174">
        <w:trPr>
          <w:cnfStyle w:val="100000000000" w:firstRow="1" w:lastRow="0" w:firstColumn="0" w:lastColumn="0" w:oddVBand="0" w:evenVBand="0" w:oddHBand="0" w:evenHBand="0" w:firstRowFirstColumn="0" w:firstRowLastColumn="0" w:lastRowFirstColumn="0" w:lastRowLastColumn="0"/>
          <w:cantSplit/>
          <w:trHeight w:val="2269"/>
          <w:tblHeader/>
        </w:trPr>
        <w:tc>
          <w:tcPr>
            <w:tcW w:w="3686" w:type="dxa"/>
            <w:tcBorders>
              <w:bottom w:val="single" w:sz="4" w:space="0" w:color="D9D9D9" w:themeColor="background2" w:themeShade="D9"/>
              <w:right w:val="single" w:sz="4" w:space="0" w:color="FFFFFF" w:themeColor="background2"/>
            </w:tcBorders>
            <w:shd w:val="clear" w:color="auto" w:fill="15272F" w:themeFill="text1"/>
            <w:vAlign w:val="center"/>
          </w:tcPr>
          <w:p w14:paraId="0159071C" w14:textId="25DBB012" w:rsidR="002155C2" w:rsidRPr="002A7372" w:rsidRDefault="002155C2" w:rsidP="00915A61">
            <w:pPr>
              <w:spacing w:before="120" w:after="120"/>
              <w:jc w:val="center"/>
              <w:rPr>
                <w:rFonts w:cs="Arial"/>
                <w:b/>
                <w:bCs/>
                <w:color w:val="FFFFFF" w:themeColor="background2"/>
                <w:sz w:val="14"/>
                <w:szCs w:val="14"/>
                <w:lang w:val="en-US"/>
              </w:rPr>
            </w:pPr>
            <w:r>
              <w:rPr>
                <w:rFonts w:cs="Arial"/>
                <w:b/>
                <w:bCs/>
                <w:color w:val="FFFFFF" w:themeColor="background2"/>
                <w:sz w:val="14"/>
                <w:szCs w:val="14"/>
                <w:lang w:val="en-US"/>
              </w:rPr>
              <w:lastRenderedPageBreak/>
              <w:t>Age Group</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F726ABA"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 Pressure injury</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3754C31" w14:textId="0AD02D83"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2. Falls resulting in fracture or intracranial injury</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5F8EB4F"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3. Healthcare-associated infection</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9682B1C"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4. Surgical complications requiring unplanned return to theatre</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C4AC349"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6. Respiratory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B32B9DC"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7. Venous thromboembolism</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4110DCE"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8. Renal failure</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D4B6C5B"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9. Gastrointestinal bleeding</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188B4B4"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10. Medication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4892878"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11. Delirium</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CE25D95"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12. Incontinence</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32CFCBC"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13. Endocrine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FE8AFCF" w14:textId="77777777" w:rsidR="002155C2" w:rsidRPr="002A7372" w:rsidRDefault="002155C2" w:rsidP="001F5D39">
            <w:pPr>
              <w:spacing w:before="120" w:after="120"/>
              <w:ind w:left="113" w:right="113"/>
              <w:rPr>
                <w:rFonts w:cs="Arial"/>
                <w:b/>
                <w:bCs/>
                <w:color w:val="FFFFFF" w:themeColor="background2"/>
                <w:sz w:val="14"/>
                <w:szCs w:val="14"/>
                <w:lang w:val="en-US"/>
              </w:rPr>
            </w:pPr>
            <w:r w:rsidRPr="002A7372">
              <w:rPr>
                <w:rFonts w:cs="Arial"/>
                <w:b/>
                <w:bCs/>
                <w:color w:val="FFFFFF" w:themeColor="background2"/>
                <w:sz w:val="14"/>
                <w:szCs w:val="14"/>
              </w:rPr>
              <w:t>14. Cardiac complications</w:t>
            </w:r>
          </w:p>
        </w:tc>
      </w:tr>
      <w:tr w:rsidR="00D41A84" w:rsidRPr="002A7372" w14:paraId="1022E128"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35ECDED" w14:textId="03A554D5" w:rsidR="00991525" w:rsidRPr="00396FB2" w:rsidRDefault="00991525" w:rsidP="00991525">
            <w:pPr>
              <w:spacing w:before="120" w:after="120"/>
              <w:rPr>
                <w:rFonts w:cs="Arial"/>
                <w:color w:val="000000"/>
                <w:sz w:val="14"/>
                <w:szCs w:val="14"/>
                <w:lang w:val="en-US"/>
              </w:rPr>
            </w:pPr>
            <w:r w:rsidRPr="00396FB2">
              <w:rPr>
                <w:sz w:val="14"/>
                <w:szCs w:val="14"/>
              </w:rPr>
              <w:t>000 to 004</w:t>
            </w:r>
          </w:p>
        </w:tc>
        <w:tc>
          <w:tcPr>
            <w:tcW w:w="823" w:type="dxa"/>
            <w:tcBorders>
              <w:right w:val="single" w:sz="4" w:space="0" w:color="FFFFFF" w:themeColor="background2"/>
            </w:tcBorders>
            <w:shd w:val="clear" w:color="auto" w:fill="F2F2F2" w:themeFill="accent6" w:themeFillShade="F2"/>
            <w:vAlign w:val="center"/>
          </w:tcPr>
          <w:p w14:paraId="470EE878" w14:textId="0F6CD58D"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21F92899" w14:textId="5D49460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6E9749B9" w14:textId="5F108981"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3CF43DBC" w14:textId="18780996"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00F13522" w14:textId="50146C4C"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4090190A" w14:textId="3A8B9147"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731D7D9B" w14:textId="1751195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4D689AF8" w14:textId="1D455866"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410DF914" w14:textId="085D135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50195E10" w14:textId="75BB41EC"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783A77EE" w14:textId="2BDCF4B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7617E9C8" w14:textId="56A5059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0E709578" w14:textId="13D46E6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r>
      <w:tr w:rsidR="00D41A84" w:rsidRPr="002A7372" w14:paraId="41B6D276"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252476BA" w14:textId="7489F177" w:rsidR="00991525" w:rsidRPr="00396FB2" w:rsidRDefault="00991525" w:rsidP="00991525">
            <w:pPr>
              <w:spacing w:before="120" w:after="120"/>
              <w:rPr>
                <w:rFonts w:cs="Arial"/>
                <w:color w:val="000000"/>
                <w:sz w:val="14"/>
                <w:szCs w:val="14"/>
                <w:lang w:val="en-US"/>
              </w:rPr>
            </w:pPr>
            <w:r w:rsidRPr="00396FB2">
              <w:rPr>
                <w:sz w:val="14"/>
                <w:szCs w:val="14"/>
              </w:rPr>
              <w:t>005 to 009</w:t>
            </w:r>
          </w:p>
        </w:tc>
        <w:tc>
          <w:tcPr>
            <w:tcW w:w="823" w:type="dxa"/>
            <w:tcBorders>
              <w:right w:val="single" w:sz="4" w:space="0" w:color="FFFFFF" w:themeColor="background2"/>
            </w:tcBorders>
            <w:shd w:val="clear" w:color="auto" w:fill="F2F2F2" w:themeFill="accent6" w:themeFillShade="F2"/>
            <w:vAlign w:val="center"/>
          </w:tcPr>
          <w:p w14:paraId="02EB8415" w14:textId="579BA175"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2036CA2F" w14:textId="088DE903"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70F73B86" w14:textId="4730D3F5"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-1.5092</w:t>
            </w:r>
          </w:p>
        </w:tc>
        <w:tc>
          <w:tcPr>
            <w:tcW w:w="824" w:type="dxa"/>
            <w:tcBorders>
              <w:right w:val="single" w:sz="4" w:space="0" w:color="FFFFFF" w:themeColor="background2"/>
            </w:tcBorders>
            <w:shd w:val="clear" w:color="auto" w:fill="F2F2F2" w:themeFill="accent6" w:themeFillShade="F2"/>
            <w:vAlign w:val="center"/>
          </w:tcPr>
          <w:p w14:paraId="57B37B57" w14:textId="37403CDD"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-2.8382</w:t>
            </w:r>
          </w:p>
        </w:tc>
        <w:tc>
          <w:tcPr>
            <w:tcW w:w="823" w:type="dxa"/>
            <w:tcBorders>
              <w:right w:val="single" w:sz="4" w:space="0" w:color="FFFFFF" w:themeColor="background2"/>
            </w:tcBorders>
            <w:shd w:val="clear" w:color="auto" w:fill="F2F2F2" w:themeFill="accent6" w:themeFillShade="F2"/>
            <w:vAlign w:val="center"/>
          </w:tcPr>
          <w:p w14:paraId="1B8F9598" w14:textId="366BC27A"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-1.4434</w:t>
            </w:r>
          </w:p>
        </w:tc>
        <w:tc>
          <w:tcPr>
            <w:tcW w:w="824" w:type="dxa"/>
            <w:tcBorders>
              <w:right w:val="single" w:sz="4" w:space="0" w:color="FFFFFF" w:themeColor="background2"/>
            </w:tcBorders>
            <w:shd w:val="clear" w:color="auto" w:fill="F2F2F2" w:themeFill="accent6" w:themeFillShade="F2"/>
            <w:vAlign w:val="center"/>
          </w:tcPr>
          <w:p w14:paraId="6E6AABA7" w14:textId="5F10942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-1.6615</w:t>
            </w:r>
          </w:p>
        </w:tc>
        <w:tc>
          <w:tcPr>
            <w:tcW w:w="823" w:type="dxa"/>
            <w:tcBorders>
              <w:right w:val="single" w:sz="4" w:space="0" w:color="FFFFFF" w:themeColor="background2"/>
            </w:tcBorders>
            <w:shd w:val="clear" w:color="auto" w:fill="F2F2F2" w:themeFill="accent6" w:themeFillShade="F2"/>
            <w:vAlign w:val="center"/>
          </w:tcPr>
          <w:p w14:paraId="0D4811CB" w14:textId="1A10106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20DF506C" w14:textId="75522BC3"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321CF123" w14:textId="6C65CAB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1B5BA482" w14:textId="181E46C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0.0295</w:t>
            </w:r>
          </w:p>
        </w:tc>
        <w:tc>
          <w:tcPr>
            <w:tcW w:w="823" w:type="dxa"/>
            <w:tcBorders>
              <w:right w:val="single" w:sz="4" w:space="0" w:color="FFFFFF" w:themeColor="background2"/>
            </w:tcBorders>
            <w:shd w:val="clear" w:color="auto" w:fill="F2F2F2" w:themeFill="accent6" w:themeFillShade="F2"/>
            <w:vAlign w:val="center"/>
          </w:tcPr>
          <w:p w14:paraId="25C2CC12" w14:textId="5C8D8BEB"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3D1B94E6" w14:textId="3D3D917C"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662C0488" w14:textId="7E031716"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-2.5415</w:t>
            </w:r>
          </w:p>
        </w:tc>
      </w:tr>
      <w:tr w:rsidR="00D41A84" w:rsidRPr="002A7372" w14:paraId="09945D50"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DB4D8C7" w14:textId="42994FBF" w:rsidR="00991525" w:rsidRPr="00396FB2" w:rsidRDefault="00991525" w:rsidP="00991525">
            <w:pPr>
              <w:spacing w:before="120" w:after="120"/>
              <w:rPr>
                <w:rFonts w:cs="Arial"/>
                <w:color w:val="1C1C1C"/>
                <w:sz w:val="14"/>
                <w:szCs w:val="14"/>
              </w:rPr>
            </w:pPr>
            <w:r w:rsidRPr="00396FB2">
              <w:rPr>
                <w:sz w:val="14"/>
                <w:szCs w:val="14"/>
              </w:rPr>
              <w:t>010 to 014</w:t>
            </w:r>
          </w:p>
        </w:tc>
        <w:tc>
          <w:tcPr>
            <w:tcW w:w="823" w:type="dxa"/>
            <w:tcBorders>
              <w:right w:val="single" w:sz="4" w:space="0" w:color="FFFFFF" w:themeColor="background2"/>
            </w:tcBorders>
            <w:shd w:val="clear" w:color="auto" w:fill="F2F2F2" w:themeFill="accent6" w:themeFillShade="F2"/>
            <w:vAlign w:val="center"/>
          </w:tcPr>
          <w:p w14:paraId="3DED10F3" w14:textId="5799AD6A" w:rsidR="00991525" w:rsidRPr="00A27A1E" w:rsidRDefault="00991525" w:rsidP="00991525">
            <w:pPr>
              <w:spacing w:before="120" w:after="120"/>
              <w:jc w:val="right"/>
              <w:rPr>
                <w:sz w:val="14"/>
                <w:szCs w:val="14"/>
              </w:rPr>
            </w:pPr>
            <w:r w:rsidRPr="00A27A1E">
              <w:rPr>
                <w:rFonts w:cs="Arial"/>
                <w:color w:val="000000"/>
                <w:sz w:val="14"/>
                <w:szCs w:val="14"/>
              </w:rPr>
              <w:t>0.3622</w:t>
            </w:r>
          </w:p>
        </w:tc>
        <w:tc>
          <w:tcPr>
            <w:tcW w:w="824" w:type="dxa"/>
            <w:tcBorders>
              <w:right w:val="single" w:sz="4" w:space="0" w:color="FFFFFF" w:themeColor="background2"/>
            </w:tcBorders>
            <w:shd w:val="clear" w:color="auto" w:fill="F2F2F2" w:themeFill="accent6" w:themeFillShade="F2"/>
            <w:vAlign w:val="center"/>
          </w:tcPr>
          <w:p w14:paraId="4AB01F21" w14:textId="3D9E9041"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61A7218F" w14:textId="0710D1CD" w:rsidR="00991525" w:rsidRPr="00A27A1E" w:rsidRDefault="00991525" w:rsidP="00991525">
            <w:pPr>
              <w:spacing w:before="120" w:after="120"/>
              <w:jc w:val="right"/>
              <w:rPr>
                <w:sz w:val="14"/>
                <w:szCs w:val="14"/>
              </w:rPr>
            </w:pPr>
            <w:r w:rsidRPr="00A27A1E">
              <w:rPr>
                <w:rFonts w:cs="Arial"/>
                <w:color w:val="000000"/>
                <w:sz w:val="14"/>
                <w:szCs w:val="14"/>
              </w:rPr>
              <w:t>-0.9621</w:t>
            </w:r>
          </w:p>
        </w:tc>
        <w:tc>
          <w:tcPr>
            <w:tcW w:w="824" w:type="dxa"/>
            <w:tcBorders>
              <w:right w:val="single" w:sz="4" w:space="0" w:color="FFFFFF" w:themeColor="background2"/>
            </w:tcBorders>
            <w:shd w:val="clear" w:color="auto" w:fill="F2F2F2" w:themeFill="accent6" w:themeFillShade="F2"/>
            <w:vAlign w:val="center"/>
          </w:tcPr>
          <w:p w14:paraId="63BF4C5B" w14:textId="2B4D6430" w:rsidR="00991525" w:rsidRPr="00A27A1E" w:rsidRDefault="00991525" w:rsidP="00991525">
            <w:pPr>
              <w:spacing w:before="120" w:after="120"/>
              <w:jc w:val="right"/>
              <w:rPr>
                <w:sz w:val="14"/>
                <w:szCs w:val="14"/>
              </w:rPr>
            </w:pPr>
            <w:r w:rsidRPr="00A27A1E">
              <w:rPr>
                <w:rFonts w:cs="Arial"/>
                <w:color w:val="000000"/>
                <w:sz w:val="14"/>
                <w:szCs w:val="14"/>
              </w:rPr>
              <w:t>-2.4645</w:t>
            </w:r>
          </w:p>
        </w:tc>
        <w:tc>
          <w:tcPr>
            <w:tcW w:w="823" w:type="dxa"/>
            <w:tcBorders>
              <w:right w:val="single" w:sz="4" w:space="0" w:color="FFFFFF" w:themeColor="background2"/>
            </w:tcBorders>
            <w:shd w:val="clear" w:color="auto" w:fill="F2F2F2" w:themeFill="accent6" w:themeFillShade="F2"/>
            <w:vAlign w:val="center"/>
          </w:tcPr>
          <w:p w14:paraId="3CE11DFE" w14:textId="5309608D" w:rsidR="00991525" w:rsidRPr="00A27A1E" w:rsidRDefault="00991525" w:rsidP="00991525">
            <w:pPr>
              <w:spacing w:before="120" w:after="120"/>
              <w:jc w:val="right"/>
              <w:rPr>
                <w:sz w:val="14"/>
                <w:szCs w:val="14"/>
              </w:rPr>
            </w:pPr>
            <w:r w:rsidRPr="00A27A1E">
              <w:rPr>
                <w:rFonts w:cs="Arial"/>
                <w:color w:val="000000"/>
                <w:sz w:val="14"/>
                <w:szCs w:val="14"/>
              </w:rPr>
              <w:t>-0.6098</w:t>
            </w:r>
          </w:p>
        </w:tc>
        <w:tc>
          <w:tcPr>
            <w:tcW w:w="824" w:type="dxa"/>
            <w:tcBorders>
              <w:right w:val="single" w:sz="4" w:space="0" w:color="FFFFFF" w:themeColor="background2"/>
            </w:tcBorders>
            <w:shd w:val="clear" w:color="auto" w:fill="F2F2F2" w:themeFill="accent6" w:themeFillShade="F2"/>
            <w:vAlign w:val="center"/>
          </w:tcPr>
          <w:p w14:paraId="2348786F" w14:textId="29C9D645" w:rsidR="00991525" w:rsidRPr="00A27A1E" w:rsidRDefault="00991525" w:rsidP="00991525">
            <w:pPr>
              <w:spacing w:before="120" w:after="120"/>
              <w:jc w:val="right"/>
              <w:rPr>
                <w:sz w:val="14"/>
                <w:szCs w:val="14"/>
              </w:rPr>
            </w:pPr>
            <w:r w:rsidRPr="00A27A1E">
              <w:rPr>
                <w:rFonts w:cs="Arial"/>
                <w:color w:val="000000"/>
                <w:sz w:val="14"/>
                <w:szCs w:val="14"/>
              </w:rPr>
              <w:t>-1.6615</w:t>
            </w:r>
          </w:p>
        </w:tc>
        <w:tc>
          <w:tcPr>
            <w:tcW w:w="823" w:type="dxa"/>
            <w:tcBorders>
              <w:right w:val="single" w:sz="4" w:space="0" w:color="FFFFFF" w:themeColor="background2"/>
            </w:tcBorders>
            <w:shd w:val="clear" w:color="auto" w:fill="F2F2F2" w:themeFill="accent6" w:themeFillShade="F2"/>
            <w:vAlign w:val="center"/>
          </w:tcPr>
          <w:p w14:paraId="2E410807" w14:textId="3F2DCEC3"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0FDDB5E2" w14:textId="5B61E36F"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47976190" w14:textId="555EF5EF"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1586AF93" w14:textId="370DBF25" w:rsidR="00991525" w:rsidRPr="00A27A1E" w:rsidRDefault="00991525" w:rsidP="00991525">
            <w:pPr>
              <w:spacing w:before="120" w:after="120"/>
              <w:jc w:val="right"/>
              <w:rPr>
                <w:sz w:val="14"/>
                <w:szCs w:val="14"/>
              </w:rPr>
            </w:pPr>
            <w:r w:rsidRPr="00A27A1E">
              <w:rPr>
                <w:rFonts w:cs="Arial"/>
                <w:color w:val="000000"/>
                <w:sz w:val="14"/>
                <w:szCs w:val="14"/>
              </w:rPr>
              <w:t>-1.0779</w:t>
            </w:r>
          </w:p>
        </w:tc>
        <w:tc>
          <w:tcPr>
            <w:tcW w:w="823" w:type="dxa"/>
            <w:tcBorders>
              <w:right w:val="single" w:sz="4" w:space="0" w:color="FFFFFF" w:themeColor="background2"/>
            </w:tcBorders>
            <w:shd w:val="clear" w:color="auto" w:fill="F2F2F2" w:themeFill="accent6" w:themeFillShade="F2"/>
            <w:vAlign w:val="center"/>
          </w:tcPr>
          <w:p w14:paraId="6B0A6135" w14:textId="256AC8CF"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0840210C" w14:textId="0CA662ED"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1F408754" w14:textId="662DDAA3" w:rsidR="00991525" w:rsidRPr="00A27A1E" w:rsidRDefault="00991525" w:rsidP="00991525">
            <w:pPr>
              <w:spacing w:before="120" w:after="120"/>
              <w:jc w:val="right"/>
              <w:rPr>
                <w:sz w:val="14"/>
                <w:szCs w:val="14"/>
              </w:rPr>
            </w:pPr>
            <w:r w:rsidRPr="00A27A1E">
              <w:rPr>
                <w:rFonts w:cs="Arial"/>
                <w:color w:val="000000"/>
                <w:sz w:val="14"/>
                <w:szCs w:val="14"/>
              </w:rPr>
              <w:t>-2.7597</w:t>
            </w:r>
          </w:p>
        </w:tc>
      </w:tr>
      <w:tr w:rsidR="00D41A84" w:rsidRPr="002A7372" w14:paraId="64F59F75"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2DE8E531" w14:textId="01838319" w:rsidR="00991525" w:rsidRPr="00396FB2" w:rsidRDefault="00991525" w:rsidP="00991525">
            <w:pPr>
              <w:spacing w:before="120" w:after="120"/>
              <w:rPr>
                <w:rFonts w:cs="Arial"/>
                <w:color w:val="1C1C1C"/>
                <w:sz w:val="14"/>
                <w:szCs w:val="14"/>
              </w:rPr>
            </w:pPr>
            <w:r w:rsidRPr="00396FB2">
              <w:rPr>
                <w:sz w:val="14"/>
                <w:szCs w:val="14"/>
              </w:rPr>
              <w:t>015 to 019</w:t>
            </w:r>
          </w:p>
        </w:tc>
        <w:tc>
          <w:tcPr>
            <w:tcW w:w="823" w:type="dxa"/>
            <w:tcBorders>
              <w:right w:val="single" w:sz="4" w:space="0" w:color="FFFFFF" w:themeColor="background2"/>
            </w:tcBorders>
            <w:shd w:val="clear" w:color="auto" w:fill="F2F2F2" w:themeFill="accent6" w:themeFillShade="F2"/>
            <w:vAlign w:val="center"/>
          </w:tcPr>
          <w:p w14:paraId="5AAD518E" w14:textId="0829966E" w:rsidR="00991525" w:rsidRPr="00A27A1E" w:rsidRDefault="00991525" w:rsidP="00991525">
            <w:pPr>
              <w:spacing w:before="120" w:after="120"/>
              <w:jc w:val="right"/>
              <w:rPr>
                <w:sz w:val="14"/>
                <w:szCs w:val="14"/>
              </w:rPr>
            </w:pPr>
            <w:r w:rsidRPr="00A27A1E">
              <w:rPr>
                <w:rFonts w:cs="Arial"/>
                <w:color w:val="000000"/>
                <w:sz w:val="14"/>
                <w:szCs w:val="14"/>
              </w:rPr>
              <w:t>1.4136</w:t>
            </w:r>
          </w:p>
        </w:tc>
        <w:tc>
          <w:tcPr>
            <w:tcW w:w="824" w:type="dxa"/>
            <w:tcBorders>
              <w:right w:val="single" w:sz="4" w:space="0" w:color="FFFFFF" w:themeColor="background2"/>
            </w:tcBorders>
            <w:shd w:val="clear" w:color="auto" w:fill="F2F2F2" w:themeFill="accent6" w:themeFillShade="F2"/>
            <w:vAlign w:val="center"/>
          </w:tcPr>
          <w:p w14:paraId="461E9CBC" w14:textId="3E7CAD10"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1F6FC492" w14:textId="50081401" w:rsidR="00991525" w:rsidRPr="00A27A1E" w:rsidRDefault="00991525" w:rsidP="00991525">
            <w:pPr>
              <w:spacing w:before="120" w:after="120"/>
              <w:jc w:val="right"/>
              <w:rPr>
                <w:sz w:val="14"/>
                <w:szCs w:val="14"/>
              </w:rPr>
            </w:pPr>
            <w:r w:rsidRPr="00A27A1E">
              <w:rPr>
                <w:rFonts w:cs="Arial"/>
                <w:color w:val="000000"/>
                <w:sz w:val="14"/>
                <w:szCs w:val="14"/>
              </w:rPr>
              <w:t>0.1519</w:t>
            </w:r>
          </w:p>
        </w:tc>
        <w:tc>
          <w:tcPr>
            <w:tcW w:w="824" w:type="dxa"/>
            <w:tcBorders>
              <w:right w:val="single" w:sz="4" w:space="0" w:color="FFFFFF" w:themeColor="background2"/>
            </w:tcBorders>
            <w:shd w:val="clear" w:color="auto" w:fill="F2F2F2" w:themeFill="accent6" w:themeFillShade="F2"/>
            <w:vAlign w:val="center"/>
          </w:tcPr>
          <w:p w14:paraId="1DD4DA93" w14:textId="60F4585B" w:rsidR="00991525" w:rsidRPr="00A27A1E" w:rsidRDefault="00991525" w:rsidP="00991525">
            <w:pPr>
              <w:spacing w:before="120" w:after="120"/>
              <w:jc w:val="right"/>
              <w:rPr>
                <w:sz w:val="14"/>
                <w:szCs w:val="14"/>
              </w:rPr>
            </w:pPr>
            <w:r w:rsidRPr="00A27A1E">
              <w:rPr>
                <w:rFonts w:cs="Arial"/>
                <w:color w:val="000000"/>
                <w:sz w:val="14"/>
                <w:szCs w:val="14"/>
              </w:rPr>
              <w:t>-1.1648</w:t>
            </w:r>
          </w:p>
        </w:tc>
        <w:tc>
          <w:tcPr>
            <w:tcW w:w="823" w:type="dxa"/>
            <w:tcBorders>
              <w:right w:val="single" w:sz="4" w:space="0" w:color="FFFFFF" w:themeColor="background2"/>
            </w:tcBorders>
            <w:shd w:val="clear" w:color="auto" w:fill="F2F2F2" w:themeFill="accent6" w:themeFillShade="F2"/>
            <w:vAlign w:val="center"/>
          </w:tcPr>
          <w:p w14:paraId="09D20276" w14:textId="18EE8DC7" w:rsidR="00991525" w:rsidRPr="00A27A1E" w:rsidRDefault="00991525" w:rsidP="00991525">
            <w:pPr>
              <w:spacing w:before="120" w:after="120"/>
              <w:jc w:val="right"/>
              <w:rPr>
                <w:sz w:val="14"/>
                <w:szCs w:val="14"/>
              </w:rPr>
            </w:pPr>
            <w:r w:rsidRPr="00A27A1E">
              <w:rPr>
                <w:rFonts w:cs="Arial"/>
                <w:color w:val="000000"/>
                <w:sz w:val="14"/>
                <w:szCs w:val="14"/>
              </w:rPr>
              <w:t>1.5253</w:t>
            </w:r>
          </w:p>
        </w:tc>
        <w:tc>
          <w:tcPr>
            <w:tcW w:w="824" w:type="dxa"/>
            <w:tcBorders>
              <w:right w:val="single" w:sz="4" w:space="0" w:color="FFFFFF" w:themeColor="background2"/>
            </w:tcBorders>
            <w:shd w:val="clear" w:color="auto" w:fill="F2F2F2" w:themeFill="accent6" w:themeFillShade="F2"/>
            <w:vAlign w:val="center"/>
          </w:tcPr>
          <w:p w14:paraId="58B5202A" w14:textId="12C1C24B" w:rsidR="00991525" w:rsidRPr="00A27A1E" w:rsidRDefault="00991525" w:rsidP="00991525">
            <w:pPr>
              <w:spacing w:before="120" w:after="120"/>
              <w:jc w:val="right"/>
              <w:rPr>
                <w:sz w:val="14"/>
                <w:szCs w:val="14"/>
              </w:rPr>
            </w:pPr>
            <w:r w:rsidRPr="00A27A1E">
              <w:rPr>
                <w:rFonts w:cs="Arial"/>
                <w:color w:val="000000"/>
                <w:sz w:val="14"/>
                <w:szCs w:val="14"/>
              </w:rPr>
              <w:t>3.3157</w:t>
            </w:r>
          </w:p>
        </w:tc>
        <w:tc>
          <w:tcPr>
            <w:tcW w:w="823" w:type="dxa"/>
            <w:tcBorders>
              <w:right w:val="single" w:sz="4" w:space="0" w:color="FFFFFF" w:themeColor="background2"/>
            </w:tcBorders>
            <w:shd w:val="clear" w:color="auto" w:fill="F2F2F2" w:themeFill="accent6" w:themeFillShade="F2"/>
            <w:vAlign w:val="center"/>
          </w:tcPr>
          <w:p w14:paraId="379FC70C" w14:textId="2E477729"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07A3DE65" w14:textId="06B3376A"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349783A9" w14:textId="246196FB" w:rsidR="00991525" w:rsidRPr="00A27A1E" w:rsidRDefault="00991525" w:rsidP="00991525">
            <w:pPr>
              <w:spacing w:before="120" w:after="120"/>
              <w:jc w:val="right"/>
              <w:rPr>
                <w:sz w:val="14"/>
                <w:szCs w:val="14"/>
              </w:rPr>
            </w:pPr>
            <w:r w:rsidRPr="00A27A1E">
              <w:rPr>
                <w:rFonts w:cs="Arial"/>
                <w:color w:val="000000"/>
                <w:sz w:val="14"/>
                <w:szCs w:val="14"/>
              </w:rPr>
              <w:t>3.2026</w:t>
            </w:r>
          </w:p>
        </w:tc>
        <w:tc>
          <w:tcPr>
            <w:tcW w:w="824" w:type="dxa"/>
            <w:tcBorders>
              <w:right w:val="single" w:sz="4" w:space="0" w:color="FFFFFF" w:themeColor="background2"/>
            </w:tcBorders>
            <w:shd w:val="clear" w:color="auto" w:fill="F2F2F2" w:themeFill="accent6" w:themeFillShade="F2"/>
            <w:vAlign w:val="center"/>
          </w:tcPr>
          <w:p w14:paraId="33A2C25D" w14:textId="4EE9DADF" w:rsidR="00991525" w:rsidRPr="00A27A1E" w:rsidRDefault="00991525" w:rsidP="00991525">
            <w:pPr>
              <w:spacing w:before="120" w:after="120"/>
              <w:jc w:val="right"/>
              <w:rPr>
                <w:sz w:val="14"/>
                <w:szCs w:val="14"/>
              </w:rPr>
            </w:pPr>
            <w:r w:rsidRPr="00A27A1E">
              <w:rPr>
                <w:rFonts w:cs="Arial"/>
                <w:color w:val="000000"/>
                <w:sz w:val="14"/>
                <w:szCs w:val="14"/>
              </w:rPr>
              <w:t>-0.4695</w:t>
            </w:r>
          </w:p>
        </w:tc>
        <w:tc>
          <w:tcPr>
            <w:tcW w:w="823" w:type="dxa"/>
            <w:tcBorders>
              <w:right w:val="single" w:sz="4" w:space="0" w:color="FFFFFF" w:themeColor="background2"/>
            </w:tcBorders>
            <w:shd w:val="clear" w:color="auto" w:fill="F2F2F2" w:themeFill="accent6" w:themeFillShade="F2"/>
            <w:vAlign w:val="center"/>
          </w:tcPr>
          <w:p w14:paraId="060726B5" w14:textId="7C7E85FC" w:rsidR="00991525" w:rsidRPr="00A27A1E" w:rsidRDefault="00991525" w:rsidP="00991525">
            <w:pPr>
              <w:spacing w:before="120" w:after="120"/>
              <w:jc w:val="right"/>
              <w:rPr>
                <w:sz w:val="14"/>
                <w:szCs w:val="14"/>
              </w:rPr>
            </w:pPr>
            <w:r w:rsidRPr="00A27A1E">
              <w:rPr>
                <w:rFonts w:cs="Arial"/>
                <w:color w:val="000000"/>
                <w:sz w:val="14"/>
                <w:szCs w:val="14"/>
              </w:rPr>
              <w:t>0.7797</w:t>
            </w:r>
          </w:p>
        </w:tc>
        <w:tc>
          <w:tcPr>
            <w:tcW w:w="824" w:type="dxa"/>
            <w:tcBorders>
              <w:right w:val="single" w:sz="4" w:space="0" w:color="FFFFFF" w:themeColor="background2"/>
            </w:tcBorders>
            <w:shd w:val="clear" w:color="auto" w:fill="F2F2F2" w:themeFill="accent6" w:themeFillShade="F2"/>
            <w:vAlign w:val="center"/>
          </w:tcPr>
          <w:p w14:paraId="5B6494B7" w14:textId="1CE700BF" w:rsidR="00991525" w:rsidRPr="00A27A1E" w:rsidRDefault="00991525" w:rsidP="00991525">
            <w:pPr>
              <w:spacing w:before="120" w:after="120"/>
              <w:jc w:val="right"/>
              <w:rPr>
                <w:sz w:val="14"/>
                <w:szCs w:val="14"/>
              </w:rPr>
            </w:pPr>
            <w:r w:rsidRPr="00A27A1E">
              <w:rPr>
                <w:rFonts w:cs="Arial"/>
                <w:color w:val="000000"/>
                <w:sz w:val="14"/>
                <w:szCs w:val="14"/>
              </w:rPr>
              <w:t>0.8353</w:t>
            </w:r>
          </w:p>
        </w:tc>
        <w:tc>
          <w:tcPr>
            <w:tcW w:w="824" w:type="dxa"/>
            <w:tcBorders>
              <w:right w:val="single" w:sz="4" w:space="0" w:color="FFFFFF" w:themeColor="background2"/>
            </w:tcBorders>
            <w:shd w:val="clear" w:color="auto" w:fill="F2F2F2" w:themeFill="accent6" w:themeFillShade="F2"/>
            <w:vAlign w:val="center"/>
          </w:tcPr>
          <w:p w14:paraId="3CAA1BB4" w14:textId="65145DF3" w:rsidR="00991525" w:rsidRPr="00A27A1E" w:rsidRDefault="00991525" w:rsidP="00991525">
            <w:pPr>
              <w:spacing w:before="120" w:after="120"/>
              <w:jc w:val="right"/>
              <w:rPr>
                <w:sz w:val="14"/>
                <w:szCs w:val="14"/>
              </w:rPr>
            </w:pPr>
            <w:r w:rsidRPr="00A27A1E">
              <w:rPr>
                <w:rFonts w:cs="Arial"/>
                <w:color w:val="000000"/>
                <w:sz w:val="14"/>
                <w:szCs w:val="14"/>
              </w:rPr>
              <w:t>-2.1368</w:t>
            </w:r>
          </w:p>
        </w:tc>
      </w:tr>
      <w:tr w:rsidR="00D41A84" w:rsidRPr="002A7372" w14:paraId="26FB3ED8"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2F7ECE0" w14:textId="21D7111F" w:rsidR="00991525" w:rsidRPr="00396FB2" w:rsidRDefault="00991525" w:rsidP="00991525">
            <w:pPr>
              <w:spacing w:before="120" w:after="120"/>
              <w:rPr>
                <w:rFonts w:cs="Arial"/>
                <w:color w:val="1C1C1C"/>
                <w:sz w:val="14"/>
                <w:szCs w:val="14"/>
              </w:rPr>
            </w:pPr>
            <w:r w:rsidRPr="00396FB2">
              <w:rPr>
                <w:sz w:val="14"/>
                <w:szCs w:val="14"/>
              </w:rPr>
              <w:t>020 to 024</w:t>
            </w:r>
          </w:p>
        </w:tc>
        <w:tc>
          <w:tcPr>
            <w:tcW w:w="823" w:type="dxa"/>
            <w:tcBorders>
              <w:right w:val="single" w:sz="4" w:space="0" w:color="FFFFFF" w:themeColor="background2"/>
            </w:tcBorders>
            <w:shd w:val="clear" w:color="auto" w:fill="F2F2F2" w:themeFill="accent6" w:themeFillShade="F2"/>
            <w:vAlign w:val="center"/>
          </w:tcPr>
          <w:p w14:paraId="4C470EF0" w14:textId="596526D1" w:rsidR="00991525" w:rsidRPr="00A27A1E" w:rsidRDefault="00991525" w:rsidP="00991525">
            <w:pPr>
              <w:spacing w:before="120" w:after="120"/>
              <w:jc w:val="right"/>
              <w:rPr>
                <w:sz w:val="14"/>
                <w:szCs w:val="14"/>
              </w:rPr>
            </w:pPr>
            <w:r w:rsidRPr="00A27A1E">
              <w:rPr>
                <w:rFonts w:cs="Arial"/>
                <w:color w:val="000000"/>
                <w:sz w:val="14"/>
                <w:szCs w:val="14"/>
              </w:rPr>
              <w:t>-0.6677</w:t>
            </w:r>
          </w:p>
        </w:tc>
        <w:tc>
          <w:tcPr>
            <w:tcW w:w="824" w:type="dxa"/>
            <w:tcBorders>
              <w:right w:val="single" w:sz="4" w:space="0" w:color="FFFFFF" w:themeColor="background2"/>
            </w:tcBorders>
            <w:shd w:val="clear" w:color="auto" w:fill="F2F2F2" w:themeFill="accent6" w:themeFillShade="F2"/>
            <w:vAlign w:val="center"/>
          </w:tcPr>
          <w:p w14:paraId="5D14E48D" w14:textId="188EFD37"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0590ED7D" w14:textId="4094DFED" w:rsidR="00991525" w:rsidRPr="00A27A1E" w:rsidRDefault="00991525" w:rsidP="00991525">
            <w:pPr>
              <w:spacing w:before="120" w:after="120"/>
              <w:jc w:val="right"/>
              <w:rPr>
                <w:sz w:val="14"/>
                <w:szCs w:val="14"/>
              </w:rPr>
            </w:pPr>
            <w:r w:rsidRPr="00A27A1E">
              <w:rPr>
                <w:rFonts w:cs="Arial"/>
                <w:color w:val="000000"/>
                <w:sz w:val="14"/>
                <w:szCs w:val="14"/>
              </w:rPr>
              <w:t>-0.1338</w:t>
            </w:r>
          </w:p>
        </w:tc>
        <w:tc>
          <w:tcPr>
            <w:tcW w:w="824" w:type="dxa"/>
            <w:tcBorders>
              <w:right w:val="single" w:sz="4" w:space="0" w:color="FFFFFF" w:themeColor="background2"/>
            </w:tcBorders>
            <w:shd w:val="clear" w:color="auto" w:fill="F2F2F2" w:themeFill="accent6" w:themeFillShade="F2"/>
            <w:vAlign w:val="center"/>
          </w:tcPr>
          <w:p w14:paraId="23F375FB" w14:textId="2A5F62BD" w:rsidR="00991525" w:rsidRPr="00A27A1E" w:rsidRDefault="00991525" w:rsidP="00991525">
            <w:pPr>
              <w:spacing w:before="120" w:after="120"/>
              <w:jc w:val="right"/>
              <w:rPr>
                <w:sz w:val="14"/>
                <w:szCs w:val="14"/>
              </w:rPr>
            </w:pPr>
            <w:r w:rsidRPr="00A27A1E">
              <w:rPr>
                <w:rFonts w:cs="Arial"/>
                <w:color w:val="000000"/>
                <w:sz w:val="14"/>
                <w:szCs w:val="14"/>
              </w:rPr>
              <w:t>-1.7031</w:t>
            </w:r>
          </w:p>
        </w:tc>
        <w:tc>
          <w:tcPr>
            <w:tcW w:w="823" w:type="dxa"/>
            <w:tcBorders>
              <w:right w:val="single" w:sz="4" w:space="0" w:color="FFFFFF" w:themeColor="background2"/>
            </w:tcBorders>
            <w:shd w:val="clear" w:color="auto" w:fill="F2F2F2" w:themeFill="accent6" w:themeFillShade="F2"/>
            <w:vAlign w:val="center"/>
          </w:tcPr>
          <w:p w14:paraId="4E01E00C" w14:textId="285BA5C2" w:rsidR="00991525" w:rsidRPr="00A27A1E" w:rsidRDefault="00991525" w:rsidP="00991525">
            <w:pPr>
              <w:spacing w:before="120" w:after="120"/>
              <w:jc w:val="right"/>
              <w:rPr>
                <w:sz w:val="14"/>
                <w:szCs w:val="14"/>
              </w:rPr>
            </w:pPr>
            <w:r w:rsidRPr="00A27A1E">
              <w:rPr>
                <w:rFonts w:cs="Arial"/>
                <w:color w:val="000000"/>
                <w:sz w:val="14"/>
                <w:szCs w:val="14"/>
              </w:rPr>
              <w:t>1.5880</w:t>
            </w:r>
          </w:p>
        </w:tc>
        <w:tc>
          <w:tcPr>
            <w:tcW w:w="824" w:type="dxa"/>
            <w:tcBorders>
              <w:right w:val="single" w:sz="4" w:space="0" w:color="FFFFFF" w:themeColor="background2"/>
            </w:tcBorders>
            <w:shd w:val="clear" w:color="auto" w:fill="F2F2F2" w:themeFill="accent6" w:themeFillShade="F2"/>
            <w:vAlign w:val="center"/>
          </w:tcPr>
          <w:p w14:paraId="38FCF93D" w14:textId="5EF2C6B0" w:rsidR="00991525" w:rsidRPr="00A27A1E" w:rsidRDefault="00991525" w:rsidP="00991525">
            <w:pPr>
              <w:spacing w:before="120" w:after="120"/>
              <w:jc w:val="right"/>
              <w:rPr>
                <w:sz w:val="14"/>
                <w:szCs w:val="14"/>
              </w:rPr>
            </w:pPr>
            <w:r w:rsidRPr="00A27A1E">
              <w:rPr>
                <w:rFonts w:cs="Arial"/>
                <w:color w:val="000000"/>
                <w:sz w:val="14"/>
                <w:szCs w:val="14"/>
              </w:rPr>
              <w:t>3.6553</w:t>
            </w:r>
          </w:p>
        </w:tc>
        <w:tc>
          <w:tcPr>
            <w:tcW w:w="823" w:type="dxa"/>
            <w:tcBorders>
              <w:right w:val="single" w:sz="4" w:space="0" w:color="FFFFFF" w:themeColor="background2"/>
            </w:tcBorders>
            <w:shd w:val="clear" w:color="auto" w:fill="F2F2F2" w:themeFill="accent6" w:themeFillShade="F2"/>
            <w:vAlign w:val="center"/>
          </w:tcPr>
          <w:p w14:paraId="5BF25A92" w14:textId="22BD2528"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7B8982D4" w14:textId="4D47337E"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656CFF84" w14:textId="3F8F38F2" w:rsidR="00991525" w:rsidRPr="00A27A1E" w:rsidRDefault="00991525" w:rsidP="00991525">
            <w:pPr>
              <w:spacing w:before="120" w:after="120"/>
              <w:jc w:val="right"/>
              <w:rPr>
                <w:sz w:val="14"/>
                <w:szCs w:val="14"/>
              </w:rPr>
            </w:pPr>
            <w:r w:rsidRPr="00A27A1E">
              <w:rPr>
                <w:rFonts w:cs="Arial"/>
                <w:color w:val="000000"/>
                <w:sz w:val="14"/>
                <w:szCs w:val="14"/>
              </w:rPr>
              <w:t>2.6886</w:t>
            </w:r>
          </w:p>
        </w:tc>
        <w:tc>
          <w:tcPr>
            <w:tcW w:w="824" w:type="dxa"/>
            <w:tcBorders>
              <w:right w:val="single" w:sz="4" w:space="0" w:color="FFFFFF" w:themeColor="background2"/>
            </w:tcBorders>
            <w:shd w:val="clear" w:color="auto" w:fill="F2F2F2" w:themeFill="accent6" w:themeFillShade="F2"/>
            <w:vAlign w:val="center"/>
          </w:tcPr>
          <w:p w14:paraId="21935893" w14:textId="74888363" w:rsidR="00991525" w:rsidRPr="00A27A1E" w:rsidRDefault="00991525" w:rsidP="00991525">
            <w:pPr>
              <w:spacing w:before="120" w:after="120"/>
              <w:jc w:val="right"/>
              <w:rPr>
                <w:sz w:val="14"/>
                <w:szCs w:val="14"/>
              </w:rPr>
            </w:pPr>
            <w:r w:rsidRPr="00A27A1E">
              <w:rPr>
                <w:rFonts w:cs="Arial"/>
                <w:color w:val="000000"/>
                <w:sz w:val="14"/>
                <w:szCs w:val="14"/>
              </w:rPr>
              <w:t>0.3865</w:t>
            </w:r>
          </w:p>
        </w:tc>
        <w:tc>
          <w:tcPr>
            <w:tcW w:w="823" w:type="dxa"/>
            <w:tcBorders>
              <w:right w:val="single" w:sz="4" w:space="0" w:color="FFFFFF" w:themeColor="background2"/>
            </w:tcBorders>
            <w:shd w:val="clear" w:color="auto" w:fill="F2F2F2" w:themeFill="accent6" w:themeFillShade="F2"/>
            <w:vAlign w:val="center"/>
          </w:tcPr>
          <w:p w14:paraId="2CB9CF47" w14:textId="34256740" w:rsidR="00991525" w:rsidRPr="00A27A1E" w:rsidRDefault="00991525" w:rsidP="00991525">
            <w:pPr>
              <w:spacing w:before="120" w:after="120"/>
              <w:jc w:val="right"/>
              <w:rPr>
                <w:sz w:val="14"/>
                <w:szCs w:val="14"/>
              </w:rPr>
            </w:pPr>
            <w:r w:rsidRPr="00A27A1E">
              <w:rPr>
                <w:rFonts w:cs="Arial"/>
                <w:color w:val="000000"/>
                <w:sz w:val="14"/>
                <w:szCs w:val="14"/>
              </w:rPr>
              <w:t>0.7797</w:t>
            </w:r>
          </w:p>
        </w:tc>
        <w:tc>
          <w:tcPr>
            <w:tcW w:w="824" w:type="dxa"/>
            <w:tcBorders>
              <w:right w:val="single" w:sz="4" w:space="0" w:color="FFFFFF" w:themeColor="background2"/>
            </w:tcBorders>
            <w:shd w:val="clear" w:color="auto" w:fill="F2F2F2" w:themeFill="accent6" w:themeFillShade="F2"/>
            <w:vAlign w:val="center"/>
          </w:tcPr>
          <w:p w14:paraId="6F51A265" w14:textId="19F6C683" w:rsidR="00991525" w:rsidRPr="00A27A1E" w:rsidRDefault="00991525" w:rsidP="00991525">
            <w:pPr>
              <w:spacing w:before="120" w:after="120"/>
              <w:jc w:val="right"/>
              <w:rPr>
                <w:sz w:val="14"/>
                <w:szCs w:val="14"/>
              </w:rPr>
            </w:pPr>
            <w:r w:rsidRPr="00A27A1E">
              <w:rPr>
                <w:rFonts w:cs="Arial"/>
                <w:color w:val="000000"/>
                <w:sz w:val="14"/>
                <w:szCs w:val="14"/>
              </w:rPr>
              <w:t>0.8353</w:t>
            </w:r>
          </w:p>
        </w:tc>
        <w:tc>
          <w:tcPr>
            <w:tcW w:w="824" w:type="dxa"/>
            <w:tcBorders>
              <w:right w:val="single" w:sz="4" w:space="0" w:color="FFFFFF" w:themeColor="background2"/>
            </w:tcBorders>
            <w:shd w:val="clear" w:color="auto" w:fill="F2F2F2" w:themeFill="accent6" w:themeFillShade="F2"/>
            <w:vAlign w:val="center"/>
          </w:tcPr>
          <w:p w14:paraId="29CFE119" w14:textId="2B2A5546" w:rsidR="00991525" w:rsidRPr="00A27A1E" w:rsidRDefault="00991525" w:rsidP="00991525">
            <w:pPr>
              <w:spacing w:before="120" w:after="120"/>
              <w:jc w:val="right"/>
              <w:rPr>
                <w:sz w:val="14"/>
                <w:szCs w:val="14"/>
              </w:rPr>
            </w:pPr>
            <w:r w:rsidRPr="00A27A1E">
              <w:rPr>
                <w:rFonts w:cs="Arial"/>
                <w:color w:val="000000"/>
                <w:sz w:val="14"/>
                <w:szCs w:val="14"/>
              </w:rPr>
              <w:t>-1.1060</w:t>
            </w:r>
          </w:p>
        </w:tc>
      </w:tr>
      <w:tr w:rsidR="00D41A84" w:rsidRPr="002A7372" w14:paraId="2C81113E"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27EED524" w14:textId="0362F1EF" w:rsidR="00991525" w:rsidRPr="00396FB2" w:rsidRDefault="00991525" w:rsidP="00991525">
            <w:pPr>
              <w:spacing w:before="120" w:after="120"/>
              <w:rPr>
                <w:rFonts w:cs="Arial"/>
                <w:color w:val="1C1C1C"/>
                <w:sz w:val="14"/>
                <w:szCs w:val="14"/>
              </w:rPr>
            </w:pPr>
            <w:r w:rsidRPr="00396FB2">
              <w:rPr>
                <w:sz w:val="14"/>
                <w:szCs w:val="14"/>
              </w:rPr>
              <w:t>025 to 029</w:t>
            </w:r>
          </w:p>
        </w:tc>
        <w:tc>
          <w:tcPr>
            <w:tcW w:w="823" w:type="dxa"/>
            <w:tcBorders>
              <w:right w:val="single" w:sz="4" w:space="0" w:color="FFFFFF" w:themeColor="background2"/>
            </w:tcBorders>
            <w:shd w:val="clear" w:color="auto" w:fill="F2F2F2" w:themeFill="accent6" w:themeFillShade="F2"/>
            <w:vAlign w:val="center"/>
          </w:tcPr>
          <w:p w14:paraId="1073A145" w14:textId="1216356D" w:rsidR="00991525" w:rsidRPr="00A27A1E" w:rsidRDefault="00991525" w:rsidP="00991525">
            <w:pPr>
              <w:spacing w:before="120" w:after="120"/>
              <w:jc w:val="right"/>
              <w:rPr>
                <w:sz w:val="14"/>
                <w:szCs w:val="14"/>
              </w:rPr>
            </w:pPr>
            <w:r w:rsidRPr="00A27A1E">
              <w:rPr>
                <w:rFonts w:cs="Arial"/>
                <w:color w:val="000000"/>
                <w:sz w:val="14"/>
                <w:szCs w:val="14"/>
              </w:rPr>
              <w:t>0.7564</w:t>
            </w:r>
          </w:p>
        </w:tc>
        <w:tc>
          <w:tcPr>
            <w:tcW w:w="824" w:type="dxa"/>
            <w:tcBorders>
              <w:right w:val="single" w:sz="4" w:space="0" w:color="FFFFFF" w:themeColor="background2"/>
            </w:tcBorders>
            <w:shd w:val="clear" w:color="auto" w:fill="F2F2F2" w:themeFill="accent6" w:themeFillShade="F2"/>
            <w:vAlign w:val="center"/>
          </w:tcPr>
          <w:p w14:paraId="3EFE89B7" w14:textId="790C45A6"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45F60D6B" w14:textId="66D8F434" w:rsidR="00991525" w:rsidRPr="00A27A1E" w:rsidRDefault="00991525" w:rsidP="00991525">
            <w:pPr>
              <w:spacing w:before="120" w:after="120"/>
              <w:jc w:val="right"/>
              <w:rPr>
                <w:sz w:val="14"/>
                <w:szCs w:val="14"/>
              </w:rPr>
            </w:pPr>
            <w:r w:rsidRPr="00A27A1E">
              <w:rPr>
                <w:rFonts w:cs="Arial"/>
                <w:color w:val="000000"/>
                <w:sz w:val="14"/>
                <w:szCs w:val="14"/>
              </w:rPr>
              <w:t>0.2323</w:t>
            </w:r>
          </w:p>
        </w:tc>
        <w:tc>
          <w:tcPr>
            <w:tcW w:w="824" w:type="dxa"/>
            <w:tcBorders>
              <w:right w:val="single" w:sz="4" w:space="0" w:color="FFFFFF" w:themeColor="background2"/>
            </w:tcBorders>
            <w:shd w:val="clear" w:color="auto" w:fill="F2F2F2" w:themeFill="accent6" w:themeFillShade="F2"/>
            <w:vAlign w:val="center"/>
          </w:tcPr>
          <w:p w14:paraId="0B6D96D8" w14:textId="2C1D5552" w:rsidR="00991525" w:rsidRPr="00A27A1E" w:rsidRDefault="00991525" w:rsidP="00991525">
            <w:pPr>
              <w:spacing w:before="120" w:after="120"/>
              <w:jc w:val="right"/>
              <w:rPr>
                <w:sz w:val="14"/>
                <w:szCs w:val="14"/>
              </w:rPr>
            </w:pPr>
            <w:r w:rsidRPr="00A27A1E">
              <w:rPr>
                <w:rFonts w:cs="Arial"/>
                <w:color w:val="000000"/>
                <w:sz w:val="14"/>
                <w:szCs w:val="14"/>
              </w:rPr>
              <w:t>-1.2213</w:t>
            </w:r>
          </w:p>
        </w:tc>
        <w:tc>
          <w:tcPr>
            <w:tcW w:w="823" w:type="dxa"/>
            <w:tcBorders>
              <w:right w:val="single" w:sz="4" w:space="0" w:color="FFFFFF" w:themeColor="background2"/>
            </w:tcBorders>
            <w:shd w:val="clear" w:color="auto" w:fill="F2F2F2" w:themeFill="accent6" w:themeFillShade="F2"/>
            <w:vAlign w:val="center"/>
          </w:tcPr>
          <w:p w14:paraId="06408F33" w14:textId="7C5EE9E0" w:rsidR="00991525" w:rsidRPr="00A27A1E" w:rsidRDefault="00991525" w:rsidP="00991525">
            <w:pPr>
              <w:spacing w:before="120" w:after="120"/>
              <w:jc w:val="right"/>
              <w:rPr>
                <w:sz w:val="14"/>
                <w:szCs w:val="14"/>
              </w:rPr>
            </w:pPr>
            <w:r w:rsidRPr="00A27A1E">
              <w:rPr>
                <w:rFonts w:cs="Arial"/>
                <w:color w:val="000000"/>
                <w:sz w:val="14"/>
                <w:szCs w:val="14"/>
              </w:rPr>
              <w:t>1.0416</w:t>
            </w:r>
          </w:p>
        </w:tc>
        <w:tc>
          <w:tcPr>
            <w:tcW w:w="824" w:type="dxa"/>
            <w:tcBorders>
              <w:right w:val="single" w:sz="4" w:space="0" w:color="FFFFFF" w:themeColor="background2"/>
            </w:tcBorders>
            <w:shd w:val="clear" w:color="auto" w:fill="F2F2F2" w:themeFill="accent6" w:themeFillShade="F2"/>
            <w:vAlign w:val="center"/>
          </w:tcPr>
          <w:p w14:paraId="75C249E0" w14:textId="603F3454" w:rsidR="00991525" w:rsidRPr="00A27A1E" w:rsidRDefault="00991525" w:rsidP="00991525">
            <w:pPr>
              <w:spacing w:before="120" w:after="120"/>
              <w:jc w:val="right"/>
              <w:rPr>
                <w:sz w:val="14"/>
                <w:szCs w:val="14"/>
              </w:rPr>
            </w:pPr>
            <w:r w:rsidRPr="00A27A1E">
              <w:rPr>
                <w:rFonts w:cs="Arial"/>
                <w:color w:val="000000"/>
                <w:sz w:val="14"/>
                <w:szCs w:val="14"/>
              </w:rPr>
              <w:t>4.3344</w:t>
            </w:r>
          </w:p>
        </w:tc>
        <w:tc>
          <w:tcPr>
            <w:tcW w:w="823" w:type="dxa"/>
            <w:tcBorders>
              <w:right w:val="single" w:sz="4" w:space="0" w:color="FFFFFF" w:themeColor="background2"/>
            </w:tcBorders>
            <w:shd w:val="clear" w:color="auto" w:fill="F2F2F2" w:themeFill="accent6" w:themeFillShade="F2"/>
            <w:vAlign w:val="center"/>
          </w:tcPr>
          <w:p w14:paraId="399918FA" w14:textId="73C76164"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4" w:type="dxa"/>
            <w:tcBorders>
              <w:right w:val="single" w:sz="4" w:space="0" w:color="FFFFFF" w:themeColor="background2"/>
            </w:tcBorders>
            <w:shd w:val="clear" w:color="auto" w:fill="F2F2F2" w:themeFill="accent6" w:themeFillShade="F2"/>
            <w:vAlign w:val="center"/>
          </w:tcPr>
          <w:p w14:paraId="415FF960" w14:textId="42F0223A" w:rsidR="00991525" w:rsidRPr="00A27A1E" w:rsidRDefault="00991525" w:rsidP="00991525">
            <w:pPr>
              <w:spacing w:before="120" w:after="120"/>
              <w:jc w:val="right"/>
              <w:rPr>
                <w:sz w:val="14"/>
                <w:szCs w:val="14"/>
              </w:rPr>
            </w:pPr>
            <w:r w:rsidRPr="00A27A1E">
              <w:rPr>
                <w:rFonts w:cs="Arial"/>
                <w:color w:val="000000"/>
                <w:sz w:val="14"/>
                <w:szCs w:val="14"/>
              </w:rPr>
              <w:t>0.3279</w:t>
            </w:r>
          </w:p>
        </w:tc>
        <w:tc>
          <w:tcPr>
            <w:tcW w:w="823" w:type="dxa"/>
            <w:tcBorders>
              <w:right w:val="single" w:sz="4" w:space="0" w:color="FFFFFF" w:themeColor="background2"/>
            </w:tcBorders>
            <w:shd w:val="clear" w:color="auto" w:fill="F2F2F2" w:themeFill="accent6" w:themeFillShade="F2"/>
            <w:vAlign w:val="center"/>
          </w:tcPr>
          <w:p w14:paraId="19EEA774" w14:textId="115DF04D" w:rsidR="00991525" w:rsidRPr="00A27A1E" w:rsidRDefault="00991525" w:rsidP="00991525">
            <w:pPr>
              <w:spacing w:before="120" w:after="120"/>
              <w:jc w:val="right"/>
              <w:rPr>
                <w:sz w:val="14"/>
                <w:szCs w:val="14"/>
              </w:rPr>
            </w:pPr>
            <w:r w:rsidRPr="00A27A1E">
              <w:rPr>
                <w:rFonts w:cs="Arial"/>
                <w:color w:val="000000"/>
                <w:sz w:val="14"/>
                <w:szCs w:val="14"/>
              </w:rPr>
              <w:t>2.6106</w:t>
            </w:r>
          </w:p>
        </w:tc>
        <w:tc>
          <w:tcPr>
            <w:tcW w:w="824" w:type="dxa"/>
            <w:tcBorders>
              <w:right w:val="single" w:sz="4" w:space="0" w:color="FFFFFF" w:themeColor="background2"/>
            </w:tcBorders>
            <w:shd w:val="clear" w:color="auto" w:fill="F2F2F2" w:themeFill="accent6" w:themeFillShade="F2"/>
            <w:vAlign w:val="center"/>
          </w:tcPr>
          <w:p w14:paraId="739ABCDE" w14:textId="5BD87CA8" w:rsidR="00991525" w:rsidRPr="00A27A1E" w:rsidRDefault="00991525" w:rsidP="00991525">
            <w:pPr>
              <w:spacing w:before="120" w:after="120"/>
              <w:jc w:val="right"/>
              <w:rPr>
                <w:sz w:val="14"/>
                <w:szCs w:val="14"/>
              </w:rPr>
            </w:pPr>
            <w:r w:rsidRPr="00A27A1E">
              <w:rPr>
                <w:rFonts w:cs="Arial"/>
                <w:color w:val="000000"/>
                <w:sz w:val="14"/>
                <w:szCs w:val="14"/>
              </w:rPr>
              <w:t>0.1012</w:t>
            </w:r>
          </w:p>
        </w:tc>
        <w:tc>
          <w:tcPr>
            <w:tcW w:w="823" w:type="dxa"/>
            <w:tcBorders>
              <w:right w:val="single" w:sz="4" w:space="0" w:color="FFFFFF" w:themeColor="background2"/>
            </w:tcBorders>
            <w:shd w:val="clear" w:color="auto" w:fill="F2F2F2" w:themeFill="accent6" w:themeFillShade="F2"/>
            <w:vAlign w:val="center"/>
          </w:tcPr>
          <w:p w14:paraId="124C858A" w14:textId="1B332C33" w:rsidR="00991525" w:rsidRPr="00A27A1E" w:rsidRDefault="00991525" w:rsidP="00991525">
            <w:pPr>
              <w:spacing w:before="120" w:after="120"/>
              <w:jc w:val="right"/>
              <w:rPr>
                <w:sz w:val="14"/>
                <w:szCs w:val="14"/>
              </w:rPr>
            </w:pPr>
            <w:r w:rsidRPr="00A27A1E">
              <w:rPr>
                <w:rFonts w:cs="Arial"/>
                <w:color w:val="000000"/>
                <w:sz w:val="14"/>
                <w:szCs w:val="14"/>
              </w:rPr>
              <w:t>0.7797</w:t>
            </w:r>
          </w:p>
        </w:tc>
        <w:tc>
          <w:tcPr>
            <w:tcW w:w="824" w:type="dxa"/>
            <w:tcBorders>
              <w:right w:val="single" w:sz="4" w:space="0" w:color="FFFFFF" w:themeColor="background2"/>
            </w:tcBorders>
            <w:shd w:val="clear" w:color="auto" w:fill="F2F2F2" w:themeFill="accent6" w:themeFillShade="F2"/>
            <w:vAlign w:val="center"/>
          </w:tcPr>
          <w:p w14:paraId="1CABC066" w14:textId="15335AF9" w:rsidR="00991525" w:rsidRPr="00A27A1E" w:rsidRDefault="00991525" w:rsidP="00991525">
            <w:pPr>
              <w:spacing w:before="120" w:after="120"/>
              <w:jc w:val="right"/>
              <w:rPr>
                <w:sz w:val="14"/>
                <w:szCs w:val="14"/>
              </w:rPr>
            </w:pPr>
            <w:r w:rsidRPr="00A27A1E">
              <w:rPr>
                <w:rFonts w:cs="Arial"/>
                <w:color w:val="000000"/>
                <w:sz w:val="14"/>
                <w:szCs w:val="14"/>
              </w:rPr>
              <w:t>0.8353</w:t>
            </w:r>
          </w:p>
        </w:tc>
        <w:tc>
          <w:tcPr>
            <w:tcW w:w="824" w:type="dxa"/>
            <w:tcBorders>
              <w:right w:val="single" w:sz="4" w:space="0" w:color="FFFFFF" w:themeColor="background2"/>
            </w:tcBorders>
            <w:shd w:val="clear" w:color="auto" w:fill="F2F2F2" w:themeFill="accent6" w:themeFillShade="F2"/>
            <w:vAlign w:val="center"/>
          </w:tcPr>
          <w:p w14:paraId="0400C48D" w14:textId="6E35D001" w:rsidR="00991525" w:rsidRPr="00A27A1E" w:rsidRDefault="00991525" w:rsidP="00991525">
            <w:pPr>
              <w:spacing w:before="120" w:after="120"/>
              <w:jc w:val="right"/>
              <w:rPr>
                <w:sz w:val="14"/>
                <w:szCs w:val="14"/>
              </w:rPr>
            </w:pPr>
            <w:r w:rsidRPr="00A27A1E">
              <w:rPr>
                <w:rFonts w:cs="Arial"/>
                <w:color w:val="000000"/>
                <w:sz w:val="14"/>
                <w:szCs w:val="14"/>
              </w:rPr>
              <w:t>-0.6157</w:t>
            </w:r>
          </w:p>
        </w:tc>
      </w:tr>
      <w:tr w:rsidR="00D41A84" w:rsidRPr="002A7372" w14:paraId="6253FC89"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775A8B7" w14:textId="6938E6EC" w:rsidR="00991525" w:rsidRPr="00396FB2" w:rsidRDefault="00991525" w:rsidP="00991525">
            <w:pPr>
              <w:spacing w:before="120" w:after="120"/>
              <w:rPr>
                <w:rFonts w:cs="Arial"/>
                <w:color w:val="1C1C1C"/>
                <w:sz w:val="14"/>
                <w:szCs w:val="14"/>
              </w:rPr>
            </w:pPr>
            <w:r w:rsidRPr="00396FB2">
              <w:rPr>
                <w:sz w:val="14"/>
                <w:szCs w:val="14"/>
              </w:rPr>
              <w:t>030 to 034</w:t>
            </w:r>
          </w:p>
        </w:tc>
        <w:tc>
          <w:tcPr>
            <w:tcW w:w="823" w:type="dxa"/>
            <w:tcBorders>
              <w:right w:val="single" w:sz="4" w:space="0" w:color="FFFFFF" w:themeColor="background2"/>
            </w:tcBorders>
            <w:shd w:val="clear" w:color="auto" w:fill="F2F2F2" w:themeFill="accent6" w:themeFillShade="F2"/>
            <w:vAlign w:val="center"/>
          </w:tcPr>
          <w:p w14:paraId="27D65C8F" w14:textId="2179B67E" w:rsidR="00991525" w:rsidRPr="00A27A1E" w:rsidRDefault="00991525" w:rsidP="00991525">
            <w:pPr>
              <w:spacing w:before="120" w:after="120"/>
              <w:jc w:val="right"/>
              <w:rPr>
                <w:sz w:val="14"/>
                <w:szCs w:val="14"/>
              </w:rPr>
            </w:pPr>
            <w:r w:rsidRPr="00A27A1E">
              <w:rPr>
                <w:rFonts w:cs="Arial"/>
                <w:color w:val="000000"/>
                <w:sz w:val="14"/>
                <w:szCs w:val="14"/>
              </w:rPr>
              <w:t>0.4431</w:t>
            </w:r>
          </w:p>
        </w:tc>
        <w:tc>
          <w:tcPr>
            <w:tcW w:w="824" w:type="dxa"/>
            <w:tcBorders>
              <w:right w:val="single" w:sz="4" w:space="0" w:color="FFFFFF" w:themeColor="background2"/>
            </w:tcBorders>
            <w:shd w:val="clear" w:color="auto" w:fill="F2F2F2" w:themeFill="accent6" w:themeFillShade="F2"/>
            <w:vAlign w:val="center"/>
          </w:tcPr>
          <w:p w14:paraId="65A998E3" w14:textId="555ACAA0"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365B2C7C" w14:textId="171C4793" w:rsidR="00991525" w:rsidRPr="00A27A1E" w:rsidRDefault="00991525" w:rsidP="00991525">
            <w:pPr>
              <w:spacing w:before="120" w:after="120"/>
              <w:jc w:val="right"/>
              <w:rPr>
                <w:sz w:val="14"/>
                <w:szCs w:val="14"/>
              </w:rPr>
            </w:pPr>
            <w:r w:rsidRPr="00A27A1E">
              <w:rPr>
                <w:rFonts w:cs="Arial"/>
                <w:color w:val="000000"/>
                <w:sz w:val="14"/>
                <w:szCs w:val="14"/>
              </w:rPr>
              <w:t>0.4219</w:t>
            </w:r>
          </w:p>
        </w:tc>
        <w:tc>
          <w:tcPr>
            <w:tcW w:w="824" w:type="dxa"/>
            <w:tcBorders>
              <w:right w:val="single" w:sz="4" w:space="0" w:color="FFFFFF" w:themeColor="background2"/>
            </w:tcBorders>
            <w:shd w:val="clear" w:color="auto" w:fill="F2F2F2" w:themeFill="accent6" w:themeFillShade="F2"/>
            <w:vAlign w:val="center"/>
          </w:tcPr>
          <w:p w14:paraId="62C659BA" w14:textId="32F29803" w:rsidR="00991525" w:rsidRPr="00A27A1E" w:rsidRDefault="00991525" w:rsidP="00991525">
            <w:pPr>
              <w:spacing w:before="120" w:after="120"/>
              <w:jc w:val="right"/>
              <w:rPr>
                <w:sz w:val="14"/>
                <w:szCs w:val="14"/>
              </w:rPr>
            </w:pPr>
            <w:r w:rsidRPr="00A27A1E">
              <w:rPr>
                <w:rFonts w:cs="Arial"/>
                <w:color w:val="000000"/>
                <w:sz w:val="14"/>
                <w:szCs w:val="14"/>
              </w:rPr>
              <w:t>-0.8525</w:t>
            </w:r>
          </w:p>
        </w:tc>
        <w:tc>
          <w:tcPr>
            <w:tcW w:w="823" w:type="dxa"/>
            <w:tcBorders>
              <w:right w:val="single" w:sz="4" w:space="0" w:color="FFFFFF" w:themeColor="background2"/>
            </w:tcBorders>
            <w:shd w:val="clear" w:color="auto" w:fill="F2F2F2" w:themeFill="accent6" w:themeFillShade="F2"/>
            <w:vAlign w:val="center"/>
          </w:tcPr>
          <w:p w14:paraId="6E6D15C0" w14:textId="1FBE7B1E" w:rsidR="00991525" w:rsidRPr="00A27A1E" w:rsidRDefault="00991525" w:rsidP="00991525">
            <w:pPr>
              <w:spacing w:before="120" w:after="120"/>
              <w:jc w:val="right"/>
              <w:rPr>
                <w:sz w:val="14"/>
                <w:szCs w:val="14"/>
              </w:rPr>
            </w:pPr>
            <w:r w:rsidRPr="00A27A1E">
              <w:rPr>
                <w:rFonts w:cs="Arial"/>
                <w:color w:val="000000"/>
                <w:sz w:val="14"/>
                <w:szCs w:val="14"/>
              </w:rPr>
              <w:t>1.7026</w:t>
            </w:r>
          </w:p>
        </w:tc>
        <w:tc>
          <w:tcPr>
            <w:tcW w:w="824" w:type="dxa"/>
            <w:tcBorders>
              <w:right w:val="single" w:sz="4" w:space="0" w:color="FFFFFF" w:themeColor="background2"/>
            </w:tcBorders>
            <w:shd w:val="clear" w:color="auto" w:fill="F2F2F2" w:themeFill="accent6" w:themeFillShade="F2"/>
            <w:vAlign w:val="center"/>
          </w:tcPr>
          <w:p w14:paraId="69E85724" w14:textId="6985E112" w:rsidR="00991525" w:rsidRPr="00A27A1E" w:rsidRDefault="00991525" w:rsidP="00991525">
            <w:pPr>
              <w:spacing w:before="120" w:after="120"/>
              <w:jc w:val="right"/>
              <w:rPr>
                <w:sz w:val="14"/>
                <w:szCs w:val="14"/>
              </w:rPr>
            </w:pPr>
            <w:r w:rsidRPr="00A27A1E">
              <w:rPr>
                <w:rFonts w:cs="Arial"/>
                <w:color w:val="000000"/>
                <w:sz w:val="14"/>
                <w:szCs w:val="14"/>
              </w:rPr>
              <w:t>5.4534</w:t>
            </w:r>
          </w:p>
        </w:tc>
        <w:tc>
          <w:tcPr>
            <w:tcW w:w="823" w:type="dxa"/>
            <w:tcBorders>
              <w:right w:val="single" w:sz="4" w:space="0" w:color="FFFFFF" w:themeColor="background2"/>
            </w:tcBorders>
            <w:shd w:val="clear" w:color="auto" w:fill="F2F2F2" w:themeFill="accent6" w:themeFillShade="F2"/>
            <w:vAlign w:val="center"/>
          </w:tcPr>
          <w:p w14:paraId="1163EB9A" w14:textId="50187210"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41523F86" w14:textId="54DCB9AF" w:rsidR="00991525" w:rsidRPr="00A27A1E" w:rsidRDefault="00991525" w:rsidP="00991525">
            <w:pPr>
              <w:spacing w:before="120" w:after="120"/>
              <w:jc w:val="right"/>
              <w:rPr>
                <w:sz w:val="14"/>
                <w:szCs w:val="14"/>
              </w:rPr>
            </w:pPr>
            <w:r w:rsidRPr="00A27A1E">
              <w:rPr>
                <w:rFonts w:cs="Arial"/>
                <w:color w:val="000000"/>
                <w:sz w:val="14"/>
                <w:szCs w:val="14"/>
              </w:rPr>
              <w:t>0.1895</w:t>
            </w:r>
          </w:p>
        </w:tc>
        <w:tc>
          <w:tcPr>
            <w:tcW w:w="823" w:type="dxa"/>
            <w:tcBorders>
              <w:right w:val="single" w:sz="4" w:space="0" w:color="FFFFFF" w:themeColor="background2"/>
            </w:tcBorders>
            <w:shd w:val="clear" w:color="auto" w:fill="F2F2F2" w:themeFill="accent6" w:themeFillShade="F2"/>
            <w:vAlign w:val="center"/>
          </w:tcPr>
          <w:p w14:paraId="0B5BC396" w14:textId="32CC61AA" w:rsidR="00991525" w:rsidRPr="00A27A1E" w:rsidRDefault="00991525" w:rsidP="00991525">
            <w:pPr>
              <w:spacing w:before="120" w:after="120"/>
              <w:jc w:val="right"/>
              <w:rPr>
                <w:sz w:val="14"/>
                <w:szCs w:val="14"/>
              </w:rPr>
            </w:pPr>
            <w:r w:rsidRPr="00A27A1E">
              <w:rPr>
                <w:rFonts w:cs="Arial"/>
                <w:color w:val="000000"/>
                <w:sz w:val="14"/>
                <w:szCs w:val="14"/>
              </w:rPr>
              <w:t>2.6020</w:t>
            </w:r>
          </w:p>
        </w:tc>
        <w:tc>
          <w:tcPr>
            <w:tcW w:w="824" w:type="dxa"/>
            <w:tcBorders>
              <w:right w:val="single" w:sz="4" w:space="0" w:color="FFFFFF" w:themeColor="background2"/>
            </w:tcBorders>
            <w:shd w:val="clear" w:color="auto" w:fill="F2F2F2" w:themeFill="accent6" w:themeFillShade="F2"/>
            <w:vAlign w:val="center"/>
          </w:tcPr>
          <w:p w14:paraId="5A6B050B" w14:textId="65CB9098" w:rsidR="00991525" w:rsidRPr="00A27A1E" w:rsidRDefault="00991525" w:rsidP="00991525">
            <w:pPr>
              <w:spacing w:before="120" w:after="120"/>
              <w:jc w:val="right"/>
              <w:rPr>
                <w:sz w:val="14"/>
                <w:szCs w:val="14"/>
              </w:rPr>
            </w:pPr>
            <w:r w:rsidRPr="00A27A1E">
              <w:rPr>
                <w:rFonts w:cs="Arial"/>
                <w:color w:val="000000"/>
                <w:sz w:val="14"/>
                <w:szCs w:val="14"/>
              </w:rPr>
              <w:t>1.1050</w:t>
            </w:r>
          </w:p>
        </w:tc>
        <w:tc>
          <w:tcPr>
            <w:tcW w:w="823" w:type="dxa"/>
            <w:tcBorders>
              <w:right w:val="single" w:sz="4" w:space="0" w:color="FFFFFF" w:themeColor="background2"/>
            </w:tcBorders>
            <w:shd w:val="clear" w:color="auto" w:fill="F2F2F2" w:themeFill="accent6" w:themeFillShade="F2"/>
            <w:vAlign w:val="center"/>
          </w:tcPr>
          <w:p w14:paraId="56AD4FA3" w14:textId="4D770F41" w:rsidR="00991525" w:rsidRPr="00A27A1E" w:rsidRDefault="00991525" w:rsidP="00991525">
            <w:pPr>
              <w:spacing w:before="120" w:after="120"/>
              <w:jc w:val="right"/>
              <w:rPr>
                <w:sz w:val="14"/>
                <w:szCs w:val="14"/>
              </w:rPr>
            </w:pPr>
            <w:r w:rsidRPr="00A27A1E">
              <w:rPr>
                <w:rFonts w:cs="Arial"/>
                <w:color w:val="000000"/>
                <w:sz w:val="14"/>
                <w:szCs w:val="14"/>
              </w:rPr>
              <w:t>3.6908</w:t>
            </w:r>
          </w:p>
        </w:tc>
        <w:tc>
          <w:tcPr>
            <w:tcW w:w="824" w:type="dxa"/>
            <w:tcBorders>
              <w:right w:val="single" w:sz="4" w:space="0" w:color="FFFFFF" w:themeColor="background2"/>
            </w:tcBorders>
            <w:shd w:val="clear" w:color="auto" w:fill="F2F2F2" w:themeFill="accent6" w:themeFillShade="F2"/>
            <w:vAlign w:val="center"/>
          </w:tcPr>
          <w:p w14:paraId="51D4F57C" w14:textId="6B910A00" w:rsidR="00991525" w:rsidRPr="00A27A1E" w:rsidRDefault="00991525" w:rsidP="00991525">
            <w:pPr>
              <w:spacing w:before="120" w:after="120"/>
              <w:jc w:val="right"/>
              <w:rPr>
                <w:sz w:val="14"/>
                <w:szCs w:val="14"/>
              </w:rPr>
            </w:pPr>
            <w:r w:rsidRPr="00A27A1E">
              <w:rPr>
                <w:rFonts w:cs="Arial"/>
                <w:color w:val="000000"/>
                <w:sz w:val="14"/>
                <w:szCs w:val="14"/>
              </w:rPr>
              <w:t>0.8353</w:t>
            </w:r>
          </w:p>
        </w:tc>
        <w:tc>
          <w:tcPr>
            <w:tcW w:w="824" w:type="dxa"/>
            <w:tcBorders>
              <w:right w:val="single" w:sz="4" w:space="0" w:color="FFFFFF" w:themeColor="background2"/>
            </w:tcBorders>
            <w:shd w:val="clear" w:color="auto" w:fill="F2F2F2" w:themeFill="accent6" w:themeFillShade="F2"/>
            <w:vAlign w:val="center"/>
          </w:tcPr>
          <w:p w14:paraId="71DA64A5" w14:textId="36399697" w:rsidR="00991525" w:rsidRPr="00A27A1E" w:rsidRDefault="00991525" w:rsidP="00991525">
            <w:pPr>
              <w:spacing w:before="120" w:after="120"/>
              <w:jc w:val="right"/>
              <w:rPr>
                <w:sz w:val="14"/>
                <w:szCs w:val="14"/>
              </w:rPr>
            </w:pPr>
            <w:r w:rsidRPr="00A27A1E">
              <w:rPr>
                <w:rFonts w:cs="Arial"/>
                <w:color w:val="000000"/>
                <w:sz w:val="14"/>
                <w:szCs w:val="14"/>
              </w:rPr>
              <w:t>-0.1922</w:t>
            </w:r>
          </w:p>
        </w:tc>
      </w:tr>
      <w:tr w:rsidR="00D41A84" w:rsidRPr="002A7372" w14:paraId="1F046262"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4084494A" w14:textId="548B29A5" w:rsidR="00991525" w:rsidRPr="00396FB2" w:rsidRDefault="00991525" w:rsidP="00991525">
            <w:pPr>
              <w:spacing w:before="120" w:after="120"/>
              <w:rPr>
                <w:rFonts w:cs="Arial"/>
                <w:color w:val="1C1C1C"/>
                <w:sz w:val="14"/>
                <w:szCs w:val="14"/>
              </w:rPr>
            </w:pPr>
            <w:r w:rsidRPr="00396FB2">
              <w:rPr>
                <w:sz w:val="14"/>
                <w:szCs w:val="14"/>
              </w:rPr>
              <w:t>035 to 039</w:t>
            </w:r>
          </w:p>
        </w:tc>
        <w:tc>
          <w:tcPr>
            <w:tcW w:w="823" w:type="dxa"/>
            <w:tcBorders>
              <w:right w:val="single" w:sz="4" w:space="0" w:color="FFFFFF" w:themeColor="background2"/>
            </w:tcBorders>
            <w:shd w:val="clear" w:color="auto" w:fill="F2F2F2" w:themeFill="accent6" w:themeFillShade="F2"/>
            <w:vAlign w:val="center"/>
          </w:tcPr>
          <w:p w14:paraId="2DFC7D24" w14:textId="5A52EA9B" w:rsidR="00991525" w:rsidRPr="00A27A1E" w:rsidRDefault="00991525" w:rsidP="00991525">
            <w:pPr>
              <w:spacing w:before="120" w:after="120"/>
              <w:jc w:val="right"/>
              <w:rPr>
                <w:sz w:val="14"/>
                <w:szCs w:val="14"/>
              </w:rPr>
            </w:pPr>
            <w:r w:rsidRPr="00A27A1E">
              <w:rPr>
                <w:rFonts w:cs="Arial"/>
                <w:color w:val="000000"/>
                <w:sz w:val="14"/>
                <w:szCs w:val="14"/>
              </w:rPr>
              <w:t>0.4431</w:t>
            </w:r>
          </w:p>
        </w:tc>
        <w:tc>
          <w:tcPr>
            <w:tcW w:w="824" w:type="dxa"/>
            <w:tcBorders>
              <w:right w:val="single" w:sz="4" w:space="0" w:color="FFFFFF" w:themeColor="background2"/>
            </w:tcBorders>
            <w:shd w:val="clear" w:color="auto" w:fill="F2F2F2" w:themeFill="accent6" w:themeFillShade="F2"/>
            <w:vAlign w:val="center"/>
          </w:tcPr>
          <w:p w14:paraId="4A599F13" w14:textId="39FF2EA6" w:rsidR="00991525" w:rsidRPr="00A27A1E" w:rsidRDefault="00991525" w:rsidP="00991525">
            <w:pPr>
              <w:spacing w:before="120" w:after="120"/>
              <w:jc w:val="right"/>
              <w:rPr>
                <w:sz w:val="14"/>
                <w:szCs w:val="14"/>
              </w:rPr>
            </w:pPr>
            <w:r w:rsidRPr="00A27A1E">
              <w:rPr>
                <w:rFonts w:cs="Arial"/>
                <w:color w:val="000000"/>
                <w:sz w:val="14"/>
                <w:szCs w:val="14"/>
              </w:rPr>
              <w:t>0.0000</w:t>
            </w:r>
          </w:p>
        </w:tc>
        <w:tc>
          <w:tcPr>
            <w:tcW w:w="823" w:type="dxa"/>
            <w:tcBorders>
              <w:right w:val="single" w:sz="4" w:space="0" w:color="FFFFFF" w:themeColor="background2"/>
            </w:tcBorders>
            <w:shd w:val="clear" w:color="auto" w:fill="F2F2F2" w:themeFill="accent6" w:themeFillShade="F2"/>
            <w:vAlign w:val="center"/>
          </w:tcPr>
          <w:p w14:paraId="6B38834D" w14:textId="0DAD7731" w:rsidR="00991525" w:rsidRPr="00A27A1E" w:rsidRDefault="00991525" w:rsidP="00991525">
            <w:pPr>
              <w:spacing w:before="120" w:after="120"/>
              <w:jc w:val="right"/>
              <w:rPr>
                <w:sz w:val="14"/>
                <w:szCs w:val="14"/>
              </w:rPr>
            </w:pPr>
            <w:r w:rsidRPr="00A27A1E">
              <w:rPr>
                <w:rFonts w:cs="Arial"/>
                <w:color w:val="000000"/>
                <w:sz w:val="14"/>
                <w:szCs w:val="14"/>
              </w:rPr>
              <w:t>1.0839</w:t>
            </w:r>
          </w:p>
        </w:tc>
        <w:tc>
          <w:tcPr>
            <w:tcW w:w="824" w:type="dxa"/>
            <w:tcBorders>
              <w:right w:val="single" w:sz="4" w:space="0" w:color="FFFFFF" w:themeColor="background2"/>
            </w:tcBorders>
            <w:shd w:val="clear" w:color="auto" w:fill="F2F2F2" w:themeFill="accent6" w:themeFillShade="F2"/>
            <w:vAlign w:val="center"/>
          </w:tcPr>
          <w:p w14:paraId="72121449" w14:textId="52C240F5" w:rsidR="00991525" w:rsidRPr="00A27A1E" w:rsidRDefault="00991525" w:rsidP="00991525">
            <w:pPr>
              <w:spacing w:before="120" w:after="120"/>
              <w:jc w:val="right"/>
              <w:rPr>
                <w:sz w:val="14"/>
                <w:szCs w:val="14"/>
              </w:rPr>
            </w:pPr>
            <w:r w:rsidRPr="00A27A1E">
              <w:rPr>
                <w:rFonts w:cs="Arial"/>
                <w:color w:val="000000"/>
                <w:sz w:val="14"/>
                <w:szCs w:val="14"/>
              </w:rPr>
              <w:t>-0.2682</w:t>
            </w:r>
          </w:p>
        </w:tc>
        <w:tc>
          <w:tcPr>
            <w:tcW w:w="823" w:type="dxa"/>
            <w:tcBorders>
              <w:right w:val="single" w:sz="4" w:space="0" w:color="FFFFFF" w:themeColor="background2"/>
            </w:tcBorders>
            <w:shd w:val="clear" w:color="auto" w:fill="F2F2F2" w:themeFill="accent6" w:themeFillShade="F2"/>
            <w:vAlign w:val="center"/>
          </w:tcPr>
          <w:p w14:paraId="3AA12357" w14:textId="0142CCA7" w:rsidR="00991525" w:rsidRPr="00A27A1E" w:rsidRDefault="00991525" w:rsidP="00991525">
            <w:pPr>
              <w:spacing w:before="120" w:after="120"/>
              <w:jc w:val="right"/>
              <w:rPr>
                <w:sz w:val="14"/>
                <w:szCs w:val="14"/>
              </w:rPr>
            </w:pPr>
            <w:r w:rsidRPr="00A27A1E">
              <w:rPr>
                <w:rFonts w:cs="Arial"/>
                <w:color w:val="000000"/>
                <w:sz w:val="14"/>
                <w:szCs w:val="14"/>
              </w:rPr>
              <w:t>1.7220</w:t>
            </w:r>
          </w:p>
        </w:tc>
        <w:tc>
          <w:tcPr>
            <w:tcW w:w="824" w:type="dxa"/>
            <w:tcBorders>
              <w:right w:val="single" w:sz="4" w:space="0" w:color="FFFFFF" w:themeColor="background2"/>
            </w:tcBorders>
            <w:shd w:val="clear" w:color="auto" w:fill="F2F2F2" w:themeFill="accent6" w:themeFillShade="F2"/>
            <w:vAlign w:val="center"/>
          </w:tcPr>
          <w:p w14:paraId="52D58CF5" w14:textId="7AB1C761" w:rsidR="00991525" w:rsidRPr="00A27A1E" w:rsidRDefault="00991525" w:rsidP="00991525">
            <w:pPr>
              <w:spacing w:before="120" w:after="120"/>
              <w:jc w:val="right"/>
              <w:rPr>
                <w:sz w:val="14"/>
                <w:szCs w:val="14"/>
              </w:rPr>
            </w:pPr>
            <w:r w:rsidRPr="00A27A1E">
              <w:rPr>
                <w:rFonts w:cs="Arial"/>
                <w:color w:val="000000"/>
                <w:sz w:val="14"/>
                <w:szCs w:val="14"/>
              </w:rPr>
              <w:t>5.9298</w:t>
            </w:r>
          </w:p>
        </w:tc>
        <w:tc>
          <w:tcPr>
            <w:tcW w:w="823" w:type="dxa"/>
            <w:tcBorders>
              <w:right w:val="single" w:sz="4" w:space="0" w:color="FFFFFF" w:themeColor="background2"/>
            </w:tcBorders>
            <w:shd w:val="clear" w:color="auto" w:fill="F2F2F2" w:themeFill="accent6" w:themeFillShade="F2"/>
            <w:vAlign w:val="center"/>
          </w:tcPr>
          <w:p w14:paraId="658D705D" w14:textId="113AD498"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7E1C860F" w14:textId="18FA9015" w:rsidR="00991525" w:rsidRPr="00A27A1E" w:rsidRDefault="00991525" w:rsidP="00991525">
            <w:pPr>
              <w:spacing w:before="120" w:after="120"/>
              <w:jc w:val="right"/>
              <w:rPr>
                <w:sz w:val="14"/>
                <w:szCs w:val="14"/>
              </w:rPr>
            </w:pPr>
            <w:r w:rsidRPr="00A27A1E">
              <w:rPr>
                <w:rFonts w:cs="Arial"/>
                <w:color w:val="000000"/>
                <w:sz w:val="14"/>
                <w:szCs w:val="14"/>
              </w:rPr>
              <w:t>0.9656</w:t>
            </w:r>
          </w:p>
        </w:tc>
        <w:tc>
          <w:tcPr>
            <w:tcW w:w="823" w:type="dxa"/>
            <w:tcBorders>
              <w:right w:val="single" w:sz="4" w:space="0" w:color="FFFFFF" w:themeColor="background2"/>
            </w:tcBorders>
            <w:shd w:val="clear" w:color="auto" w:fill="F2F2F2" w:themeFill="accent6" w:themeFillShade="F2"/>
            <w:vAlign w:val="center"/>
          </w:tcPr>
          <w:p w14:paraId="274FEB55" w14:textId="5F762655" w:rsidR="00991525" w:rsidRPr="00A27A1E" w:rsidRDefault="00991525" w:rsidP="00991525">
            <w:pPr>
              <w:spacing w:before="120" w:after="120"/>
              <w:jc w:val="right"/>
              <w:rPr>
                <w:sz w:val="14"/>
                <w:szCs w:val="14"/>
              </w:rPr>
            </w:pPr>
            <w:r w:rsidRPr="00A27A1E">
              <w:rPr>
                <w:rFonts w:cs="Arial"/>
                <w:color w:val="000000"/>
                <w:sz w:val="14"/>
                <w:szCs w:val="14"/>
              </w:rPr>
              <w:t>3.2051</w:t>
            </w:r>
          </w:p>
        </w:tc>
        <w:tc>
          <w:tcPr>
            <w:tcW w:w="824" w:type="dxa"/>
            <w:tcBorders>
              <w:right w:val="single" w:sz="4" w:space="0" w:color="FFFFFF" w:themeColor="background2"/>
            </w:tcBorders>
            <w:shd w:val="clear" w:color="auto" w:fill="F2F2F2" w:themeFill="accent6" w:themeFillShade="F2"/>
            <w:vAlign w:val="center"/>
          </w:tcPr>
          <w:p w14:paraId="4003D559" w14:textId="52A96744" w:rsidR="00991525" w:rsidRPr="00A27A1E" w:rsidRDefault="00991525" w:rsidP="00991525">
            <w:pPr>
              <w:spacing w:before="120" w:after="120"/>
              <w:jc w:val="right"/>
              <w:rPr>
                <w:sz w:val="14"/>
                <w:szCs w:val="14"/>
              </w:rPr>
            </w:pPr>
            <w:r w:rsidRPr="00A27A1E">
              <w:rPr>
                <w:rFonts w:cs="Arial"/>
                <w:color w:val="000000"/>
                <w:sz w:val="14"/>
                <w:szCs w:val="14"/>
              </w:rPr>
              <w:t>1.7521</w:t>
            </w:r>
          </w:p>
        </w:tc>
        <w:tc>
          <w:tcPr>
            <w:tcW w:w="823" w:type="dxa"/>
            <w:tcBorders>
              <w:right w:val="single" w:sz="4" w:space="0" w:color="FFFFFF" w:themeColor="background2"/>
            </w:tcBorders>
            <w:shd w:val="clear" w:color="auto" w:fill="F2F2F2" w:themeFill="accent6" w:themeFillShade="F2"/>
            <w:vAlign w:val="center"/>
          </w:tcPr>
          <w:p w14:paraId="6E1C9D62" w14:textId="47EB741E" w:rsidR="00991525" w:rsidRPr="00A27A1E" w:rsidRDefault="00991525" w:rsidP="00991525">
            <w:pPr>
              <w:spacing w:before="120" w:after="120"/>
              <w:jc w:val="right"/>
              <w:rPr>
                <w:sz w:val="14"/>
                <w:szCs w:val="14"/>
              </w:rPr>
            </w:pPr>
            <w:r w:rsidRPr="00A27A1E">
              <w:rPr>
                <w:rFonts w:cs="Arial"/>
                <w:color w:val="000000"/>
                <w:sz w:val="14"/>
                <w:szCs w:val="14"/>
              </w:rPr>
              <w:t>3.7510</w:t>
            </w:r>
          </w:p>
        </w:tc>
        <w:tc>
          <w:tcPr>
            <w:tcW w:w="824" w:type="dxa"/>
            <w:tcBorders>
              <w:right w:val="single" w:sz="4" w:space="0" w:color="FFFFFF" w:themeColor="background2"/>
            </w:tcBorders>
            <w:shd w:val="clear" w:color="auto" w:fill="F2F2F2" w:themeFill="accent6" w:themeFillShade="F2"/>
            <w:vAlign w:val="center"/>
          </w:tcPr>
          <w:p w14:paraId="5ACEA193" w14:textId="2ED289A0" w:rsidR="00991525" w:rsidRPr="00A27A1E" w:rsidRDefault="00991525" w:rsidP="00991525">
            <w:pPr>
              <w:spacing w:before="120" w:after="120"/>
              <w:jc w:val="right"/>
              <w:rPr>
                <w:sz w:val="14"/>
                <w:szCs w:val="14"/>
              </w:rPr>
            </w:pPr>
            <w:r w:rsidRPr="00A27A1E">
              <w:rPr>
                <w:rFonts w:cs="Arial"/>
                <w:color w:val="000000"/>
                <w:sz w:val="14"/>
                <w:szCs w:val="14"/>
              </w:rPr>
              <w:t>0.5029</w:t>
            </w:r>
          </w:p>
        </w:tc>
        <w:tc>
          <w:tcPr>
            <w:tcW w:w="824" w:type="dxa"/>
            <w:tcBorders>
              <w:right w:val="single" w:sz="4" w:space="0" w:color="FFFFFF" w:themeColor="background2"/>
            </w:tcBorders>
            <w:shd w:val="clear" w:color="auto" w:fill="F2F2F2" w:themeFill="accent6" w:themeFillShade="F2"/>
            <w:vAlign w:val="center"/>
          </w:tcPr>
          <w:p w14:paraId="441970AC" w14:textId="5DF69A16" w:rsidR="00991525" w:rsidRPr="00A27A1E" w:rsidRDefault="00991525" w:rsidP="00991525">
            <w:pPr>
              <w:spacing w:before="120" w:after="120"/>
              <w:jc w:val="right"/>
              <w:rPr>
                <w:sz w:val="14"/>
                <w:szCs w:val="14"/>
              </w:rPr>
            </w:pPr>
            <w:r w:rsidRPr="00A27A1E">
              <w:rPr>
                <w:rFonts w:cs="Arial"/>
                <w:color w:val="000000"/>
                <w:sz w:val="14"/>
                <w:szCs w:val="14"/>
              </w:rPr>
              <w:t>0.5850</w:t>
            </w:r>
          </w:p>
        </w:tc>
      </w:tr>
      <w:tr w:rsidR="00D41A84" w:rsidRPr="002A7372" w14:paraId="1108435D"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0F7EDE6" w14:textId="435D9C73" w:rsidR="00991525" w:rsidRPr="00396FB2" w:rsidRDefault="00991525" w:rsidP="00991525">
            <w:pPr>
              <w:spacing w:before="120" w:after="120"/>
              <w:rPr>
                <w:rFonts w:cs="Arial"/>
                <w:color w:val="1C1C1C"/>
                <w:sz w:val="14"/>
                <w:szCs w:val="14"/>
              </w:rPr>
            </w:pPr>
            <w:r w:rsidRPr="00396FB2">
              <w:rPr>
                <w:sz w:val="14"/>
                <w:szCs w:val="14"/>
              </w:rPr>
              <w:t>040 to 044</w:t>
            </w:r>
          </w:p>
        </w:tc>
        <w:tc>
          <w:tcPr>
            <w:tcW w:w="823" w:type="dxa"/>
            <w:tcBorders>
              <w:right w:val="single" w:sz="4" w:space="0" w:color="FFFFFF" w:themeColor="background2"/>
            </w:tcBorders>
            <w:shd w:val="clear" w:color="auto" w:fill="F2F2F2" w:themeFill="accent6" w:themeFillShade="F2"/>
            <w:vAlign w:val="center"/>
          </w:tcPr>
          <w:p w14:paraId="126E3DBD" w14:textId="58822B76" w:rsidR="00991525" w:rsidRPr="00A27A1E" w:rsidRDefault="00991525" w:rsidP="00991525">
            <w:pPr>
              <w:spacing w:before="120" w:after="120"/>
              <w:jc w:val="right"/>
              <w:rPr>
                <w:sz w:val="14"/>
                <w:szCs w:val="14"/>
              </w:rPr>
            </w:pPr>
            <w:r w:rsidRPr="00A27A1E">
              <w:rPr>
                <w:rFonts w:cs="Arial"/>
                <w:color w:val="000000"/>
                <w:sz w:val="14"/>
                <w:szCs w:val="14"/>
              </w:rPr>
              <w:t>0.4084</w:t>
            </w:r>
          </w:p>
        </w:tc>
        <w:tc>
          <w:tcPr>
            <w:tcW w:w="824" w:type="dxa"/>
            <w:tcBorders>
              <w:right w:val="single" w:sz="4" w:space="0" w:color="FFFFFF" w:themeColor="background2"/>
            </w:tcBorders>
            <w:shd w:val="clear" w:color="auto" w:fill="F2F2F2" w:themeFill="accent6" w:themeFillShade="F2"/>
            <w:vAlign w:val="center"/>
          </w:tcPr>
          <w:p w14:paraId="2A434371" w14:textId="14CA362C" w:rsidR="00991525" w:rsidRPr="00A27A1E" w:rsidRDefault="00991525" w:rsidP="00991525">
            <w:pPr>
              <w:spacing w:before="120" w:after="120"/>
              <w:jc w:val="right"/>
              <w:rPr>
                <w:sz w:val="14"/>
                <w:szCs w:val="14"/>
              </w:rPr>
            </w:pPr>
            <w:r w:rsidRPr="00A27A1E">
              <w:rPr>
                <w:rFonts w:cs="Arial"/>
                <w:color w:val="000000"/>
                <w:sz w:val="14"/>
                <w:szCs w:val="14"/>
              </w:rPr>
              <w:t>3.8642</w:t>
            </w:r>
          </w:p>
        </w:tc>
        <w:tc>
          <w:tcPr>
            <w:tcW w:w="823" w:type="dxa"/>
            <w:tcBorders>
              <w:right w:val="single" w:sz="4" w:space="0" w:color="FFFFFF" w:themeColor="background2"/>
            </w:tcBorders>
            <w:shd w:val="clear" w:color="auto" w:fill="F2F2F2" w:themeFill="accent6" w:themeFillShade="F2"/>
            <w:vAlign w:val="center"/>
          </w:tcPr>
          <w:p w14:paraId="717F2056" w14:textId="2C8CE378" w:rsidR="00991525" w:rsidRPr="00A27A1E" w:rsidRDefault="00991525" w:rsidP="00991525">
            <w:pPr>
              <w:spacing w:before="120" w:after="120"/>
              <w:jc w:val="right"/>
              <w:rPr>
                <w:sz w:val="14"/>
                <w:szCs w:val="14"/>
              </w:rPr>
            </w:pPr>
            <w:r w:rsidRPr="00A27A1E">
              <w:rPr>
                <w:rFonts w:cs="Arial"/>
                <w:color w:val="000000"/>
                <w:sz w:val="14"/>
                <w:szCs w:val="14"/>
              </w:rPr>
              <w:t>1.5392</w:t>
            </w:r>
          </w:p>
        </w:tc>
        <w:tc>
          <w:tcPr>
            <w:tcW w:w="824" w:type="dxa"/>
            <w:tcBorders>
              <w:right w:val="single" w:sz="4" w:space="0" w:color="FFFFFF" w:themeColor="background2"/>
            </w:tcBorders>
            <w:shd w:val="clear" w:color="auto" w:fill="F2F2F2" w:themeFill="accent6" w:themeFillShade="F2"/>
            <w:vAlign w:val="center"/>
          </w:tcPr>
          <w:p w14:paraId="35087EBA" w14:textId="33FF2FE3" w:rsidR="00991525" w:rsidRPr="00A27A1E" w:rsidRDefault="00991525" w:rsidP="00991525">
            <w:pPr>
              <w:spacing w:before="120" w:after="120"/>
              <w:jc w:val="right"/>
              <w:rPr>
                <w:sz w:val="14"/>
                <w:szCs w:val="14"/>
              </w:rPr>
            </w:pPr>
            <w:r w:rsidRPr="00A27A1E">
              <w:rPr>
                <w:rFonts w:cs="Arial"/>
                <w:color w:val="000000"/>
                <w:sz w:val="14"/>
                <w:szCs w:val="14"/>
              </w:rPr>
              <w:t>0.1405</w:t>
            </w:r>
          </w:p>
        </w:tc>
        <w:tc>
          <w:tcPr>
            <w:tcW w:w="823" w:type="dxa"/>
            <w:tcBorders>
              <w:right w:val="single" w:sz="4" w:space="0" w:color="FFFFFF" w:themeColor="background2"/>
            </w:tcBorders>
            <w:shd w:val="clear" w:color="auto" w:fill="F2F2F2" w:themeFill="accent6" w:themeFillShade="F2"/>
            <w:vAlign w:val="center"/>
          </w:tcPr>
          <w:p w14:paraId="21F2663C" w14:textId="5FDCE145" w:rsidR="00991525" w:rsidRPr="00A27A1E" w:rsidRDefault="00991525" w:rsidP="00991525">
            <w:pPr>
              <w:spacing w:before="120" w:after="120"/>
              <w:jc w:val="right"/>
              <w:rPr>
                <w:sz w:val="14"/>
                <w:szCs w:val="14"/>
              </w:rPr>
            </w:pPr>
            <w:r w:rsidRPr="00A27A1E">
              <w:rPr>
                <w:rFonts w:cs="Arial"/>
                <w:color w:val="000000"/>
                <w:sz w:val="14"/>
                <w:szCs w:val="14"/>
              </w:rPr>
              <w:t>1.8543</w:t>
            </w:r>
          </w:p>
        </w:tc>
        <w:tc>
          <w:tcPr>
            <w:tcW w:w="824" w:type="dxa"/>
            <w:tcBorders>
              <w:right w:val="single" w:sz="4" w:space="0" w:color="FFFFFF" w:themeColor="background2"/>
            </w:tcBorders>
            <w:shd w:val="clear" w:color="auto" w:fill="F2F2F2" w:themeFill="accent6" w:themeFillShade="F2"/>
            <w:vAlign w:val="center"/>
          </w:tcPr>
          <w:p w14:paraId="6B48DC44" w14:textId="37BAEAAF" w:rsidR="00991525" w:rsidRPr="00A27A1E" w:rsidRDefault="00991525" w:rsidP="00991525">
            <w:pPr>
              <w:spacing w:before="120" w:after="120"/>
              <w:jc w:val="right"/>
              <w:rPr>
                <w:sz w:val="14"/>
                <w:szCs w:val="14"/>
              </w:rPr>
            </w:pPr>
            <w:r w:rsidRPr="00A27A1E">
              <w:rPr>
                <w:rFonts w:cs="Arial"/>
                <w:color w:val="000000"/>
                <w:sz w:val="14"/>
                <w:szCs w:val="14"/>
              </w:rPr>
              <w:t>6.2827</w:t>
            </w:r>
          </w:p>
        </w:tc>
        <w:tc>
          <w:tcPr>
            <w:tcW w:w="823" w:type="dxa"/>
            <w:tcBorders>
              <w:right w:val="single" w:sz="4" w:space="0" w:color="FFFFFF" w:themeColor="background2"/>
            </w:tcBorders>
            <w:shd w:val="clear" w:color="auto" w:fill="F2F2F2" w:themeFill="accent6" w:themeFillShade="F2"/>
            <w:vAlign w:val="center"/>
          </w:tcPr>
          <w:p w14:paraId="6537200D" w14:textId="18CA1484"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0ED57C9A" w14:textId="1B81D6BC" w:rsidR="00991525" w:rsidRPr="00A27A1E" w:rsidRDefault="00991525" w:rsidP="00991525">
            <w:pPr>
              <w:spacing w:before="120" w:after="120"/>
              <w:jc w:val="right"/>
              <w:rPr>
                <w:sz w:val="14"/>
                <w:szCs w:val="14"/>
              </w:rPr>
            </w:pPr>
            <w:r w:rsidRPr="00A27A1E">
              <w:rPr>
                <w:rFonts w:cs="Arial"/>
                <w:color w:val="000000"/>
                <w:sz w:val="14"/>
                <w:szCs w:val="14"/>
              </w:rPr>
              <w:t>1.7693</w:t>
            </w:r>
          </w:p>
        </w:tc>
        <w:tc>
          <w:tcPr>
            <w:tcW w:w="823" w:type="dxa"/>
            <w:tcBorders>
              <w:right w:val="single" w:sz="4" w:space="0" w:color="FFFFFF" w:themeColor="background2"/>
            </w:tcBorders>
            <w:shd w:val="clear" w:color="auto" w:fill="F2F2F2" w:themeFill="accent6" w:themeFillShade="F2"/>
            <w:vAlign w:val="center"/>
          </w:tcPr>
          <w:p w14:paraId="2F19C64F" w14:textId="5F17A869" w:rsidR="00991525" w:rsidRPr="00A27A1E" w:rsidRDefault="00991525" w:rsidP="00991525">
            <w:pPr>
              <w:spacing w:before="120" w:after="120"/>
              <w:jc w:val="right"/>
              <w:rPr>
                <w:sz w:val="14"/>
                <w:szCs w:val="14"/>
              </w:rPr>
            </w:pPr>
            <w:r w:rsidRPr="00A27A1E">
              <w:rPr>
                <w:rFonts w:cs="Arial"/>
                <w:color w:val="000000"/>
                <w:sz w:val="14"/>
                <w:szCs w:val="14"/>
              </w:rPr>
              <w:t>3.8901</w:t>
            </w:r>
          </w:p>
        </w:tc>
        <w:tc>
          <w:tcPr>
            <w:tcW w:w="824" w:type="dxa"/>
            <w:tcBorders>
              <w:right w:val="single" w:sz="4" w:space="0" w:color="FFFFFF" w:themeColor="background2"/>
            </w:tcBorders>
            <w:shd w:val="clear" w:color="auto" w:fill="F2F2F2" w:themeFill="accent6" w:themeFillShade="F2"/>
            <w:vAlign w:val="center"/>
          </w:tcPr>
          <w:p w14:paraId="0AD99E8B" w14:textId="29A4B43D" w:rsidR="00991525" w:rsidRPr="00A27A1E" w:rsidRDefault="00991525" w:rsidP="00991525">
            <w:pPr>
              <w:spacing w:before="120" w:after="120"/>
              <w:jc w:val="right"/>
              <w:rPr>
                <w:sz w:val="14"/>
                <w:szCs w:val="14"/>
              </w:rPr>
            </w:pPr>
            <w:r w:rsidRPr="00A27A1E">
              <w:rPr>
                <w:rFonts w:cs="Arial"/>
                <w:color w:val="000000"/>
                <w:sz w:val="14"/>
                <w:szCs w:val="14"/>
              </w:rPr>
              <w:t>3.1385</w:t>
            </w:r>
          </w:p>
        </w:tc>
        <w:tc>
          <w:tcPr>
            <w:tcW w:w="823" w:type="dxa"/>
            <w:tcBorders>
              <w:right w:val="single" w:sz="4" w:space="0" w:color="FFFFFF" w:themeColor="background2"/>
            </w:tcBorders>
            <w:shd w:val="clear" w:color="auto" w:fill="F2F2F2" w:themeFill="accent6" w:themeFillShade="F2"/>
            <w:vAlign w:val="center"/>
          </w:tcPr>
          <w:p w14:paraId="59A3E5CE" w14:textId="2EA357CF" w:rsidR="00991525" w:rsidRPr="00A27A1E" w:rsidRDefault="00991525" w:rsidP="00991525">
            <w:pPr>
              <w:spacing w:before="120" w:after="120"/>
              <w:jc w:val="right"/>
              <w:rPr>
                <w:sz w:val="14"/>
                <w:szCs w:val="14"/>
              </w:rPr>
            </w:pPr>
            <w:r w:rsidRPr="00A27A1E">
              <w:rPr>
                <w:rFonts w:cs="Arial"/>
                <w:color w:val="000000"/>
                <w:sz w:val="14"/>
                <w:szCs w:val="14"/>
              </w:rPr>
              <w:t>3.5290</w:t>
            </w:r>
          </w:p>
        </w:tc>
        <w:tc>
          <w:tcPr>
            <w:tcW w:w="824" w:type="dxa"/>
            <w:tcBorders>
              <w:right w:val="single" w:sz="4" w:space="0" w:color="FFFFFF" w:themeColor="background2"/>
            </w:tcBorders>
            <w:shd w:val="clear" w:color="auto" w:fill="F2F2F2" w:themeFill="accent6" w:themeFillShade="F2"/>
            <w:vAlign w:val="center"/>
          </w:tcPr>
          <w:p w14:paraId="7FB3E939" w14:textId="4B6C7D43" w:rsidR="00991525" w:rsidRPr="00A27A1E" w:rsidRDefault="00991525" w:rsidP="00991525">
            <w:pPr>
              <w:spacing w:before="120" w:after="120"/>
              <w:jc w:val="right"/>
              <w:rPr>
                <w:sz w:val="14"/>
                <w:szCs w:val="14"/>
              </w:rPr>
            </w:pPr>
            <w:r w:rsidRPr="00A27A1E">
              <w:rPr>
                <w:rFonts w:cs="Arial"/>
                <w:color w:val="000000"/>
                <w:sz w:val="14"/>
                <w:szCs w:val="14"/>
              </w:rPr>
              <w:t>-0.0703</w:t>
            </w:r>
          </w:p>
        </w:tc>
        <w:tc>
          <w:tcPr>
            <w:tcW w:w="824" w:type="dxa"/>
            <w:tcBorders>
              <w:right w:val="single" w:sz="4" w:space="0" w:color="FFFFFF" w:themeColor="background2"/>
            </w:tcBorders>
            <w:shd w:val="clear" w:color="auto" w:fill="F2F2F2" w:themeFill="accent6" w:themeFillShade="F2"/>
            <w:vAlign w:val="center"/>
          </w:tcPr>
          <w:p w14:paraId="3407244C" w14:textId="1C0E3DBF" w:rsidR="00991525" w:rsidRPr="00A27A1E" w:rsidRDefault="00991525" w:rsidP="00991525">
            <w:pPr>
              <w:spacing w:before="120" w:after="120"/>
              <w:jc w:val="right"/>
              <w:rPr>
                <w:sz w:val="14"/>
                <w:szCs w:val="14"/>
              </w:rPr>
            </w:pPr>
            <w:r w:rsidRPr="00A27A1E">
              <w:rPr>
                <w:rFonts w:cs="Arial"/>
                <w:color w:val="000000"/>
                <w:sz w:val="14"/>
                <w:szCs w:val="14"/>
              </w:rPr>
              <w:t>1.2371</w:t>
            </w:r>
          </w:p>
        </w:tc>
      </w:tr>
      <w:tr w:rsidR="00D41A84" w:rsidRPr="002A7372" w14:paraId="625EBC2D"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4EAADB0A" w14:textId="683353EF" w:rsidR="00991525" w:rsidRPr="00396FB2" w:rsidRDefault="00991525" w:rsidP="00991525">
            <w:pPr>
              <w:spacing w:before="120" w:after="120"/>
              <w:rPr>
                <w:rFonts w:cs="Arial"/>
                <w:color w:val="1C1C1C"/>
                <w:sz w:val="14"/>
                <w:szCs w:val="14"/>
              </w:rPr>
            </w:pPr>
            <w:r w:rsidRPr="00396FB2">
              <w:rPr>
                <w:sz w:val="14"/>
                <w:szCs w:val="14"/>
              </w:rPr>
              <w:t>045 to 049</w:t>
            </w:r>
          </w:p>
        </w:tc>
        <w:tc>
          <w:tcPr>
            <w:tcW w:w="823" w:type="dxa"/>
            <w:tcBorders>
              <w:right w:val="single" w:sz="4" w:space="0" w:color="FFFFFF" w:themeColor="background2"/>
            </w:tcBorders>
            <w:shd w:val="clear" w:color="auto" w:fill="F2F2F2" w:themeFill="accent6" w:themeFillShade="F2"/>
            <w:vAlign w:val="center"/>
          </w:tcPr>
          <w:p w14:paraId="0BA1FC7B" w14:textId="69638A06" w:rsidR="00991525" w:rsidRPr="00A27A1E" w:rsidRDefault="00991525" w:rsidP="00991525">
            <w:pPr>
              <w:spacing w:before="120" w:after="120"/>
              <w:jc w:val="right"/>
              <w:rPr>
                <w:sz w:val="14"/>
                <w:szCs w:val="14"/>
              </w:rPr>
            </w:pPr>
            <w:r w:rsidRPr="00A27A1E">
              <w:rPr>
                <w:rFonts w:cs="Arial"/>
                <w:color w:val="000000"/>
                <w:sz w:val="14"/>
                <w:szCs w:val="14"/>
              </w:rPr>
              <w:t>1.5505</w:t>
            </w:r>
          </w:p>
        </w:tc>
        <w:tc>
          <w:tcPr>
            <w:tcW w:w="824" w:type="dxa"/>
            <w:tcBorders>
              <w:right w:val="single" w:sz="4" w:space="0" w:color="FFFFFF" w:themeColor="background2"/>
            </w:tcBorders>
            <w:shd w:val="clear" w:color="auto" w:fill="F2F2F2" w:themeFill="accent6" w:themeFillShade="F2"/>
            <w:vAlign w:val="center"/>
          </w:tcPr>
          <w:p w14:paraId="605FB919" w14:textId="2AB2E684" w:rsidR="00991525" w:rsidRPr="00A27A1E" w:rsidRDefault="00991525" w:rsidP="00991525">
            <w:pPr>
              <w:spacing w:before="120" w:after="120"/>
              <w:jc w:val="right"/>
              <w:rPr>
                <w:sz w:val="14"/>
                <w:szCs w:val="14"/>
              </w:rPr>
            </w:pPr>
            <w:r w:rsidRPr="00A27A1E">
              <w:rPr>
                <w:rFonts w:cs="Arial"/>
                <w:color w:val="000000"/>
                <w:sz w:val="14"/>
                <w:szCs w:val="14"/>
              </w:rPr>
              <w:t>3.8642</w:t>
            </w:r>
          </w:p>
        </w:tc>
        <w:tc>
          <w:tcPr>
            <w:tcW w:w="823" w:type="dxa"/>
            <w:tcBorders>
              <w:right w:val="single" w:sz="4" w:space="0" w:color="FFFFFF" w:themeColor="background2"/>
            </w:tcBorders>
            <w:shd w:val="clear" w:color="auto" w:fill="F2F2F2" w:themeFill="accent6" w:themeFillShade="F2"/>
            <w:vAlign w:val="center"/>
          </w:tcPr>
          <w:p w14:paraId="534CD9AF" w14:textId="2C4223BB" w:rsidR="00991525" w:rsidRPr="00A27A1E" w:rsidRDefault="00991525" w:rsidP="00991525">
            <w:pPr>
              <w:spacing w:before="120" w:after="120"/>
              <w:jc w:val="right"/>
              <w:rPr>
                <w:sz w:val="14"/>
                <w:szCs w:val="14"/>
              </w:rPr>
            </w:pPr>
            <w:r w:rsidRPr="00A27A1E">
              <w:rPr>
                <w:rFonts w:cs="Arial"/>
                <w:color w:val="000000"/>
                <w:sz w:val="14"/>
                <w:szCs w:val="14"/>
              </w:rPr>
              <w:t>2.0607</w:t>
            </w:r>
          </w:p>
        </w:tc>
        <w:tc>
          <w:tcPr>
            <w:tcW w:w="824" w:type="dxa"/>
            <w:tcBorders>
              <w:right w:val="single" w:sz="4" w:space="0" w:color="FFFFFF" w:themeColor="background2"/>
            </w:tcBorders>
            <w:shd w:val="clear" w:color="auto" w:fill="F2F2F2" w:themeFill="accent6" w:themeFillShade="F2"/>
            <w:vAlign w:val="center"/>
          </w:tcPr>
          <w:p w14:paraId="4647F41A" w14:textId="0061853E" w:rsidR="00991525" w:rsidRPr="00A27A1E" w:rsidRDefault="00991525" w:rsidP="00991525">
            <w:pPr>
              <w:spacing w:before="120" w:after="120"/>
              <w:jc w:val="right"/>
              <w:rPr>
                <w:sz w:val="14"/>
                <w:szCs w:val="14"/>
              </w:rPr>
            </w:pPr>
            <w:r w:rsidRPr="00A27A1E">
              <w:rPr>
                <w:rFonts w:cs="Arial"/>
                <w:color w:val="000000"/>
                <w:sz w:val="14"/>
                <w:szCs w:val="14"/>
              </w:rPr>
              <w:t>0.8761</w:t>
            </w:r>
          </w:p>
        </w:tc>
        <w:tc>
          <w:tcPr>
            <w:tcW w:w="823" w:type="dxa"/>
            <w:tcBorders>
              <w:right w:val="single" w:sz="4" w:space="0" w:color="FFFFFF" w:themeColor="background2"/>
            </w:tcBorders>
            <w:shd w:val="clear" w:color="auto" w:fill="F2F2F2" w:themeFill="accent6" w:themeFillShade="F2"/>
            <w:vAlign w:val="center"/>
          </w:tcPr>
          <w:p w14:paraId="516C6801" w14:textId="384159DD" w:rsidR="00991525" w:rsidRPr="00A27A1E" w:rsidRDefault="00991525" w:rsidP="00991525">
            <w:pPr>
              <w:spacing w:before="120" w:after="120"/>
              <w:jc w:val="right"/>
              <w:rPr>
                <w:sz w:val="14"/>
                <w:szCs w:val="14"/>
              </w:rPr>
            </w:pPr>
            <w:r w:rsidRPr="00A27A1E">
              <w:rPr>
                <w:rFonts w:cs="Arial"/>
                <w:color w:val="000000"/>
                <w:sz w:val="14"/>
                <w:szCs w:val="14"/>
              </w:rPr>
              <w:t>2.4596</w:t>
            </w:r>
          </w:p>
        </w:tc>
        <w:tc>
          <w:tcPr>
            <w:tcW w:w="824" w:type="dxa"/>
            <w:tcBorders>
              <w:right w:val="single" w:sz="4" w:space="0" w:color="FFFFFF" w:themeColor="background2"/>
            </w:tcBorders>
            <w:shd w:val="clear" w:color="auto" w:fill="F2F2F2" w:themeFill="accent6" w:themeFillShade="F2"/>
            <w:vAlign w:val="center"/>
          </w:tcPr>
          <w:p w14:paraId="46DED10B" w14:textId="3E2151EC" w:rsidR="00991525" w:rsidRPr="00A27A1E" w:rsidRDefault="00991525" w:rsidP="00991525">
            <w:pPr>
              <w:spacing w:before="120" w:after="120"/>
              <w:jc w:val="right"/>
              <w:rPr>
                <w:sz w:val="14"/>
                <w:szCs w:val="14"/>
              </w:rPr>
            </w:pPr>
            <w:r w:rsidRPr="00A27A1E">
              <w:rPr>
                <w:rFonts w:cs="Arial"/>
                <w:color w:val="000000"/>
                <w:sz w:val="14"/>
                <w:szCs w:val="14"/>
              </w:rPr>
              <w:t>6.6424</w:t>
            </w:r>
          </w:p>
        </w:tc>
        <w:tc>
          <w:tcPr>
            <w:tcW w:w="823" w:type="dxa"/>
            <w:tcBorders>
              <w:right w:val="single" w:sz="4" w:space="0" w:color="FFFFFF" w:themeColor="background2"/>
            </w:tcBorders>
            <w:shd w:val="clear" w:color="auto" w:fill="F2F2F2" w:themeFill="accent6" w:themeFillShade="F2"/>
            <w:vAlign w:val="center"/>
          </w:tcPr>
          <w:p w14:paraId="6D06754D" w14:textId="1F509C69"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2BCEF0CD" w14:textId="728D1B2B" w:rsidR="00991525" w:rsidRPr="00A27A1E" w:rsidRDefault="00991525" w:rsidP="00991525">
            <w:pPr>
              <w:spacing w:before="120" w:after="120"/>
              <w:jc w:val="right"/>
              <w:rPr>
                <w:sz w:val="14"/>
                <w:szCs w:val="14"/>
              </w:rPr>
            </w:pPr>
            <w:r w:rsidRPr="00A27A1E">
              <w:rPr>
                <w:rFonts w:cs="Arial"/>
                <w:color w:val="000000"/>
                <w:sz w:val="14"/>
                <w:szCs w:val="14"/>
              </w:rPr>
              <w:t>2.5776</w:t>
            </w:r>
          </w:p>
        </w:tc>
        <w:tc>
          <w:tcPr>
            <w:tcW w:w="823" w:type="dxa"/>
            <w:tcBorders>
              <w:right w:val="single" w:sz="4" w:space="0" w:color="FFFFFF" w:themeColor="background2"/>
            </w:tcBorders>
            <w:shd w:val="clear" w:color="auto" w:fill="F2F2F2" w:themeFill="accent6" w:themeFillShade="F2"/>
            <w:vAlign w:val="center"/>
          </w:tcPr>
          <w:p w14:paraId="3CF8BC9E" w14:textId="2A583536" w:rsidR="00991525" w:rsidRPr="00A27A1E" w:rsidRDefault="00991525" w:rsidP="00991525">
            <w:pPr>
              <w:spacing w:before="120" w:after="120"/>
              <w:jc w:val="right"/>
              <w:rPr>
                <w:sz w:val="14"/>
                <w:szCs w:val="14"/>
              </w:rPr>
            </w:pPr>
            <w:r w:rsidRPr="00A27A1E">
              <w:rPr>
                <w:rFonts w:cs="Arial"/>
                <w:color w:val="000000"/>
                <w:sz w:val="14"/>
                <w:szCs w:val="14"/>
              </w:rPr>
              <w:t>4.2133</w:t>
            </w:r>
          </w:p>
        </w:tc>
        <w:tc>
          <w:tcPr>
            <w:tcW w:w="824" w:type="dxa"/>
            <w:tcBorders>
              <w:right w:val="single" w:sz="4" w:space="0" w:color="FFFFFF" w:themeColor="background2"/>
            </w:tcBorders>
            <w:shd w:val="clear" w:color="auto" w:fill="F2F2F2" w:themeFill="accent6" w:themeFillShade="F2"/>
            <w:vAlign w:val="center"/>
          </w:tcPr>
          <w:p w14:paraId="2D68D291" w14:textId="14FE245F" w:rsidR="00991525" w:rsidRPr="00A27A1E" w:rsidRDefault="00991525" w:rsidP="00991525">
            <w:pPr>
              <w:spacing w:before="120" w:after="120"/>
              <w:jc w:val="right"/>
              <w:rPr>
                <w:sz w:val="14"/>
                <w:szCs w:val="14"/>
              </w:rPr>
            </w:pPr>
            <w:r w:rsidRPr="00A27A1E">
              <w:rPr>
                <w:rFonts w:cs="Arial"/>
                <w:color w:val="000000"/>
                <w:sz w:val="14"/>
                <w:szCs w:val="14"/>
              </w:rPr>
              <w:t>4.0559</w:t>
            </w:r>
          </w:p>
        </w:tc>
        <w:tc>
          <w:tcPr>
            <w:tcW w:w="823" w:type="dxa"/>
            <w:tcBorders>
              <w:right w:val="single" w:sz="4" w:space="0" w:color="FFFFFF" w:themeColor="background2"/>
            </w:tcBorders>
            <w:shd w:val="clear" w:color="auto" w:fill="F2F2F2" w:themeFill="accent6" w:themeFillShade="F2"/>
            <w:vAlign w:val="center"/>
          </w:tcPr>
          <w:p w14:paraId="2962BDFF" w14:textId="74C61C7C" w:rsidR="00991525" w:rsidRPr="00A27A1E" w:rsidRDefault="00991525" w:rsidP="00991525">
            <w:pPr>
              <w:spacing w:before="120" w:after="120"/>
              <w:jc w:val="right"/>
              <w:rPr>
                <w:sz w:val="14"/>
                <w:szCs w:val="14"/>
              </w:rPr>
            </w:pPr>
            <w:r w:rsidRPr="00A27A1E">
              <w:rPr>
                <w:rFonts w:cs="Arial"/>
                <w:color w:val="000000"/>
                <w:sz w:val="14"/>
                <w:szCs w:val="14"/>
              </w:rPr>
              <w:t>4.7804</w:t>
            </w:r>
          </w:p>
        </w:tc>
        <w:tc>
          <w:tcPr>
            <w:tcW w:w="824" w:type="dxa"/>
            <w:tcBorders>
              <w:right w:val="single" w:sz="4" w:space="0" w:color="FFFFFF" w:themeColor="background2"/>
            </w:tcBorders>
            <w:shd w:val="clear" w:color="auto" w:fill="F2F2F2" w:themeFill="accent6" w:themeFillShade="F2"/>
            <w:vAlign w:val="center"/>
          </w:tcPr>
          <w:p w14:paraId="4C1FB7C1" w14:textId="6F3FC84A" w:rsidR="00991525" w:rsidRPr="00A27A1E" w:rsidRDefault="00991525" w:rsidP="00991525">
            <w:pPr>
              <w:spacing w:before="120" w:after="120"/>
              <w:jc w:val="right"/>
              <w:rPr>
                <w:sz w:val="14"/>
                <w:szCs w:val="14"/>
              </w:rPr>
            </w:pPr>
            <w:r w:rsidRPr="00A27A1E">
              <w:rPr>
                <w:rFonts w:cs="Arial"/>
                <w:color w:val="000000"/>
                <w:sz w:val="14"/>
                <w:szCs w:val="14"/>
              </w:rPr>
              <w:t>-0.0910</w:t>
            </w:r>
          </w:p>
        </w:tc>
        <w:tc>
          <w:tcPr>
            <w:tcW w:w="824" w:type="dxa"/>
            <w:tcBorders>
              <w:right w:val="single" w:sz="4" w:space="0" w:color="FFFFFF" w:themeColor="background2"/>
            </w:tcBorders>
            <w:shd w:val="clear" w:color="auto" w:fill="F2F2F2" w:themeFill="accent6" w:themeFillShade="F2"/>
            <w:vAlign w:val="center"/>
          </w:tcPr>
          <w:p w14:paraId="77D931F7" w14:textId="7CF3B9D6" w:rsidR="00991525" w:rsidRPr="00A27A1E" w:rsidRDefault="00991525" w:rsidP="00991525">
            <w:pPr>
              <w:spacing w:before="120" w:after="120"/>
              <w:jc w:val="right"/>
              <w:rPr>
                <w:sz w:val="14"/>
                <w:szCs w:val="14"/>
              </w:rPr>
            </w:pPr>
            <w:r w:rsidRPr="00A27A1E">
              <w:rPr>
                <w:rFonts w:cs="Arial"/>
                <w:color w:val="000000"/>
                <w:sz w:val="14"/>
                <w:szCs w:val="14"/>
              </w:rPr>
              <w:t>2.7653</w:t>
            </w:r>
          </w:p>
        </w:tc>
      </w:tr>
      <w:tr w:rsidR="00D41A84" w:rsidRPr="002A7372" w14:paraId="179427E4"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36E6B66" w14:textId="3F303B42" w:rsidR="00991525" w:rsidRPr="00396FB2" w:rsidRDefault="00991525" w:rsidP="00991525">
            <w:pPr>
              <w:spacing w:before="120" w:after="120"/>
              <w:rPr>
                <w:rFonts w:cs="Arial"/>
                <w:color w:val="1C1C1C"/>
                <w:sz w:val="14"/>
                <w:szCs w:val="14"/>
              </w:rPr>
            </w:pPr>
            <w:r w:rsidRPr="00396FB2">
              <w:rPr>
                <w:sz w:val="14"/>
                <w:szCs w:val="14"/>
              </w:rPr>
              <w:t>050 to 054</w:t>
            </w:r>
          </w:p>
        </w:tc>
        <w:tc>
          <w:tcPr>
            <w:tcW w:w="823" w:type="dxa"/>
            <w:tcBorders>
              <w:right w:val="single" w:sz="4" w:space="0" w:color="FFFFFF" w:themeColor="background2"/>
            </w:tcBorders>
            <w:shd w:val="clear" w:color="auto" w:fill="F2F2F2" w:themeFill="accent6" w:themeFillShade="F2"/>
            <w:vAlign w:val="center"/>
          </w:tcPr>
          <w:p w14:paraId="0E1AE174" w14:textId="2D2D49CB" w:rsidR="00991525" w:rsidRPr="00A27A1E" w:rsidRDefault="00991525" w:rsidP="00991525">
            <w:pPr>
              <w:spacing w:before="120" w:after="120"/>
              <w:jc w:val="right"/>
              <w:rPr>
                <w:sz w:val="14"/>
                <w:szCs w:val="14"/>
              </w:rPr>
            </w:pPr>
            <w:r w:rsidRPr="00A27A1E">
              <w:rPr>
                <w:rFonts w:cs="Arial"/>
                <w:color w:val="000000"/>
                <w:sz w:val="14"/>
                <w:szCs w:val="14"/>
              </w:rPr>
              <w:t>1.2183</w:t>
            </w:r>
          </w:p>
        </w:tc>
        <w:tc>
          <w:tcPr>
            <w:tcW w:w="824" w:type="dxa"/>
            <w:tcBorders>
              <w:right w:val="single" w:sz="4" w:space="0" w:color="FFFFFF" w:themeColor="background2"/>
            </w:tcBorders>
            <w:shd w:val="clear" w:color="auto" w:fill="F2F2F2" w:themeFill="accent6" w:themeFillShade="F2"/>
            <w:vAlign w:val="center"/>
          </w:tcPr>
          <w:p w14:paraId="3847D7DD" w14:textId="3D74BEBF" w:rsidR="00991525" w:rsidRPr="00A27A1E" w:rsidRDefault="00991525" w:rsidP="00991525">
            <w:pPr>
              <w:spacing w:before="120" w:after="120"/>
              <w:jc w:val="right"/>
              <w:rPr>
                <w:sz w:val="14"/>
                <w:szCs w:val="14"/>
              </w:rPr>
            </w:pPr>
            <w:r w:rsidRPr="00A27A1E">
              <w:rPr>
                <w:rFonts w:cs="Arial"/>
                <w:color w:val="000000"/>
                <w:sz w:val="14"/>
                <w:szCs w:val="14"/>
              </w:rPr>
              <w:t>5.5785</w:t>
            </w:r>
          </w:p>
        </w:tc>
        <w:tc>
          <w:tcPr>
            <w:tcW w:w="823" w:type="dxa"/>
            <w:tcBorders>
              <w:right w:val="single" w:sz="4" w:space="0" w:color="FFFFFF" w:themeColor="background2"/>
            </w:tcBorders>
            <w:shd w:val="clear" w:color="auto" w:fill="F2F2F2" w:themeFill="accent6" w:themeFillShade="F2"/>
            <w:vAlign w:val="center"/>
          </w:tcPr>
          <w:p w14:paraId="37310005" w14:textId="42C68299" w:rsidR="00991525" w:rsidRPr="00A27A1E" w:rsidRDefault="00991525" w:rsidP="00991525">
            <w:pPr>
              <w:spacing w:before="120" w:after="120"/>
              <w:jc w:val="right"/>
              <w:rPr>
                <w:sz w:val="14"/>
                <w:szCs w:val="14"/>
              </w:rPr>
            </w:pPr>
            <w:r w:rsidRPr="00A27A1E">
              <w:rPr>
                <w:rFonts w:cs="Arial"/>
                <w:color w:val="000000"/>
                <w:sz w:val="14"/>
                <w:szCs w:val="14"/>
              </w:rPr>
              <w:t>2.6557</w:t>
            </w:r>
          </w:p>
        </w:tc>
        <w:tc>
          <w:tcPr>
            <w:tcW w:w="824" w:type="dxa"/>
            <w:tcBorders>
              <w:right w:val="single" w:sz="4" w:space="0" w:color="FFFFFF" w:themeColor="background2"/>
            </w:tcBorders>
            <w:shd w:val="clear" w:color="auto" w:fill="F2F2F2" w:themeFill="accent6" w:themeFillShade="F2"/>
            <w:vAlign w:val="center"/>
          </w:tcPr>
          <w:p w14:paraId="6DDA8546" w14:textId="548CFFEC" w:rsidR="00991525" w:rsidRPr="00A27A1E" w:rsidRDefault="00991525" w:rsidP="00991525">
            <w:pPr>
              <w:spacing w:before="120" w:after="120"/>
              <w:jc w:val="right"/>
              <w:rPr>
                <w:sz w:val="14"/>
                <w:szCs w:val="14"/>
              </w:rPr>
            </w:pPr>
            <w:r w:rsidRPr="00A27A1E">
              <w:rPr>
                <w:rFonts w:cs="Arial"/>
                <w:color w:val="000000"/>
                <w:sz w:val="14"/>
                <w:szCs w:val="14"/>
              </w:rPr>
              <w:t>1.2451</w:t>
            </w:r>
          </w:p>
        </w:tc>
        <w:tc>
          <w:tcPr>
            <w:tcW w:w="823" w:type="dxa"/>
            <w:tcBorders>
              <w:right w:val="single" w:sz="4" w:space="0" w:color="FFFFFF" w:themeColor="background2"/>
            </w:tcBorders>
            <w:shd w:val="clear" w:color="auto" w:fill="F2F2F2" w:themeFill="accent6" w:themeFillShade="F2"/>
            <w:vAlign w:val="center"/>
          </w:tcPr>
          <w:p w14:paraId="7337B6E0" w14:textId="4042E07E" w:rsidR="00991525" w:rsidRPr="00A27A1E" w:rsidRDefault="00991525" w:rsidP="00991525">
            <w:pPr>
              <w:spacing w:before="120" w:after="120"/>
              <w:jc w:val="right"/>
              <w:rPr>
                <w:sz w:val="14"/>
                <w:szCs w:val="14"/>
              </w:rPr>
            </w:pPr>
            <w:r w:rsidRPr="00A27A1E">
              <w:rPr>
                <w:rFonts w:cs="Arial"/>
                <w:color w:val="000000"/>
                <w:sz w:val="14"/>
                <w:szCs w:val="14"/>
              </w:rPr>
              <w:t>2.9740</w:t>
            </w:r>
          </w:p>
        </w:tc>
        <w:tc>
          <w:tcPr>
            <w:tcW w:w="824" w:type="dxa"/>
            <w:tcBorders>
              <w:right w:val="single" w:sz="4" w:space="0" w:color="FFFFFF" w:themeColor="background2"/>
            </w:tcBorders>
            <w:shd w:val="clear" w:color="auto" w:fill="F2F2F2" w:themeFill="accent6" w:themeFillShade="F2"/>
            <w:vAlign w:val="center"/>
          </w:tcPr>
          <w:p w14:paraId="3B6FB7AC" w14:textId="60AB20DB" w:rsidR="00991525" w:rsidRPr="00A27A1E" w:rsidRDefault="00991525" w:rsidP="00991525">
            <w:pPr>
              <w:spacing w:before="120" w:after="120"/>
              <w:jc w:val="right"/>
              <w:rPr>
                <w:sz w:val="14"/>
                <w:szCs w:val="14"/>
              </w:rPr>
            </w:pPr>
            <w:r w:rsidRPr="00A27A1E">
              <w:rPr>
                <w:rFonts w:cs="Arial"/>
                <w:color w:val="000000"/>
                <w:sz w:val="14"/>
                <w:szCs w:val="14"/>
              </w:rPr>
              <w:t>7.0783</w:t>
            </w:r>
          </w:p>
        </w:tc>
        <w:tc>
          <w:tcPr>
            <w:tcW w:w="823" w:type="dxa"/>
            <w:tcBorders>
              <w:right w:val="single" w:sz="4" w:space="0" w:color="FFFFFF" w:themeColor="background2"/>
            </w:tcBorders>
            <w:shd w:val="clear" w:color="auto" w:fill="F2F2F2" w:themeFill="accent6" w:themeFillShade="F2"/>
            <w:vAlign w:val="center"/>
          </w:tcPr>
          <w:p w14:paraId="47E6048C" w14:textId="20185EA8"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5E493823" w14:textId="61F4187D" w:rsidR="00991525" w:rsidRPr="00A27A1E" w:rsidRDefault="00991525" w:rsidP="00991525">
            <w:pPr>
              <w:spacing w:before="120" w:after="120"/>
              <w:jc w:val="right"/>
              <w:rPr>
                <w:sz w:val="14"/>
                <w:szCs w:val="14"/>
              </w:rPr>
            </w:pPr>
            <w:r w:rsidRPr="00A27A1E">
              <w:rPr>
                <w:rFonts w:cs="Arial"/>
                <w:color w:val="000000"/>
                <w:sz w:val="14"/>
                <w:szCs w:val="14"/>
              </w:rPr>
              <w:t>3.0167</w:t>
            </w:r>
          </w:p>
        </w:tc>
        <w:tc>
          <w:tcPr>
            <w:tcW w:w="823" w:type="dxa"/>
            <w:tcBorders>
              <w:right w:val="single" w:sz="4" w:space="0" w:color="FFFFFF" w:themeColor="background2"/>
            </w:tcBorders>
            <w:shd w:val="clear" w:color="auto" w:fill="F2F2F2" w:themeFill="accent6" w:themeFillShade="F2"/>
            <w:vAlign w:val="center"/>
          </w:tcPr>
          <w:p w14:paraId="39FB8948" w14:textId="6C5C5BDC" w:rsidR="00991525" w:rsidRPr="00A27A1E" w:rsidRDefault="00991525" w:rsidP="00991525">
            <w:pPr>
              <w:spacing w:before="120" w:after="120"/>
              <w:jc w:val="right"/>
              <w:rPr>
                <w:sz w:val="14"/>
                <w:szCs w:val="14"/>
              </w:rPr>
            </w:pPr>
            <w:r w:rsidRPr="00A27A1E">
              <w:rPr>
                <w:rFonts w:cs="Arial"/>
                <w:color w:val="000000"/>
                <w:sz w:val="14"/>
                <w:szCs w:val="14"/>
              </w:rPr>
              <w:t>4.9520</w:t>
            </w:r>
          </w:p>
        </w:tc>
        <w:tc>
          <w:tcPr>
            <w:tcW w:w="824" w:type="dxa"/>
            <w:tcBorders>
              <w:right w:val="single" w:sz="4" w:space="0" w:color="FFFFFF" w:themeColor="background2"/>
            </w:tcBorders>
            <w:shd w:val="clear" w:color="auto" w:fill="F2F2F2" w:themeFill="accent6" w:themeFillShade="F2"/>
            <w:vAlign w:val="center"/>
          </w:tcPr>
          <w:p w14:paraId="01CE5E96" w14:textId="2E3CE8B4" w:rsidR="00991525" w:rsidRPr="00A27A1E" w:rsidRDefault="00991525" w:rsidP="00991525">
            <w:pPr>
              <w:spacing w:before="120" w:after="120"/>
              <w:jc w:val="right"/>
              <w:rPr>
                <w:sz w:val="14"/>
                <w:szCs w:val="14"/>
              </w:rPr>
            </w:pPr>
            <w:r w:rsidRPr="00A27A1E">
              <w:rPr>
                <w:rFonts w:cs="Arial"/>
                <w:color w:val="000000"/>
                <w:sz w:val="14"/>
                <w:szCs w:val="14"/>
              </w:rPr>
              <w:t>5.1581</w:t>
            </w:r>
          </w:p>
        </w:tc>
        <w:tc>
          <w:tcPr>
            <w:tcW w:w="823" w:type="dxa"/>
            <w:tcBorders>
              <w:right w:val="single" w:sz="4" w:space="0" w:color="FFFFFF" w:themeColor="background2"/>
            </w:tcBorders>
            <w:shd w:val="clear" w:color="auto" w:fill="F2F2F2" w:themeFill="accent6" w:themeFillShade="F2"/>
            <w:vAlign w:val="center"/>
          </w:tcPr>
          <w:p w14:paraId="650F4248" w14:textId="71B81CE0" w:rsidR="00991525" w:rsidRPr="00A27A1E" w:rsidRDefault="00991525" w:rsidP="00991525">
            <w:pPr>
              <w:spacing w:before="120" w:after="120"/>
              <w:jc w:val="right"/>
              <w:rPr>
                <w:sz w:val="14"/>
                <w:szCs w:val="14"/>
              </w:rPr>
            </w:pPr>
            <w:r w:rsidRPr="00A27A1E">
              <w:rPr>
                <w:rFonts w:cs="Arial"/>
                <w:color w:val="000000"/>
                <w:sz w:val="14"/>
                <w:szCs w:val="14"/>
              </w:rPr>
              <w:t>4.8067</w:t>
            </w:r>
          </w:p>
        </w:tc>
        <w:tc>
          <w:tcPr>
            <w:tcW w:w="824" w:type="dxa"/>
            <w:tcBorders>
              <w:right w:val="single" w:sz="4" w:space="0" w:color="FFFFFF" w:themeColor="background2"/>
            </w:tcBorders>
            <w:shd w:val="clear" w:color="auto" w:fill="F2F2F2" w:themeFill="accent6" w:themeFillShade="F2"/>
            <w:vAlign w:val="center"/>
          </w:tcPr>
          <w:p w14:paraId="156EC14B" w14:textId="3F38B543" w:rsidR="00991525" w:rsidRPr="00A27A1E" w:rsidRDefault="00991525" w:rsidP="00991525">
            <w:pPr>
              <w:spacing w:before="120" w:after="120"/>
              <w:jc w:val="right"/>
              <w:rPr>
                <w:sz w:val="14"/>
                <w:szCs w:val="14"/>
              </w:rPr>
            </w:pPr>
            <w:r w:rsidRPr="00A27A1E">
              <w:rPr>
                <w:rFonts w:cs="Arial"/>
                <w:color w:val="000000"/>
                <w:sz w:val="14"/>
                <w:szCs w:val="14"/>
              </w:rPr>
              <w:t>-0.3620</w:t>
            </w:r>
          </w:p>
        </w:tc>
        <w:tc>
          <w:tcPr>
            <w:tcW w:w="824" w:type="dxa"/>
            <w:tcBorders>
              <w:right w:val="single" w:sz="4" w:space="0" w:color="FFFFFF" w:themeColor="background2"/>
            </w:tcBorders>
            <w:shd w:val="clear" w:color="auto" w:fill="F2F2F2" w:themeFill="accent6" w:themeFillShade="F2"/>
            <w:vAlign w:val="center"/>
          </w:tcPr>
          <w:p w14:paraId="54FA0B66" w14:textId="7D8E96CA" w:rsidR="00991525" w:rsidRPr="00A27A1E" w:rsidRDefault="00991525" w:rsidP="00991525">
            <w:pPr>
              <w:spacing w:before="120" w:after="120"/>
              <w:jc w:val="right"/>
              <w:rPr>
                <w:sz w:val="14"/>
                <w:szCs w:val="14"/>
              </w:rPr>
            </w:pPr>
            <w:r w:rsidRPr="00A27A1E">
              <w:rPr>
                <w:rFonts w:cs="Arial"/>
                <w:color w:val="000000"/>
                <w:sz w:val="14"/>
                <w:szCs w:val="14"/>
              </w:rPr>
              <w:t>3.3709</w:t>
            </w:r>
          </w:p>
        </w:tc>
      </w:tr>
      <w:tr w:rsidR="00D41A84" w:rsidRPr="002A7372" w14:paraId="5625344D"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7A056560" w14:textId="2AC5368C" w:rsidR="00991525" w:rsidRPr="00396FB2" w:rsidRDefault="00991525" w:rsidP="00991525">
            <w:pPr>
              <w:spacing w:before="120" w:after="120"/>
              <w:rPr>
                <w:rFonts w:cs="Arial"/>
                <w:color w:val="1C1C1C"/>
                <w:sz w:val="14"/>
                <w:szCs w:val="14"/>
              </w:rPr>
            </w:pPr>
            <w:r w:rsidRPr="00396FB2">
              <w:rPr>
                <w:sz w:val="14"/>
                <w:szCs w:val="14"/>
              </w:rPr>
              <w:t>055 to 059</w:t>
            </w:r>
          </w:p>
        </w:tc>
        <w:tc>
          <w:tcPr>
            <w:tcW w:w="823" w:type="dxa"/>
            <w:tcBorders>
              <w:right w:val="single" w:sz="4" w:space="0" w:color="FFFFFF" w:themeColor="background2"/>
            </w:tcBorders>
            <w:shd w:val="clear" w:color="auto" w:fill="F2F2F2" w:themeFill="accent6" w:themeFillShade="F2"/>
            <w:vAlign w:val="center"/>
          </w:tcPr>
          <w:p w14:paraId="3C0EFEF3" w14:textId="623BC036" w:rsidR="00991525" w:rsidRPr="00A27A1E" w:rsidRDefault="00991525" w:rsidP="00991525">
            <w:pPr>
              <w:spacing w:before="120" w:after="120"/>
              <w:jc w:val="right"/>
              <w:rPr>
                <w:sz w:val="14"/>
                <w:szCs w:val="14"/>
              </w:rPr>
            </w:pPr>
            <w:r w:rsidRPr="00A27A1E">
              <w:rPr>
                <w:rFonts w:cs="Arial"/>
                <w:color w:val="000000"/>
                <w:sz w:val="14"/>
                <w:szCs w:val="14"/>
              </w:rPr>
              <w:t>2.5093</w:t>
            </w:r>
          </w:p>
        </w:tc>
        <w:tc>
          <w:tcPr>
            <w:tcW w:w="824" w:type="dxa"/>
            <w:tcBorders>
              <w:right w:val="single" w:sz="4" w:space="0" w:color="FFFFFF" w:themeColor="background2"/>
            </w:tcBorders>
            <w:shd w:val="clear" w:color="auto" w:fill="F2F2F2" w:themeFill="accent6" w:themeFillShade="F2"/>
            <w:vAlign w:val="center"/>
          </w:tcPr>
          <w:p w14:paraId="2657797C" w14:textId="2949C923" w:rsidR="00991525" w:rsidRPr="00A27A1E" w:rsidRDefault="00991525" w:rsidP="00991525">
            <w:pPr>
              <w:spacing w:before="120" w:after="120"/>
              <w:jc w:val="right"/>
              <w:rPr>
                <w:sz w:val="14"/>
                <w:szCs w:val="14"/>
              </w:rPr>
            </w:pPr>
            <w:r w:rsidRPr="00A27A1E">
              <w:rPr>
                <w:rFonts w:cs="Arial"/>
                <w:color w:val="000000"/>
                <w:sz w:val="14"/>
                <w:szCs w:val="14"/>
              </w:rPr>
              <w:t>6.8682</w:t>
            </w:r>
          </w:p>
        </w:tc>
        <w:tc>
          <w:tcPr>
            <w:tcW w:w="823" w:type="dxa"/>
            <w:tcBorders>
              <w:right w:val="single" w:sz="4" w:space="0" w:color="FFFFFF" w:themeColor="background2"/>
            </w:tcBorders>
            <w:shd w:val="clear" w:color="auto" w:fill="F2F2F2" w:themeFill="accent6" w:themeFillShade="F2"/>
            <w:vAlign w:val="center"/>
          </w:tcPr>
          <w:p w14:paraId="04DC4F49" w14:textId="0EB5FE50" w:rsidR="00991525" w:rsidRPr="00A27A1E" w:rsidRDefault="00991525" w:rsidP="00991525">
            <w:pPr>
              <w:spacing w:before="120" w:after="120"/>
              <w:jc w:val="right"/>
              <w:rPr>
                <w:sz w:val="14"/>
                <w:szCs w:val="14"/>
              </w:rPr>
            </w:pPr>
            <w:r w:rsidRPr="00A27A1E">
              <w:rPr>
                <w:rFonts w:cs="Arial"/>
                <w:color w:val="000000"/>
                <w:sz w:val="14"/>
                <w:szCs w:val="14"/>
              </w:rPr>
              <w:t>3.1069</w:t>
            </w:r>
          </w:p>
        </w:tc>
        <w:tc>
          <w:tcPr>
            <w:tcW w:w="824" w:type="dxa"/>
            <w:tcBorders>
              <w:right w:val="single" w:sz="4" w:space="0" w:color="FFFFFF" w:themeColor="background2"/>
            </w:tcBorders>
            <w:shd w:val="clear" w:color="auto" w:fill="F2F2F2" w:themeFill="accent6" w:themeFillShade="F2"/>
            <w:vAlign w:val="center"/>
          </w:tcPr>
          <w:p w14:paraId="12DA50B4" w14:textId="76E9F82F" w:rsidR="00991525" w:rsidRPr="00A27A1E" w:rsidRDefault="00991525" w:rsidP="00991525">
            <w:pPr>
              <w:spacing w:before="120" w:after="120"/>
              <w:jc w:val="right"/>
              <w:rPr>
                <w:sz w:val="14"/>
                <w:szCs w:val="14"/>
              </w:rPr>
            </w:pPr>
            <w:r w:rsidRPr="00A27A1E">
              <w:rPr>
                <w:rFonts w:cs="Arial"/>
                <w:color w:val="000000"/>
                <w:sz w:val="14"/>
                <w:szCs w:val="14"/>
              </w:rPr>
              <w:t>1.2556</w:t>
            </w:r>
          </w:p>
        </w:tc>
        <w:tc>
          <w:tcPr>
            <w:tcW w:w="823" w:type="dxa"/>
            <w:tcBorders>
              <w:right w:val="single" w:sz="4" w:space="0" w:color="FFFFFF" w:themeColor="background2"/>
            </w:tcBorders>
            <w:shd w:val="clear" w:color="auto" w:fill="F2F2F2" w:themeFill="accent6" w:themeFillShade="F2"/>
            <w:vAlign w:val="center"/>
          </w:tcPr>
          <w:p w14:paraId="5C56D12C" w14:textId="08E31AF7" w:rsidR="00991525" w:rsidRPr="00A27A1E" w:rsidRDefault="00991525" w:rsidP="00991525">
            <w:pPr>
              <w:spacing w:before="120" w:after="120"/>
              <w:jc w:val="right"/>
              <w:rPr>
                <w:sz w:val="14"/>
                <w:szCs w:val="14"/>
              </w:rPr>
            </w:pPr>
            <w:r w:rsidRPr="00A27A1E">
              <w:rPr>
                <w:rFonts w:cs="Arial"/>
                <w:color w:val="000000"/>
                <w:sz w:val="14"/>
                <w:szCs w:val="14"/>
              </w:rPr>
              <w:t>3.2446</w:t>
            </w:r>
          </w:p>
        </w:tc>
        <w:tc>
          <w:tcPr>
            <w:tcW w:w="824" w:type="dxa"/>
            <w:tcBorders>
              <w:right w:val="single" w:sz="4" w:space="0" w:color="FFFFFF" w:themeColor="background2"/>
            </w:tcBorders>
            <w:shd w:val="clear" w:color="auto" w:fill="F2F2F2" w:themeFill="accent6" w:themeFillShade="F2"/>
            <w:vAlign w:val="center"/>
          </w:tcPr>
          <w:p w14:paraId="09A35F47" w14:textId="0B8E1AD3" w:rsidR="00991525" w:rsidRPr="00A27A1E" w:rsidRDefault="00991525" w:rsidP="00991525">
            <w:pPr>
              <w:spacing w:before="120" w:after="120"/>
              <w:jc w:val="right"/>
              <w:rPr>
                <w:sz w:val="14"/>
                <w:szCs w:val="14"/>
              </w:rPr>
            </w:pPr>
            <w:r w:rsidRPr="00A27A1E">
              <w:rPr>
                <w:rFonts w:cs="Arial"/>
                <w:color w:val="000000"/>
                <w:sz w:val="14"/>
                <w:szCs w:val="14"/>
              </w:rPr>
              <w:t>7.2523</w:t>
            </w:r>
          </w:p>
        </w:tc>
        <w:tc>
          <w:tcPr>
            <w:tcW w:w="823" w:type="dxa"/>
            <w:tcBorders>
              <w:right w:val="single" w:sz="4" w:space="0" w:color="FFFFFF" w:themeColor="background2"/>
            </w:tcBorders>
            <w:shd w:val="clear" w:color="auto" w:fill="F2F2F2" w:themeFill="accent6" w:themeFillShade="F2"/>
            <w:vAlign w:val="center"/>
          </w:tcPr>
          <w:p w14:paraId="5B8AD58C" w14:textId="65A7C0C1"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782F42E2" w14:textId="6F9A9D7A" w:rsidR="00991525" w:rsidRPr="00A27A1E" w:rsidRDefault="00991525" w:rsidP="00991525">
            <w:pPr>
              <w:spacing w:before="120" w:after="120"/>
              <w:jc w:val="right"/>
              <w:rPr>
                <w:sz w:val="14"/>
                <w:szCs w:val="14"/>
              </w:rPr>
            </w:pPr>
            <w:r w:rsidRPr="00A27A1E">
              <w:rPr>
                <w:rFonts w:cs="Arial"/>
                <w:color w:val="000000"/>
                <w:sz w:val="14"/>
                <w:szCs w:val="14"/>
              </w:rPr>
              <w:t>3.5665</w:t>
            </w:r>
          </w:p>
        </w:tc>
        <w:tc>
          <w:tcPr>
            <w:tcW w:w="823" w:type="dxa"/>
            <w:tcBorders>
              <w:right w:val="single" w:sz="4" w:space="0" w:color="FFFFFF" w:themeColor="background2"/>
            </w:tcBorders>
            <w:shd w:val="clear" w:color="auto" w:fill="F2F2F2" w:themeFill="accent6" w:themeFillShade="F2"/>
            <w:vAlign w:val="center"/>
          </w:tcPr>
          <w:p w14:paraId="4825CEF0" w14:textId="19984AB5" w:rsidR="00991525" w:rsidRPr="00A27A1E" w:rsidRDefault="00991525" w:rsidP="00991525">
            <w:pPr>
              <w:spacing w:before="120" w:after="120"/>
              <w:jc w:val="right"/>
              <w:rPr>
                <w:sz w:val="14"/>
                <w:szCs w:val="14"/>
              </w:rPr>
            </w:pPr>
            <w:r w:rsidRPr="00A27A1E">
              <w:rPr>
                <w:rFonts w:cs="Arial"/>
                <w:color w:val="000000"/>
                <w:sz w:val="14"/>
                <w:szCs w:val="14"/>
              </w:rPr>
              <w:t>5.2158</w:t>
            </w:r>
          </w:p>
        </w:tc>
        <w:tc>
          <w:tcPr>
            <w:tcW w:w="824" w:type="dxa"/>
            <w:tcBorders>
              <w:right w:val="single" w:sz="4" w:space="0" w:color="FFFFFF" w:themeColor="background2"/>
            </w:tcBorders>
            <w:shd w:val="clear" w:color="auto" w:fill="F2F2F2" w:themeFill="accent6" w:themeFillShade="F2"/>
            <w:vAlign w:val="center"/>
          </w:tcPr>
          <w:p w14:paraId="6D80AA52" w14:textId="0276BF20" w:rsidR="00991525" w:rsidRPr="00A27A1E" w:rsidRDefault="00991525" w:rsidP="00991525">
            <w:pPr>
              <w:spacing w:before="120" w:after="120"/>
              <w:jc w:val="right"/>
              <w:rPr>
                <w:sz w:val="14"/>
                <w:szCs w:val="14"/>
              </w:rPr>
            </w:pPr>
            <w:r w:rsidRPr="00A27A1E">
              <w:rPr>
                <w:rFonts w:cs="Arial"/>
                <w:color w:val="000000"/>
                <w:sz w:val="14"/>
                <w:szCs w:val="14"/>
              </w:rPr>
              <w:t>5.8223</w:t>
            </w:r>
          </w:p>
        </w:tc>
        <w:tc>
          <w:tcPr>
            <w:tcW w:w="823" w:type="dxa"/>
            <w:tcBorders>
              <w:right w:val="single" w:sz="4" w:space="0" w:color="FFFFFF" w:themeColor="background2"/>
            </w:tcBorders>
            <w:shd w:val="clear" w:color="auto" w:fill="F2F2F2" w:themeFill="accent6" w:themeFillShade="F2"/>
            <w:vAlign w:val="center"/>
          </w:tcPr>
          <w:p w14:paraId="7C130385" w14:textId="208ED909" w:rsidR="00991525" w:rsidRPr="00A27A1E" w:rsidRDefault="00991525" w:rsidP="00991525">
            <w:pPr>
              <w:spacing w:before="120" w:after="120"/>
              <w:jc w:val="right"/>
              <w:rPr>
                <w:sz w:val="14"/>
                <w:szCs w:val="14"/>
              </w:rPr>
            </w:pPr>
            <w:r w:rsidRPr="00A27A1E">
              <w:rPr>
                <w:rFonts w:cs="Arial"/>
                <w:color w:val="000000"/>
                <w:sz w:val="14"/>
                <w:szCs w:val="14"/>
              </w:rPr>
              <w:t>5.8068</w:t>
            </w:r>
          </w:p>
        </w:tc>
        <w:tc>
          <w:tcPr>
            <w:tcW w:w="824" w:type="dxa"/>
            <w:tcBorders>
              <w:right w:val="single" w:sz="4" w:space="0" w:color="FFFFFF" w:themeColor="background2"/>
            </w:tcBorders>
            <w:shd w:val="clear" w:color="auto" w:fill="F2F2F2" w:themeFill="accent6" w:themeFillShade="F2"/>
            <w:vAlign w:val="center"/>
          </w:tcPr>
          <w:p w14:paraId="007B0FB7" w14:textId="232900C5" w:rsidR="00991525" w:rsidRPr="00A27A1E" w:rsidRDefault="00991525" w:rsidP="00991525">
            <w:pPr>
              <w:spacing w:before="120" w:after="120"/>
              <w:jc w:val="right"/>
              <w:rPr>
                <w:sz w:val="14"/>
                <w:szCs w:val="14"/>
              </w:rPr>
            </w:pPr>
            <w:r w:rsidRPr="00A27A1E">
              <w:rPr>
                <w:rFonts w:cs="Arial"/>
                <w:color w:val="000000"/>
                <w:sz w:val="14"/>
                <w:szCs w:val="14"/>
              </w:rPr>
              <w:t>-0.1463</w:t>
            </w:r>
          </w:p>
        </w:tc>
        <w:tc>
          <w:tcPr>
            <w:tcW w:w="824" w:type="dxa"/>
            <w:tcBorders>
              <w:right w:val="single" w:sz="4" w:space="0" w:color="FFFFFF" w:themeColor="background2"/>
            </w:tcBorders>
            <w:shd w:val="clear" w:color="auto" w:fill="F2F2F2" w:themeFill="accent6" w:themeFillShade="F2"/>
            <w:vAlign w:val="center"/>
          </w:tcPr>
          <w:p w14:paraId="0C167F7A" w14:textId="770F4F85" w:rsidR="00991525" w:rsidRPr="00A27A1E" w:rsidRDefault="00991525" w:rsidP="00991525">
            <w:pPr>
              <w:spacing w:before="120" w:after="120"/>
              <w:jc w:val="right"/>
              <w:rPr>
                <w:sz w:val="14"/>
                <w:szCs w:val="14"/>
              </w:rPr>
            </w:pPr>
            <w:r w:rsidRPr="00A27A1E">
              <w:rPr>
                <w:rFonts w:cs="Arial"/>
                <w:color w:val="000000"/>
                <w:sz w:val="14"/>
                <w:szCs w:val="14"/>
              </w:rPr>
              <w:t>4.5571</w:t>
            </w:r>
          </w:p>
        </w:tc>
      </w:tr>
      <w:tr w:rsidR="00D41A84" w:rsidRPr="002A7372" w14:paraId="70F859C1"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24B2BC26" w14:textId="42DAA562" w:rsidR="00991525" w:rsidRPr="00396FB2" w:rsidRDefault="00991525" w:rsidP="00991525">
            <w:pPr>
              <w:spacing w:before="120" w:after="120"/>
              <w:rPr>
                <w:rFonts w:cs="Arial"/>
                <w:color w:val="1C1C1C"/>
                <w:sz w:val="14"/>
                <w:szCs w:val="14"/>
              </w:rPr>
            </w:pPr>
            <w:r w:rsidRPr="00396FB2">
              <w:rPr>
                <w:sz w:val="14"/>
                <w:szCs w:val="14"/>
              </w:rPr>
              <w:t>060 to 064</w:t>
            </w:r>
          </w:p>
        </w:tc>
        <w:tc>
          <w:tcPr>
            <w:tcW w:w="823" w:type="dxa"/>
            <w:tcBorders>
              <w:right w:val="single" w:sz="4" w:space="0" w:color="FFFFFF" w:themeColor="background2"/>
            </w:tcBorders>
            <w:shd w:val="clear" w:color="auto" w:fill="F2F2F2" w:themeFill="accent6" w:themeFillShade="F2"/>
            <w:vAlign w:val="center"/>
          </w:tcPr>
          <w:p w14:paraId="77E8C73B" w14:textId="216A85DF" w:rsidR="00991525" w:rsidRPr="00A27A1E" w:rsidRDefault="00991525" w:rsidP="00991525">
            <w:pPr>
              <w:spacing w:before="120" w:after="120"/>
              <w:jc w:val="right"/>
              <w:rPr>
                <w:sz w:val="14"/>
                <w:szCs w:val="14"/>
              </w:rPr>
            </w:pPr>
            <w:r w:rsidRPr="00A27A1E">
              <w:rPr>
                <w:rFonts w:cs="Arial"/>
                <w:color w:val="000000"/>
                <w:sz w:val="14"/>
                <w:szCs w:val="14"/>
              </w:rPr>
              <w:t>2.5093</w:t>
            </w:r>
          </w:p>
        </w:tc>
        <w:tc>
          <w:tcPr>
            <w:tcW w:w="824" w:type="dxa"/>
            <w:tcBorders>
              <w:right w:val="single" w:sz="4" w:space="0" w:color="FFFFFF" w:themeColor="background2"/>
            </w:tcBorders>
            <w:shd w:val="clear" w:color="auto" w:fill="F2F2F2" w:themeFill="accent6" w:themeFillShade="F2"/>
            <w:vAlign w:val="center"/>
          </w:tcPr>
          <w:p w14:paraId="383022F0" w14:textId="0E9E8CDD" w:rsidR="00991525" w:rsidRPr="00A27A1E" w:rsidRDefault="00991525" w:rsidP="00991525">
            <w:pPr>
              <w:spacing w:before="120" w:after="120"/>
              <w:jc w:val="right"/>
              <w:rPr>
                <w:sz w:val="14"/>
                <w:szCs w:val="14"/>
              </w:rPr>
            </w:pPr>
            <w:r w:rsidRPr="00A27A1E">
              <w:rPr>
                <w:rFonts w:cs="Arial"/>
                <w:color w:val="000000"/>
                <w:sz w:val="14"/>
                <w:szCs w:val="14"/>
              </w:rPr>
              <w:t>7.9784</w:t>
            </w:r>
          </w:p>
        </w:tc>
        <w:tc>
          <w:tcPr>
            <w:tcW w:w="823" w:type="dxa"/>
            <w:tcBorders>
              <w:right w:val="single" w:sz="4" w:space="0" w:color="FFFFFF" w:themeColor="background2"/>
            </w:tcBorders>
            <w:shd w:val="clear" w:color="auto" w:fill="F2F2F2" w:themeFill="accent6" w:themeFillShade="F2"/>
            <w:vAlign w:val="center"/>
          </w:tcPr>
          <w:p w14:paraId="29B91872" w14:textId="738EAD62" w:rsidR="00991525" w:rsidRPr="00A27A1E" w:rsidRDefault="00991525" w:rsidP="00991525">
            <w:pPr>
              <w:spacing w:before="120" w:after="120"/>
              <w:jc w:val="right"/>
              <w:rPr>
                <w:sz w:val="14"/>
                <w:szCs w:val="14"/>
              </w:rPr>
            </w:pPr>
            <w:r w:rsidRPr="00A27A1E">
              <w:rPr>
                <w:rFonts w:cs="Arial"/>
                <w:color w:val="000000"/>
                <w:sz w:val="14"/>
                <w:szCs w:val="14"/>
              </w:rPr>
              <w:t>3.6592</w:t>
            </w:r>
          </w:p>
        </w:tc>
        <w:tc>
          <w:tcPr>
            <w:tcW w:w="824" w:type="dxa"/>
            <w:tcBorders>
              <w:right w:val="single" w:sz="4" w:space="0" w:color="FFFFFF" w:themeColor="background2"/>
            </w:tcBorders>
            <w:shd w:val="clear" w:color="auto" w:fill="F2F2F2" w:themeFill="accent6" w:themeFillShade="F2"/>
            <w:vAlign w:val="center"/>
          </w:tcPr>
          <w:p w14:paraId="3CEB9D4A" w14:textId="439E8429" w:rsidR="00991525" w:rsidRPr="00A27A1E" w:rsidRDefault="00991525" w:rsidP="00991525">
            <w:pPr>
              <w:spacing w:before="120" w:after="120"/>
              <w:jc w:val="right"/>
              <w:rPr>
                <w:sz w:val="14"/>
                <w:szCs w:val="14"/>
              </w:rPr>
            </w:pPr>
            <w:r w:rsidRPr="00A27A1E">
              <w:rPr>
                <w:rFonts w:cs="Arial"/>
                <w:color w:val="000000"/>
                <w:sz w:val="14"/>
                <w:szCs w:val="14"/>
              </w:rPr>
              <w:t>1.7509</w:t>
            </w:r>
          </w:p>
        </w:tc>
        <w:tc>
          <w:tcPr>
            <w:tcW w:w="823" w:type="dxa"/>
            <w:tcBorders>
              <w:right w:val="single" w:sz="4" w:space="0" w:color="FFFFFF" w:themeColor="background2"/>
            </w:tcBorders>
            <w:shd w:val="clear" w:color="auto" w:fill="F2F2F2" w:themeFill="accent6" w:themeFillShade="F2"/>
            <w:vAlign w:val="center"/>
          </w:tcPr>
          <w:p w14:paraId="35FDEB7D" w14:textId="3340E09A" w:rsidR="00991525" w:rsidRPr="00A27A1E" w:rsidRDefault="00991525" w:rsidP="00991525">
            <w:pPr>
              <w:spacing w:before="120" w:after="120"/>
              <w:jc w:val="right"/>
              <w:rPr>
                <w:sz w:val="14"/>
                <w:szCs w:val="14"/>
              </w:rPr>
            </w:pPr>
            <w:r w:rsidRPr="00A27A1E">
              <w:rPr>
                <w:rFonts w:cs="Arial"/>
                <w:color w:val="000000"/>
                <w:sz w:val="14"/>
                <w:szCs w:val="14"/>
              </w:rPr>
              <w:t>3.6832</w:t>
            </w:r>
          </w:p>
        </w:tc>
        <w:tc>
          <w:tcPr>
            <w:tcW w:w="824" w:type="dxa"/>
            <w:tcBorders>
              <w:right w:val="single" w:sz="4" w:space="0" w:color="FFFFFF" w:themeColor="background2"/>
            </w:tcBorders>
            <w:shd w:val="clear" w:color="auto" w:fill="F2F2F2" w:themeFill="accent6" w:themeFillShade="F2"/>
            <w:vAlign w:val="center"/>
          </w:tcPr>
          <w:p w14:paraId="693FD873" w14:textId="5AF54744" w:rsidR="00991525" w:rsidRPr="00A27A1E" w:rsidRDefault="00991525" w:rsidP="00991525">
            <w:pPr>
              <w:spacing w:before="120" w:after="120"/>
              <w:jc w:val="right"/>
              <w:rPr>
                <w:sz w:val="14"/>
                <w:szCs w:val="14"/>
              </w:rPr>
            </w:pPr>
            <w:r w:rsidRPr="00A27A1E">
              <w:rPr>
                <w:rFonts w:cs="Arial"/>
                <w:color w:val="000000"/>
                <w:sz w:val="14"/>
                <w:szCs w:val="14"/>
              </w:rPr>
              <w:t>7.3597</w:t>
            </w:r>
          </w:p>
        </w:tc>
        <w:tc>
          <w:tcPr>
            <w:tcW w:w="823" w:type="dxa"/>
            <w:tcBorders>
              <w:right w:val="single" w:sz="4" w:space="0" w:color="FFFFFF" w:themeColor="background2"/>
            </w:tcBorders>
            <w:shd w:val="clear" w:color="auto" w:fill="F2F2F2" w:themeFill="accent6" w:themeFillShade="F2"/>
            <w:vAlign w:val="center"/>
          </w:tcPr>
          <w:p w14:paraId="515F9CE7" w14:textId="0EBBD4F2"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5C131DB0" w14:textId="56E50834" w:rsidR="00991525" w:rsidRPr="00A27A1E" w:rsidRDefault="00991525" w:rsidP="00991525">
            <w:pPr>
              <w:spacing w:before="120" w:after="120"/>
              <w:jc w:val="right"/>
              <w:rPr>
                <w:sz w:val="14"/>
                <w:szCs w:val="14"/>
              </w:rPr>
            </w:pPr>
            <w:r w:rsidRPr="00A27A1E">
              <w:rPr>
                <w:rFonts w:cs="Arial"/>
                <w:color w:val="000000"/>
                <w:sz w:val="14"/>
                <w:szCs w:val="14"/>
              </w:rPr>
              <w:t>4.0794</w:t>
            </w:r>
          </w:p>
        </w:tc>
        <w:tc>
          <w:tcPr>
            <w:tcW w:w="823" w:type="dxa"/>
            <w:tcBorders>
              <w:right w:val="single" w:sz="4" w:space="0" w:color="FFFFFF" w:themeColor="background2"/>
            </w:tcBorders>
            <w:shd w:val="clear" w:color="auto" w:fill="F2F2F2" w:themeFill="accent6" w:themeFillShade="F2"/>
            <w:vAlign w:val="center"/>
          </w:tcPr>
          <w:p w14:paraId="6466C59F" w14:textId="2B7886E3" w:rsidR="00991525" w:rsidRPr="00A27A1E" w:rsidRDefault="00991525" w:rsidP="00991525">
            <w:pPr>
              <w:spacing w:before="120" w:after="120"/>
              <w:jc w:val="right"/>
              <w:rPr>
                <w:sz w:val="14"/>
                <w:szCs w:val="14"/>
              </w:rPr>
            </w:pPr>
            <w:r w:rsidRPr="00A27A1E">
              <w:rPr>
                <w:rFonts w:cs="Arial"/>
                <w:color w:val="000000"/>
                <w:sz w:val="14"/>
                <w:szCs w:val="14"/>
              </w:rPr>
              <w:t>5.8428</w:t>
            </w:r>
          </w:p>
        </w:tc>
        <w:tc>
          <w:tcPr>
            <w:tcW w:w="824" w:type="dxa"/>
            <w:tcBorders>
              <w:right w:val="single" w:sz="4" w:space="0" w:color="FFFFFF" w:themeColor="background2"/>
            </w:tcBorders>
            <w:shd w:val="clear" w:color="auto" w:fill="F2F2F2" w:themeFill="accent6" w:themeFillShade="F2"/>
            <w:vAlign w:val="center"/>
          </w:tcPr>
          <w:p w14:paraId="55B8590D" w14:textId="49DB7DB1" w:rsidR="00991525" w:rsidRPr="00A27A1E" w:rsidRDefault="00991525" w:rsidP="00991525">
            <w:pPr>
              <w:spacing w:before="120" w:after="120"/>
              <w:jc w:val="right"/>
              <w:rPr>
                <w:sz w:val="14"/>
                <w:szCs w:val="14"/>
              </w:rPr>
            </w:pPr>
            <w:r w:rsidRPr="00A27A1E">
              <w:rPr>
                <w:rFonts w:cs="Arial"/>
                <w:color w:val="000000"/>
                <w:sz w:val="14"/>
                <w:szCs w:val="14"/>
              </w:rPr>
              <w:t>7.6064</w:t>
            </w:r>
          </w:p>
        </w:tc>
        <w:tc>
          <w:tcPr>
            <w:tcW w:w="823" w:type="dxa"/>
            <w:tcBorders>
              <w:right w:val="single" w:sz="4" w:space="0" w:color="FFFFFF" w:themeColor="background2"/>
            </w:tcBorders>
            <w:shd w:val="clear" w:color="auto" w:fill="F2F2F2" w:themeFill="accent6" w:themeFillShade="F2"/>
            <w:vAlign w:val="center"/>
          </w:tcPr>
          <w:p w14:paraId="1C3D1DF8" w14:textId="0471D73B" w:rsidR="00991525" w:rsidRPr="00A27A1E" w:rsidRDefault="00991525" w:rsidP="00991525">
            <w:pPr>
              <w:spacing w:before="120" w:after="120"/>
              <w:jc w:val="right"/>
              <w:rPr>
                <w:sz w:val="14"/>
                <w:szCs w:val="14"/>
              </w:rPr>
            </w:pPr>
            <w:r w:rsidRPr="00A27A1E">
              <w:rPr>
                <w:rFonts w:cs="Arial"/>
                <w:color w:val="000000"/>
                <w:sz w:val="14"/>
                <w:szCs w:val="14"/>
              </w:rPr>
              <w:t>6.1113</w:t>
            </w:r>
          </w:p>
        </w:tc>
        <w:tc>
          <w:tcPr>
            <w:tcW w:w="824" w:type="dxa"/>
            <w:tcBorders>
              <w:right w:val="single" w:sz="4" w:space="0" w:color="FFFFFF" w:themeColor="background2"/>
            </w:tcBorders>
            <w:shd w:val="clear" w:color="auto" w:fill="F2F2F2" w:themeFill="accent6" w:themeFillShade="F2"/>
            <w:vAlign w:val="center"/>
          </w:tcPr>
          <w:p w14:paraId="6FB36930" w14:textId="1E5AA370" w:rsidR="00991525" w:rsidRPr="00A27A1E" w:rsidRDefault="00991525" w:rsidP="00991525">
            <w:pPr>
              <w:spacing w:before="120" w:after="120"/>
              <w:jc w:val="right"/>
              <w:rPr>
                <w:sz w:val="14"/>
                <w:szCs w:val="14"/>
              </w:rPr>
            </w:pPr>
            <w:r w:rsidRPr="00A27A1E">
              <w:rPr>
                <w:rFonts w:cs="Arial"/>
                <w:color w:val="000000"/>
                <w:sz w:val="14"/>
                <w:szCs w:val="14"/>
              </w:rPr>
              <w:t>0.4062</w:t>
            </w:r>
          </w:p>
        </w:tc>
        <w:tc>
          <w:tcPr>
            <w:tcW w:w="824" w:type="dxa"/>
            <w:tcBorders>
              <w:right w:val="single" w:sz="4" w:space="0" w:color="FFFFFF" w:themeColor="background2"/>
            </w:tcBorders>
            <w:shd w:val="clear" w:color="auto" w:fill="F2F2F2" w:themeFill="accent6" w:themeFillShade="F2"/>
            <w:vAlign w:val="center"/>
          </w:tcPr>
          <w:p w14:paraId="50D75C2F" w14:textId="163CD196" w:rsidR="00991525" w:rsidRPr="00A27A1E" w:rsidRDefault="00991525" w:rsidP="00991525">
            <w:pPr>
              <w:spacing w:before="120" w:after="120"/>
              <w:jc w:val="right"/>
              <w:rPr>
                <w:sz w:val="14"/>
                <w:szCs w:val="14"/>
              </w:rPr>
            </w:pPr>
            <w:r w:rsidRPr="00A27A1E">
              <w:rPr>
                <w:rFonts w:cs="Arial"/>
                <w:color w:val="000000"/>
                <w:sz w:val="14"/>
                <w:szCs w:val="14"/>
              </w:rPr>
              <w:t>5.5404</w:t>
            </w:r>
          </w:p>
        </w:tc>
      </w:tr>
      <w:tr w:rsidR="00D41A84" w:rsidRPr="002A7372" w14:paraId="6942538C"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177BD46D" w14:textId="57969263" w:rsidR="00991525" w:rsidRPr="00396FB2" w:rsidRDefault="00991525" w:rsidP="00991525">
            <w:pPr>
              <w:spacing w:before="120" w:after="120"/>
              <w:rPr>
                <w:rFonts w:cs="Arial"/>
                <w:color w:val="1C1C1C"/>
                <w:sz w:val="14"/>
                <w:szCs w:val="14"/>
              </w:rPr>
            </w:pPr>
            <w:r w:rsidRPr="00396FB2">
              <w:rPr>
                <w:sz w:val="14"/>
                <w:szCs w:val="14"/>
              </w:rPr>
              <w:t>065 to 069</w:t>
            </w:r>
          </w:p>
        </w:tc>
        <w:tc>
          <w:tcPr>
            <w:tcW w:w="823" w:type="dxa"/>
            <w:tcBorders>
              <w:right w:val="single" w:sz="4" w:space="0" w:color="FFFFFF" w:themeColor="background2"/>
            </w:tcBorders>
            <w:shd w:val="clear" w:color="auto" w:fill="F2F2F2" w:themeFill="accent6" w:themeFillShade="F2"/>
            <w:vAlign w:val="center"/>
          </w:tcPr>
          <w:p w14:paraId="049119D1" w14:textId="36412F6D" w:rsidR="00991525" w:rsidRPr="00A27A1E" w:rsidRDefault="00991525" w:rsidP="00991525">
            <w:pPr>
              <w:spacing w:before="120" w:after="120"/>
              <w:jc w:val="right"/>
              <w:rPr>
                <w:sz w:val="14"/>
                <w:szCs w:val="14"/>
              </w:rPr>
            </w:pPr>
            <w:r w:rsidRPr="00A27A1E">
              <w:rPr>
                <w:rFonts w:cs="Arial"/>
                <w:color w:val="000000"/>
                <w:sz w:val="14"/>
                <w:szCs w:val="14"/>
              </w:rPr>
              <w:t>3.2835</w:t>
            </w:r>
          </w:p>
        </w:tc>
        <w:tc>
          <w:tcPr>
            <w:tcW w:w="824" w:type="dxa"/>
            <w:tcBorders>
              <w:right w:val="single" w:sz="4" w:space="0" w:color="FFFFFF" w:themeColor="background2"/>
            </w:tcBorders>
            <w:shd w:val="clear" w:color="auto" w:fill="F2F2F2" w:themeFill="accent6" w:themeFillShade="F2"/>
            <w:vAlign w:val="center"/>
          </w:tcPr>
          <w:p w14:paraId="4D980D97" w14:textId="7DC52A75" w:rsidR="00991525" w:rsidRPr="00A27A1E" w:rsidRDefault="00991525" w:rsidP="00991525">
            <w:pPr>
              <w:spacing w:before="120" w:after="120"/>
              <w:jc w:val="right"/>
              <w:rPr>
                <w:sz w:val="14"/>
                <w:szCs w:val="14"/>
              </w:rPr>
            </w:pPr>
            <w:r w:rsidRPr="00A27A1E">
              <w:rPr>
                <w:rFonts w:cs="Arial"/>
                <w:color w:val="000000"/>
                <w:sz w:val="14"/>
                <w:szCs w:val="14"/>
              </w:rPr>
              <w:t>8.6017</w:t>
            </w:r>
          </w:p>
        </w:tc>
        <w:tc>
          <w:tcPr>
            <w:tcW w:w="823" w:type="dxa"/>
            <w:tcBorders>
              <w:right w:val="single" w:sz="4" w:space="0" w:color="FFFFFF" w:themeColor="background2"/>
            </w:tcBorders>
            <w:shd w:val="clear" w:color="auto" w:fill="F2F2F2" w:themeFill="accent6" w:themeFillShade="F2"/>
            <w:vAlign w:val="center"/>
          </w:tcPr>
          <w:p w14:paraId="5D4E2934" w14:textId="0FFABDBF" w:rsidR="00991525" w:rsidRPr="00A27A1E" w:rsidRDefault="00991525" w:rsidP="00991525">
            <w:pPr>
              <w:spacing w:before="120" w:after="120"/>
              <w:jc w:val="right"/>
              <w:rPr>
                <w:sz w:val="14"/>
                <w:szCs w:val="14"/>
              </w:rPr>
            </w:pPr>
            <w:r w:rsidRPr="00A27A1E">
              <w:rPr>
                <w:rFonts w:cs="Arial"/>
                <w:color w:val="000000"/>
                <w:sz w:val="14"/>
                <w:szCs w:val="14"/>
              </w:rPr>
              <w:t>4.1966</w:t>
            </w:r>
          </w:p>
        </w:tc>
        <w:tc>
          <w:tcPr>
            <w:tcW w:w="824" w:type="dxa"/>
            <w:tcBorders>
              <w:right w:val="single" w:sz="4" w:space="0" w:color="FFFFFF" w:themeColor="background2"/>
            </w:tcBorders>
            <w:shd w:val="clear" w:color="auto" w:fill="F2F2F2" w:themeFill="accent6" w:themeFillShade="F2"/>
            <w:vAlign w:val="center"/>
          </w:tcPr>
          <w:p w14:paraId="1A8F9772" w14:textId="214E09F4" w:rsidR="00991525" w:rsidRPr="00A27A1E" w:rsidRDefault="00991525" w:rsidP="00991525">
            <w:pPr>
              <w:spacing w:before="120" w:after="120"/>
              <w:jc w:val="right"/>
              <w:rPr>
                <w:sz w:val="14"/>
                <w:szCs w:val="14"/>
              </w:rPr>
            </w:pPr>
            <w:r w:rsidRPr="00A27A1E">
              <w:rPr>
                <w:rFonts w:cs="Arial"/>
                <w:color w:val="000000"/>
                <w:sz w:val="14"/>
                <w:szCs w:val="14"/>
              </w:rPr>
              <w:t>2.0966</w:t>
            </w:r>
          </w:p>
        </w:tc>
        <w:tc>
          <w:tcPr>
            <w:tcW w:w="823" w:type="dxa"/>
            <w:tcBorders>
              <w:right w:val="single" w:sz="4" w:space="0" w:color="FFFFFF" w:themeColor="background2"/>
            </w:tcBorders>
            <w:shd w:val="clear" w:color="auto" w:fill="F2F2F2" w:themeFill="accent6" w:themeFillShade="F2"/>
            <w:vAlign w:val="center"/>
          </w:tcPr>
          <w:p w14:paraId="11B1A4F1" w14:textId="49E086A5" w:rsidR="00991525" w:rsidRPr="00A27A1E" w:rsidRDefault="00991525" w:rsidP="00991525">
            <w:pPr>
              <w:spacing w:before="120" w:after="120"/>
              <w:jc w:val="right"/>
              <w:rPr>
                <w:sz w:val="14"/>
                <w:szCs w:val="14"/>
              </w:rPr>
            </w:pPr>
            <w:r w:rsidRPr="00A27A1E">
              <w:rPr>
                <w:rFonts w:cs="Arial"/>
                <w:color w:val="000000"/>
                <w:sz w:val="14"/>
                <w:szCs w:val="14"/>
              </w:rPr>
              <w:t>4.2739</w:t>
            </w:r>
          </w:p>
        </w:tc>
        <w:tc>
          <w:tcPr>
            <w:tcW w:w="824" w:type="dxa"/>
            <w:tcBorders>
              <w:right w:val="single" w:sz="4" w:space="0" w:color="FFFFFF" w:themeColor="background2"/>
            </w:tcBorders>
            <w:shd w:val="clear" w:color="auto" w:fill="F2F2F2" w:themeFill="accent6" w:themeFillShade="F2"/>
            <w:vAlign w:val="center"/>
          </w:tcPr>
          <w:p w14:paraId="671171B0" w14:textId="459A39D7" w:rsidR="00991525" w:rsidRPr="00A27A1E" w:rsidRDefault="00991525" w:rsidP="00991525">
            <w:pPr>
              <w:spacing w:before="120" w:after="120"/>
              <w:jc w:val="right"/>
              <w:rPr>
                <w:sz w:val="14"/>
                <w:szCs w:val="14"/>
              </w:rPr>
            </w:pPr>
            <w:r w:rsidRPr="00A27A1E">
              <w:rPr>
                <w:rFonts w:cs="Arial"/>
                <w:color w:val="000000"/>
                <w:sz w:val="14"/>
                <w:szCs w:val="14"/>
              </w:rPr>
              <w:t>7.8525</w:t>
            </w:r>
          </w:p>
        </w:tc>
        <w:tc>
          <w:tcPr>
            <w:tcW w:w="823" w:type="dxa"/>
            <w:tcBorders>
              <w:right w:val="single" w:sz="4" w:space="0" w:color="FFFFFF" w:themeColor="background2"/>
            </w:tcBorders>
            <w:shd w:val="clear" w:color="auto" w:fill="F2F2F2" w:themeFill="accent6" w:themeFillShade="F2"/>
            <w:vAlign w:val="center"/>
          </w:tcPr>
          <w:p w14:paraId="2343595C" w14:textId="48A9B509"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69C7F1E4" w14:textId="3193027F" w:rsidR="00991525" w:rsidRPr="00A27A1E" w:rsidRDefault="00991525" w:rsidP="00991525">
            <w:pPr>
              <w:spacing w:before="120" w:after="120"/>
              <w:jc w:val="right"/>
              <w:rPr>
                <w:sz w:val="14"/>
                <w:szCs w:val="14"/>
              </w:rPr>
            </w:pPr>
            <w:r w:rsidRPr="00A27A1E">
              <w:rPr>
                <w:rFonts w:cs="Arial"/>
                <w:color w:val="000000"/>
                <w:sz w:val="14"/>
                <w:szCs w:val="14"/>
              </w:rPr>
              <w:t>4.6841</w:t>
            </w:r>
          </w:p>
        </w:tc>
        <w:tc>
          <w:tcPr>
            <w:tcW w:w="823" w:type="dxa"/>
            <w:tcBorders>
              <w:right w:val="single" w:sz="4" w:space="0" w:color="FFFFFF" w:themeColor="background2"/>
            </w:tcBorders>
            <w:shd w:val="clear" w:color="auto" w:fill="F2F2F2" w:themeFill="accent6" w:themeFillShade="F2"/>
            <w:vAlign w:val="center"/>
          </w:tcPr>
          <w:p w14:paraId="36979F01" w14:textId="6FD38F03" w:rsidR="00991525" w:rsidRPr="00A27A1E" w:rsidRDefault="00991525" w:rsidP="00991525">
            <w:pPr>
              <w:spacing w:before="120" w:after="120"/>
              <w:jc w:val="right"/>
              <w:rPr>
                <w:sz w:val="14"/>
                <w:szCs w:val="14"/>
              </w:rPr>
            </w:pPr>
            <w:r w:rsidRPr="00A27A1E">
              <w:rPr>
                <w:rFonts w:cs="Arial"/>
                <w:color w:val="000000"/>
                <w:sz w:val="14"/>
                <w:szCs w:val="14"/>
              </w:rPr>
              <w:t>6.4927</w:t>
            </w:r>
          </w:p>
        </w:tc>
        <w:tc>
          <w:tcPr>
            <w:tcW w:w="824" w:type="dxa"/>
            <w:tcBorders>
              <w:right w:val="single" w:sz="4" w:space="0" w:color="FFFFFF" w:themeColor="background2"/>
            </w:tcBorders>
            <w:shd w:val="clear" w:color="auto" w:fill="F2F2F2" w:themeFill="accent6" w:themeFillShade="F2"/>
            <w:vAlign w:val="center"/>
          </w:tcPr>
          <w:p w14:paraId="71BBC7C5" w14:textId="22224DDE" w:rsidR="00991525" w:rsidRPr="00A27A1E" w:rsidRDefault="00991525" w:rsidP="00991525">
            <w:pPr>
              <w:spacing w:before="120" w:after="120"/>
              <w:jc w:val="right"/>
              <w:rPr>
                <w:sz w:val="14"/>
                <w:szCs w:val="14"/>
              </w:rPr>
            </w:pPr>
            <w:r w:rsidRPr="00A27A1E">
              <w:rPr>
                <w:rFonts w:cs="Arial"/>
                <w:color w:val="000000"/>
                <w:sz w:val="14"/>
                <w:szCs w:val="14"/>
              </w:rPr>
              <w:t>9.1665</w:t>
            </w:r>
          </w:p>
        </w:tc>
        <w:tc>
          <w:tcPr>
            <w:tcW w:w="823" w:type="dxa"/>
            <w:tcBorders>
              <w:right w:val="single" w:sz="4" w:space="0" w:color="FFFFFF" w:themeColor="background2"/>
            </w:tcBorders>
            <w:shd w:val="clear" w:color="auto" w:fill="F2F2F2" w:themeFill="accent6" w:themeFillShade="F2"/>
            <w:vAlign w:val="center"/>
          </w:tcPr>
          <w:p w14:paraId="4BEBCBAC" w14:textId="19120728" w:rsidR="00991525" w:rsidRPr="00A27A1E" w:rsidRDefault="00991525" w:rsidP="00991525">
            <w:pPr>
              <w:spacing w:before="120" w:after="120"/>
              <w:jc w:val="right"/>
              <w:rPr>
                <w:sz w:val="14"/>
                <w:szCs w:val="14"/>
              </w:rPr>
            </w:pPr>
            <w:r w:rsidRPr="00A27A1E">
              <w:rPr>
                <w:rFonts w:cs="Arial"/>
                <w:color w:val="000000"/>
                <w:sz w:val="14"/>
                <w:szCs w:val="14"/>
              </w:rPr>
              <w:t>7.5532</w:t>
            </w:r>
          </w:p>
        </w:tc>
        <w:tc>
          <w:tcPr>
            <w:tcW w:w="824" w:type="dxa"/>
            <w:tcBorders>
              <w:right w:val="single" w:sz="4" w:space="0" w:color="FFFFFF" w:themeColor="background2"/>
            </w:tcBorders>
            <w:shd w:val="clear" w:color="auto" w:fill="F2F2F2" w:themeFill="accent6" w:themeFillShade="F2"/>
            <w:vAlign w:val="center"/>
          </w:tcPr>
          <w:p w14:paraId="2FF1701C" w14:textId="63A94446" w:rsidR="00991525" w:rsidRPr="00A27A1E" w:rsidRDefault="00991525" w:rsidP="00991525">
            <w:pPr>
              <w:spacing w:before="120" w:after="120"/>
              <w:jc w:val="right"/>
              <w:rPr>
                <w:sz w:val="14"/>
                <w:szCs w:val="14"/>
              </w:rPr>
            </w:pPr>
            <w:r w:rsidRPr="00A27A1E">
              <w:rPr>
                <w:rFonts w:cs="Arial"/>
                <w:color w:val="000000"/>
                <w:sz w:val="14"/>
                <w:szCs w:val="14"/>
              </w:rPr>
              <w:t>0.6251</w:t>
            </w:r>
          </w:p>
        </w:tc>
        <w:tc>
          <w:tcPr>
            <w:tcW w:w="824" w:type="dxa"/>
            <w:tcBorders>
              <w:right w:val="single" w:sz="4" w:space="0" w:color="FFFFFF" w:themeColor="background2"/>
            </w:tcBorders>
            <w:shd w:val="clear" w:color="auto" w:fill="F2F2F2" w:themeFill="accent6" w:themeFillShade="F2"/>
            <w:vAlign w:val="center"/>
          </w:tcPr>
          <w:p w14:paraId="5C66A7DB" w14:textId="6FAD1ADA" w:rsidR="00991525" w:rsidRPr="00A27A1E" w:rsidRDefault="00991525" w:rsidP="00991525">
            <w:pPr>
              <w:spacing w:before="120" w:after="120"/>
              <w:jc w:val="right"/>
              <w:rPr>
                <w:sz w:val="14"/>
                <w:szCs w:val="14"/>
              </w:rPr>
            </w:pPr>
            <w:r w:rsidRPr="00A27A1E">
              <w:rPr>
                <w:rFonts w:cs="Arial"/>
                <w:color w:val="000000"/>
                <w:sz w:val="14"/>
                <w:szCs w:val="14"/>
              </w:rPr>
              <w:t>6.5431</w:t>
            </w:r>
          </w:p>
        </w:tc>
      </w:tr>
      <w:tr w:rsidR="00D41A84" w:rsidRPr="002A7372" w14:paraId="3A671E3E"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77F27D2F" w14:textId="1162BD03" w:rsidR="00991525" w:rsidRPr="00396FB2" w:rsidRDefault="00991525" w:rsidP="00991525">
            <w:pPr>
              <w:spacing w:before="120" w:after="120"/>
              <w:rPr>
                <w:rFonts w:cs="Arial"/>
                <w:color w:val="1C1C1C"/>
                <w:sz w:val="14"/>
                <w:szCs w:val="14"/>
              </w:rPr>
            </w:pPr>
            <w:r w:rsidRPr="00396FB2">
              <w:rPr>
                <w:sz w:val="14"/>
                <w:szCs w:val="14"/>
              </w:rPr>
              <w:t>070 to 074</w:t>
            </w:r>
          </w:p>
        </w:tc>
        <w:tc>
          <w:tcPr>
            <w:tcW w:w="823" w:type="dxa"/>
            <w:tcBorders>
              <w:right w:val="single" w:sz="4" w:space="0" w:color="FFFFFF" w:themeColor="background2"/>
            </w:tcBorders>
            <w:shd w:val="clear" w:color="auto" w:fill="F2F2F2" w:themeFill="accent6" w:themeFillShade="F2"/>
            <w:vAlign w:val="center"/>
          </w:tcPr>
          <w:p w14:paraId="2CB95FD3" w14:textId="5EEC0CD6" w:rsidR="00991525" w:rsidRPr="00A27A1E" w:rsidRDefault="00991525" w:rsidP="00991525">
            <w:pPr>
              <w:spacing w:before="120" w:after="120"/>
              <w:jc w:val="right"/>
              <w:rPr>
                <w:sz w:val="14"/>
                <w:szCs w:val="14"/>
              </w:rPr>
            </w:pPr>
            <w:r w:rsidRPr="00A27A1E">
              <w:rPr>
                <w:rFonts w:cs="Arial"/>
                <w:color w:val="000000"/>
                <w:sz w:val="14"/>
                <w:szCs w:val="14"/>
              </w:rPr>
              <w:t>3.5806</w:t>
            </w:r>
          </w:p>
        </w:tc>
        <w:tc>
          <w:tcPr>
            <w:tcW w:w="824" w:type="dxa"/>
            <w:tcBorders>
              <w:right w:val="single" w:sz="4" w:space="0" w:color="FFFFFF" w:themeColor="background2"/>
            </w:tcBorders>
            <w:shd w:val="clear" w:color="auto" w:fill="F2F2F2" w:themeFill="accent6" w:themeFillShade="F2"/>
            <w:vAlign w:val="center"/>
          </w:tcPr>
          <w:p w14:paraId="5E9DDCEB" w14:textId="20B56076" w:rsidR="00991525" w:rsidRPr="00A27A1E" w:rsidRDefault="00991525" w:rsidP="00991525">
            <w:pPr>
              <w:spacing w:before="120" w:after="120"/>
              <w:jc w:val="right"/>
              <w:rPr>
                <w:sz w:val="14"/>
                <w:szCs w:val="14"/>
              </w:rPr>
            </w:pPr>
            <w:r w:rsidRPr="00A27A1E">
              <w:rPr>
                <w:rFonts w:cs="Arial"/>
                <w:color w:val="000000"/>
                <w:sz w:val="14"/>
                <w:szCs w:val="14"/>
              </w:rPr>
              <w:t>9.4117</w:t>
            </w:r>
          </w:p>
        </w:tc>
        <w:tc>
          <w:tcPr>
            <w:tcW w:w="823" w:type="dxa"/>
            <w:tcBorders>
              <w:right w:val="single" w:sz="4" w:space="0" w:color="FFFFFF" w:themeColor="background2"/>
            </w:tcBorders>
            <w:shd w:val="clear" w:color="auto" w:fill="F2F2F2" w:themeFill="accent6" w:themeFillShade="F2"/>
            <w:vAlign w:val="center"/>
          </w:tcPr>
          <w:p w14:paraId="69311735" w14:textId="694245DD" w:rsidR="00991525" w:rsidRPr="00A27A1E" w:rsidRDefault="00991525" w:rsidP="00991525">
            <w:pPr>
              <w:spacing w:before="120" w:after="120"/>
              <w:jc w:val="right"/>
              <w:rPr>
                <w:sz w:val="14"/>
                <w:szCs w:val="14"/>
              </w:rPr>
            </w:pPr>
            <w:r w:rsidRPr="00A27A1E">
              <w:rPr>
                <w:rFonts w:cs="Arial"/>
                <w:color w:val="000000"/>
                <w:sz w:val="14"/>
                <w:szCs w:val="14"/>
              </w:rPr>
              <w:t>4.5875</w:t>
            </w:r>
          </w:p>
        </w:tc>
        <w:tc>
          <w:tcPr>
            <w:tcW w:w="824" w:type="dxa"/>
            <w:tcBorders>
              <w:right w:val="single" w:sz="4" w:space="0" w:color="FFFFFF" w:themeColor="background2"/>
            </w:tcBorders>
            <w:shd w:val="clear" w:color="auto" w:fill="F2F2F2" w:themeFill="accent6" w:themeFillShade="F2"/>
            <w:vAlign w:val="center"/>
          </w:tcPr>
          <w:p w14:paraId="1B54456A" w14:textId="2E7F1590" w:rsidR="00991525" w:rsidRPr="00A27A1E" w:rsidRDefault="00991525" w:rsidP="00991525">
            <w:pPr>
              <w:spacing w:before="120" w:after="120"/>
              <w:jc w:val="right"/>
              <w:rPr>
                <w:sz w:val="14"/>
                <w:szCs w:val="14"/>
              </w:rPr>
            </w:pPr>
            <w:r w:rsidRPr="00A27A1E">
              <w:rPr>
                <w:rFonts w:cs="Arial"/>
                <w:color w:val="000000"/>
                <w:sz w:val="14"/>
                <w:szCs w:val="14"/>
              </w:rPr>
              <w:t>2.3623</w:t>
            </w:r>
          </w:p>
        </w:tc>
        <w:tc>
          <w:tcPr>
            <w:tcW w:w="823" w:type="dxa"/>
            <w:tcBorders>
              <w:right w:val="single" w:sz="4" w:space="0" w:color="FFFFFF" w:themeColor="background2"/>
            </w:tcBorders>
            <w:shd w:val="clear" w:color="auto" w:fill="F2F2F2" w:themeFill="accent6" w:themeFillShade="F2"/>
            <w:vAlign w:val="center"/>
          </w:tcPr>
          <w:p w14:paraId="0AF7C256" w14:textId="5C6B0CD4" w:rsidR="00991525" w:rsidRPr="00A27A1E" w:rsidRDefault="00991525" w:rsidP="00991525">
            <w:pPr>
              <w:spacing w:before="120" w:after="120"/>
              <w:jc w:val="right"/>
              <w:rPr>
                <w:sz w:val="14"/>
                <w:szCs w:val="14"/>
              </w:rPr>
            </w:pPr>
            <w:r w:rsidRPr="00A27A1E">
              <w:rPr>
                <w:rFonts w:cs="Arial"/>
                <w:color w:val="000000"/>
                <w:sz w:val="14"/>
                <w:szCs w:val="14"/>
              </w:rPr>
              <w:t>4.9774</w:t>
            </w:r>
          </w:p>
        </w:tc>
        <w:tc>
          <w:tcPr>
            <w:tcW w:w="824" w:type="dxa"/>
            <w:tcBorders>
              <w:right w:val="single" w:sz="4" w:space="0" w:color="FFFFFF" w:themeColor="background2"/>
            </w:tcBorders>
            <w:shd w:val="clear" w:color="auto" w:fill="F2F2F2" w:themeFill="accent6" w:themeFillShade="F2"/>
            <w:vAlign w:val="center"/>
          </w:tcPr>
          <w:p w14:paraId="5DE71403" w14:textId="11D800DA" w:rsidR="00991525" w:rsidRPr="00A27A1E" w:rsidRDefault="00991525" w:rsidP="00991525">
            <w:pPr>
              <w:spacing w:before="120" w:after="120"/>
              <w:jc w:val="right"/>
              <w:rPr>
                <w:sz w:val="14"/>
                <w:szCs w:val="14"/>
              </w:rPr>
            </w:pPr>
            <w:r w:rsidRPr="00A27A1E">
              <w:rPr>
                <w:rFonts w:cs="Arial"/>
                <w:color w:val="000000"/>
                <w:sz w:val="14"/>
                <w:szCs w:val="14"/>
              </w:rPr>
              <w:t>8.5971</w:t>
            </w:r>
          </w:p>
        </w:tc>
        <w:tc>
          <w:tcPr>
            <w:tcW w:w="823" w:type="dxa"/>
            <w:tcBorders>
              <w:right w:val="single" w:sz="4" w:space="0" w:color="FFFFFF" w:themeColor="background2"/>
            </w:tcBorders>
            <w:shd w:val="clear" w:color="auto" w:fill="F2F2F2" w:themeFill="accent6" w:themeFillShade="F2"/>
            <w:vAlign w:val="center"/>
          </w:tcPr>
          <w:p w14:paraId="04F7AED4" w14:textId="26A56AE3"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2CFAB889" w14:textId="33024914" w:rsidR="00991525" w:rsidRPr="00A27A1E" w:rsidRDefault="00991525" w:rsidP="00991525">
            <w:pPr>
              <w:spacing w:before="120" w:after="120"/>
              <w:jc w:val="right"/>
              <w:rPr>
                <w:sz w:val="14"/>
                <w:szCs w:val="14"/>
              </w:rPr>
            </w:pPr>
            <w:r w:rsidRPr="00A27A1E">
              <w:rPr>
                <w:rFonts w:cs="Arial"/>
                <w:color w:val="000000"/>
                <w:sz w:val="14"/>
                <w:szCs w:val="14"/>
              </w:rPr>
              <w:t>5.6292</w:t>
            </w:r>
          </w:p>
        </w:tc>
        <w:tc>
          <w:tcPr>
            <w:tcW w:w="823" w:type="dxa"/>
            <w:tcBorders>
              <w:right w:val="single" w:sz="4" w:space="0" w:color="FFFFFF" w:themeColor="background2"/>
            </w:tcBorders>
            <w:shd w:val="clear" w:color="auto" w:fill="F2F2F2" w:themeFill="accent6" w:themeFillShade="F2"/>
            <w:vAlign w:val="center"/>
          </w:tcPr>
          <w:p w14:paraId="2986181E" w14:textId="79BA4A18" w:rsidR="00991525" w:rsidRPr="00A27A1E" w:rsidRDefault="00991525" w:rsidP="00991525">
            <w:pPr>
              <w:spacing w:before="120" w:after="120"/>
              <w:jc w:val="right"/>
              <w:rPr>
                <w:sz w:val="14"/>
                <w:szCs w:val="14"/>
              </w:rPr>
            </w:pPr>
            <w:r w:rsidRPr="00A27A1E">
              <w:rPr>
                <w:rFonts w:cs="Arial"/>
                <w:color w:val="000000"/>
                <w:sz w:val="14"/>
                <w:szCs w:val="14"/>
              </w:rPr>
              <w:t>7.0973</w:t>
            </w:r>
          </w:p>
        </w:tc>
        <w:tc>
          <w:tcPr>
            <w:tcW w:w="824" w:type="dxa"/>
            <w:tcBorders>
              <w:right w:val="single" w:sz="4" w:space="0" w:color="FFFFFF" w:themeColor="background2"/>
            </w:tcBorders>
            <w:shd w:val="clear" w:color="auto" w:fill="F2F2F2" w:themeFill="accent6" w:themeFillShade="F2"/>
            <w:vAlign w:val="center"/>
          </w:tcPr>
          <w:p w14:paraId="18580128" w14:textId="7AB98602" w:rsidR="00991525" w:rsidRPr="00A27A1E" w:rsidRDefault="00991525" w:rsidP="00991525">
            <w:pPr>
              <w:spacing w:before="120" w:after="120"/>
              <w:jc w:val="right"/>
              <w:rPr>
                <w:sz w:val="14"/>
                <w:szCs w:val="14"/>
              </w:rPr>
            </w:pPr>
            <w:r w:rsidRPr="00A27A1E">
              <w:rPr>
                <w:rFonts w:cs="Arial"/>
                <w:color w:val="000000"/>
                <w:sz w:val="14"/>
                <w:szCs w:val="14"/>
              </w:rPr>
              <w:t>11.1061</w:t>
            </w:r>
          </w:p>
        </w:tc>
        <w:tc>
          <w:tcPr>
            <w:tcW w:w="823" w:type="dxa"/>
            <w:tcBorders>
              <w:right w:val="single" w:sz="4" w:space="0" w:color="FFFFFF" w:themeColor="background2"/>
            </w:tcBorders>
            <w:shd w:val="clear" w:color="auto" w:fill="F2F2F2" w:themeFill="accent6" w:themeFillShade="F2"/>
            <w:vAlign w:val="center"/>
          </w:tcPr>
          <w:p w14:paraId="03310F3C" w14:textId="3A56EE57" w:rsidR="00991525" w:rsidRPr="00A27A1E" w:rsidRDefault="00991525" w:rsidP="00991525">
            <w:pPr>
              <w:spacing w:before="120" w:after="120"/>
              <w:jc w:val="right"/>
              <w:rPr>
                <w:sz w:val="14"/>
                <w:szCs w:val="14"/>
              </w:rPr>
            </w:pPr>
            <w:r w:rsidRPr="00A27A1E">
              <w:rPr>
                <w:rFonts w:cs="Arial"/>
                <w:color w:val="000000"/>
                <w:sz w:val="14"/>
                <w:szCs w:val="14"/>
              </w:rPr>
              <w:t>8.8588</w:t>
            </w:r>
          </w:p>
        </w:tc>
        <w:tc>
          <w:tcPr>
            <w:tcW w:w="824" w:type="dxa"/>
            <w:tcBorders>
              <w:right w:val="single" w:sz="4" w:space="0" w:color="FFFFFF" w:themeColor="background2"/>
            </w:tcBorders>
            <w:shd w:val="clear" w:color="auto" w:fill="F2F2F2" w:themeFill="accent6" w:themeFillShade="F2"/>
            <w:vAlign w:val="center"/>
          </w:tcPr>
          <w:p w14:paraId="0C223104" w14:textId="340263EF" w:rsidR="00991525" w:rsidRPr="00A27A1E" w:rsidRDefault="00991525" w:rsidP="00991525">
            <w:pPr>
              <w:spacing w:before="120" w:after="120"/>
              <w:jc w:val="right"/>
              <w:rPr>
                <w:sz w:val="14"/>
                <w:szCs w:val="14"/>
              </w:rPr>
            </w:pPr>
            <w:r w:rsidRPr="00A27A1E">
              <w:rPr>
                <w:rFonts w:cs="Arial"/>
                <w:color w:val="000000"/>
                <w:sz w:val="14"/>
                <w:szCs w:val="14"/>
              </w:rPr>
              <w:t>0.4623</w:t>
            </w:r>
          </w:p>
        </w:tc>
        <w:tc>
          <w:tcPr>
            <w:tcW w:w="824" w:type="dxa"/>
            <w:tcBorders>
              <w:right w:val="single" w:sz="4" w:space="0" w:color="FFFFFF" w:themeColor="background2"/>
            </w:tcBorders>
            <w:shd w:val="clear" w:color="auto" w:fill="F2F2F2" w:themeFill="accent6" w:themeFillShade="F2"/>
            <w:vAlign w:val="center"/>
          </w:tcPr>
          <w:p w14:paraId="16BF0D1F" w14:textId="5AC0A9FB" w:rsidR="00991525" w:rsidRPr="00A27A1E" w:rsidRDefault="00991525" w:rsidP="00991525">
            <w:pPr>
              <w:spacing w:before="120" w:after="120"/>
              <w:jc w:val="right"/>
              <w:rPr>
                <w:sz w:val="14"/>
                <w:szCs w:val="14"/>
              </w:rPr>
            </w:pPr>
            <w:r w:rsidRPr="00A27A1E">
              <w:rPr>
                <w:rFonts w:cs="Arial"/>
                <w:color w:val="000000"/>
                <w:sz w:val="14"/>
                <w:szCs w:val="14"/>
              </w:rPr>
              <w:t>7.1111</w:t>
            </w:r>
          </w:p>
        </w:tc>
      </w:tr>
      <w:tr w:rsidR="00D41A84" w:rsidRPr="002A7372" w14:paraId="098F4F43"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68BC69B8" w14:textId="2DC8EC0A" w:rsidR="00991525" w:rsidRPr="00396FB2" w:rsidRDefault="00991525" w:rsidP="00991525">
            <w:pPr>
              <w:spacing w:before="120" w:after="120"/>
              <w:rPr>
                <w:rFonts w:cs="Arial"/>
                <w:color w:val="1C1C1C"/>
                <w:sz w:val="14"/>
                <w:szCs w:val="14"/>
              </w:rPr>
            </w:pPr>
            <w:r w:rsidRPr="00396FB2">
              <w:rPr>
                <w:sz w:val="14"/>
                <w:szCs w:val="14"/>
              </w:rPr>
              <w:t>075 to 079</w:t>
            </w:r>
          </w:p>
        </w:tc>
        <w:tc>
          <w:tcPr>
            <w:tcW w:w="823" w:type="dxa"/>
            <w:tcBorders>
              <w:right w:val="single" w:sz="4" w:space="0" w:color="FFFFFF" w:themeColor="background2"/>
            </w:tcBorders>
            <w:shd w:val="clear" w:color="auto" w:fill="F2F2F2" w:themeFill="accent6" w:themeFillShade="F2"/>
            <w:vAlign w:val="center"/>
          </w:tcPr>
          <w:p w14:paraId="1F30B786" w14:textId="2C45DA13" w:rsidR="00991525" w:rsidRPr="00A27A1E" w:rsidRDefault="00991525" w:rsidP="00991525">
            <w:pPr>
              <w:spacing w:before="120" w:after="120"/>
              <w:jc w:val="right"/>
              <w:rPr>
                <w:sz w:val="14"/>
                <w:szCs w:val="14"/>
              </w:rPr>
            </w:pPr>
            <w:r w:rsidRPr="00A27A1E">
              <w:rPr>
                <w:rFonts w:cs="Arial"/>
                <w:color w:val="000000"/>
                <w:sz w:val="14"/>
                <w:szCs w:val="14"/>
              </w:rPr>
              <w:t>5.1714</w:t>
            </w:r>
          </w:p>
        </w:tc>
        <w:tc>
          <w:tcPr>
            <w:tcW w:w="824" w:type="dxa"/>
            <w:tcBorders>
              <w:right w:val="single" w:sz="4" w:space="0" w:color="FFFFFF" w:themeColor="background2"/>
            </w:tcBorders>
            <w:shd w:val="clear" w:color="auto" w:fill="F2F2F2" w:themeFill="accent6" w:themeFillShade="F2"/>
            <w:vAlign w:val="center"/>
          </w:tcPr>
          <w:p w14:paraId="2AFD56F0" w14:textId="0ECBE738" w:rsidR="00991525" w:rsidRPr="00A27A1E" w:rsidRDefault="00991525" w:rsidP="00991525">
            <w:pPr>
              <w:spacing w:before="120" w:after="120"/>
              <w:jc w:val="right"/>
              <w:rPr>
                <w:sz w:val="14"/>
                <w:szCs w:val="14"/>
              </w:rPr>
            </w:pPr>
            <w:r w:rsidRPr="00A27A1E">
              <w:rPr>
                <w:rFonts w:cs="Arial"/>
                <w:color w:val="000000"/>
                <w:sz w:val="14"/>
                <w:szCs w:val="14"/>
              </w:rPr>
              <w:t>11.1147</w:t>
            </w:r>
          </w:p>
        </w:tc>
        <w:tc>
          <w:tcPr>
            <w:tcW w:w="823" w:type="dxa"/>
            <w:tcBorders>
              <w:right w:val="single" w:sz="4" w:space="0" w:color="FFFFFF" w:themeColor="background2"/>
            </w:tcBorders>
            <w:shd w:val="clear" w:color="auto" w:fill="F2F2F2" w:themeFill="accent6" w:themeFillShade="F2"/>
            <w:vAlign w:val="center"/>
          </w:tcPr>
          <w:p w14:paraId="53FD050F" w14:textId="3F71FA6E" w:rsidR="00991525" w:rsidRPr="00A27A1E" w:rsidRDefault="00991525" w:rsidP="00991525">
            <w:pPr>
              <w:spacing w:before="120" w:after="120"/>
              <w:jc w:val="right"/>
              <w:rPr>
                <w:sz w:val="14"/>
                <w:szCs w:val="14"/>
              </w:rPr>
            </w:pPr>
            <w:r w:rsidRPr="00A27A1E">
              <w:rPr>
                <w:rFonts w:cs="Arial"/>
                <w:color w:val="000000"/>
                <w:sz w:val="14"/>
                <w:szCs w:val="14"/>
              </w:rPr>
              <w:t>5.3603</w:t>
            </w:r>
          </w:p>
        </w:tc>
        <w:tc>
          <w:tcPr>
            <w:tcW w:w="824" w:type="dxa"/>
            <w:tcBorders>
              <w:right w:val="single" w:sz="4" w:space="0" w:color="FFFFFF" w:themeColor="background2"/>
            </w:tcBorders>
            <w:shd w:val="clear" w:color="auto" w:fill="F2F2F2" w:themeFill="accent6" w:themeFillShade="F2"/>
            <w:vAlign w:val="center"/>
          </w:tcPr>
          <w:p w14:paraId="2CB8026B" w14:textId="12A11273" w:rsidR="00991525" w:rsidRPr="00A27A1E" w:rsidRDefault="00991525" w:rsidP="00991525">
            <w:pPr>
              <w:spacing w:before="120" w:after="120"/>
              <w:jc w:val="right"/>
              <w:rPr>
                <w:sz w:val="14"/>
                <w:szCs w:val="14"/>
              </w:rPr>
            </w:pPr>
            <w:r w:rsidRPr="00A27A1E">
              <w:rPr>
                <w:rFonts w:cs="Arial"/>
                <w:color w:val="000000"/>
                <w:sz w:val="14"/>
                <w:szCs w:val="14"/>
              </w:rPr>
              <w:t>2.7120</w:t>
            </w:r>
          </w:p>
        </w:tc>
        <w:tc>
          <w:tcPr>
            <w:tcW w:w="823" w:type="dxa"/>
            <w:tcBorders>
              <w:right w:val="single" w:sz="4" w:space="0" w:color="FFFFFF" w:themeColor="background2"/>
            </w:tcBorders>
            <w:shd w:val="clear" w:color="auto" w:fill="F2F2F2" w:themeFill="accent6" w:themeFillShade="F2"/>
            <w:vAlign w:val="center"/>
          </w:tcPr>
          <w:p w14:paraId="2A4180EA" w14:textId="484D7A01" w:rsidR="00991525" w:rsidRPr="00A27A1E" w:rsidRDefault="00991525" w:rsidP="00991525">
            <w:pPr>
              <w:spacing w:before="120" w:after="120"/>
              <w:jc w:val="right"/>
              <w:rPr>
                <w:sz w:val="14"/>
                <w:szCs w:val="14"/>
              </w:rPr>
            </w:pPr>
            <w:r w:rsidRPr="00A27A1E">
              <w:rPr>
                <w:rFonts w:cs="Arial"/>
                <w:color w:val="000000"/>
                <w:sz w:val="14"/>
                <w:szCs w:val="14"/>
              </w:rPr>
              <w:t>5.5469</w:t>
            </w:r>
          </w:p>
        </w:tc>
        <w:tc>
          <w:tcPr>
            <w:tcW w:w="824" w:type="dxa"/>
            <w:tcBorders>
              <w:right w:val="single" w:sz="4" w:space="0" w:color="FFFFFF" w:themeColor="background2"/>
            </w:tcBorders>
            <w:shd w:val="clear" w:color="auto" w:fill="F2F2F2" w:themeFill="accent6" w:themeFillShade="F2"/>
            <w:vAlign w:val="center"/>
          </w:tcPr>
          <w:p w14:paraId="2DFB53C5" w14:textId="5F4E42FE" w:rsidR="00991525" w:rsidRPr="00A27A1E" w:rsidRDefault="00991525" w:rsidP="00991525">
            <w:pPr>
              <w:spacing w:before="120" w:after="120"/>
              <w:jc w:val="right"/>
              <w:rPr>
                <w:sz w:val="14"/>
                <w:szCs w:val="14"/>
              </w:rPr>
            </w:pPr>
            <w:r w:rsidRPr="00A27A1E">
              <w:rPr>
                <w:rFonts w:cs="Arial"/>
                <w:color w:val="000000"/>
                <w:sz w:val="14"/>
                <w:szCs w:val="14"/>
              </w:rPr>
              <w:t>8.6313</w:t>
            </w:r>
          </w:p>
        </w:tc>
        <w:tc>
          <w:tcPr>
            <w:tcW w:w="823" w:type="dxa"/>
            <w:tcBorders>
              <w:right w:val="single" w:sz="4" w:space="0" w:color="FFFFFF" w:themeColor="background2"/>
            </w:tcBorders>
            <w:shd w:val="clear" w:color="auto" w:fill="F2F2F2" w:themeFill="accent6" w:themeFillShade="F2"/>
            <w:vAlign w:val="center"/>
          </w:tcPr>
          <w:p w14:paraId="1DC98057" w14:textId="586CE0D0"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564D3FED" w14:textId="63F983E5" w:rsidR="00991525" w:rsidRPr="00A27A1E" w:rsidRDefault="00991525" w:rsidP="00991525">
            <w:pPr>
              <w:spacing w:before="120" w:after="120"/>
              <w:jc w:val="right"/>
              <w:rPr>
                <w:sz w:val="14"/>
                <w:szCs w:val="14"/>
              </w:rPr>
            </w:pPr>
            <w:r w:rsidRPr="00A27A1E">
              <w:rPr>
                <w:rFonts w:cs="Arial"/>
                <w:color w:val="000000"/>
                <w:sz w:val="14"/>
                <w:szCs w:val="14"/>
              </w:rPr>
              <w:t>6.2712</w:t>
            </w:r>
          </w:p>
        </w:tc>
        <w:tc>
          <w:tcPr>
            <w:tcW w:w="823" w:type="dxa"/>
            <w:tcBorders>
              <w:right w:val="single" w:sz="4" w:space="0" w:color="FFFFFF" w:themeColor="background2"/>
            </w:tcBorders>
            <w:shd w:val="clear" w:color="auto" w:fill="F2F2F2" w:themeFill="accent6" w:themeFillShade="F2"/>
            <w:vAlign w:val="center"/>
          </w:tcPr>
          <w:p w14:paraId="6C9A5B62" w14:textId="7645DD74" w:rsidR="00991525" w:rsidRPr="00A27A1E" w:rsidRDefault="00991525" w:rsidP="00991525">
            <w:pPr>
              <w:spacing w:before="120" w:after="120"/>
              <w:jc w:val="right"/>
              <w:rPr>
                <w:sz w:val="14"/>
                <w:szCs w:val="14"/>
              </w:rPr>
            </w:pPr>
            <w:r w:rsidRPr="00A27A1E">
              <w:rPr>
                <w:rFonts w:cs="Arial"/>
                <w:color w:val="000000"/>
                <w:sz w:val="14"/>
                <w:szCs w:val="14"/>
              </w:rPr>
              <w:t>7.3585</w:t>
            </w:r>
          </w:p>
        </w:tc>
        <w:tc>
          <w:tcPr>
            <w:tcW w:w="824" w:type="dxa"/>
            <w:tcBorders>
              <w:right w:val="single" w:sz="4" w:space="0" w:color="FFFFFF" w:themeColor="background2"/>
            </w:tcBorders>
            <w:shd w:val="clear" w:color="auto" w:fill="F2F2F2" w:themeFill="accent6" w:themeFillShade="F2"/>
            <w:vAlign w:val="center"/>
          </w:tcPr>
          <w:p w14:paraId="78B0BB34" w14:textId="714D8F3E" w:rsidR="00991525" w:rsidRPr="00A27A1E" w:rsidRDefault="00991525" w:rsidP="00991525">
            <w:pPr>
              <w:spacing w:before="120" w:after="120"/>
              <w:jc w:val="right"/>
              <w:rPr>
                <w:sz w:val="14"/>
                <w:szCs w:val="14"/>
              </w:rPr>
            </w:pPr>
            <w:r w:rsidRPr="00A27A1E">
              <w:rPr>
                <w:rFonts w:cs="Arial"/>
                <w:color w:val="000000"/>
                <w:sz w:val="14"/>
                <w:szCs w:val="14"/>
              </w:rPr>
              <w:t>12.8210</w:t>
            </w:r>
          </w:p>
        </w:tc>
        <w:tc>
          <w:tcPr>
            <w:tcW w:w="823" w:type="dxa"/>
            <w:tcBorders>
              <w:right w:val="single" w:sz="4" w:space="0" w:color="FFFFFF" w:themeColor="background2"/>
            </w:tcBorders>
            <w:shd w:val="clear" w:color="auto" w:fill="F2F2F2" w:themeFill="accent6" w:themeFillShade="F2"/>
            <w:vAlign w:val="center"/>
          </w:tcPr>
          <w:p w14:paraId="2F0ABCCB" w14:textId="477D3123" w:rsidR="00991525" w:rsidRPr="00A27A1E" w:rsidRDefault="00991525" w:rsidP="00991525">
            <w:pPr>
              <w:spacing w:before="120" w:after="120"/>
              <w:jc w:val="right"/>
              <w:rPr>
                <w:sz w:val="14"/>
                <w:szCs w:val="14"/>
              </w:rPr>
            </w:pPr>
            <w:r w:rsidRPr="00A27A1E">
              <w:rPr>
                <w:rFonts w:cs="Arial"/>
                <w:color w:val="000000"/>
                <w:sz w:val="14"/>
                <w:szCs w:val="14"/>
              </w:rPr>
              <w:t>8.3132</w:t>
            </w:r>
          </w:p>
        </w:tc>
        <w:tc>
          <w:tcPr>
            <w:tcW w:w="824" w:type="dxa"/>
            <w:tcBorders>
              <w:right w:val="single" w:sz="4" w:space="0" w:color="FFFFFF" w:themeColor="background2"/>
            </w:tcBorders>
            <w:shd w:val="clear" w:color="auto" w:fill="F2F2F2" w:themeFill="accent6" w:themeFillShade="F2"/>
            <w:vAlign w:val="center"/>
          </w:tcPr>
          <w:p w14:paraId="49F977CF" w14:textId="28D2F00C" w:rsidR="00991525" w:rsidRPr="00A27A1E" w:rsidRDefault="00991525" w:rsidP="00991525">
            <w:pPr>
              <w:spacing w:before="120" w:after="120"/>
              <w:jc w:val="right"/>
              <w:rPr>
                <w:sz w:val="14"/>
                <w:szCs w:val="14"/>
              </w:rPr>
            </w:pPr>
            <w:r w:rsidRPr="00A27A1E">
              <w:rPr>
                <w:rFonts w:cs="Arial"/>
                <w:color w:val="000000"/>
                <w:sz w:val="14"/>
                <w:szCs w:val="14"/>
              </w:rPr>
              <w:t>0.6814</w:t>
            </w:r>
          </w:p>
        </w:tc>
        <w:tc>
          <w:tcPr>
            <w:tcW w:w="824" w:type="dxa"/>
            <w:tcBorders>
              <w:right w:val="single" w:sz="4" w:space="0" w:color="FFFFFF" w:themeColor="background2"/>
            </w:tcBorders>
            <w:shd w:val="clear" w:color="auto" w:fill="F2F2F2" w:themeFill="accent6" w:themeFillShade="F2"/>
            <w:vAlign w:val="center"/>
          </w:tcPr>
          <w:p w14:paraId="027625A8" w14:textId="3F4FB827" w:rsidR="00991525" w:rsidRPr="00A27A1E" w:rsidRDefault="00991525" w:rsidP="00991525">
            <w:pPr>
              <w:spacing w:before="120" w:after="120"/>
              <w:jc w:val="right"/>
              <w:rPr>
                <w:sz w:val="14"/>
                <w:szCs w:val="14"/>
              </w:rPr>
            </w:pPr>
            <w:r w:rsidRPr="00A27A1E">
              <w:rPr>
                <w:rFonts w:cs="Arial"/>
                <w:color w:val="000000"/>
                <w:sz w:val="14"/>
                <w:szCs w:val="14"/>
              </w:rPr>
              <w:t>7.6490</w:t>
            </w:r>
          </w:p>
        </w:tc>
      </w:tr>
      <w:tr w:rsidR="00D41A84" w:rsidRPr="002A7372" w14:paraId="686BDA1D"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035B7EFF" w14:textId="2AC9E64A" w:rsidR="00991525" w:rsidRPr="00396FB2" w:rsidRDefault="00991525" w:rsidP="00991525">
            <w:pPr>
              <w:spacing w:before="120" w:after="120"/>
              <w:rPr>
                <w:rFonts w:cs="Arial"/>
                <w:color w:val="1C1C1C"/>
                <w:sz w:val="14"/>
                <w:szCs w:val="14"/>
              </w:rPr>
            </w:pPr>
            <w:r w:rsidRPr="00396FB2">
              <w:rPr>
                <w:sz w:val="14"/>
                <w:szCs w:val="14"/>
              </w:rPr>
              <w:lastRenderedPageBreak/>
              <w:t>080 to 084</w:t>
            </w:r>
          </w:p>
        </w:tc>
        <w:tc>
          <w:tcPr>
            <w:tcW w:w="823" w:type="dxa"/>
            <w:tcBorders>
              <w:right w:val="single" w:sz="4" w:space="0" w:color="FFFFFF" w:themeColor="background2"/>
            </w:tcBorders>
            <w:shd w:val="clear" w:color="auto" w:fill="F2F2F2" w:themeFill="accent6" w:themeFillShade="F2"/>
            <w:vAlign w:val="center"/>
          </w:tcPr>
          <w:p w14:paraId="6823A28C" w14:textId="7058880E" w:rsidR="00991525" w:rsidRPr="00A27A1E" w:rsidRDefault="00991525" w:rsidP="00991525">
            <w:pPr>
              <w:spacing w:before="120" w:after="120"/>
              <w:jc w:val="right"/>
              <w:rPr>
                <w:sz w:val="14"/>
                <w:szCs w:val="14"/>
              </w:rPr>
            </w:pPr>
            <w:r w:rsidRPr="00A27A1E">
              <w:rPr>
                <w:rFonts w:cs="Arial"/>
                <w:color w:val="000000"/>
                <w:sz w:val="14"/>
                <w:szCs w:val="14"/>
              </w:rPr>
              <w:t>5.8356</w:t>
            </w:r>
          </w:p>
        </w:tc>
        <w:tc>
          <w:tcPr>
            <w:tcW w:w="824" w:type="dxa"/>
            <w:tcBorders>
              <w:right w:val="single" w:sz="4" w:space="0" w:color="FFFFFF" w:themeColor="background2"/>
            </w:tcBorders>
            <w:shd w:val="clear" w:color="auto" w:fill="F2F2F2" w:themeFill="accent6" w:themeFillShade="F2"/>
            <w:vAlign w:val="center"/>
          </w:tcPr>
          <w:p w14:paraId="3A1FD19E" w14:textId="0F6883C4" w:rsidR="00991525" w:rsidRPr="00A27A1E" w:rsidRDefault="00991525" w:rsidP="00991525">
            <w:pPr>
              <w:spacing w:before="120" w:after="120"/>
              <w:jc w:val="right"/>
              <w:rPr>
                <w:sz w:val="14"/>
                <w:szCs w:val="14"/>
              </w:rPr>
            </w:pPr>
            <w:r w:rsidRPr="00A27A1E">
              <w:rPr>
                <w:rFonts w:cs="Arial"/>
                <w:color w:val="000000"/>
                <w:sz w:val="14"/>
                <w:szCs w:val="14"/>
              </w:rPr>
              <w:t>12.9305</w:t>
            </w:r>
          </w:p>
        </w:tc>
        <w:tc>
          <w:tcPr>
            <w:tcW w:w="823" w:type="dxa"/>
            <w:tcBorders>
              <w:right w:val="single" w:sz="4" w:space="0" w:color="FFFFFF" w:themeColor="background2"/>
            </w:tcBorders>
            <w:shd w:val="clear" w:color="auto" w:fill="F2F2F2" w:themeFill="accent6" w:themeFillShade="F2"/>
            <w:vAlign w:val="center"/>
          </w:tcPr>
          <w:p w14:paraId="71B95E6E" w14:textId="3793A14A" w:rsidR="00991525" w:rsidRPr="00A27A1E" w:rsidRDefault="00991525" w:rsidP="00991525">
            <w:pPr>
              <w:spacing w:before="120" w:after="120"/>
              <w:jc w:val="right"/>
              <w:rPr>
                <w:sz w:val="14"/>
                <w:szCs w:val="14"/>
              </w:rPr>
            </w:pPr>
            <w:r w:rsidRPr="00A27A1E">
              <w:rPr>
                <w:rFonts w:cs="Arial"/>
                <w:color w:val="000000"/>
                <w:sz w:val="14"/>
                <w:szCs w:val="14"/>
              </w:rPr>
              <w:t>6.3399</w:t>
            </w:r>
          </w:p>
        </w:tc>
        <w:tc>
          <w:tcPr>
            <w:tcW w:w="824" w:type="dxa"/>
            <w:tcBorders>
              <w:right w:val="single" w:sz="4" w:space="0" w:color="FFFFFF" w:themeColor="background2"/>
            </w:tcBorders>
            <w:shd w:val="clear" w:color="auto" w:fill="F2F2F2" w:themeFill="accent6" w:themeFillShade="F2"/>
            <w:vAlign w:val="center"/>
          </w:tcPr>
          <w:p w14:paraId="6F689F77" w14:textId="359F585E" w:rsidR="00991525" w:rsidRPr="00A27A1E" w:rsidRDefault="00991525" w:rsidP="00991525">
            <w:pPr>
              <w:spacing w:before="120" w:after="120"/>
              <w:jc w:val="right"/>
              <w:rPr>
                <w:sz w:val="14"/>
                <w:szCs w:val="14"/>
              </w:rPr>
            </w:pPr>
            <w:r w:rsidRPr="00A27A1E">
              <w:rPr>
                <w:rFonts w:cs="Arial"/>
                <w:color w:val="000000"/>
                <w:sz w:val="14"/>
                <w:szCs w:val="14"/>
              </w:rPr>
              <w:t>3.1390</w:t>
            </w:r>
          </w:p>
        </w:tc>
        <w:tc>
          <w:tcPr>
            <w:tcW w:w="823" w:type="dxa"/>
            <w:tcBorders>
              <w:right w:val="single" w:sz="4" w:space="0" w:color="FFFFFF" w:themeColor="background2"/>
            </w:tcBorders>
            <w:shd w:val="clear" w:color="auto" w:fill="F2F2F2" w:themeFill="accent6" w:themeFillShade="F2"/>
            <w:vAlign w:val="center"/>
          </w:tcPr>
          <w:p w14:paraId="1BBA7BAA" w14:textId="3D0DE8BD" w:rsidR="00991525" w:rsidRPr="00A27A1E" w:rsidRDefault="00991525" w:rsidP="00991525">
            <w:pPr>
              <w:spacing w:before="120" w:after="120"/>
              <w:jc w:val="right"/>
              <w:rPr>
                <w:sz w:val="14"/>
                <w:szCs w:val="14"/>
              </w:rPr>
            </w:pPr>
            <w:r w:rsidRPr="00A27A1E">
              <w:rPr>
                <w:rFonts w:cs="Arial"/>
                <w:color w:val="000000"/>
                <w:sz w:val="14"/>
                <w:szCs w:val="14"/>
              </w:rPr>
              <w:t>6.6346</w:t>
            </w:r>
          </w:p>
        </w:tc>
        <w:tc>
          <w:tcPr>
            <w:tcW w:w="824" w:type="dxa"/>
            <w:tcBorders>
              <w:right w:val="single" w:sz="4" w:space="0" w:color="FFFFFF" w:themeColor="background2"/>
            </w:tcBorders>
            <w:shd w:val="clear" w:color="auto" w:fill="F2F2F2" w:themeFill="accent6" w:themeFillShade="F2"/>
            <w:vAlign w:val="center"/>
          </w:tcPr>
          <w:p w14:paraId="5C26DDBB" w14:textId="59A6654A" w:rsidR="00991525" w:rsidRPr="00A27A1E" w:rsidRDefault="00991525" w:rsidP="00991525">
            <w:pPr>
              <w:spacing w:before="120" w:after="120"/>
              <w:jc w:val="right"/>
              <w:rPr>
                <w:sz w:val="14"/>
                <w:szCs w:val="14"/>
              </w:rPr>
            </w:pPr>
            <w:r w:rsidRPr="00A27A1E">
              <w:rPr>
                <w:rFonts w:cs="Arial"/>
                <w:color w:val="000000"/>
                <w:sz w:val="14"/>
                <w:szCs w:val="14"/>
              </w:rPr>
              <w:t>9.1779</w:t>
            </w:r>
          </w:p>
        </w:tc>
        <w:tc>
          <w:tcPr>
            <w:tcW w:w="823" w:type="dxa"/>
            <w:tcBorders>
              <w:right w:val="single" w:sz="4" w:space="0" w:color="FFFFFF" w:themeColor="background2"/>
            </w:tcBorders>
            <w:shd w:val="clear" w:color="auto" w:fill="F2F2F2" w:themeFill="accent6" w:themeFillShade="F2"/>
            <w:vAlign w:val="center"/>
          </w:tcPr>
          <w:p w14:paraId="5A1538E2" w14:textId="5F889E6C"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7B3409CB" w14:textId="17328D92" w:rsidR="00991525" w:rsidRPr="00A27A1E" w:rsidRDefault="00991525" w:rsidP="00991525">
            <w:pPr>
              <w:spacing w:before="120" w:after="120"/>
              <w:jc w:val="right"/>
              <w:rPr>
                <w:sz w:val="14"/>
                <w:szCs w:val="14"/>
              </w:rPr>
            </w:pPr>
            <w:r w:rsidRPr="00A27A1E">
              <w:rPr>
                <w:rFonts w:cs="Arial"/>
                <w:color w:val="000000"/>
                <w:sz w:val="14"/>
                <w:szCs w:val="14"/>
              </w:rPr>
              <w:t>7.3401</w:t>
            </w:r>
          </w:p>
        </w:tc>
        <w:tc>
          <w:tcPr>
            <w:tcW w:w="823" w:type="dxa"/>
            <w:tcBorders>
              <w:right w:val="single" w:sz="4" w:space="0" w:color="FFFFFF" w:themeColor="background2"/>
            </w:tcBorders>
            <w:shd w:val="clear" w:color="auto" w:fill="F2F2F2" w:themeFill="accent6" w:themeFillShade="F2"/>
            <w:vAlign w:val="center"/>
          </w:tcPr>
          <w:p w14:paraId="1668ACD5" w14:textId="096DE8F1" w:rsidR="00991525" w:rsidRPr="00A27A1E" w:rsidRDefault="00991525" w:rsidP="00991525">
            <w:pPr>
              <w:spacing w:before="120" w:after="120"/>
              <w:jc w:val="right"/>
              <w:rPr>
                <w:sz w:val="14"/>
                <w:szCs w:val="14"/>
              </w:rPr>
            </w:pPr>
            <w:r w:rsidRPr="00A27A1E">
              <w:rPr>
                <w:rFonts w:cs="Arial"/>
                <w:color w:val="000000"/>
                <w:sz w:val="14"/>
                <w:szCs w:val="14"/>
              </w:rPr>
              <w:t>8.2375</w:t>
            </w:r>
          </w:p>
        </w:tc>
        <w:tc>
          <w:tcPr>
            <w:tcW w:w="824" w:type="dxa"/>
            <w:tcBorders>
              <w:right w:val="single" w:sz="4" w:space="0" w:color="FFFFFF" w:themeColor="background2"/>
            </w:tcBorders>
            <w:shd w:val="clear" w:color="auto" w:fill="F2F2F2" w:themeFill="accent6" w:themeFillShade="F2"/>
            <w:vAlign w:val="center"/>
          </w:tcPr>
          <w:p w14:paraId="48BB1310" w14:textId="588E234A" w:rsidR="00991525" w:rsidRPr="00A27A1E" w:rsidRDefault="00991525" w:rsidP="00991525">
            <w:pPr>
              <w:spacing w:before="120" w:after="120"/>
              <w:jc w:val="right"/>
              <w:rPr>
                <w:sz w:val="14"/>
                <w:szCs w:val="14"/>
              </w:rPr>
            </w:pPr>
            <w:r w:rsidRPr="00A27A1E">
              <w:rPr>
                <w:rFonts w:cs="Arial"/>
                <w:color w:val="000000"/>
                <w:sz w:val="14"/>
                <w:szCs w:val="14"/>
              </w:rPr>
              <w:t>14.7232</w:t>
            </w:r>
          </w:p>
        </w:tc>
        <w:tc>
          <w:tcPr>
            <w:tcW w:w="823" w:type="dxa"/>
            <w:tcBorders>
              <w:right w:val="single" w:sz="4" w:space="0" w:color="FFFFFF" w:themeColor="background2"/>
            </w:tcBorders>
            <w:shd w:val="clear" w:color="auto" w:fill="F2F2F2" w:themeFill="accent6" w:themeFillShade="F2"/>
            <w:vAlign w:val="center"/>
          </w:tcPr>
          <w:p w14:paraId="4BD722AE" w14:textId="5FECC17F" w:rsidR="00991525" w:rsidRPr="00A27A1E" w:rsidRDefault="00991525" w:rsidP="00991525">
            <w:pPr>
              <w:spacing w:before="120" w:after="120"/>
              <w:jc w:val="right"/>
              <w:rPr>
                <w:sz w:val="14"/>
                <w:szCs w:val="14"/>
              </w:rPr>
            </w:pPr>
            <w:r w:rsidRPr="00A27A1E">
              <w:rPr>
                <w:rFonts w:cs="Arial"/>
                <w:color w:val="000000"/>
                <w:sz w:val="14"/>
                <w:szCs w:val="14"/>
              </w:rPr>
              <w:t>9.8114</w:t>
            </w:r>
          </w:p>
        </w:tc>
        <w:tc>
          <w:tcPr>
            <w:tcW w:w="824" w:type="dxa"/>
            <w:tcBorders>
              <w:right w:val="single" w:sz="4" w:space="0" w:color="FFFFFF" w:themeColor="background2"/>
            </w:tcBorders>
            <w:shd w:val="clear" w:color="auto" w:fill="F2F2F2" w:themeFill="accent6" w:themeFillShade="F2"/>
            <w:vAlign w:val="center"/>
          </w:tcPr>
          <w:p w14:paraId="175A4D32" w14:textId="18C80965" w:rsidR="00991525" w:rsidRPr="00A27A1E" w:rsidRDefault="00991525" w:rsidP="00991525">
            <w:pPr>
              <w:spacing w:before="120" w:after="120"/>
              <w:jc w:val="right"/>
              <w:rPr>
                <w:sz w:val="14"/>
                <w:szCs w:val="14"/>
              </w:rPr>
            </w:pPr>
            <w:r w:rsidRPr="00A27A1E">
              <w:rPr>
                <w:rFonts w:cs="Arial"/>
                <w:color w:val="000000"/>
                <w:sz w:val="14"/>
                <w:szCs w:val="14"/>
              </w:rPr>
              <w:t>0.9851</w:t>
            </w:r>
          </w:p>
        </w:tc>
        <w:tc>
          <w:tcPr>
            <w:tcW w:w="824" w:type="dxa"/>
            <w:tcBorders>
              <w:right w:val="single" w:sz="4" w:space="0" w:color="FFFFFF" w:themeColor="background2"/>
            </w:tcBorders>
            <w:shd w:val="clear" w:color="auto" w:fill="F2F2F2" w:themeFill="accent6" w:themeFillShade="F2"/>
            <w:vAlign w:val="center"/>
          </w:tcPr>
          <w:p w14:paraId="7E5044C9" w14:textId="4D1D1C84" w:rsidR="00991525" w:rsidRPr="00A27A1E" w:rsidRDefault="00991525" w:rsidP="00991525">
            <w:pPr>
              <w:spacing w:before="120" w:after="120"/>
              <w:jc w:val="right"/>
              <w:rPr>
                <w:sz w:val="14"/>
                <w:szCs w:val="14"/>
              </w:rPr>
            </w:pPr>
            <w:r w:rsidRPr="00A27A1E">
              <w:rPr>
                <w:rFonts w:cs="Arial"/>
                <w:color w:val="000000"/>
                <w:sz w:val="14"/>
                <w:szCs w:val="14"/>
              </w:rPr>
              <w:t>8.3149</w:t>
            </w:r>
          </w:p>
        </w:tc>
      </w:tr>
      <w:tr w:rsidR="00D41A84" w:rsidRPr="002A7372" w14:paraId="33634E8A"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1207445A" w14:textId="3979E04B" w:rsidR="00991525" w:rsidRPr="00396FB2" w:rsidRDefault="00991525" w:rsidP="00991525">
            <w:pPr>
              <w:spacing w:before="120" w:after="120"/>
              <w:rPr>
                <w:rFonts w:cs="Arial"/>
                <w:color w:val="1C1C1C"/>
                <w:sz w:val="14"/>
                <w:szCs w:val="14"/>
              </w:rPr>
            </w:pPr>
            <w:r w:rsidRPr="00396FB2">
              <w:rPr>
                <w:sz w:val="14"/>
                <w:szCs w:val="14"/>
              </w:rPr>
              <w:t>085 to 089</w:t>
            </w:r>
          </w:p>
        </w:tc>
        <w:tc>
          <w:tcPr>
            <w:tcW w:w="823" w:type="dxa"/>
            <w:tcBorders>
              <w:right w:val="single" w:sz="4" w:space="0" w:color="FFFFFF" w:themeColor="background2"/>
            </w:tcBorders>
            <w:shd w:val="clear" w:color="auto" w:fill="F2F2F2" w:themeFill="accent6" w:themeFillShade="F2"/>
            <w:vAlign w:val="center"/>
          </w:tcPr>
          <w:p w14:paraId="3BD5E884" w14:textId="70DBCFF6" w:rsidR="00991525" w:rsidRPr="00A27A1E" w:rsidRDefault="00991525" w:rsidP="00991525">
            <w:pPr>
              <w:spacing w:before="120" w:after="120"/>
              <w:jc w:val="right"/>
              <w:rPr>
                <w:sz w:val="14"/>
                <w:szCs w:val="14"/>
              </w:rPr>
            </w:pPr>
            <w:r w:rsidRPr="00A27A1E">
              <w:rPr>
                <w:rFonts w:cs="Arial"/>
                <w:color w:val="000000"/>
                <w:sz w:val="14"/>
                <w:szCs w:val="14"/>
              </w:rPr>
              <w:t>7.5457</w:t>
            </w:r>
          </w:p>
        </w:tc>
        <w:tc>
          <w:tcPr>
            <w:tcW w:w="824" w:type="dxa"/>
            <w:tcBorders>
              <w:right w:val="single" w:sz="4" w:space="0" w:color="FFFFFF" w:themeColor="background2"/>
            </w:tcBorders>
            <w:shd w:val="clear" w:color="auto" w:fill="F2F2F2" w:themeFill="accent6" w:themeFillShade="F2"/>
            <w:vAlign w:val="center"/>
          </w:tcPr>
          <w:p w14:paraId="1845F628" w14:textId="3BC612AB" w:rsidR="00991525" w:rsidRPr="00A27A1E" w:rsidRDefault="00991525" w:rsidP="00991525">
            <w:pPr>
              <w:spacing w:before="120" w:after="120"/>
              <w:jc w:val="right"/>
              <w:rPr>
                <w:sz w:val="14"/>
                <w:szCs w:val="14"/>
              </w:rPr>
            </w:pPr>
            <w:r w:rsidRPr="00A27A1E">
              <w:rPr>
                <w:rFonts w:cs="Arial"/>
                <w:color w:val="000000"/>
                <w:sz w:val="14"/>
                <w:szCs w:val="14"/>
              </w:rPr>
              <w:t>14.0145</w:t>
            </w:r>
          </w:p>
        </w:tc>
        <w:tc>
          <w:tcPr>
            <w:tcW w:w="823" w:type="dxa"/>
            <w:tcBorders>
              <w:right w:val="single" w:sz="4" w:space="0" w:color="FFFFFF" w:themeColor="background2"/>
            </w:tcBorders>
            <w:shd w:val="clear" w:color="auto" w:fill="F2F2F2" w:themeFill="accent6" w:themeFillShade="F2"/>
            <w:vAlign w:val="center"/>
          </w:tcPr>
          <w:p w14:paraId="4F012D14" w14:textId="38C6FF2A" w:rsidR="00991525" w:rsidRPr="00A27A1E" w:rsidRDefault="00991525" w:rsidP="00991525">
            <w:pPr>
              <w:spacing w:before="120" w:after="120"/>
              <w:jc w:val="right"/>
              <w:rPr>
                <w:sz w:val="14"/>
                <w:szCs w:val="14"/>
              </w:rPr>
            </w:pPr>
            <w:r w:rsidRPr="00A27A1E">
              <w:rPr>
                <w:rFonts w:cs="Arial"/>
                <w:color w:val="000000"/>
                <w:sz w:val="14"/>
                <w:szCs w:val="14"/>
              </w:rPr>
              <w:t>7.2956</w:t>
            </w:r>
          </w:p>
        </w:tc>
        <w:tc>
          <w:tcPr>
            <w:tcW w:w="824" w:type="dxa"/>
            <w:tcBorders>
              <w:right w:val="single" w:sz="4" w:space="0" w:color="FFFFFF" w:themeColor="background2"/>
            </w:tcBorders>
            <w:shd w:val="clear" w:color="auto" w:fill="F2F2F2" w:themeFill="accent6" w:themeFillShade="F2"/>
            <w:vAlign w:val="center"/>
          </w:tcPr>
          <w:p w14:paraId="7B2B3C37" w14:textId="4537CE51" w:rsidR="00991525" w:rsidRPr="00A27A1E" w:rsidRDefault="00991525" w:rsidP="00991525">
            <w:pPr>
              <w:spacing w:before="120" w:after="120"/>
              <w:jc w:val="right"/>
              <w:rPr>
                <w:sz w:val="14"/>
                <w:szCs w:val="14"/>
              </w:rPr>
            </w:pPr>
            <w:r w:rsidRPr="00A27A1E">
              <w:rPr>
                <w:rFonts w:cs="Arial"/>
                <w:color w:val="000000"/>
                <w:sz w:val="14"/>
                <w:szCs w:val="14"/>
              </w:rPr>
              <w:t>3.7879</w:t>
            </w:r>
          </w:p>
        </w:tc>
        <w:tc>
          <w:tcPr>
            <w:tcW w:w="823" w:type="dxa"/>
            <w:tcBorders>
              <w:right w:val="single" w:sz="4" w:space="0" w:color="FFFFFF" w:themeColor="background2"/>
            </w:tcBorders>
            <w:shd w:val="clear" w:color="auto" w:fill="F2F2F2" w:themeFill="accent6" w:themeFillShade="F2"/>
            <w:vAlign w:val="center"/>
          </w:tcPr>
          <w:p w14:paraId="44B21606" w14:textId="08F2CE06" w:rsidR="00991525" w:rsidRPr="00A27A1E" w:rsidRDefault="00991525" w:rsidP="00991525">
            <w:pPr>
              <w:spacing w:before="120" w:after="120"/>
              <w:jc w:val="right"/>
              <w:rPr>
                <w:sz w:val="14"/>
                <w:szCs w:val="14"/>
              </w:rPr>
            </w:pPr>
            <w:r w:rsidRPr="00A27A1E">
              <w:rPr>
                <w:rFonts w:cs="Arial"/>
                <w:color w:val="000000"/>
                <w:sz w:val="14"/>
                <w:szCs w:val="14"/>
              </w:rPr>
              <w:t>8.2495</w:t>
            </w:r>
          </w:p>
        </w:tc>
        <w:tc>
          <w:tcPr>
            <w:tcW w:w="824" w:type="dxa"/>
            <w:tcBorders>
              <w:right w:val="single" w:sz="4" w:space="0" w:color="FFFFFF" w:themeColor="background2"/>
            </w:tcBorders>
            <w:shd w:val="clear" w:color="auto" w:fill="F2F2F2" w:themeFill="accent6" w:themeFillShade="F2"/>
            <w:vAlign w:val="center"/>
          </w:tcPr>
          <w:p w14:paraId="7F03AA62" w14:textId="65D6726D" w:rsidR="00991525" w:rsidRPr="00A27A1E" w:rsidRDefault="00991525" w:rsidP="00991525">
            <w:pPr>
              <w:spacing w:before="120" w:after="120"/>
              <w:jc w:val="right"/>
              <w:rPr>
                <w:sz w:val="14"/>
                <w:szCs w:val="14"/>
              </w:rPr>
            </w:pPr>
            <w:r w:rsidRPr="00A27A1E">
              <w:rPr>
                <w:rFonts w:cs="Arial"/>
                <w:color w:val="000000"/>
                <w:sz w:val="14"/>
                <w:szCs w:val="14"/>
              </w:rPr>
              <w:t>10.1127</w:t>
            </w:r>
          </w:p>
        </w:tc>
        <w:tc>
          <w:tcPr>
            <w:tcW w:w="823" w:type="dxa"/>
            <w:tcBorders>
              <w:right w:val="single" w:sz="4" w:space="0" w:color="FFFFFF" w:themeColor="background2"/>
            </w:tcBorders>
            <w:shd w:val="clear" w:color="auto" w:fill="F2F2F2" w:themeFill="accent6" w:themeFillShade="F2"/>
            <w:vAlign w:val="center"/>
          </w:tcPr>
          <w:p w14:paraId="4AAC795F" w14:textId="6EF0ACEA"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55B91072" w14:textId="22268DBD" w:rsidR="00991525" w:rsidRPr="00A27A1E" w:rsidRDefault="00991525" w:rsidP="00991525">
            <w:pPr>
              <w:spacing w:before="120" w:after="120"/>
              <w:jc w:val="right"/>
              <w:rPr>
                <w:sz w:val="14"/>
                <w:szCs w:val="14"/>
              </w:rPr>
            </w:pPr>
            <w:r w:rsidRPr="00A27A1E">
              <w:rPr>
                <w:rFonts w:cs="Arial"/>
                <w:color w:val="000000"/>
                <w:sz w:val="14"/>
                <w:szCs w:val="14"/>
              </w:rPr>
              <w:t>8.2310</w:t>
            </w:r>
          </w:p>
        </w:tc>
        <w:tc>
          <w:tcPr>
            <w:tcW w:w="823" w:type="dxa"/>
            <w:tcBorders>
              <w:right w:val="single" w:sz="4" w:space="0" w:color="FFFFFF" w:themeColor="background2"/>
            </w:tcBorders>
            <w:shd w:val="clear" w:color="auto" w:fill="F2F2F2" w:themeFill="accent6" w:themeFillShade="F2"/>
            <w:vAlign w:val="center"/>
          </w:tcPr>
          <w:p w14:paraId="37B8C493" w14:textId="3C184189" w:rsidR="00991525" w:rsidRPr="00A27A1E" w:rsidRDefault="00991525" w:rsidP="00991525">
            <w:pPr>
              <w:spacing w:before="120" w:after="120"/>
              <w:jc w:val="right"/>
              <w:rPr>
                <w:sz w:val="14"/>
                <w:szCs w:val="14"/>
              </w:rPr>
            </w:pPr>
            <w:r w:rsidRPr="00A27A1E">
              <w:rPr>
                <w:rFonts w:cs="Arial"/>
                <w:color w:val="000000"/>
                <w:sz w:val="14"/>
                <w:szCs w:val="14"/>
              </w:rPr>
              <w:t>8.4677</w:t>
            </w:r>
          </w:p>
        </w:tc>
        <w:tc>
          <w:tcPr>
            <w:tcW w:w="824" w:type="dxa"/>
            <w:tcBorders>
              <w:right w:val="single" w:sz="4" w:space="0" w:color="FFFFFF" w:themeColor="background2"/>
            </w:tcBorders>
            <w:shd w:val="clear" w:color="auto" w:fill="F2F2F2" w:themeFill="accent6" w:themeFillShade="F2"/>
            <w:vAlign w:val="center"/>
          </w:tcPr>
          <w:p w14:paraId="465A091A" w14:textId="0996EF40" w:rsidR="00991525" w:rsidRPr="00A27A1E" w:rsidRDefault="00991525" w:rsidP="00991525">
            <w:pPr>
              <w:spacing w:before="120" w:after="120"/>
              <w:jc w:val="right"/>
              <w:rPr>
                <w:sz w:val="14"/>
                <w:szCs w:val="14"/>
              </w:rPr>
            </w:pPr>
            <w:r w:rsidRPr="00A27A1E">
              <w:rPr>
                <w:rFonts w:cs="Arial"/>
                <w:color w:val="000000"/>
                <w:sz w:val="14"/>
                <w:szCs w:val="14"/>
              </w:rPr>
              <w:t>16.2750</w:t>
            </w:r>
          </w:p>
        </w:tc>
        <w:tc>
          <w:tcPr>
            <w:tcW w:w="823" w:type="dxa"/>
            <w:tcBorders>
              <w:right w:val="single" w:sz="4" w:space="0" w:color="FFFFFF" w:themeColor="background2"/>
            </w:tcBorders>
            <w:shd w:val="clear" w:color="auto" w:fill="F2F2F2" w:themeFill="accent6" w:themeFillShade="F2"/>
            <w:vAlign w:val="center"/>
          </w:tcPr>
          <w:p w14:paraId="071C1226" w14:textId="7E6532DA" w:rsidR="00991525" w:rsidRPr="00A27A1E" w:rsidRDefault="00991525" w:rsidP="00991525">
            <w:pPr>
              <w:spacing w:before="120" w:after="120"/>
              <w:jc w:val="right"/>
              <w:rPr>
                <w:sz w:val="14"/>
                <w:szCs w:val="14"/>
              </w:rPr>
            </w:pPr>
            <w:r w:rsidRPr="00A27A1E">
              <w:rPr>
                <w:rFonts w:cs="Arial"/>
                <w:color w:val="000000"/>
                <w:sz w:val="14"/>
                <w:szCs w:val="14"/>
              </w:rPr>
              <w:t>9.6473</w:t>
            </w:r>
          </w:p>
        </w:tc>
        <w:tc>
          <w:tcPr>
            <w:tcW w:w="824" w:type="dxa"/>
            <w:tcBorders>
              <w:right w:val="single" w:sz="4" w:space="0" w:color="FFFFFF" w:themeColor="background2"/>
            </w:tcBorders>
            <w:shd w:val="clear" w:color="auto" w:fill="F2F2F2" w:themeFill="accent6" w:themeFillShade="F2"/>
            <w:vAlign w:val="center"/>
          </w:tcPr>
          <w:p w14:paraId="5AF0FE44" w14:textId="0B5CD5C7" w:rsidR="00991525" w:rsidRPr="00A27A1E" w:rsidRDefault="00991525" w:rsidP="00991525">
            <w:pPr>
              <w:spacing w:before="120" w:after="120"/>
              <w:jc w:val="right"/>
              <w:rPr>
                <w:sz w:val="14"/>
                <w:szCs w:val="14"/>
              </w:rPr>
            </w:pPr>
            <w:r w:rsidRPr="00A27A1E">
              <w:rPr>
                <w:rFonts w:cs="Arial"/>
                <w:color w:val="000000"/>
                <w:sz w:val="14"/>
                <w:szCs w:val="14"/>
              </w:rPr>
              <w:t>1.3930</w:t>
            </w:r>
          </w:p>
        </w:tc>
        <w:tc>
          <w:tcPr>
            <w:tcW w:w="824" w:type="dxa"/>
            <w:tcBorders>
              <w:right w:val="single" w:sz="4" w:space="0" w:color="FFFFFF" w:themeColor="background2"/>
            </w:tcBorders>
            <w:shd w:val="clear" w:color="auto" w:fill="F2F2F2" w:themeFill="accent6" w:themeFillShade="F2"/>
            <w:vAlign w:val="center"/>
          </w:tcPr>
          <w:p w14:paraId="6A5754F6" w14:textId="0381DB15" w:rsidR="00991525" w:rsidRPr="00A27A1E" w:rsidRDefault="00991525" w:rsidP="00991525">
            <w:pPr>
              <w:spacing w:before="120" w:after="120"/>
              <w:jc w:val="right"/>
              <w:rPr>
                <w:sz w:val="14"/>
                <w:szCs w:val="14"/>
              </w:rPr>
            </w:pPr>
            <w:r w:rsidRPr="00A27A1E">
              <w:rPr>
                <w:rFonts w:cs="Arial"/>
                <w:color w:val="000000"/>
                <w:sz w:val="14"/>
                <w:szCs w:val="14"/>
              </w:rPr>
              <w:t>9.0443</w:t>
            </w:r>
          </w:p>
        </w:tc>
      </w:tr>
      <w:tr w:rsidR="00D41A84" w:rsidRPr="002A7372" w14:paraId="727A5E78" w14:textId="77777777" w:rsidTr="0095201A">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100185B1" w14:textId="09354B4A" w:rsidR="00991525" w:rsidRPr="00396FB2" w:rsidRDefault="00991525" w:rsidP="00991525">
            <w:pPr>
              <w:spacing w:before="120" w:after="120"/>
              <w:rPr>
                <w:rFonts w:cs="Arial"/>
                <w:color w:val="1C1C1C"/>
                <w:sz w:val="14"/>
                <w:szCs w:val="14"/>
              </w:rPr>
            </w:pPr>
            <w:r w:rsidRPr="00396FB2">
              <w:rPr>
                <w:sz w:val="14"/>
                <w:szCs w:val="14"/>
              </w:rPr>
              <w:t>090 to 094</w:t>
            </w:r>
          </w:p>
        </w:tc>
        <w:tc>
          <w:tcPr>
            <w:tcW w:w="823" w:type="dxa"/>
            <w:tcBorders>
              <w:right w:val="single" w:sz="4" w:space="0" w:color="FFFFFF" w:themeColor="background2"/>
            </w:tcBorders>
            <w:shd w:val="clear" w:color="auto" w:fill="F2F2F2" w:themeFill="accent6" w:themeFillShade="F2"/>
            <w:vAlign w:val="center"/>
          </w:tcPr>
          <w:p w14:paraId="25728682" w14:textId="27BE796A" w:rsidR="00991525" w:rsidRPr="00A27A1E" w:rsidRDefault="00991525" w:rsidP="00991525">
            <w:pPr>
              <w:spacing w:before="120" w:after="120"/>
              <w:jc w:val="right"/>
              <w:rPr>
                <w:sz w:val="14"/>
                <w:szCs w:val="14"/>
              </w:rPr>
            </w:pPr>
            <w:r w:rsidRPr="00A27A1E">
              <w:rPr>
                <w:rFonts w:cs="Arial"/>
                <w:color w:val="000000"/>
                <w:sz w:val="14"/>
                <w:szCs w:val="14"/>
              </w:rPr>
              <w:t>9.1883</w:t>
            </w:r>
          </w:p>
        </w:tc>
        <w:tc>
          <w:tcPr>
            <w:tcW w:w="824" w:type="dxa"/>
            <w:tcBorders>
              <w:right w:val="single" w:sz="4" w:space="0" w:color="FFFFFF" w:themeColor="background2"/>
            </w:tcBorders>
            <w:shd w:val="clear" w:color="auto" w:fill="F2F2F2" w:themeFill="accent6" w:themeFillShade="F2"/>
            <w:vAlign w:val="center"/>
          </w:tcPr>
          <w:p w14:paraId="359EED56" w14:textId="5144A79B" w:rsidR="00991525" w:rsidRPr="00A27A1E" w:rsidRDefault="00991525" w:rsidP="00991525">
            <w:pPr>
              <w:spacing w:before="120" w:after="120"/>
              <w:jc w:val="right"/>
              <w:rPr>
                <w:sz w:val="14"/>
                <w:szCs w:val="14"/>
              </w:rPr>
            </w:pPr>
            <w:r w:rsidRPr="00A27A1E">
              <w:rPr>
                <w:rFonts w:cs="Arial"/>
                <w:color w:val="000000"/>
                <w:sz w:val="14"/>
                <w:szCs w:val="14"/>
              </w:rPr>
              <w:t>14.7912</w:t>
            </w:r>
          </w:p>
        </w:tc>
        <w:tc>
          <w:tcPr>
            <w:tcW w:w="823" w:type="dxa"/>
            <w:tcBorders>
              <w:right w:val="single" w:sz="4" w:space="0" w:color="FFFFFF" w:themeColor="background2"/>
            </w:tcBorders>
            <w:shd w:val="clear" w:color="auto" w:fill="F2F2F2" w:themeFill="accent6" w:themeFillShade="F2"/>
            <w:vAlign w:val="center"/>
          </w:tcPr>
          <w:p w14:paraId="2D03DA5B" w14:textId="51DEC5D1" w:rsidR="00991525" w:rsidRPr="00A27A1E" w:rsidRDefault="00991525" w:rsidP="00991525">
            <w:pPr>
              <w:spacing w:before="120" w:after="120"/>
              <w:jc w:val="right"/>
              <w:rPr>
                <w:sz w:val="14"/>
                <w:szCs w:val="14"/>
              </w:rPr>
            </w:pPr>
            <w:r w:rsidRPr="00A27A1E">
              <w:rPr>
                <w:rFonts w:cs="Arial"/>
                <w:color w:val="000000"/>
                <w:sz w:val="14"/>
                <w:szCs w:val="14"/>
              </w:rPr>
              <w:t>8.4041</w:t>
            </w:r>
          </w:p>
        </w:tc>
        <w:tc>
          <w:tcPr>
            <w:tcW w:w="824" w:type="dxa"/>
            <w:tcBorders>
              <w:right w:val="single" w:sz="4" w:space="0" w:color="FFFFFF" w:themeColor="background2"/>
            </w:tcBorders>
            <w:shd w:val="clear" w:color="auto" w:fill="F2F2F2" w:themeFill="accent6" w:themeFillShade="F2"/>
            <w:vAlign w:val="center"/>
          </w:tcPr>
          <w:p w14:paraId="07DC8DEF" w14:textId="6A57BAF7" w:rsidR="00991525" w:rsidRPr="00A27A1E" w:rsidRDefault="00991525" w:rsidP="00991525">
            <w:pPr>
              <w:spacing w:before="120" w:after="120"/>
              <w:jc w:val="right"/>
              <w:rPr>
                <w:sz w:val="14"/>
                <w:szCs w:val="14"/>
              </w:rPr>
            </w:pPr>
            <w:r w:rsidRPr="00A27A1E">
              <w:rPr>
                <w:rFonts w:cs="Arial"/>
                <w:color w:val="000000"/>
                <w:sz w:val="14"/>
                <w:szCs w:val="14"/>
              </w:rPr>
              <w:t>4.6396</w:t>
            </w:r>
          </w:p>
        </w:tc>
        <w:tc>
          <w:tcPr>
            <w:tcW w:w="823" w:type="dxa"/>
            <w:tcBorders>
              <w:right w:val="single" w:sz="4" w:space="0" w:color="FFFFFF" w:themeColor="background2"/>
            </w:tcBorders>
            <w:shd w:val="clear" w:color="auto" w:fill="F2F2F2" w:themeFill="accent6" w:themeFillShade="F2"/>
            <w:vAlign w:val="center"/>
          </w:tcPr>
          <w:p w14:paraId="333DB822" w14:textId="42AC7FFB" w:rsidR="00991525" w:rsidRPr="00A27A1E" w:rsidRDefault="00991525" w:rsidP="00991525">
            <w:pPr>
              <w:spacing w:before="120" w:after="120"/>
              <w:jc w:val="right"/>
              <w:rPr>
                <w:sz w:val="14"/>
                <w:szCs w:val="14"/>
              </w:rPr>
            </w:pPr>
            <w:r w:rsidRPr="00A27A1E">
              <w:rPr>
                <w:rFonts w:cs="Arial"/>
                <w:color w:val="000000"/>
                <w:sz w:val="14"/>
                <w:szCs w:val="14"/>
              </w:rPr>
              <w:t>9.8637</w:t>
            </w:r>
          </w:p>
        </w:tc>
        <w:tc>
          <w:tcPr>
            <w:tcW w:w="824" w:type="dxa"/>
            <w:tcBorders>
              <w:right w:val="single" w:sz="4" w:space="0" w:color="FFFFFF" w:themeColor="background2"/>
            </w:tcBorders>
            <w:shd w:val="clear" w:color="auto" w:fill="F2F2F2" w:themeFill="accent6" w:themeFillShade="F2"/>
            <w:vAlign w:val="center"/>
          </w:tcPr>
          <w:p w14:paraId="61CDAD91" w14:textId="6EB68963" w:rsidR="00991525" w:rsidRPr="00A27A1E" w:rsidRDefault="00991525" w:rsidP="00991525">
            <w:pPr>
              <w:spacing w:before="120" w:after="120"/>
              <w:jc w:val="right"/>
              <w:rPr>
                <w:sz w:val="14"/>
                <w:szCs w:val="14"/>
              </w:rPr>
            </w:pPr>
            <w:r w:rsidRPr="00A27A1E">
              <w:rPr>
                <w:rFonts w:cs="Arial"/>
                <w:color w:val="000000"/>
                <w:sz w:val="14"/>
                <w:szCs w:val="14"/>
              </w:rPr>
              <w:t>9.5255</w:t>
            </w:r>
          </w:p>
        </w:tc>
        <w:tc>
          <w:tcPr>
            <w:tcW w:w="823" w:type="dxa"/>
            <w:tcBorders>
              <w:right w:val="single" w:sz="4" w:space="0" w:color="FFFFFF" w:themeColor="background2"/>
            </w:tcBorders>
            <w:shd w:val="clear" w:color="auto" w:fill="F2F2F2" w:themeFill="accent6" w:themeFillShade="F2"/>
            <w:vAlign w:val="center"/>
          </w:tcPr>
          <w:p w14:paraId="2A887CE0" w14:textId="6BC1868F"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512B781D" w14:textId="7A5415DB" w:rsidR="00991525" w:rsidRPr="00A27A1E" w:rsidRDefault="00991525" w:rsidP="00991525">
            <w:pPr>
              <w:spacing w:before="120" w:after="120"/>
              <w:jc w:val="right"/>
              <w:rPr>
                <w:sz w:val="14"/>
                <w:szCs w:val="14"/>
              </w:rPr>
            </w:pPr>
            <w:r w:rsidRPr="00A27A1E">
              <w:rPr>
                <w:rFonts w:cs="Arial"/>
                <w:color w:val="000000"/>
                <w:sz w:val="14"/>
                <w:szCs w:val="14"/>
              </w:rPr>
              <w:t>9.3278</w:t>
            </w:r>
          </w:p>
        </w:tc>
        <w:tc>
          <w:tcPr>
            <w:tcW w:w="823" w:type="dxa"/>
            <w:tcBorders>
              <w:right w:val="single" w:sz="4" w:space="0" w:color="FFFFFF" w:themeColor="background2"/>
            </w:tcBorders>
            <w:shd w:val="clear" w:color="auto" w:fill="F2F2F2" w:themeFill="accent6" w:themeFillShade="F2"/>
            <w:vAlign w:val="center"/>
          </w:tcPr>
          <w:p w14:paraId="0BABC91B" w14:textId="06D760C8" w:rsidR="00991525" w:rsidRPr="00A27A1E" w:rsidRDefault="00991525" w:rsidP="00991525">
            <w:pPr>
              <w:spacing w:before="120" w:after="120"/>
              <w:jc w:val="right"/>
              <w:rPr>
                <w:sz w:val="14"/>
                <w:szCs w:val="14"/>
              </w:rPr>
            </w:pPr>
            <w:r w:rsidRPr="00A27A1E">
              <w:rPr>
                <w:rFonts w:cs="Arial"/>
                <w:color w:val="000000"/>
                <w:sz w:val="14"/>
                <w:szCs w:val="14"/>
              </w:rPr>
              <w:t>8.8771</w:t>
            </w:r>
          </w:p>
        </w:tc>
        <w:tc>
          <w:tcPr>
            <w:tcW w:w="824" w:type="dxa"/>
            <w:tcBorders>
              <w:right w:val="single" w:sz="4" w:space="0" w:color="FFFFFF" w:themeColor="background2"/>
            </w:tcBorders>
            <w:shd w:val="clear" w:color="auto" w:fill="F2F2F2" w:themeFill="accent6" w:themeFillShade="F2"/>
            <w:vAlign w:val="center"/>
          </w:tcPr>
          <w:p w14:paraId="584EB8BF" w14:textId="0FA893A1" w:rsidR="00991525" w:rsidRPr="00A27A1E" w:rsidRDefault="00991525" w:rsidP="00991525">
            <w:pPr>
              <w:spacing w:before="120" w:after="120"/>
              <w:jc w:val="right"/>
              <w:rPr>
                <w:sz w:val="14"/>
                <w:szCs w:val="14"/>
              </w:rPr>
            </w:pPr>
            <w:r w:rsidRPr="00A27A1E">
              <w:rPr>
                <w:rFonts w:cs="Arial"/>
                <w:color w:val="000000"/>
                <w:sz w:val="14"/>
                <w:szCs w:val="14"/>
              </w:rPr>
              <w:t>17.6681</w:t>
            </w:r>
          </w:p>
        </w:tc>
        <w:tc>
          <w:tcPr>
            <w:tcW w:w="823" w:type="dxa"/>
            <w:tcBorders>
              <w:right w:val="single" w:sz="4" w:space="0" w:color="FFFFFF" w:themeColor="background2"/>
            </w:tcBorders>
            <w:shd w:val="clear" w:color="auto" w:fill="F2F2F2" w:themeFill="accent6" w:themeFillShade="F2"/>
            <w:vAlign w:val="center"/>
          </w:tcPr>
          <w:p w14:paraId="5F124A1B" w14:textId="51343917" w:rsidR="00991525" w:rsidRPr="00A27A1E" w:rsidRDefault="00991525" w:rsidP="00991525">
            <w:pPr>
              <w:spacing w:before="120" w:after="120"/>
              <w:jc w:val="right"/>
              <w:rPr>
                <w:sz w:val="14"/>
                <w:szCs w:val="14"/>
              </w:rPr>
            </w:pPr>
            <w:r w:rsidRPr="00A27A1E">
              <w:rPr>
                <w:rFonts w:cs="Arial"/>
                <w:color w:val="000000"/>
                <w:sz w:val="14"/>
                <w:szCs w:val="14"/>
              </w:rPr>
              <w:t>9.8351</w:t>
            </w:r>
          </w:p>
        </w:tc>
        <w:tc>
          <w:tcPr>
            <w:tcW w:w="824" w:type="dxa"/>
            <w:tcBorders>
              <w:right w:val="single" w:sz="4" w:space="0" w:color="FFFFFF" w:themeColor="background2"/>
            </w:tcBorders>
            <w:shd w:val="clear" w:color="auto" w:fill="F2F2F2" w:themeFill="accent6" w:themeFillShade="F2"/>
            <w:vAlign w:val="center"/>
          </w:tcPr>
          <w:p w14:paraId="5BB1DC07" w14:textId="5B7F0AA2" w:rsidR="00991525" w:rsidRPr="00A27A1E" w:rsidRDefault="00991525" w:rsidP="00991525">
            <w:pPr>
              <w:spacing w:before="120" w:after="120"/>
              <w:jc w:val="right"/>
              <w:rPr>
                <w:sz w:val="14"/>
                <w:szCs w:val="14"/>
              </w:rPr>
            </w:pPr>
            <w:r w:rsidRPr="00A27A1E">
              <w:rPr>
                <w:rFonts w:cs="Arial"/>
                <w:color w:val="000000"/>
                <w:sz w:val="14"/>
                <w:szCs w:val="14"/>
              </w:rPr>
              <w:t>1.5675</w:t>
            </w:r>
          </w:p>
        </w:tc>
        <w:tc>
          <w:tcPr>
            <w:tcW w:w="824" w:type="dxa"/>
            <w:tcBorders>
              <w:right w:val="single" w:sz="4" w:space="0" w:color="FFFFFF" w:themeColor="background2"/>
            </w:tcBorders>
            <w:shd w:val="clear" w:color="auto" w:fill="F2F2F2" w:themeFill="accent6" w:themeFillShade="F2"/>
            <w:vAlign w:val="center"/>
          </w:tcPr>
          <w:p w14:paraId="5152D9CD" w14:textId="33C7DC8B" w:rsidR="00991525" w:rsidRPr="00A27A1E" w:rsidRDefault="00991525" w:rsidP="00991525">
            <w:pPr>
              <w:spacing w:before="120" w:after="120"/>
              <w:jc w:val="right"/>
              <w:rPr>
                <w:sz w:val="14"/>
                <w:szCs w:val="14"/>
              </w:rPr>
            </w:pPr>
            <w:r w:rsidRPr="00A27A1E">
              <w:rPr>
                <w:rFonts w:cs="Arial"/>
                <w:color w:val="000000"/>
                <w:sz w:val="14"/>
                <w:szCs w:val="14"/>
              </w:rPr>
              <w:t>9.9062</w:t>
            </w:r>
          </w:p>
        </w:tc>
      </w:tr>
      <w:tr w:rsidR="00D41A84" w:rsidRPr="002A7372" w14:paraId="3A8DFEB0" w14:textId="77777777" w:rsidTr="0095201A">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2B8F79A3" w14:textId="273547DB" w:rsidR="00991525" w:rsidRPr="00396FB2" w:rsidRDefault="00991525" w:rsidP="00991525">
            <w:pPr>
              <w:spacing w:before="120" w:after="120"/>
              <w:rPr>
                <w:rFonts w:cs="Arial"/>
                <w:color w:val="1C1C1C"/>
                <w:sz w:val="14"/>
                <w:szCs w:val="14"/>
              </w:rPr>
            </w:pPr>
            <w:r w:rsidRPr="00396FB2">
              <w:rPr>
                <w:sz w:val="14"/>
                <w:szCs w:val="14"/>
              </w:rPr>
              <w:t>095 to 099</w:t>
            </w:r>
          </w:p>
        </w:tc>
        <w:tc>
          <w:tcPr>
            <w:tcW w:w="823" w:type="dxa"/>
            <w:tcBorders>
              <w:right w:val="single" w:sz="4" w:space="0" w:color="FFFFFF" w:themeColor="background2"/>
            </w:tcBorders>
            <w:shd w:val="clear" w:color="auto" w:fill="F2F2F2" w:themeFill="accent6" w:themeFillShade="F2"/>
            <w:vAlign w:val="center"/>
          </w:tcPr>
          <w:p w14:paraId="3A3A24C0" w14:textId="1564855C" w:rsidR="00991525" w:rsidRPr="00A27A1E" w:rsidRDefault="00991525" w:rsidP="00991525">
            <w:pPr>
              <w:spacing w:before="120" w:after="120"/>
              <w:jc w:val="right"/>
              <w:rPr>
                <w:sz w:val="14"/>
                <w:szCs w:val="14"/>
              </w:rPr>
            </w:pPr>
            <w:r w:rsidRPr="00A27A1E">
              <w:rPr>
                <w:rFonts w:cs="Arial"/>
                <w:color w:val="000000"/>
                <w:sz w:val="14"/>
                <w:szCs w:val="14"/>
              </w:rPr>
              <w:t>9.1883</w:t>
            </w:r>
          </w:p>
        </w:tc>
        <w:tc>
          <w:tcPr>
            <w:tcW w:w="824" w:type="dxa"/>
            <w:tcBorders>
              <w:right w:val="single" w:sz="4" w:space="0" w:color="FFFFFF" w:themeColor="background2"/>
            </w:tcBorders>
            <w:shd w:val="clear" w:color="auto" w:fill="F2F2F2" w:themeFill="accent6" w:themeFillShade="F2"/>
            <w:vAlign w:val="center"/>
          </w:tcPr>
          <w:p w14:paraId="63A0BEFA" w14:textId="4C5CCB20" w:rsidR="00991525" w:rsidRPr="00A27A1E" w:rsidRDefault="00991525" w:rsidP="00991525">
            <w:pPr>
              <w:spacing w:before="120" w:after="120"/>
              <w:jc w:val="right"/>
              <w:rPr>
                <w:sz w:val="14"/>
                <w:szCs w:val="14"/>
              </w:rPr>
            </w:pPr>
            <w:r w:rsidRPr="00A27A1E">
              <w:rPr>
                <w:rFonts w:cs="Arial"/>
                <w:color w:val="000000"/>
                <w:sz w:val="14"/>
                <w:szCs w:val="14"/>
              </w:rPr>
              <w:t>14.7912</w:t>
            </w:r>
          </w:p>
        </w:tc>
        <w:tc>
          <w:tcPr>
            <w:tcW w:w="823" w:type="dxa"/>
            <w:tcBorders>
              <w:right w:val="single" w:sz="4" w:space="0" w:color="FFFFFF" w:themeColor="background2"/>
            </w:tcBorders>
            <w:shd w:val="clear" w:color="auto" w:fill="F2F2F2" w:themeFill="accent6" w:themeFillShade="F2"/>
            <w:vAlign w:val="center"/>
          </w:tcPr>
          <w:p w14:paraId="28CB65DF" w14:textId="1EE96704" w:rsidR="00991525" w:rsidRPr="00A27A1E" w:rsidRDefault="00991525" w:rsidP="00991525">
            <w:pPr>
              <w:spacing w:before="120" w:after="120"/>
              <w:jc w:val="right"/>
              <w:rPr>
                <w:sz w:val="14"/>
                <w:szCs w:val="14"/>
              </w:rPr>
            </w:pPr>
            <w:r w:rsidRPr="00A27A1E">
              <w:rPr>
                <w:rFonts w:cs="Arial"/>
                <w:color w:val="000000"/>
                <w:sz w:val="14"/>
                <w:szCs w:val="14"/>
              </w:rPr>
              <w:t>8.4041</w:t>
            </w:r>
          </w:p>
        </w:tc>
        <w:tc>
          <w:tcPr>
            <w:tcW w:w="824" w:type="dxa"/>
            <w:tcBorders>
              <w:right w:val="single" w:sz="4" w:space="0" w:color="FFFFFF" w:themeColor="background2"/>
            </w:tcBorders>
            <w:shd w:val="clear" w:color="auto" w:fill="F2F2F2" w:themeFill="accent6" w:themeFillShade="F2"/>
            <w:vAlign w:val="center"/>
          </w:tcPr>
          <w:p w14:paraId="1E0FE8D1" w14:textId="7B21B680" w:rsidR="00991525" w:rsidRPr="00A27A1E" w:rsidRDefault="00991525" w:rsidP="00991525">
            <w:pPr>
              <w:spacing w:before="120" w:after="120"/>
              <w:jc w:val="right"/>
              <w:rPr>
                <w:sz w:val="14"/>
                <w:szCs w:val="14"/>
              </w:rPr>
            </w:pPr>
            <w:r w:rsidRPr="00A27A1E">
              <w:rPr>
                <w:rFonts w:cs="Arial"/>
                <w:color w:val="000000"/>
                <w:sz w:val="14"/>
                <w:szCs w:val="14"/>
              </w:rPr>
              <w:t>4.6396</w:t>
            </w:r>
          </w:p>
        </w:tc>
        <w:tc>
          <w:tcPr>
            <w:tcW w:w="823" w:type="dxa"/>
            <w:tcBorders>
              <w:right w:val="single" w:sz="4" w:space="0" w:color="FFFFFF" w:themeColor="background2"/>
            </w:tcBorders>
            <w:shd w:val="clear" w:color="auto" w:fill="F2F2F2" w:themeFill="accent6" w:themeFillShade="F2"/>
            <w:vAlign w:val="center"/>
          </w:tcPr>
          <w:p w14:paraId="6363545E" w14:textId="57635997" w:rsidR="00991525" w:rsidRPr="00A27A1E" w:rsidRDefault="00991525" w:rsidP="00991525">
            <w:pPr>
              <w:spacing w:before="120" w:after="120"/>
              <w:jc w:val="right"/>
              <w:rPr>
                <w:sz w:val="14"/>
                <w:szCs w:val="14"/>
              </w:rPr>
            </w:pPr>
            <w:r w:rsidRPr="00A27A1E">
              <w:rPr>
                <w:rFonts w:cs="Arial"/>
                <w:color w:val="000000"/>
                <w:sz w:val="14"/>
                <w:szCs w:val="14"/>
              </w:rPr>
              <w:t>9.8637</w:t>
            </w:r>
          </w:p>
        </w:tc>
        <w:tc>
          <w:tcPr>
            <w:tcW w:w="824" w:type="dxa"/>
            <w:tcBorders>
              <w:right w:val="single" w:sz="4" w:space="0" w:color="FFFFFF" w:themeColor="background2"/>
            </w:tcBorders>
            <w:shd w:val="clear" w:color="auto" w:fill="F2F2F2" w:themeFill="accent6" w:themeFillShade="F2"/>
            <w:vAlign w:val="center"/>
          </w:tcPr>
          <w:p w14:paraId="74A88E0F" w14:textId="1970D0E5" w:rsidR="00991525" w:rsidRPr="00A27A1E" w:rsidRDefault="00991525" w:rsidP="00991525">
            <w:pPr>
              <w:spacing w:before="120" w:after="120"/>
              <w:jc w:val="right"/>
              <w:rPr>
                <w:sz w:val="14"/>
                <w:szCs w:val="14"/>
              </w:rPr>
            </w:pPr>
            <w:r w:rsidRPr="00A27A1E">
              <w:rPr>
                <w:rFonts w:cs="Arial"/>
                <w:color w:val="000000"/>
                <w:sz w:val="14"/>
                <w:szCs w:val="14"/>
              </w:rPr>
              <w:t>9.5255</w:t>
            </w:r>
          </w:p>
        </w:tc>
        <w:tc>
          <w:tcPr>
            <w:tcW w:w="823" w:type="dxa"/>
            <w:tcBorders>
              <w:right w:val="single" w:sz="4" w:space="0" w:color="FFFFFF" w:themeColor="background2"/>
            </w:tcBorders>
            <w:shd w:val="clear" w:color="auto" w:fill="F2F2F2" w:themeFill="accent6" w:themeFillShade="F2"/>
            <w:vAlign w:val="center"/>
          </w:tcPr>
          <w:p w14:paraId="015ED595" w14:textId="180AAF45" w:rsidR="00991525" w:rsidRPr="00A27A1E" w:rsidRDefault="00991525" w:rsidP="00991525">
            <w:pPr>
              <w:spacing w:before="120" w:after="120"/>
              <w:jc w:val="right"/>
              <w:rPr>
                <w:sz w:val="14"/>
                <w:szCs w:val="14"/>
              </w:rPr>
            </w:pPr>
            <w:r w:rsidRPr="00A27A1E">
              <w:rPr>
                <w:rFonts w:cs="Arial"/>
                <w:color w:val="000000"/>
                <w:sz w:val="14"/>
                <w:szCs w:val="14"/>
              </w:rPr>
              <w:t>0.3586</w:t>
            </w:r>
          </w:p>
        </w:tc>
        <w:tc>
          <w:tcPr>
            <w:tcW w:w="824" w:type="dxa"/>
            <w:tcBorders>
              <w:right w:val="single" w:sz="4" w:space="0" w:color="FFFFFF" w:themeColor="background2"/>
            </w:tcBorders>
            <w:shd w:val="clear" w:color="auto" w:fill="F2F2F2" w:themeFill="accent6" w:themeFillShade="F2"/>
            <w:vAlign w:val="center"/>
          </w:tcPr>
          <w:p w14:paraId="2E34599F" w14:textId="6CF2A7E1" w:rsidR="00991525" w:rsidRPr="00A27A1E" w:rsidRDefault="00991525" w:rsidP="00991525">
            <w:pPr>
              <w:spacing w:before="120" w:after="120"/>
              <w:jc w:val="right"/>
              <w:rPr>
                <w:sz w:val="14"/>
                <w:szCs w:val="14"/>
              </w:rPr>
            </w:pPr>
            <w:r w:rsidRPr="00A27A1E">
              <w:rPr>
                <w:rFonts w:cs="Arial"/>
                <w:color w:val="000000"/>
                <w:sz w:val="14"/>
                <w:szCs w:val="14"/>
              </w:rPr>
              <w:t>9.3278</w:t>
            </w:r>
          </w:p>
        </w:tc>
        <w:tc>
          <w:tcPr>
            <w:tcW w:w="823" w:type="dxa"/>
            <w:tcBorders>
              <w:right w:val="single" w:sz="4" w:space="0" w:color="FFFFFF" w:themeColor="background2"/>
            </w:tcBorders>
            <w:shd w:val="clear" w:color="auto" w:fill="F2F2F2" w:themeFill="accent6" w:themeFillShade="F2"/>
            <w:vAlign w:val="center"/>
          </w:tcPr>
          <w:p w14:paraId="295EEDD9" w14:textId="341F5D52" w:rsidR="00991525" w:rsidRPr="00A27A1E" w:rsidRDefault="00991525" w:rsidP="00991525">
            <w:pPr>
              <w:spacing w:before="120" w:after="120"/>
              <w:jc w:val="right"/>
              <w:rPr>
                <w:sz w:val="14"/>
                <w:szCs w:val="14"/>
              </w:rPr>
            </w:pPr>
            <w:r w:rsidRPr="00A27A1E">
              <w:rPr>
                <w:rFonts w:cs="Arial"/>
                <w:color w:val="000000"/>
                <w:sz w:val="14"/>
                <w:szCs w:val="14"/>
              </w:rPr>
              <w:t>8.8771</w:t>
            </w:r>
          </w:p>
        </w:tc>
        <w:tc>
          <w:tcPr>
            <w:tcW w:w="824" w:type="dxa"/>
            <w:tcBorders>
              <w:right w:val="single" w:sz="4" w:space="0" w:color="FFFFFF" w:themeColor="background2"/>
            </w:tcBorders>
            <w:shd w:val="clear" w:color="auto" w:fill="F2F2F2" w:themeFill="accent6" w:themeFillShade="F2"/>
            <w:vAlign w:val="center"/>
          </w:tcPr>
          <w:p w14:paraId="39D76EF1" w14:textId="324BF2EC" w:rsidR="00991525" w:rsidRPr="00A27A1E" w:rsidRDefault="00991525" w:rsidP="00991525">
            <w:pPr>
              <w:spacing w:before="120" w:after="120"/>
              <w:jc w:val="right"/>
              <w:rPr>
                <w:sz w:val="14"/>
                <w:szCs w:val="14"/>
              </w:rPr>
            </w:pPr>
            <w:r w:rsidRPr="00A27A1E">
              <w:rPr>
                <w:rFonts w:cs="Arial"/>
                <w:color w:val="000000"/>
                <w:sz w:val="14"/>
                <w:szCs w:val="14"/>
              </w:rPr>
              <w:t>17.6681</w:t>
            </w:r>
          </w:p>
        </w:tc>
        <w:tc>
          <w:tcPr>
            <w:tcW w:w="823" w:type="dxa"/>
            <w:tcBorders>
              <w:right w:val="single" w:sz="4" w:space="0" w:color="FFFFFF" w:themeColor="background2"/>
            </w:tcBorders>
            <w:shd w:val="clear" w:color="auto" w:fill="F2F2F2" w:themeFill="accent6" w:themeFillShade="F2"/>
            <w:vAlign w:val="center"/>
          </w:tcPr>
          <w:p w14:paraId="18C7F23A" w14:textId="26B3234C" w:rsidR="00991525" w:rsidRPr="00A27A1E" w:rsidRDefault="00991525" w:rsidP="00991525">
            <w:pPr>
              <w:spacing w:before="120" w:after="120"/>
              <w:jc w:val="right"/>
              <w:rPr>
                <w:sz w:val="14"/>
                <w:szCs w:val="14"/>
              </w:rPr>
            </w:pPr>
            <w:r w:rsidRPr="00A27A1E">
              <w:rPr>
                <w:rFonts w:cs="Arial"/>
                <w:color w:val="000000"/>
                <w:sz w:val="14"/>
                <w:szCs w:val="14"/>
              </w:rPr>
              <w:t>9.8351</w:t>
            </w:r>
          </w:p>
        </w:tc>
        <w:tc>
          <w:tcPr>
            <w:tcW w:w="824" w:type="dxa"/>
            <w:tcBorders>
              <w:right w:val="single" w:sz="4" w:space="0" w:color="FFFFFF" w:themeColor="background2"/>
            </w:tcBorders>
            <w:shd w:val="clear" w:color="auto" w:fill="F2F2F2" w:themeFill="accent6" w:themeFillShade="F2"/>
            <w:vAlign w:val="center"/>
          </w:tcPr>
          <w:p w14:paraId="49A44E9F" w14:textId="415DF31A" w:rsidR="00991525" w:rsidRPr="00A27A1E" w:rsidRDefault="00991525" w:rsidP="00991525">
            <w:pPr>
              <w:spacing w:before="120" w:after="120"/>
              <w:jc w:val="right"/>
              <w:rPr>
                <w:sz w:val="14"/>
                <w:szCs w:val="14"/>
              </w:rPr>
            </w:pPr>
            <w:r w:rsidRPr="00A27A1E">
              <w:rPr>
                <w:rFonts w:cs="Arial"/>
                <w:color w:val="000000"/>
                <w:sz w:val="14"/>
                <w:szCs w:val="14"/>
              </w:rPr>
              <w:t>1.5675</w:t>
            </w:r>
          </w:p>
        </w:tc>
        <w:tc>
          <w:tcPr>
            <w:tcW w:w="824" w:type="dxa"/>
            <w:tcBorders>
              <w:right w:val="single" w:sz="4" w:space="0" w:color="FFFFFF" w:themeColor="background2"/>
            </w:tcBorders>
            <w:shd w:val="clear" w:color="auto" w:fill="F2F2F2" w:themeFill="accent6" w:themeFillShade="F2"/>
            <w:vAlign w:val="center"/>
          </w:tcPr>
          <w:p w14:paraId="3F690267" w14:textId="4C43F3C7" w:rsidR="00991525" w:rsidRPr="00A27A1E" w:rsidRDefault="00991525" w:rsidP="00991525">
            <w:pPr>
              <w:spacing w:before="120" w:after="120"/>
              <w:jc w:val="right"/>
              <w:rPr>
                <w:sz w:val="14"/>
                <w:szCs w:val="14"/>
              </w:rPr>
            </w:pPr>
            <w:r w:rsidRPr="00A27A1E">
              <w:rPr>
                <w:rFonts w:cs="Arial"/>
                <w:color w:val="000000"/>
                <w:sz w:val="14"/>
                <w:szCs w:val="14"/>
              </w:rPr>
              <w:t>9.9062</w:t>
            </w:r>
          </w:p>
        </w:tc>
      </w:tr>
    </w:tbl>
    <w:p w14:paraId="08338011" w14:textId="79AE0B07" w:rsidR="006F7B51" w:rsidRDefault="00B1258C" w:rsidP="009F6777">
      <w:r>
        <w:br/>
      </w:r>
    </w:p>
    <w:p w14:paraId="24E9FBB6" w14:textId="77777777" w:rsidR="006F7B51" w:rsidRDefault="006F7B51">
      <w:pPr>
        <w:spacing w:line="259" w:lineRule="auto"/>
      </w:pPr>
      <w:r>
        <w:br w:type="page"/>
      </w:r>
    </w:p>
    <w:tbl>
      <w:tblPr>
        <w:tblStyle w:val="IHPATable"/>
        <w:tblW w:w="14392" w:type="dxa"/>
        <w:tblLayout w:type="fixed"/>
        <w:tblLook w:val="0020" w:firstRow="1" w:lastRow="0" w:firstColumn="0" w:lastColumn="0" w:noHBand="0" w:noVBand="0"/>
      </w:tblPr>
      <w:tblGrid>
        <w:gridCol w:w="3686"/>
        <w:gridCol w:w="823"/>
        <w:gridCol w:w="824"/>
        <w:gridCol w:w="823"/>
        <w:gridCol w:w="824"/>
        <w:gridCol w:w="823"/>
        <w:gridCol w:w="824"/>
        <w:gridCol w:w="823"/>
        <w:gridCol w:w="824"/>
        <w:gridCol w:w="823"/>
        <w:gridCol w:w="824"/>
        <w:gridCol w:w="823"/>
        <w:gridCol w:w="824"/>
        <w:gridCol w:w="824"/>
      </w:tblGrid>
      <w:tr w:rsidR="00D41A84" w:rsidRPr="006F13F0" w14:paraId="76CAA8F5" w14:textId="77777777" w:rsidTr="0054004A">
        <w:trPr>
          <w:cnfStyle w:val="100000000000" w:firstRow="1" w:lastRow="0" w:firstColumn="0" w:lastColumn="0" w:oddVBand="0" w:evenVBand="0" w:oddHBand="0" w:evenHBand="0" w:firstRowFirstColumn="0" w:firstRowLastColumn="0" w:lastRowFirstColumn="0" w:lastRowLastColumn="0"/>
          <w:cantSplit/>
          <w:trHeight w:val="1985"/>
          <w:tblHeader/>
        </w:trPr>
        <w:tc>
          <w:tcPr>
            <w:tcW w:w="3686" w:type="dxa"/>
            <w:tcBorders>
              <w:bottom w:val="single" w:sz="4" w:space="0" w:color="D9D9D9" w:themeColor="background2" w:themeShade="D9"/>
              <w:right w:val="single" w:sz="4" w:space="0" w:color="FFFFFF" w:themeColor="background2"/>
            </w:tcBorders>
            <w:shd w:val="clear" w:color="auto" w:fill="15272F" w:themeFill="text1"/>
            <w:vAlign w:val="center"/>
          </w:tcPr>
          <w:p w14:paraId="3F6A4BCF" w14:textId="224CD1BF" w:rsidR="006F7B51" w:rsidRPr="006F13F0" w:rsidRDefault="006F7B51" w:rsidP="00915A61">
            <w:pPr>
              <w:spacing w:before="120" w:after="120"/>
              <w:jc w:val="center"/>
              <w:rPr>
                <w:rFonts w:cs="Arial"/>
                <w:b/>
                <w:bCs/>
                <w:color w:val="FFFFFF" w:themeColor="background2"/>
                <w:sz w:val="14"/>
                <w:szCs w:val="14"/>
                <w:lang w:val="en-US"/>
              </w:rPr>
            </w:pPr>
            <w:r w:rsidRPr="006F13F0">
              <w:rPr>
                <w:rFonts w:cs="Arial"/>
                <w:b/>
                <w:bCs/>
                <w:color w:val="FFFFFF" w:themeColor="background2"/>
                <w:sz w:val="14"/>
                <w:szCs w:val="14"/>
                <w:lang w:val="en-US"/>
              </w:rPr>
              <w:lastRenderedPageBreak/>
              <w:t>Charlson</w:t>
            </w:r>
            <w:r w:rsidR="003D1A37" w:rsidRPr="006F13F0">
              <w:rPr>
                <w:rFonts w:cs="Arial"/>
                <w:b/>
                <w:bCs/>
                <w:color w:val="FFFFFF" w:themeColor="background2"/>
                <w:sz w:val="14"/>
                <w:szCs w:val="14"/>
                <w:lang w:val="en-US"/>
              </w:rPr>
              <w:t xml:space="preserve"> comorbidity condition</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BEB241B"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1. Pressure injury</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6D50CD5"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2. Falls resulting in fracture or intracranial injury</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65A05F2"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3. Healthcare-associated infection</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6A2E217"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4. Surgical complications requiring unplanned return to theatre</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1C869A5"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6. Respiratory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08997E3"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7. Venous thromboembolism</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994BB1A"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8. Renal failure</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69DAB3E7"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9. Gastrointestinal bleeding</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6348E7F"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10. Medication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94B4EFE"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11. Delirium</w:t>
            </w:r>
          </w:p>
        </w:tc>
        <w:tc>
          <w:tcPr>
            <w:tcW w:w="823"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9222A3C"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12. Incontinence</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EBB0FF8"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13. Endocrine complications</w:t>
            </w:r>
          </w:p>
        </w:tc>
        <w:tc>
          <w:tcPr>
            <w:tcW w:w="82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9608492" w14:textId="77777777" w:rsidR="006F7B51" w:rsidRPr="006F13F0" w:rsidRDefault="006F7B51" w:rsidP="001F5D39">
            <w:pPr>
              <w:spacing w:before="120" w:after="120"/>
              <w:ind w:left="113" w:right="113"/>
              <w:rPr>
                <w:rFonts w:cs="Arial"/>
                <w:b/>
                <w:bCs/>
                <w:color w:val="FFFFFF" w:themeColor="background2"/>
                <w:sz w:val="14"/>
                <w:szCs w:val="14"/>
                <w:lang w:val="en-US"/>
              </w:rPr>
            </w:pPr>
            <w:r w:rsidRPr="006F13F0">
              <w:rPr>
                <w:rFonts w:cs="Arial"/>
                <w:b/>
                <w:bCs/>
                <w:color w:val="FFFFFF" w:themeColor="background2"/>
                <w:sz w:val="14"/>
                <w:szCs w:val="14"/>
              </w:rPr>
              <w:t>14. Cardiac complications</w:t>
            </w:r>
          </w:p>
        </w:tc>
      </w:tr>
      <w:tr w:rsidR="00D41A84" w:rsidRPr="006F13F0" w14:paraId="06060D0C"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57C0A9A0" w14:textId="2D59AD2F" w:rsidR="00991525" w:rsidRPr="006F13F0" w:rsidRDefault="00991525" w:rsidP="00991525">
            <w:pPr>
              <w:spacing w:before="120" w:after="120"/>
              <w:rPr>
                <w:rFonts w:cs="Arial"/>
                <w:color w:val="000000"/>
                <w:sz w:val="14"/>
                <w:szCs w:val="14"/>
                <w:lang w:val="en-US"/>
              </w:rPr>
            </w:pPr>
            <w:r w:rsidRPr="006F13F0">
              <w:rPr>
                <w:sz w:val="14"/>
                <w:szCs w:val="14"/>
              </w:rPr>
              <w:t>Acute myocardial function</w:t>
            </w:r>
          </w:p>
        </w:tc>
        <w:tc>
          <w:tcPr>
            <w:tcW w:w="823" w:type="dxa"/>
            <w:tcBorders>
              <w:right w:val="single" w:sz="4" w:space="0" w:color="FFFFFF" w:themeColor="background2"/>
            </w:tcBorders>
            <w:shd w:val="clear" w:color="auto" w:fill="F2F2F2" w:themeFill="accent6" w:themeFillShade="F2"/>
            <w:vAlign w:val="center"/>
          </w:tcPr>
          <w:p w14:paraId="15384B40" w14:textId="65EBF022"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-0.1575</w:t>
            </w:r>
          </w:p>
        </w:tc>
        <w:tc>
          <w:tcPr>
            <w:tcW w:w="824" w:type="dxa"/>
            <w:tcBorders>
              <w:right w:val="single" w:sz="4" w:space="0" w:color="FFFFFF" w:themeColor="background2"/>
            </w:tcBorders>
            <w:shd w:val="clear" w:color="auto" w:fill="F2F2F2" w:themeFill="accent6" w:themeFillShade="F2"/>
            <w:vAlign w:val="center"/>
          </w:tcPr>
          <w:p w14:paraId="2BAB8DD9" w14:textId="27683633"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0.2321</w:t>
            </w:r>
          </w:p>
        </w:tc>
        <w:tc>
          <w:tcPr>
            <w:tcW w:w="823" w:type="dxa"/>
            <w:tcBorders>
              <w:right w:val="single" w:sz="4" w:space="0" w:color="FFFFFF" w:themeColor="background2"/>
            </w:tcBorders>
            <w:shd w:val="clear" w:color="auto" w:fill="F2F2F2" w:themeFill="accent6" w:themeFillShade="F2"/>
            <w:vAlign w:val="center"/>
          </w:tcPr>
          <w:p w14:paraId="6F6D8F20" w14:textId="63F400F1"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1.3505</w:t>
            </w:r>
          </w:p>
        </w:tc>
        <w:tc>
          <w:tcPr>
            <w:tcW w:w="824" w:type="dxa"/>
            <w:tcBorders>
              <w:right w:val="single" w:sz="4" w:space="0" w:color="FFFFFF" w:themeColor="background2"/>
            </w:tcBorders>
            <w:shd w:val="clear" w:color="auto" w:fill="F2F2F2" w:themeFill="accent6" w:themeFillShade="F2"/>
            <w:vAlign w:val="center"/>
          </w:tcPr>
          <w:p w14:paraId="5918C1E6" w14:textId="22D5032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0.5636</w:t>
            </w:r>
          </w:p>
        </w:tc>
        <w:tc>
          <w:tcPr>
            <w:tcW w:w="823" w:type="dxa"/>
            <w:tcBorders>
              <w:right w:val="single" w:sz="4" w:space="0" w:color="FFFFFF" w:themeColor="background2"/>
            </w:tcBorders>
            <w:shd w:val="clear" w:color="auto" w:fill="F2F2F2" w:themeFill="accent6" w:themeFillShade="F2"/>
            <w:vAlign w:val="center"/>
          </w:tcPr>
          <w:p w14:paraId="25D37763" w14:textId="60E6D4B2"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1.5011</w:t>
            </w:r>
          </w:p>
        </w:tc>
        <w:tc>
          <w:tcPr>
            <w:tcW w:w="824" w:type="dxa"/>
            <w:tcBorders>
              <w:right w:val="single" w:sz="4" w:space="0" w:color="FFFFFF" w:themeColor="background2"/>
            </w:tcBorders>
            <w:shd w:val="clear" w:color="auto" w:fill="F2F2F2" w:themeFill="accent6" w:themeFillShade="F2"/>
            <w:vAlign w:val="center"/>
          </w:tcPr>
          <w:p w14:paraId="3C97DAD8" w14:textId="127A8F3A"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-0.1119</w:t>
            </w:r>
          </w:p>
        </w:tc>
        <w:tc>
          <w:tcPr>
            <w:tcW w:w="823" w:type="dxa"/>
            <w:tcBorders>
              <w:right w:val="single" w:sz="4" w:space="0" w:color="FFFFFF" w:themeColor="background2"/>
            </w:tcBorders>
            <w:shd w:val="clear" w:color="auto" w:fill="F2F2F2" w:themeFill="accent6" w:themeFillShade="F2"/>
            <w:vAlign w:val="center"/>
          </w:tcPr>
          <w:p w14:paraId="28B36E0E" w14:textId="02D56064"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0.2837</w:t>
            </w:r>
          </w:p>
        </w:tc>
        <w:tc>
          <w:tcPr>
            <w:tcW w:w="824" w:type="dxa"/>
            <w:tcBorders>
              <w:right w:val="single" w:sz="4" w:space="0" w:color="FFFFFF" w:themeColor="background2"/>
            </w:tcBorders>
            <w:shd w:val="clear" w:color="auto" w:fill="F2F2F2" w:themeFill="accent6" w:themeFillShade="F2"/>
            <w:vAlign w:val="center"/>
          </w:tcPr>
          <w:p w14:paraId="0691E3E9" w14:textId="4EDF9845"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3.9341</w:t>
            </w:r>
          </w:p>
        </w:tc>
        <w:tc>
          <w:tcPr>
            <w:tcW w:w="823" w:type="dxa"/>
            <w:tcBorders>
              <w:right w:val="single" w:sz="4" w:space="0" w:color="FFFFFF" w:themeColor="background2"/>
            </w:tcBorders>
            <w:shd w:val="clear" w:color="auto" w:fill="F2F2F2" w:themeFill="accent6" w:themeFillShade="F2"/>
            <w:vAlign w:val="center"/>
          </w:tcPr>
          <w:p w14:paraId="25E10670" w14:textId="72E174E5"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3.7104</w:t>
            </w:r>
          </w:p>
        </w:tc>
        <w:tc>
          <w:tcPr>
            <w:tcW w:w="824" w:type="dxa"/>
            <w:tcBorders>
              <w:right w:val="single" w:sz="4" w:space="0" w:color="FFFFFF" w:themeColor="background2"/>
            </w:tcBorders>
            <w:shd w:val="clear" w:color="auto" w:fill="F2F2F2" w:themeFill="accent6" w:themeFillShade="F2"/>
            <w:vAlign w:val="center"/>
          </w:tcPr>
          <w:p w14:paraId="44C0B148" w14:textId="4E4E6043"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1.0994</w:t>
            </w:r>
          </w:p>
        </w:tc>
        <w:tc>
          <w:tcPr>
            <w:tcW w:w="823" w:type="dxa"/>
            <w:tcBorders>
              <w:right w:val="single" w:sz="4" w:space="0" w:color="FFFFFF" w:themeColor="background2"/>
            </w:tcBorders>
            <w:shd w:val="clear" w:color="auto" w:fill="F2F2F2" w:themeFill="accent6" w:themeFillShade="F2"/>
            <w:vAlign w:val="center"/>
          </w:tcPr>
          <w:p w14:paraId="2F5DF2A5" w14:textId="2FCFD9E9"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2.5036</w:t>
            </w:r>
          </w:p>
        </w:tc>
        <w:tc>
          <w:tcPr>
            <w:tcW w:w="824" w:type="dxa"/>
            <w:tcBorders>
              <w:right w:val="single" w:sz="4" w:space="0" w:color="FFFFFF" w:themeColor="background2"/>
            </w:tcBorders>
            <w:shd w:val="clear" w:color="auto" w:fill="F2F2F2" w:themeFill="accent6" w:themeFillShade="F2"/>
            <w:vAlign w:val="center"/>
          </w:tcPr>
          <w:p w14:paraId="42327577" w14:textId="53E784E1"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0.3600</w:t>
            </w:r>
          </w:p>
        </w:tc>
        <w:tc>
          <w:tcPr>
            <w:tcW w:w="824" w:type="dxa"/>
            <w:tcBorders>
              <w:right w:val="single" w:sz="4" w:space="0" w:color="FFFFFF" w:themeColor="background2"/>
            </w:tcBorders>
            <w:shd w:val="clear" w:color="auto" w:fill="F2F2F2" w:themeFill="accent6" w:themeFillShade="F2"/>
            <w:vAlign w:val="center"/>
          </w:tcPr>
          <w:p w14:paraId="24D121AF" w14:textId="73E17F4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11.0226</w:t>
            </w:r>
          </w:p>
        </w:tc>
      </w:tr>
      <w:tr w:rsidR="00D41A84" w:rsidRPr="006F13F0" w14:paraId="7A8E9039"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312F2A00" w14:textId="44083DDC" w:rsidR="00991525" w:rsidRPr="006F13F0" w:rsidRDefault="00991525" w:rsidP="00991525">
            <w:pPr>
              <w:spacing w:before="120" w:after="120"/>
              <w:rPr>
                <w:rFonts w:cs="Arial"/>
                <w:color w:val="000000"/>
                <w:sz w:val="14"/>
                <w:szCs w:val="14"/>
                <w:lang w:val="en-US"/>
              </w:rPr>
            </w:pPr>
            <w:r w:rsidRPr="006F13F0">
              <w:rPr>
                <w:sz w:val="14"/>
                <w:szCs w:val="14"/>
              </w:rPr>
              <w:t>Congestive heart failure</w:t>
            </w:r>
          </w:p>
        </w:tc>
        <w:tc>
          <w:tcPr>
            <w:tcW w:w="823" w:type="dxa"/>
            <w:tcBorders>
              <w:right w:val="single" w:sz="4" w:space="0" w:color="FFFFFF" w:themeColor="background2"/>
            </w:tcBorders>
            <w:shd w:val="clear" w:color="auto" w:fill="F2F2F2" w:themeFill="accent6" w:themeFillShade="F2"/>
            <w:vAlign w:val="center"/>
          </w:tcPr>
          <w:p w14:paraId="796B1504" w14:textId="2CDCDB4D"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3.5480</w:t>
            </w:r>
          </w:p>
        </w:tc>
        <w:tc>
          <w:tcPr>
            <w:tcW w:w="824" w:type="dxa"/>
            <w:tcBorders>
              <w:right w:val="single" w:sz="4" w:space="0" w:color="FFFFFF" w:themeColor="background2"/>
            </w:tcBorders>
            <w:shd w:val="clear" w:color="auto" w:fill="F2F2F2" w:themeFill="accent6" w:themeFillShade="F2"/>
            <w:vAlign w:val="center"/>
          </w:tcPr>
          <w:p w14:paraId="1C12448C" w14:textId="2FD5F36A"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2.1109</w:t>
            </w:r>
          </w:p>
        </w:tc>
        <w:tc>
          <w:tcPr>
            <w:tcW w:w="823" w:type="dxa"/>
            <w:tcBorders>
              <w:right w:val="single" w:sz="4" w:space="0" w:color="FFFFFF" w:themeColor="background2"/>
            </w:tcBorders>
            <w:shd w:val="clear" w:color="auto" w:fill="F2F2F2" w:themeFill="accent6" w:themeFillShade="F2"/>
            <w:vAlign w:val="center"/>
          </w:tcPr>
          <w:p w14:paraId="03DC7FB6" w14:textId="3DE7E633"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3.2846</w:t>
            </w:r>
          </w:p>
        </w:tc>
        <w:tc>
          <w:tcPr>
            <w:tcW w:w="824" w:type="dxa"/>
            <w:tcBorders>
              <w:right w:val="single" w:sz="4" w:space="0" w:color="FFFFFF" w:themeColor="background2"/>
            </w:tcBorders>
            <w:shd w:val="clear" w:color="auto" w:fill="F2F2F2" w:themeFill="accent6" w:themeFillShade="F2"/>
            <w:vAlign w:val="center"/>
          </w:tcPr>
          <w:p w14:paraId="3D1C1C38" w14:textId="04771151"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0.7018</w:t>
            </w:r>
          </w:p>
        </w:tc>
        <w:tc>
          <w:tcPr>
            <w:tcW w:w="823" w:type="dxa"/>
            <w:tcBorders>
              <w:right w:val="single" w:sz="4" w:space="0" w:color="FFFFFF" w:themeColor="background2"/>
            </w:tcBorders>
            <w:shd w:val="clear" w:color="auto" w:fill="F2F2F2" w:themeFill="accent6" w:themeFillShade="F2"/>
            <w:vAlign w:val="center"/>
          </w:tcPr>
          <w:p w14:paraId="7A736589" w14:textId="66DFFB48"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3.2623</w:t>
            </w:r>
          </w:p>
        </w:tc>
        <w:tc>
          <w:tcPr>
            <w:tcW w:w="824" w:type="dxa"/>
            <w:tcBorders>
              <w:right w:val="single" w:sz="4" w:space="0" w:color="FFFFFF" w:themeColor="background2"/>
            </w:tcBorders>
            <w:shd w:val="clear" w:color="auto" w:fill="F2F2F2" w:themeFill="accent6" w:themeFillShade="F2"/>
            <w:vAlign w:val="center"/>
          </w:tcPr>
          <w:p w14:paraId="380B26C4" w14:textId="39B7F577"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1.6189</w:t>
            </w:r>
          </w:p>
        </w:tc>
        <w:tc>
          <w:tcPr>
            <w:tcW w:w="823" w:type="dxa"/>
            <w:tcBorders>
              <w:right w:val="single" w:sz="4" w:space="0" w:color="FFFFFF" w:themeColor="background2"/>
            </w:tcBorders>
            <w:shd w:val="clear" w:color="auto" w:fill="F2F2F2" w:themeFill="accent6" w:themeFillShade="F2"/>
            <w:vAlign w:val="center"/>
          </w:tcPr>
          <w:p w14:paraId="1EDAF98F" w14:textId="615096D1"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5.3885</w:t>
            </w:r>
          </w:p>
        </w:tc>
        <w:tc>
          <w:tcPr>
            <w:tcW w:w="824" w:type="dxa"/>
            <w:tcBorders>
              <w:right w:val="single" w:sz="4" w:space="0" w:color="FFFFFF" w:themeColor="background2"/>
            </w:tcBorders>
            <w:shd w:val="clear" w:color="auto" w:fill="F2F2F2" w:themeFill="accent6" w:themeFillShade="F2"/>
            <w:vAlign w:val="center"/>
          </w:tcPr>
          <w:p w14:paraId="51A499F2" w14:textId="6BB6BFCB"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2.8587</w:t>
            </w:r>
          </w:p>
        </w:tc>
        <w:tc>
          <w:tcPr>
            <w:tcW w:w="823" w:type="dxa"/>
            <w:tcBorders>
              <w:right w:val="single" w:sz="4" w:space="0" w:color="FFFFFF" w:themeColor="background2"/>
            </w:tcBorders>
            <w:shd w:val="clear" w:color="auto" w:fill="F2F2F2" w:themeFill="accent6" w:themeFillShade="F2"/>
            <w:vAlign w:val="center"/>
          </w:tcPr>
          <w:p w14:paraId="32B2BF31" w14:textId="5CE8AFDA"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3.1143</w:t>
            </w:r>
          </w:p>
        </w:tc>
        <w:tc>
          <w:tcPr>
            <w:tcW w:w="824" w:type="dxa"/>
            <w:tcBorders>
              <w:right w:val="single" w:sz="4" w:space="0" w:color="FFFFFF" w:themeColor="background2"/>
            </w:tcBorders>
            <w:shd w:val="clear" w:color="auto" w:fill="F2F2F2" w:themeFill="accent6" w:themeFillShade="F2"/>
            <w:vAlign w:val="center"/>
          </w:tcPr>
          <w:p w14:paraId="0E5D9252" w14:textId="65AF279E"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1.9706</w:t>
            </w:r>
          </w:p>
        </w:tc>
        <w:tc>
          <w:tcPr>
            <w:tcW w:w="823" w:type="dxa"/>
            <w:tcBorders>
              <w:right w:val="single" w:sz="4" w:space="0" w:color="FFFFFF" w:themeColor="background2"/>
            </w:tcBorders>
            <w:shd w:val="clear" w:color="auto" w:fill="F2F2F2" w:themeFill="accent6" w:themeFillShade="F2"/>
            <w:vAlign w:val="center"/>
          </w:tcPr>
          <w:p w14:paraId="36C30D43" w14:textId="0B8FC80C"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1.5848</w:t>
            </w:r>
          </w:p>
        </w:tc>
        <w:tc>
          <w:tcPr>
            <w:tcW w:w="824" w:type="dxa"/>
            <w:tcBorders>
              <w:right w:val="single" w:sz="4" w:space="0" w:color="FFFFFF" w:themeColor="background2"/>
            </w:tcBorders>
            <w:shd w:val="clear" w:color="auto" w:fill="F2F2F2" w:themeFill="accent6" w:themeFillShade="F2"/>
            <w:vAlign w:val="center"/>
          </w:tcPr>
          <w:p w14:paraId="73E08307" w14:textId="25FA1A33"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1.7465</w:t>
            </w:r>
          </w:p>
        </w:tc>
        <w:tc>
          <w:tcPr>
            <w:tcW w:w="824" w:type="dxa"/>
            <w:tcBorders>
              <w:right w:val="single" w:sz="4" w:space="0" w:color="FFFFFF" w:themeColor="background2"/>
            </w:tcBorders>
            <w:shd w:val="clear" w:color="auto" w:fill="F2F2F2" w:themeFill="accent6" w:themeFillShade="F2"/>
            <w:vAlign w:val="center"/>
          </w:tcPr>
          <w:p w14:paraId="070F8C85" w14:textId="06CBE5F5" w:rsidR="00991525" w:rsidRPr="00A27A1E" w:rsidRDefault="00991525" w:rsidP="00991525">
            <w:pPr>
              <w:spacing w:before="120" w:after="120"/>
              <w:jc w:val="right"/>
              <w:rPr>
                <w:rFonts w:cs="Arial"/>
                <w:color w:val="1C1C1C"/>
                <w:sz w:val="14"/>
                <w:szCs w:val="14"/>
              </w:rPr>
            </w:pPr>
            <w:r w:rsidRPr="00A27A1E">
              <w:rPr>
                <w:rFonts w:cs="Arial"/>
                <w:color w:val="000000"/>
                <w:sz w:val="14"/>
                <w:szCs w:val="14"/>
              </w:rPr>
              <w:t>5.6821</w:t>
            </w:r>
          </w:p>
        </w:tc>
      </w:tr>
      <w:tr w:rsidR="00D41A84" w:rsidRPr="006F13F0" w14:paraId="310F8CAB"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4A3FC69A" w14:textId="486D327F" w:rsidR="00991525" w:rsidRPr="006F13F0" w:rsidRDefault="00991525" w:rsidP="00991525">
            <w:pPr>
              <w:spacing w:before="120" w:after="120"/>
              <w:rPr>
                <w:rFonts w:cs="Arial"/>
                <w:color w:val="1C1C1C"/>
                <w:sz w:val="14"/>
                <w:szCs w:val="14"/>
              </w:rPr>
            </w:pPr>
            <w:r w:rsidRPr="006F13F0">
              <w:rPr>
                <w:sz w:val="14"/>
                <w:szCs w:val="14"/>
              </w:rPr>
              <w:t>Peripheral vascular disease</w:t>
            </w:r>
          </w:p>
        </w:tc>
        <w:tc>
          <w:tcPr>
            <w:tcW w:w="823" w:type="dxa"/>
            <w:tcBorders>
              <w:right w:val="single" w:sz="4" w:space="0" w:color="FFFFFF" w:themeColor="background2"/>
            </w:tcBorders>
            <w:shd w:val="clear" w:color="auto" w:fill="F2F2F2" w:themeFill="accent6" w:themeFillShade="F2"/>
            <w:vAlign w:val="center"/>
          </w:tcPr>
          <w:p w14:paraId="0BB2F15E" w14:textId="574189CC" w:rsidR="00991525" w:rsidRPr="00A27A1E" w:rsidRDefault="00991525" w:rsidP="00991525">
            <w:pPr>
              <w:spacing w:before="120" w:after="120"/>
              <w:jc w:val="right"/>
              <w:rPr>
                <w:sz w:val="14"/>
                <w:szCs w:val="14"/>
              </w:rPr>
            </w:pPr>
            <w:r w:rsidRPr="00A27A1E">
              <w:rPr>
                <w:rFonts w:cs="Arial"/>
                <w:color w:val="000000"/>
                <w:sz w:val="14"/>
                <w:szCs w:val="14"/>
              </w:rPr>
              <w:t>6.6436</w:t>
            </w:r>
          </w:p>
        </w:tc>
        <w:tc>
          <w:tcPr>
            <w:tcW w:w="824" w:type="dxa"/>
            <w:tcBorders>
              <w:right w:val="single" w:sz="4" w:space="0" w:color="FFFFFF" w:themeColor="background2"/>
            </w:tcBorders>
            <w:shd w:val="clear" w:color="auto" w:fill="F2F2F2" w:themeFill="accent6" w:themeFillShade="F2"/>
            <w:vAlign w:val="center"/>
          </w:tcPr>
          <w:p w14:paraId="6AE25A71" w14:textId="08502DE1" w:rsidR="00991525" w:rsidRPr="00A27A1E" w:rsidRDefault="00991525" w:rsidP="00991525">
            <w:pPr>
              <w:spacing w:before="120" w:after="120"/>
              <w:jc w:val="right"/>
              <w:rPr>
                <w:sz w:val="14"/>
                <w:szCs w:val="14"/>
              </w:rPr>
            </w:pPr>
            <w:r w:rsidRPr="00A27A1E">
              <w:rPr>
                <w:rFonts w:cs="Arial"/>
                <w:color w:val="000000"/>
                <w:sz w:val="14"/>
                <w:szCs w:val="14"/>
              </w:rPr>
              <w:t>3.3680</w:t>
            </w:r>
          </w:p>
        </w:tc>
        <w:tc>
          <w:tcPr>
            <w:tcW w:w="823" w:type="dxa"/>
            <w:tcBorders>
              <w:right w:val="single" w:sz="4" w:space="0" w:color="FFFFFF" w:themeColor="background2"/>
            </w:tcBorders>
            <w:shd w:val="clear" w:color="auto" w:fill="F2F2F2" w:themeFill="accent6" w:themeFillShade="F2"/>
            <w:vAlign w:val="center"/>
          </w:tcPr>
          <w:p w14:paraId="08B4A334" w14:textId="06FCD141" w:rsidR="00991525" w:rsidRPr="00A27A1E" w:rsidRDefault="00991525" w:rsidP="00991525">
            <w:pPr>
              <w:spacing w:before="120" w:after="120"/>
              <w:jc w:val="right"/>
              <w:rPr>
                <w:sz w:val="14"/>
                <w:szCs w:val="14"/>
              </w:rPr>
            </w:pPr>
            <w:r w:rsidRPr="00A27A1E">
              <w:rPr>
                <w:rFonts w:cs="Arial"/>
                <w:color w:val="000000"/>
                <w:sz w:val="14"/>
                <w:szCs w:val="14"/>
              </w:rPr>
              <w:t>4.1960</w:t>
            </w:r>
          </w:p>
        </w:tc>
        <w:tc>
          <w:tcPr>
            <w:tcW w:w="824" w:type="dxa"/>
            <w:tcBorders>
              <w:right w:val="single" w:sz="4" w:space="0" w:color="FFFFFF" w:themeColor="background2"/>
            </w:tcBorders>
            <w:shd w:val="clear" w:color="auto" w:fill="F2F2F2" w:themeFill="accent6" w:themeFillShade="F2"/>
            <w:vAlign w:val="center"/>
          </w:tcPr>
          <w:p w14:paraId="14E5C900" w14:textId="2BF46D27" w:rsidR="00991525" w:rsidRPr="00A27A1E" w:rsidRDefault="00991525" w:rsidP="00991525">
            <w:pPr>
              <w:spacing w:before="120" w:after="120"/>
              <w:jc w:val="right"/>
              <w:rPr>
                <w:sz w:val="14"/>
                <w:szCs w:val="14"/>
              </w:rPr>
            </w:pPr>
            <w:r w:rsidRPr="00A27A1E">
              <w:rPr>
                <w:rFonts w:cs="Arial"/>
                <w:color w:val="000000"/>
                <w:sz w:val="14"/>
                <w:szCs w:val="14"/>
              </w:rPr>
              <w:t>5.2673</w:t>
            </w:r>
          </w:p>
        </w:tc>
        <w:tc>
          <w:tcPr>
            <w:tcW w:w="823" w:type="dxa"/>
            <w:tcBorders>
              <w:right w:val="single" w:sz="4" w:space="0" w:color="FFFFFF" w:themeColor="background2"/>
            </w:tcBorders>
            <w:shd w:val="clear" w:color="auto" w:fill="F2F2F2" w:themeFill="accent6" w:themeFillShade="F2"/>
            <w:vAlign w:val="center"/>
          </w:tcPr>
          <w:p w14:paraId="4E5CC6F0" w14:textId="5B0C3008" w:rsidR="00991525" w:rsidRPr="00A27A1E" w:rsidRDefault="00991525" w:rsidP="00991525">
            <w:pPr>
              <w:spacing w:before="120" w:after="120"/>
              <w:jc w:val="right"/>
              <w:rPr>
                <w:sz w:val="14"/>
                <w:szCs w:val="14"/>
              </w:rPr>
            </w:pPr>
            <w:r w:rsidRPr="00A27A1E">
              <w:rPr>
                <w:rFonts w:cs="Arial"/>
                <w:color w:val="000000"/>
                <w:sz w:val="14"/>
                <w:szCs w:val="14"/>
              </w:rPr>
              <w:t>2.4352</w:t>
            </w:r>
          </w:p>
        </w:tc>
        <w:tc>
          <w:tcPr>
            <w:tcW w:w="824" w:type="dxa"/>
            <w:tcBorders>
              <w:right w:val="single" w:sz="4" w:space="0" w:color="FFFFFF" w:themeColor="background2"/>
            </w:tcBorders>
            <w:shd w:val="clear" w:color="auto" w:fill="F2F2F2" w:themeFill="accent6" w:themeFillShade="F2"/>
            <w:vAlign w:val="center"/>
          </w:tcPr>
          <w:p w14:paraId="5848B908" w14:textId="7D9B8BF4" w:rsidR="00991525" w:rsidRPr="00A27A1E" w:rsidRDefault="00991525" w:rsidP="00991525">
            <w:pPr>
              <w:spacing w:before="120" w:after="120"/>
              <w:jc w:val="right"/>
              <w:rPr>
                <w:sz w:val="14"/>
                <w:szCs w:val="14"/>
              </w:rPr>
            </w:pPr>
            <w:r w:rsidRPr="00A27A1E">
              <w:rPr>
                <w:rFonts w:cs="Arial"/>
                <w:color w:val="000000"/>
                <w:sz w:val="14"/>
                <w:szCs w:val="14"/>
              </w:rPr>
              <w:t>2.4541</w:t>
            </w:r>
          </w:p>
        </w:tc>
        <w:tc>
          <w:tcPr>
            <w:tcW w:w="823" w:type="dxa"/>
            <w:tcBorders>
              <w:right w:val="single" w:sz="4" w:space="0" w:color="FFFFFF" w:themeColor="background2"/>
            </w:tcBorders>
            <w:shd w:val="clear" w:color="auto" w:fill="F2F2F2" w:themeFill="accent6" w:themeFillShade="F2"/>
            <w:vAlign w:val="center"/>
          </w:tcPr>
          <w:p w14:paraId="78EF4B8F" w14:textId="535502CE" w:rsidR="00991525" w:rsidRPr="00A27A1E" w:rsidRDefault="00991525" w:rsidP="00991525">
            <w:pPr>
              <w:spacing w:before="120" w:after="120"/>
              <w:jc w:val="right"/>
              <w:rPr>
                <w:sz w:val="14"/>
                <w:szCs w:val="14"/>
              </w:rPr>
            </w:pPr>
            <w:r w:rsidRPr="00A27A1E">
              <w:rPr>
                <w:rFonts w:cs="Arial"/>
                <w:color w:val="000000"/>
                <w:sz w:val="14"/>
                <w:szCs w:val="14"/>
              </w:rPr>
              <w:t>4.9196</w:t>
            </w:r>
          </w:p>
        </w:tc>
        <w:tc>
          <w:tcPr>
            <w:tcW w:w="824" w:type="dxa"/>
            <w:tcBorders>
              <w:right w:val="single" w:sz="4" w:space="0" w:color="FFFFFF" w:themeColor="background2"/>
            </w:tcBorders>
            <w:shd w:val="clear" w:color="auto" w:fill="F2F2F2" w:themeFill="accent6" w:themeFillShade="F2"/>
            <w:vAlign w:val="center"/>
          </w:tcPr>
          <w:p w14:paraId="0F329D1F" w14:textId="7F5979B7" w:rsidR="00991525" w:rsidRPr="00A27A1E" w:rsidRDefault="00991525" w:rsidP="00991525">
            <w:pPr>
              <w:spacing w:before="120" w:after="120"/>
              <w:jc w:val="right"/>
              <w:rPr>
                <w:sz w:val="14"/>
                <w:szCs w:val="14"/>
              </w:rPr>
            </w:pPr>
            <w:r w:rsidRPr="00A27A1E">
              <w:rPr>
                <w:rFonts w:cs="Arial"/>
                <w:color w:val="000000"/>
                <w:sz w:val="14"/>
                <w:szCs w:val="14"/>
              </w:rPr>
              <w:t>4.5713</w:t>
            </w:r>
          </w:p>
        </w:tc>
        <w:tc>
          <w:tcPr>
            <w:tcW w:w="823" w:type="dxa"/>
            <w:tcBorders>
              <w:right w:val="single" w:sz="4" w:space="0" w:color="FFFFFF" w:themeColor="background2"/>
            </w:tcBorders>
            <w:shd w:val="clear" w:color="auto" w:fill="F2F2F2" w:themeFill="accent6" w:themeFillShade="F2"/>
            <w:vAlign w:val="center"/>
          </w:tcPr>
          <w:p w14:paraId="23C25E98" w14:textId="269F5C5D" w:rsidR="00991525" w:rsidRPr="00A27A1E" w:rsidRDefault="00991525" w:rsidP="00991525">
            <w:pPr>
              <w:spacing w:before="120" w:after="120"/>
              <w:jc w:val="right"/>
              <w:rPr>
                <w:sz w:val="14"/>
                <w:szCs w:val="14"/>
              </w:rPr>
            </w:pPr>
            <w:r w:rsidRPr="00A27A1E">
              <w:rPr>
                <w:rFonts w:cs="Arial"/>
                <w:color w:val="000000"/>
                <w:sz w:val="14"/>
                <w:szCs w:val="14"/>
              </w:rPr>
              <w:t>4.7688</w:t>
            </w:r>
          </w:p>
        </w:tc>
        <w:tc>
          <w:tcPr>
            <w:tcW w:w="824" w:type="dxa"/>
            <w:tcBorders>
              <w:right w:val="single" w:sz="4" w:space="0" w:color="FFFFFF" w:themeColor="background2"/>
            </w:tcBorders>
            <w:shd w:val="clear" w:color="auto" w:fill="F2F2F2" w:themeFill="accent6" w:themeFillShade="F2"/>
            <w:vAlign w:val="center"/>
          </w:tcPr>
          <w:p w14:paraId="72B3A6C3" w14:textId="4AA7316E" w:rsidR="00991525" w:rsidRPr="00A27A1E" w:rsidRDefault="00991525" w:rsidP="00991525">
            <w:pPr>
              <w:spacing w:before="120" w:after="120"/>
              <w:jc w:val="right"/>
              <w:rPr>
                <w:sz w:val="14"/>
                <w:szCs w:val="14"/>
              </w:rPr>
            </w:pPr>
            <w:r w:rsidRPr="00A27A1E">
              <w:rPr>
                <w:rFonts w:cs="Arial"/>
                <w:color w:val="000000"/>
                <w:sz w:val="14"/>
                <w:szCs w:val="14"/>
              </w:rPr>
              <w:t>4.5541</w:t>
            </w:r>
          </w:p>
        </w:tc>
        <w:tc>
          <w:tcPr>
            <w:tcW w:w="823" w:type="dxa"/>
            <w:tcBorders>
              <w:right w:val="single" w:sz="4" w:space="0" w:color="FFFFFF" w:themeColor="background2"/>
            </w:tcBorders>
            <w:shd w:val="clear" w:color="auto" w:fill="F2F2F2" w:themeFill="accent6" w:themeFillShade="F2"/>
            <w:vAlign w:val="center"/>
          </w:tcPr>
          <w:p w14:paraId="711173DC" w14:textId="0B20140B" w:rsidR="00991525" w:rsidRPr="00A27A1E" w:rsidRDefault="00991525" w:rsidP="00991525">
            <w:pPr>
              <w:spacing w:before="120" w:after="120"/>
              <w:jc w:val="right"/>
              <w:rPr>
                <w:sz w:val="14"/>
                <w:szCs w:val="14"/>
              </w:rPr>
            </w:pPr>
            <w:r w:rsidRPr="00A27A1E">
              <w:rPr>
                <w:rFonts w:cs="Arial"/>
                <w:color w:val="000000"/>
                <w:sz w:val="14"/>
                <w:szCs w:val="14"/>
              </w:rPr>
              <w:t>3.6918</w:t>
            </w:r>
          </w:p>
        </w:tc>
        <w:tc>
          <w:tcPr>
            <w:tcW w:w="824" w:type="dxa"/>
            <w:tcBorders>
              <w:right w:val="single" w:sz="4" w:space="0" w:color="FFFFFF" w:themeColor="background2"/>
            </w:tcBorders>
            <w:shd w:val="clear" w:color="auto" w:fill="F2F2F2" w:themeFill="accent6" w:themeFillShade="F2"/>
            <w:vAlign w:val="center"/>
          </w:tcPr>
          <w:p w14:paraId="4596A3DA" w14:textId="68AD9D9F" w:rsidR="00991525" w:rsidRPr="00A27A1E" w:rsidRDefault="00991525" w:rsidP="00991525">
            <w:pPr>
              <w:spacing w:before="120" w:after="120"/>
              <w:jc w:val="right"/>
              <w:rPr>
                <w:sz w:val="14"/>
                <w:szCs w:val="14"/>
              </w:rPr>
            </w:pPr>
            <w:r w:rsidRPr="00A27A1E">
              <w:rPr>
                <w:rFonts w:cs="Arial"/>
                <w:color w:val="000000"/>
                <w:sz w:val="14"/>
                <w:szCs w:val="14"/>
              </w:rPr>
              <w:t>3.3560</w:t>
            </w:r>
          </w:p>
        </w:tc>
        <w:tc>
          <w:tcPr>
            <w:tcW w:w="824" w:type="dxa"/>
            <w:tcBorders>
              <w:right w:val="single" w:sz="4" w:space="0" w:color="FFFFFF" w:themeColor="background2"/>
            </w:tcBorders>
            <w:shd w:val="clear" w:color="auto" w:fill="F2F2F2" w:themeFill="accent6" w:themeFillShade="F2"/>
            <w:vAlign w:val="center"/>
          </w:tcPr>
          <w:p w14:paraId="3F18AF72" w14:textId="6784BC5E" w:rsidR="00991525" w:rsidRPr="00A27A1E" w:rsidRDefault="00991525" w:rsidP="00991525">
            <w:pPr>
              <w:spacing w:before="120" w:after="120"/>
              <w:jc w:val="right"/>
              <w:rPr>
                <w:sz w:val="14"/>
                <w:szCs w:val="14"/>
              </w:rPr>
            </w:pPr>
            <w:r w:rsidRPr="00A27A1E">
              <w:rPr>
                <w:rFonts w:cs="Arial"/>
                <w:color w:val="000000"/>
                <w:sz w:val="14"/>
                <w:szCs w:val="14"/>
              </w:rPr>
              <w:t>4.0716</w:t>
            </w:r>
          </w:p>
        </w:tc>
      </w:tr>
      <w:tr w:rsidR="00D41A84" w:rsidRPr="006F13F0" w14:paraId="41967BDA"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324B0FC0" w14:textId="20371592" w:rsidR="00991525" w:rsidRPr="006F13F0" w:rsidRDefault="00991525" w:rsidP="00991525">
            <w:pPr>
              <w:spacing w:before="120" w:after="120"/>
              <w:rPr>
                <w:sz w:val="14"/>
                <w:szCs w:val="14"/>
              </w:rPr>
            </w:pPr>
            <w:r w:rsidRPr="006F13F0">
              <w:rPr>
                <w:sz w:val="14"/>
                <w:szCs w:val="14"/>
              </w:rPr>
              <w:t>Cerebral vascular accident</w:t>
            </w:r>
          </w:p>
        </w:tc>
        <w:tc>
          <w:tcPr>
            <w:tcW w:w="823" w:type="dxa"/>
            <w:tcBorders>
              <w:right w:val="single" w:sz="4" w:space="0" w:color="FFFFFF" w:themeColor="background2"/>
            </w:tcBorders>
            <w:shd w:val="clear" w:color="auto" w:fill="F2F2F2" w:themeFill="accent6" w:themeFillShade="F2"/>
            <w:vAlign w:val="center"/>
          </w:tcPr>
          <w:p w14:paraId="04A802DC" w14:textId="6A3B59A8" w:rsidR="00991525" w:rsidRPr="00A27A1E" w:rsidRDefault="00991525" w:rsidP="00991525">
            <w:pPr>
              <w:spacing w:before="120" w:after="120"/>
              <w:jc w:val="right"/>
              <w:rPr>
                <w:sz w:val="14"/>
                <w:szCs w:val="14"/>
              </w:rPr>
            </w:pPr>
            <w:r w:rsidRPr="00A27A1E">
              <w:rPr>
                <w:rFonts w:cs="Arial"/>
                <w:color w:val="000000"/>
                <w:sz w:val="14"/>
                <w:szCs w:val="14"/>
              </w:rPr>
              <w:t>0.2449</w:t>
            </w:r>
          </w:p>
        </w:tc>
        <w:tc>
          <w:tcPr>
            <w:tcW w:w="824" w:type="dxa"/>
            <w:tcBorders>
              <w:right w:val="single" w:sz="4" w:space="0" w:color="FFFFFF" w:themeColor="background2"/>
            </w:tcBorders>
            <w:shd w:val="clear" w:color="auto" w:fill="F2F2F2" w:themeFill="accent6" w:themeFillShade="F2"/>
            <w:vAlign w:val="center"/>
          </w:tcPr>
          <w:p w14:paraId="3C826613" w14:textId="01EB7760" w:rsidR="00991525" w:rsidRPr="00A27A1E" w:rsidRDefault="00991525" w:rsidP="00991525">
            <w:pPr>
              <w:spacing w:before="120" w:after="120"/>
              <w:jc w:val="right"/>
              <w:rPr>
                <w:sz w:val="14"/>
                <w:szCs w:val="14"/>
              </w:rPr>
            </w:pPr>
            <w:r w:rsidRPr="00A27A1E">
              <w:rPr>
                <w:rFonts w:cs="Arial"/>
                <w:color w:val="000000"/>
                <w:sz w:val="14"/>
                <w:szCs w:val="14"/>
              </w:rPr>
              <w:t>2.5459</w:t>
            </w:r>
          </w:p>
        </w:tc>
        <w:tc>
          <w:tcPr>
            <w:tcW w:w="823" w:type="dxa"/>
            <w:tcBorders>
              <w:right w:val="single" w:sz="4" w:space="0" w:color="FFFFFF" w:themeColor="background2"/>
            </w:tcBorders>
            <w:shd w:val="clear" w:color="auto" w:fill="F2F2F2" w:themeFill="accent6" w:themeFillShade="F2"/>
            <w:vAlign w:val="center"/>
          </w:tcPr>
          <w:p w14:paraId="7192AA8F" w14:textId="414F3C39" w:rsidR="00991525" w:rsidRPr="00A27A1E" w:rsidRDefault="00991525" w:rsidP="00991525">
            <w:pPr>
              <w:spacing w:before="120" w:after="120"/>
              <w:jc w:val="right"/>
              <w:rPr>
                <w:sz w:val="14"/>
                <w:szCs w:val="14"/>
              </w:rPr>
            </w:pPr>
            <w:r w:rsidRPr="00A27A1E">
              <w:rPr>
                <w:rFonts w:cs="Arial"/>
                <w:color w:val="000000"/>
                <w:sz w:val="14"/>
                <w:szCs w:val="14"/>
              </w:rPr>
              <w:t>2.8178</w:t>
            </w:r>
          </w:p>
        </w:tc>
        <w:tc>
          <w:tcPr>
            <w:tcW w:w="824" w:type="dxa"/>
            <w:tcBorders>
              <w:right w:val="single" w:sz="4" w:space="0" w:color="FFFFFF" w:themeColor="background2"/>
            </w:tcBorders>
            <w:shd w:val="clear" w:color="auto" w:fill="F2F2F2" w:themeFill="accent6" w:themeFillShade="F2"/>
            <w:vAlign w:val="center"/>
          </w:tcPr>
          <w:p w14:paraId="22A630FA" w14:textId="17C61FD8" w:rsidR="00991525" w:rsidRPr="00A27A1E" w:rsidRDefault="00991525" w:rsidP="00991525">
            <w:pPr>
              <w:spacing w:before="120" w:after="120"/>
              <w:jc w:val="right"/>
              <w:rPr>
                <w:sz w:val="14"/>
                <w:szCs w:val="14"/>
              </w:rPr>
            </w:pPr>
            <w:r w:rsidRPr="00A27A1E">
              <w:rPr>
                <w:rFonts w:cs="Arial"/>
                <w:color w:val="000000"/>
                <w:sz w:val="14"/>
                <w:szCs w:val="14"/>
              </w:rPr>
              <w:t>1.2487</w:t>
            </w:r>
          </w:p>
        </w:tc>
        <w:tc>
          <w:tcPr>
            <w:tcW w:w="823" w:type="dxa"/>
            <w:tcBorders>
              <w:right w:val="single" w:sz="4" w:space="0" w:color="FFFFFF" w:themeColor="background2"/>
            </w:tcBorders>
            <w:shd w:val="clear" w:color="auto" w:fill="F2F2F2" w:themeFill="accent6" w:themeFillShade="F2"/>
            <w:vAlign w:val="center"/>
          </w:tcPr>
          <w:p w14:paraId="5CB1B891" w14:textId="26C05060" w:rsidR="00991525" w:rsidRPr="00A27A1E" w:rsidRDefault="00991525" w:rsidP="00991525">
            <w:pPr>
              <w:spacing w:before="120" w:after="120"/>
              <w:jc w:val="right"/>
              <w:rPr>
                <w:sz w:val="14"/>
                <w:szCs w:val="14"/>
              </w:rPr>
            </w:pPr>
            <w:r w:rsidRPr="00A27A1E">
              <w:rPr>
                <w:rFonts w:cs="Arial"/>
                <w:color w:val="000000"/>
                <w:sz w:val="14"/>
                <w:szCs w:val="14"/>
              </w:rPr>
              <w:t>3.1042</w:t>
            </w:r>
          </w:p>
        </w:tc>
        <w:tc>
          <w:tcPr>
            <w:tcW w:w="824" w:type="dxa"/>
            <w:tcBorders>
              <w:right w:val="single" w:sz="4" w:space="0" w:color="FFFFFF" w:themeColor="background2"/>
            </w:tcBorders>
            <w:shd w:val="clear" w:color="auto" w:fill="F2F2F2" w:themeFill="accent6" w:themeFillShade="F2"/>
            <w:vAlign w:val="center"/>
          </w:tcPr>
          <w:p w14:paraId="29027309" w14:textId="3AD8417A" w:rsidR="00991525" w:rsidRPr="00A27A1E" w:rsidRDefault="00991525" w:rsidP="00991525">
            <w:pPr>
              <w:spacing w:before="120" w:after="120"/>
              <w:jc w:val="right"/>
              <w:rPr>
                <w:sz w:val="14"/>
                <w:szCs w:val="14"/>
              </w:rPr>
            </w:pPr>
            <w:r w:rsidRPr="00A27A1E">
              <w:rPr>
                <w:rFonts w:cs="Arial"/>
                <w:color w:val="000000"/>
                <w:sz w:val="14"/>
                <w:szCs w:val="14"/>
              </w:rPr>
              <w:t>2.2747</w:t>
            </w:r>
          </w:p>
        </w:tc>
        <w:tc>
          <w:tcPr>
            <w:tcW w:w="823" w:type="dxa"/>
            <w:tcBorders>
              <w:right w:val="single" w:sz="4" w:space="0" w:color="FFFFFF" w:themeColor="background2"/>
            </w:tcBorders>
            <w:shd w:val="clear" w:color="auto" w:fill="F2F2F2" w:themeFill="accent6" w:themeFillShade="F2"/>
            <w:vAlign w:val="center"/>
          </w:tcPr>
          <w:p w14:paraId="5E03EA5F" w14:textId="1554AD8E" w:rsidR="00991525" w:rsidRPr="00A27A1E" w:rsidRDefault="00991525" w:rsidP="00991525">
            <w:pPr>
              <w:spacing w:before="120" w:after="120"/>
              <w:jc w:val="right"/>
              <w:rPr>
                <w:sz w:val="14"/>
                <w:szCs w:val="14"/>
              </w:rPr>
            </w:pPr>
            <w:r w:rsidRPr="00A27A1E">
              <w:rPr>
                <w:rFonts w:cs="Arial"/>
                <w:color w:val="000000"/>
                <w:sz w:val="14"/>
                <w:szCs w:val="14"/>
              </w:rPr>
              <w:t>-0.1469</w:t>
            </w:r>
          </w:p>
        </w:tc>
        <w:tc>
          <w:tcPr>
            <w:tcW w:w="824" w:type="dxa"/>
            <w:tcBorders>
              <w:right w:val="single" w:sz="4" w:space="0" w:color="FFFFFF" w:themeColor="background2"/>
            </w:tcBorders>
            <w:shd w:val="clear" w:color="auto" w:fill="F2F2F2" w:themeFill="accent6" w:themeFillShade="F2"/>
            <w:vAlign w:val="center"/>
          </w:tcPr>
          <w:p w14:paraId="57433100" w14:textId="6C92D7F5" w:rsidR="00991525" w:rsidRPr="00A27A1E" w:rsidRDefault="00991525" w:rsidP="00991525">
            <w:pPr>
              <w:spacing w:before="120" w:after="120"/>
              <w:jc w:val="right"/>
              <w:rPr>
                <w:sz w:val="14"/>
                <w:szCs w:val="14"/>
              </w:rPr>
            </w:pPr>
            <w:r w:rsidRPr="00A27A1E">
              <w:rPr>
                <w:rFonts w:cs="Arial"/>
                <w:color w:val="000000"/>
                <w:sz w:val="14"/>
                <w:szCs w:val="14"/>
              </w:rPr>
              <w:t>4.0248</w:t>
            </w:r>
          </w:p>
        </w:tc>
        <w:tc>
          <w:tcPr>
            <w:tcW w:w="823" w:type="dxa"/>
            <w:tcBorders>
              <w:right w:val="single" w:sz="4" w:space="0" w:color="FFFFFF" w:themeColor="background2"/>
            </w:tcBorders>
            <w:shd w:val="clear" w:color="auto" w:fill="F2F2F2" w:themeFill="accent6" w:themeFillShade="F2"/>
            <w:vAlign w:val="center"/>
          </w:tcPr>
          <w:p w14:paraId="47BBBBD2" w14:textId="5873B4C2" w:rsidR="00991525" w:rsidRPr="00A27A1E" w:rsidRDefault="00991525" w:rsidP="00991525">
            <w:pPr>
              <w:spacing w:before="120" w:after="120"/>
              <w:jc w:val="right"/>
              <w:rPr>
                <w:sz w:val="14"/>
                <w:szCs w:val="14"/>
              </w:rPr>
            </w:pPr>
            <w:r w:rsidRPr="00A27A1E">
              <w:rPr>
                <w:rFonts w:cs="Arial"/>
                <w:color w:val="000000"/>
                <w:sz w:val="14"/>
                <w:szCs w:val="14"/>
              </w:rPr>
              <w:t>2.2012</w:t>
            </w:r>
          </w:p>
        </w:tc>
        <w:tc>
          <w:tcPr>
            <w:tcW w:w="824" w:type="dxa"/>
            <w:tcBorders>
              <w:right w:val="single" w:sz="4" w:space="0" w:color="FFFFFF" w:themeColor="background2"/>
            </w:tcBorders>
            <w:shd w:val="clear" w:color="auto" w:fill="F2F2F2" w:themeFill="accent6" w:themeFillShade="F2"/>
            <w:vAlign w:val="center"/>
          </w:tcPr>
          <w:p w14:paraId="08213392" w14:textId="69EA5FE6" w:rsidR="00991525" w:rsidRPr="00A27A1E" w:rsidRDefault="00991525" w:rsidP="00991525">
            <w:pPr>
              <w:spacing w:before="120" w:after="120"/>
              <w:jc w:val="right"/>
              <w:rPr>
                <w:sz w:val="14"/>
                <w:szCs w:val="14"/>
              </w:rPr>
            </w:pPr>
            <w:r w:rsidRPr="00A27A1E">
              <w:rPr>
                <w:rFonts w:cs="Arial"/>
                <w:color w:val="000000"/>
                <w:sz w:val="14"/>
                <w:szCs w:val="14"/>
              </w:rPr>
              <w:t>3.5612</w:t>
            </w:r>
          </w:p>
        </w:tc>
        <w:tc>
          <w:tcPr>
            <w:tcW w:w="823" w:type="dxa"/>
            <w:tcBorders>
              <w:right w:val="single" w:sz="4" w:space="0" w:color="FFFFFF" w:themeColor="background2"/>
            </w:tcBorders>
            <w:shd w:val="clear" w:color="auto" w:fill="F2F2F2" w:themeFill="accent6" w:themeFillShade="F2"/>
            <w:vAlign w:val="center"/>
          </w:tcPr>
          <w:p w14:paraId="7CC41811" w14:textId="5F6DEA32" w:rsidR="00991525" w:rsidRPr="00A27A1E" w:rsidRDefault="00991525" w:rsidP="00991525">
            <w:pPr>
              <w:spacing w:before="120" w:after="120"/>
              <w:jc w:val="right"/>
              <w:rPr>
                <w:sz w:val="14"/>
                <w:szCs w:val="14"/>
              </w:rPr>
            </w:pPr>
            <w:r w:rsidRPr="00A27A1E">
              <w:rPr>
                <w:rFonts w:cs="Arial"/>
                <w:color w:val="000000"/>
                <w:sz w:val="14"/>
                <w:szCs w:val="14"/>
              </w:rPr>
              <w:t>1.9901</w:t>
            </w:r>
          </w:p>
        </w:tc>
        <w:tc>
          <w:tcPr>
            <w:tcW w:w="824" w:type="dxa"/>
            <w:tcBorders>
              <w:right w:val="single" w:sz="4" w:space="0" w:color="FFFFFF" w:themeColor="background2"/>
            </w:tcBorders>
            <w:shd w:val="clear" w:color="auto" w:fill="F2F2F2" w:themeFill="accent6" w:themeFillShade="F2"/>
            <w:vAlign w:val="center"/>
          </w:tcPr>
          <w:p w14:paraId="09DC2E94" w14:textId="16BE72BB" w:rsidR="00991525" w:rsidRPr="00A27A1E" w:rsidRDefault="00991525" w:rsidP="00991525">
            <w:pPr>
              <w:spacing w:before="120" w:after="120"/>
              <w:jc w:val="right"/>
              <w:rPr>
                <w:sz w:val="14"/>
                <w:szCs w:val="14"/>
              </w:rPr>
            </w:pPr>
            <w:r w:rsidRPr="00A27A1E">
              <w:rPr>
                <w:rFonts w:cs="Arial"/>
                <w:color w:val="000000"/>
                <w:sz w:val="14"/>
                <w:szCs w:val="14"/>
              </w:rPr>
              <w:t>2.8458</w:t>
            </w:r>
          </w:p>
        </w:tc>
        <w:tc>
          <w:tcPr>
            <w:tcW w:w="824" w:type="dxa"/>
            <w:tcBorders>
              <w:right w:val="single" w:sz="4" w:space="0" w:color="FFFFFF" w:themeColor="background2"/>
            </w:tcBorders>
            <w:shd w:val="clear" w:color="auto" w:fill="F2F2F2" w:themeFill="accent6" w:themeFillShade="F2"/>
            <w:vAlign w:val="center"/>
          </w:tcPr>
          <w:p w14:paraId="5EF3948B" w14:textId="23443F5C" w:rsidR="00991525" w:rsidRPr="00A27A1E" w:rsidRDefault="00991525" w:rsidP="00991525">
            <w:pPr>
              <w:spacing w:before="120" w:after="120"/>
              <w:jc w:val="right"/>
              <w:rPr>
                <w:sz w:val="14"/>
                <w:szCs w:val="14"/>
              </w:rPr>
            </w:pPr>
            <w:r w:rsidRPr="00A27A1E">
              <w:rPr>
                <w:rFonts w:cs="Arial"/>
                <w:color w:val="000000"/>
                <w:sz w:val="14"/>
                <w:szCs w:val="14"/>
              </w:rPr>
              <w:t>2.7442</w:t>
            </w:r>
          </w:p>
        </w:tc>
      </w:tr>
      <w:tr w:rsidR="00D41A84" w:rsidRPr="006F13F0" w14:paraId="1AB1792F"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B3867D4" w14:textId="7C4336EF" w:rsidR="00991525" w:rsidRPr="006F13F0" w:rsidRDefault="00991525" w:rsidP="00991525">
            <w:pPr>
              <w:spacing w:before="120" w:after="120"/>
              <w:rPr>
                <w:sz w:val="14"/>
                <w:szCs w:val="14"/>
              </w:rPr>
            </w:pPr>
            <w:r w:rsidRPr="006F13F0">
              <w:rPr>
                <w:sz w:val="14"/>
                <w:szCs w:val="14"/>
              </w:rPr>
              <w:t>Dementia</w:t>
            </w:r>
          </w:p>
        </w:tc>
        <w:tc>
          <w:tcPr>
            <w:tcW w:w="823" w:type="dxa"/>
            <w:tcBorders>
              <w:right w:val="single" w:sz="4" w:space="0" w:color="FFFFFF" w:themeColor="background2"/>
            </w:tcBorders>
            <w:shd w:val="clear" w:color="auto" w:fill="F2F2F2" w:themeFill="accent6" w:themeFillShade="F2"/>
            <w:vAlign w:val="center"/>
          </w:tcPr>
          <w:p w14:paraId="6DF42C8B" w14:textId="0C3F7495" w:rsidR="00991525" w:rsidRPr="00A27A1E" w:rsidRDefault="00991525" w:rsidP="00991525">
            <w:pPr>
              <w:spacing w:before="120" w:after="120"/>
              <w:jc w:val="right"/>
              <w:rPr>
                <w:sz w:val="14"/>
                <w:szCs w:val="14"/>
              </w:rPr>
            </w:pPr>
            <w:r w:rsidRPr="00A27A1E">
              <w:rPr>
                <w:rFonts w:cs="Arial"/>
                <w:color w:val="000000"/>
                <w:sz w:val="14"/>
                <w:szCs w:val="14"/>
              </w:rPr>
              <w:t>2.1406</w:t>
            </w:r>
          </w:p>
        </w:tc>
        <w:tc>
          <w:tcPr>
            <w:tcW w:w="824" w:type="dxa"/>
            <w:tcBorders>
              <w:right w:val="single" w:sz="4" w:space="0" w:color="FFFFFF" w:themeColor="background2"/>
            </w:tcBorders>
            <w:shd w:val="clear" w:color="auto" w:fill="F2F2F2" w:themeFill="accent6" w:themeFillShade="F2"/>
            <w:vAlign w:val="center"/>
          </w:tcPr>
          <w:p w14:paraId="4B5DCC81" w14:textId="79682888" w:rsidR="00991525" w:rsidRPr="00A27A1E" w:rsidRDefault="00991525" w:rsidP="00991525">
            <w:pPr>
              <w:spacing w:before="120" w:after="120"/>
              <w:jc w:val="right"/>
              <w:rPr>
                <w:sz w:val="14"/>
                <w:szCs w:val="14"/>
              </w:rPr>
            </w:pPr>
            <w:r w:rsidRPr="00A27A1E">
              <w:rPr>
                <w:rFonts w:cs="Arial"/>
                <w:color w:val="000000"/>
                <w:sz w:val="14"/>
                <w:szCs w:val="14"/>
              </w:rPr>
              <w:t>3.6870</w:t>
            </w:r>
          </w:p>
        </w:tc>
        <w:tc>
          <w:tcPr>
            <w:tcW w:w="823" w:type="dxa"/>
            <w:tcBorders>
              <w:right w:val="single" w:sz="4" w:space="0" w:color="FFFFFF" w:themeColor="background2"/>
            </w:tcBorders>
            <w:shd w:val="clear" w:color="auto" w:fill="F2F2F2" w:themeFill="accent6" w:themeFillShade="F2"/>
            <w:vAlign w:val="center"/>
          </w:tcPr>
          <w:p w14:paraId="687B3C04" w14:textId="2BE7D049" w:rsidR="00991525" w:rsidRPr="00A27A1E" w:rsidRDefault="00991525" w:rsidP="00991525">
            <w:pPr>
              <w:spacing w:before="120" w:after="120"/>
              <w:jc w:val="right"/>
              <w:rPr>
                <w:sz w:val="14"/>
                <w:szCs w:val="14"/>
              </w:rPr>
            </w:pPr>
            <w:r w:rsidRPr="00A27A1E">
              <w:rPr>
                <w:rFonts w:cs="Arial"/>
                <w:color w:val="000000"/>
                <w:sz w:val="14"/>
                <w:szCs w:val="14"/>
              </w:rPr>
              <w:t>2.1927</w:t>
            </w:r>
          </w:p>
        </w:tc>
        <w:tc>
          <w:tcPr>
            <w:tcW w:w="824" w:type="dxa"/>
            <w:tcBorders>
              <w:right w:val="single" w:sz="4" w:space="0" w:color="FFFFFF" w:themeColor="background2"/>
            </w:tcBorders>
            <w:shd w:val="clear" w:color="auto" w:fill="F2F2F2" w:themeFill="accent6" w:themeFillShade="F2"/>
            <w:vAlign w:val="center"/>
          </w:tcPr>
          <w:p w14:paraId="5ABA4669" w14:textId="772E4321" w:rsidR="00991525" w:rsidRPr="00A27A1E" w:rsidRDefault="00991525" w:rsidP="00991525">
            <w:pPr>
              <w:spacing w:before="120" w:after="120"/>
              <w:jc w:val="right"/>
              <w:rPr>
                <w:sz w:val="14"/>
                <w:szCs w:val="14"/>
              </w:rPr>
            </w:pPr>
            <w:r w:rsidRPr="00A27A1E">
              <w:rPr>
                <w:rFonts w:cs="Arial"/>
                <w:color w:val="000000"/>
                <w:sz w:val="14"/>
                <w:szCs w:val="14"/>
              </w:rPr>
              <w:t>1.4543</w:t>
            </w:r>
          </w:p>
        </w:tc>
        <w:tc>
          <w:tcPr>
            <w:tcW w:w="823" w:type="dxa"/>
            <w:tcBorders>
              <w:right w:val="single" w:sz="4" w:space="0" w:color="FFFFFF" w:themeColor="background2"/>
            </w:tcBorders>
            <w:shd w:val="clear" w:color="auto" w:fill="F2F2F2" w:themeFill="accent6" w:themeFillShade="F2"/>
            <w:vAlign w:val="center"/>
          </w:tcPr>
          <w:p w14:paraId="372C05A2" w14:textId="44D2352F" w:rsidR="00991525" w:rsidRPr="00A27A1E" w:rsidRDefault="00991525" w:rsidP="00991525">
            <w:pPr>
              <w:spacing w:before="120" w:after="120"/>
              <w:jc w:val="right"/>
              <w:rPr>
                <w:sz w:val="14"/>
                <w:szCs w:val="14"/>
              </w:rPr>
            </w:pPr>
            <w:r w:rsidRPr="00A27A1E">
              <w:rPr>
                <w:rFonts w:cs="Arial"/>
                <w:color w:val="000000"/>
                <w:sz w:val="14"/>
                <w:szCs w:val="14"/>
              </w:rPr>
              <w:t>3.8114</w:t>
            </w:r>
          </w:p>
        </w:tc>
        <w:tc>
          <w:tcPr>
            <w:tcW w:w="824" w:type="dxa"/>
            <w:tcBorders>
              <w:right w:val="single" w:sz="4" w:space="0" w:color="FFFFFF" w:themeColor="background2"/>
            </w:tcBorders>
            <w:shd w:val="clear" w:color="auto" w:fill="F2F2F2" w:themeFill="accent6" w:themeFillShade="F2"/>
            <w:vAlign w:val="center"/>
          </w:tcPr>
          <w:p w14:paraId="2EE0E960" w14:textId="4F4F3101" w:rsidR="00991525" w:rsidRPr="00A27A1E" w:rsidRDefault="00991525" w:rsidP="00991525">
            <w:pPr>
              <w:spacing w:before="120" w:after="120"/>
              <w:jc w:val="right"/>
              <w:rPr>
                <w:sz w:val="14"/>
                <w:szCs w:val="14"/>
              </w:rPr>
            </w:pPr>
            <w:r w:rsidRPr="00A27A1E">
              <w:rPr>
                <w:rFonts w:cs="Arial"/>
                <w:color w:val="000000"/>
                <w:sz w:val="14"/>
                <w:szCs w:val="14"/>
              </w:rPr>
              <w:t>0.4698</w:t>
            </w:r>
          </w:p>
        </w:tc>
        <w:tc>
          <w:tcPr>
            <w:tcW w:w="823" w:type="dxa"/>
            <w:tcBorders>
              <w:right w:val="single" w:sz="4" w:space="0" w:color="FFFFFF" w:themeColor="background2"/>
            </w:tcBorders>
            <w:shd w:val="clear" w:color="auto" w:fill="F2F2F2" w:themeFill="accent6" w:themeFillShade="F2"/>
            <w:vAlign w:val="center"/>
          </w:tcPr>
          <w:p w14:paraId="0565D355" w14:textId="2C17C08A" w:rsidR="00991525" w:rsidRPr="00A27A1E" w:rsidRDefault="00991525" w:rsidP="00991525">
            <w:pPr>
              <w:spacing w:before="120" w:after="120"/>
              <w:jc w:val="right"/>
              <w:rPr>
                <w:sz w:val="14"/>
                <w:szCs w:val="14"/>
              </w:rPr>
            </w:pPr>
            <w:r w:rsidRPr="00A27A1E">
              <w:rPr>
                <w:rFonts w:cs="Arial"/>
                <w:color w:val="000000"/>
                <w:sz w:val="14"/>
                <w:szCs w:val="14"/>
              </w:rPr>
              <w:t>-5.9704</w:t>
            </w:r>
          </w:p>
        </w:tc>
        <w:tc>
          <w:tcPr>
            <w:tcW w:w="824" w:type="dxa"/>
            <w:tcBorders>
              <w:right w:val="single" w:sz="4" w:space="0" w:color="FFFFFF" w:themeColor="background2"/>
            </w:tcBorders>
            <w:shd w:val="clear" w:color="auto" w:fill="F2F2F2" w:themeFill="accent6" w:themeFillShade="F2"/>
            <w:vAlign w:val="center"/>
          </w:tcPr>
          <w:p w14:paraId="2E6913FC" w14:textId="26424B6C" w:rsidR="00991525" w:rsidRPr="00A27A1E" w:rsidRDefault="00991525" w:rsidP="00991525">
            <w:pPr>
              <w:spacing w:before="120" w:after="120"/>
              <w:jc w:val="right"/>
              <w:rPr>
                <w:sz w:val="14"/>
                <w:szCs w:val="14"/>
              </w:rPr>
            </w:pPr>
            <w:r w:rsidRPr="00A27A1E">
              <w:rPr>
                <w:rFonts w:cs="Arial"/>
                <w:color w:val="000000"/>
                <w:sz w:val="14"/>
                <w:szCs w:val="14"/>
              </w:rPr>
              <w:t>1.5439</w:t>
            </w:r>
          </w:p>
        </w:tc>
        <w:tc>
          <w:tcPr>
            <w:tcW w:w="823" w:type="dxa"/>
            <w:tcBorders>
              <w:right w:val="single" w:sz="4" w:space="0" w:color="FFFFFF" w:themeColor="background2"/>
            </w:tcBorders>
            <w:shd w:val="clear" w:color="auto" w:fill="F2F2F2" w:themeFill="accent6" w:themeFillShade="F2"/>
            <w:vAlign w:val="center"/>
          </w:tcPr>
          <w:p w14:paraId="1030758E" w14:textId="5854272E" w:rsidR="00991525" w:rsidRPr="00A27A1E" w:rsidRDefault="00991525" w:rsidP="00991525">
            <w:pPr>
              <w:spacing w:before="120" w:after="120"/>
              <w:jc w:val="right"/>
              <w:rPr>
                <w:sz w:val="14"/>
                <w:szCs w:val="14"/>
              </w:rPr>
            </w:pPr>
            <w:r w:rsidRPr="00A27A1E">
              <w:rPr>
                <w:rFonts w:cs="Arial"/>
                <w:color w:val="000000"/>
                <w:sz w:val="14"/>
                <w:szCs w:val="14"/>
              </w:rPr>
              <w:t>2.7156</w:t>
            </w:r>
          </w:p>
        </w:tc>
        <w:tc>
          <w:tcPr>
            <w:tcW w:w="824" w:type="dxa"/>
            <w:tcBorders>
              <w:right w:val="single" w:sz="4" w:space="0" w:color="FFFFFF" w:themeColor="background2"/>
            </w:tcBorders>
            <w:shd w:val="clear" w:color="auto" w:fill="F2F2F2" w:themeFill="accent6" w:themeFillShade="F2"/>
            <w:vAlign w:val="center"/>
          </w:tcPr>
          <w:p w14:paraId="2E1A753F" w14:textId="2F6FEB59" w:rsidR="00991525" w:rsidRPr="00A27A1E" w:rsidRDefault="00991525" w:rsidP="00991525">
            <w:pPr>
              <w:spacing w:before="120" w:after="120"/>
              <w:jc w:val="right"/>
              <w:rPr>
                <w:sz w:val="14"/>
                <w:szCs w:val="14"/>
              </w:rPr>
            </w:pPr>
            <w:r w:rsidRPr="00A27A1E">
              <w:rPr>
                <w:rFonts w:cs="Arial"/>
                <w:color w:val="000000"/>
                <w:sz w:val="14"/>
                <w:szCs w:val="14"/>
              </w:rPr>
              <w:t>0.9346</w:t>
            </w:r>
          </w:p>
        </w:tc>
        <w:tc>
          <w:tcPr>
            <w:tcW w:w="823" w:type="dxa"/>
            <w:tcBorders>
              <w:right w:val="single" w:sz="4" w:space="0" w:color="FFFFFF" w:themeColor="background2"/>
            </w:tcBorders>
            <w:shd w:val="clear" w:color="auto" w:fill="F2F2F2" w:themeFill="accent6" w:themeFillShade="F2"/>
            <w:vAlign w:val="center"/>
          </w:tcPr>
          <w:p w14:paraId="4810AF41" w14:textId="73A494CA" w:rsidR="00991525" w:rsidRPr="00A27A1E" w:rsidRDefault="00991525" w:rsidP="00991525">
            <w:pPr>
              <w:spacing w:before="120" w:after="120"/>
              <w:jc w:val="right"/>
              <w:rPr>
                <w:sz w:val="14"/>
                <w:szCs w:val="14"/>
              </w:rPr>
            </w:pPr>
            <w:r w:rsidRPr="00A27A1E">
              <w:rPr>
                <w:rFonts w:cs="Arial"/>
                <w:color w:val="000000"/>
                <w:sz w:val="14"/>
                <w:szCs w:val="14"/>
              </w:rPr>
              <w:t>-0.6117</w:t>
            </w:r>
          </w:p>
        </w:tc>
        <w:tc>
          <w:tcPr>
            <w:tcW w:w="824" w:type="dxa"/>
            <w:tcBorders>
              <w:right w:val="single" w:sz="4" w:space="0" w:color="FFFFFF" w:themeColor="background2"/>
            </w:tcBorders>
            <w:shd w:val="clear" w:color="auto" w:fill="F2F2F2" w:themeFill="accent6" w:themeFillShade="F2"/>
            <w:vAlign w:val="center"/>
          </w:tcPr>
          <w:p w14:paraId="43202163" w14:textId="0BECF2F6" w:rsidR="00991525" w:rsidRPr="00A27A1E" w:rsidRDefault="00991525" w:rsidP="00991525">
            <w:pPr>
              <w:spacing w:before="120" w:after="120"/>
              <w:jc w:val="right"/>
              <w:rPr>
                <w:sz w:val="14"/>
                <w:szCs w:val="14"/>
              </w:rPr>
            </w:pPr>
            <w:r w:rsidRPr="00A27A1E">
              <w:rPr>
                <w:rFonts w:cs="Arial"/>
                <w:color w:val="000000"/>
                <w:sz w:val="14"/>
                <w:szCs w:val="14"/>
              </w:rPr>
              <w:t>2.0479</w:t>
            </w:r>
          </w:p>
        </w:tc>
        <w:tc>
          <w:tcPr>
            <w:tcW w:w="824" w:type="dxa"/>
            <w:tcBorders>
              <w:right w:val="single" w:sz="4" w:space="0" w:color="FFFFFF" w:themeColor="background2"/>
            </w:tcBorders>
            <w:shd w:val="clear" w:color="auto" w:fill="F2F2F2" w:themeFill="accent6" w:themeFillShade="F2"/>
            <w:vAlign w:val="center"/>
          </w:tcPr>
          <w:p w14:paraId="42ADA576" w14:textId="1C31784C" w:rsidR="00991525" w:rsidRPr="00A27A1E" w:rsidRDefault="00991525" w:rsidP="00991525">
            <w:pPr>
              <w:spacing w:before="120" w:after="120"/>
              <w:jc w:val="right"/>
              <w:rPr>
                <w:sz w:val="14"/>
                <w:szCs w:val="14"/>
              </w:rPr>
            </w:pPr>
            <w:r w:rsidRPr="00A27A1E">
              <w:rPr>
                <w:rFonts w:cs="Arial"/>
                <w:color w:val="000000"/>
                <w:sz w:val="14"/>
                <w:szCs w:val="14"/>
              </w:rPr>
              <w:t>1.3487</w:t>
            </w:r>
          </w:p>
        </w:tc>
      </w:tr>
      <w:tr w:rsidR="00D41A84" w:rsidRPr="006F13F0" w14:paraId="2E98B3C2"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1A615DAD" w14:textId="399F782B" w:rsidR="00991525" w:rsidRPr="006F13F0" w:rsidRDefault="00991525" w:rsidP="00991525">
            <w:pPr>
              <w:spacing w:before="120" w:after="120"/>
              <w:rPr>
                <w:sz w:val="14"/>
                <w:szCs w:val="14"/>
              </w:rPr>
            </w:pPr>
            <w:r w:rsidRPr="006F13F0">
              <w:rPr>
                <w:sz w:val="14"/>
                <w:szCs w:val="14"/>
              </w:rPr>
              <w:t>Pulmonary disease</w:t>
            </w:r>
          </w:p>
        </w:tc>
        <w:tc>
          <w:tcPr>
            <w:tcW w:w="823" w:type="dxa"/>
            <w:tcBorders>
              <w:right w:val="single" w:sz="4" w:space="0" w:color="FFFFFF" w:themeColor="background2"/>
            </w:tcBorders>
            <w:shd w:val="clear" w:color="auto" w:fill="F2F2F2" w:themeFill="accent6" w:themeFillShade="F2"/>
            <w:vAlign w:val="center"/>
          </w:tcPr>
          <w:p w14:paraId="245388B8" w14:textId="30E0C68A" w:rsidR="00991525" w:rsidRPr="00A27A1E" w:rsidRDefault="00991525" w:rsidP="00991525">
            <w:pPr>
              <w:spacing w:before="120" w:after="120"/>
              <w:jc w:val="right"/>
              <w:rPr>
                <w:sz w:val="14"/>
                <w:szCs w:val="14"/>
              </w:rPr>
            </w:pPr>
            <w:r w:rsidRPr="00A27A1E">
              <w:rPr>
                <w:rFonts w:cs="Arial"/>
                <w:color w:val="000000"/>
                <w:sz w:val="14"/>
                <w:szCs w:val="14"/>
              </w:rPr>
              <w:t>0.6320</w:t>
            </w:r>
          </w:p>
        </w:tc>
        <w:tc>
          <w:tcPr>
            <w:tcW w:w="824" w:type="dxa"/>
            <w:tcBorders>
              <w:right w:val="single" w:sz="4" w:space="0" w:color="FFFFFF" w:themeColor="background2"/>
            </w:tcBorders>
            <w:shd w:val="clear" w:color="auto" w:fill="F2F2F2" w:themeFill="accent6" w:themeFillShade="F2"/>
            <w:vAlign w:val="center"/>
          </w:tcPr>
          <w:p w14:paraId="33B0D0A3" w14:textId="3A2D6830" w:rsidR="00991525" w:rsidRPr="00A27A1E" w:rsidRDefault="00991525" w:rsidP="00991525">
            <w:pPr>
              <w:spacing w:before="120" w:after="120"/>
              <w:jc w:val="right"/>
              <w:rPr>
                <w:sz w:val="14"/>
                <w:szCs w:val="14"/>
              </w:rPr>
            </w:pPr>
            <w:r w:rsidRPr="00A27A1E">
              <w:rPr>
                <w:rFonts w:cs="Arial"/>
                <w:color w:val="000000"/>
                <w:sz w:val="14"/>
                <w:szCs w:val="14"/>
              </w:rPr>
              <w:t>1.6358</w:t>
            </w:r>
          </w:p>
        </w:tc>
        <w:tc>
          <w:tcPr>
            <w:tcW w:w="823" w:type="dxa"/>
            <w:tcBorders>
              <w:right w:val="single" w:sz="4" w:space="0" w:color="FFFFFF" w:themeColor="background2"/>
            </w:tcBorders>
            <w:shd w:val="clear" w:color="auto" w:fill="F2F2F2" w:themeFill="accent6" w:themeFillShade="F2"/>
            <w:vAlign w:val="center"/>
          </w:tcPr>
          <w:p w14:paraId="2140D63B" w14:textId="7B02BAEC" w:rsidR="00991525" w:rsidRPr="00A27A1E" w:rsidRDefault="00991525" w:rsidP="00991525">
            <w:pPr>
              <w:spacing w:before="120" w:after="120"/>
              <w:jc w:val="right"/>
              <w:rPr>
                <w:sz w:val="14"/>
                <w:szCs w:val="14"/>
              </w:rPr>
            </w:pPr>
            <w:r w:rsidRPr="00A27A1E">
              <w:rPr>
                <w:rFonts w:cs="Arial"/>
                <w:color w:val="000000"/>
                <w:sz w:val="14"/>
                <w:szCs w:val="14"/>
              </w:rPr>
              <w:t>1.5762</w:t>
            </w:r>
          </w:p>
        </w:tc>
        <w:tc>
          <w:tcPr>
            <w:tcW w:w="824" w:type="dxa"/>
            <w:tcBorders>
              <w:right w:val="single" w:sz="4" w:space="0" w:color="FFFFFF" w:themeColor="background2"/>
            </w:tcBorders>
            <w:shd w:val="clear" w:color="auto" w:fill="F2F2F2" w:themeFill="accent6" w:themeFillShade="F2"/>
            <w:vAlign w:val="center"/>
          </w:tcPr>
          <w:p w14:paraId="4F67672E" w14:textId="32C9E67F" w:rsidR="00991525" w:rsidRPr="00A27A1E" w:rsidRDefault="00991525" w:rsidP="00991525">
            <w:pPr>
              <w:spacing w:before="120" w:after="120"/>
              <w:jc w:val="right"/>
              <w:rPr>
                <w:sz w:val="14"/>
                <w:szCs w:val="14"/>
              </w:rPr>
            </w:pPr>
            <w:r w:rsidRPr="00A27A1E">
              <w:rPr>
                <w:rFonts w:cs="Arial"/>
                <w:color w:val="000000"/>
                <w:sz w:val="14"/>
                <w:szCs w:val="14"/>
              </w:rPr>
              <w:t>0.5790</w:t>
            </w:r>
          </w:p>
        </w:tc>
        <w:tc>
          <w:tcPr>
            <w:tcW w:w="823" w:type="dxa"/>
            <w:tcBorders>
              <w:right w:val="single" w:sz="4" w:space="0" w:color="FFFFFF" w:themeColor="background2"/>
            </w:tcBorders>
            <w:shd w:val="clear" w:color="auto" w:fill="F2F2F2" w:themeFill="accent6" w:themeFillShade="F2"/>
            <w:vAlign w:val="center"/>
          </w:tcPr>
          <w:p w14:paraId="4CEE3011" w14:textId="069C6C3C" w:rsidR="00991525" w:rsidRPr="00A27A1E" w:rsidRDefault="00991525" w:rsidP="00991525">
            <w:pPr>
              <w:spacing w:before="120" w:after="120"/>
              <w:jc w:val="right"/>
              <w:rPr>
                <w:sz w:val="14"/>
                <w:szCs w:val="14"/>
              </w:rPr>
            </w:pPr>
            <w:r w:rsidRPr="00A27A1E">
              <w:rPr>
                <w:rFonts w:cs="Arial"/>
                <w:color w:val="000000"/>
                <w:sz w:val="14"/>
                <w:szCs w:val="14"/>
              </w:rPr>
              <w:t>2.1413</w:t>
            </w:r>
          </w:p>
        </w:tc>
        <w:tc>
          <w:tcPr>
            <w:tcW w:w="824" w:type="dxa"/>
            <w:tcBorders>
              <w:right w:val="single" w:sz="4" w:space="0" w:color="FFFFFF" w:themeColor="background2"/>
            </w:tcBorders>
            <w:shd w:val="clear" w:color="auto" w:fill="F2F2F2" w:themeFill="accent6" w:themeFillShade="F2"/>
            <w:vAlign w:val="center"/>
          </w:tcPr>
          <w:p w14:paraId="68B6ECA4" w14:textId="39F0E1F6" w:rsidR="00991525" w:rsidRPr="00A27A1E" w:rsidRDefault="00991525" w:rsidP="00991525">
            <w:pPr>
              <w:spacing w:before="120" w:after="120"/>
              <w:jc w:val="right"/>
              <w:rPr>
                <w:sz w:val="14"/>
                <w:szCs w:val="14"/>
              </w:rPr>
            </w:pPr>
            <w:r w:rsidRPr="00A27A1E">
              <w:rPr>
                <w:rFonts w:cs="Arial"/>
                <w:color w:val="000000"/>
                <w:sz w:val="14"/>
                <w:szCs w:val="14"/>
              </w:rPr>
              <w:t>0.6464</w:t>
            </w:r>
          </w:p>
        </w:tc>
        <w:tc>
          <w:tcPr>
            <w:tcW w:w="823" w:type="dxa"/>
            <w:tcBorders>
              <w:right w:val="single" w:sz="4" w:space="0" w:color="FFFFFF" w:themeColor="background2"/>
            </w:tcBorders>
            <w:shd w:val="clear" w:color="auto" w:fill="F2F2F2" w:themeFill="accent6" w:themeFillShade="F2"/>
            <w:vAlign w:val="center"/>
          </w:tcPr>
          <w:p w14:paraId="4CA14211" w14:textId="69195BA1" w:rsidR="00991525" w:rsidRPr="00A27A1E" w:rsidRDefault="00991525" w:rsidP="00991525">
            <w:pPr>
              <w:spacing w:before="120" w:after="120"/>
              <w:jc w:val="right"/>
              <w:rPr>
                <w:sz w:val="14"/>
                <w:szCs w:val="14"/>
              </w:rPr>
            </w:pPr>
            <w:r w:rsidRPr="00A27A1E">
              <w:rPr>
                <w:rFonts w:cs="Arial"/>
                <w:color w:val="000000"/>
                <w:sz w:val="14"/>
                <w:szCs w:val="14"/>
              </w:rPr>
              <w:t>-1.2095</w:t>
            </w:r>
          </w:p>
        </w:tc>
        <w:tc>
          <w:tcPr>
            <w:tcW w:w="824" w:type="dxa"/>
            <w:tcBorders>
              <w:right w:val="single" w:sz="4" w:space="0" w:color="FFFFFF" w:themeColor="background2"/>
            </w:tcBorders>
            <w:shd w:val="clear" w:color="auto" w:fill="F2F2F2" w:themeFill="accent6" w:themeFillShade="F2"/>
            <w:vAlign w:val="center"/>
          </w:tcPr>
          <w:p w14:paraId="617074FE" w14:textId="0CDD1159" w:rsidR="00991525" w:rsidRPr="00A27A1E" w:rsidRDefault="00991525" w:rsidP="00991525">
            <w:pPr>
              <w:spacing w:before="120" w:after="120"/>
              <w:jc w:val="right"/>
              <w:rPr>
                <w:sz w:val="14"/>
                <w:szCs w:val="14"/>
              </w:rPr>
            </w:pPr>
            <w:r w:rsidRPr="00A27A1E">
              <w:rPr>
                <w:rFonts w:cs="Arial"/>
                <w:color w:val="000000"/>
                <w:sz w:val="14"/>
                <w:szCs w:val="14"/>
              </w:rPr>
              <w:t>0.9781</w:t>
            </w:r>
          </w:p>
        </w:tc>
        <w:tc>
          <w:tcPr>
            <w:tcW w:w="823" w:type="dxa"/>
            <w:tcBorders>
              <w:right w:val="single" w:sz="4" w:space="0" w:color="FFFFFF" w:themeColor="background2"/>
            </w:tcBorders>
            <w:shd w:val="clear" w:color="auto" w:fill="F2F2F2" w:themeFill="accent6" w:themeFillShade="F2"/>
            <w:vAlign w:val="center"/>
          </w:tcPr>
          <w:p w14:paraId="324526EA" w14:textId="17EF3F5A" w:rsidR="00991525" w:rsidRPr="00A27A1E" w:rsidRDefault="00991525" w:rsidP="00991525">
            <w:pPr>
              <w:spacing w:before="120" w:after="120"/>
              <w:jc w:val="right"/>
              <w:rPr>
                <w:sz w:val="14"/>
                <w:szCs w:val="14"/>
              </w:rPr>
            </w:pPr>
            <w:r w:rsidRPr="00A27A1E">
              <w:rPr>
                <w:rFonts w:cs="Arial"/>
                <w:color w:val="000000"/>
                <w:sz w:val="14"/>
                <w:szCs w:val="14"/>
              </w:rPr>
              <w:t>1.2692</w:t>
            </w:r>
          </w:p>
        </w:tc>
        <w:tc>
          <w:tcPr>
            <w:tcW w:w="824" w:type="dxa"/>
            <w:tcBorders>
              <w:right w:val="single" w:sz="4" w:space="0" w:color="FFFFFF" w:themeColor="background2"/>
            </w:tcBorders>
            <w:shd w:val="clear" w:color="auto" w:fill="F2F2F2" w:themeFill="accent6" w:themeFillShade="F2"/>
            <w:vAlign w:val="center"/>
          </w:tcPr>
          <w:p w14:paraId="21F2B567" w14:textId="505E2621" w:rsidR="00991525" w:rsidRPr="00A27A1E" w:rsidRDefault="00991525" w:rsidP="00991525">
            <w:pPr>
              <w:spacing w:before="120" w:after="120"/>
              <w:jc w:val="right"/>
              <w:rPr>
                <w:sz w:val="14"/>
                <w:szCs w:val="14"/>
              </w:rPr>
            </w:pPr>
            <w:r w:rsidRPr="00A27A1E">
              <w:rPr>
                <w:rFonts w:cs="Arial"/>
                <w:color w:val="000000"/>
                <w:sz w:val="14"/>
                <w:szCs w:val="14"/>
              </w:rPr>
              <w:t>1.0585</w:t>
            </w:r>
          </w:p>
        </w:tc>
        <w:tc>
          <w:tcPr>
            <w:tcW w:w="823" w:type="dxa"/>
            <w:tcBorders>
              <w:right w:val="single" w:sz="4" w:space="0" w:color="FFFFFF" w:themeColor="background2"/>
            </w:tcBorders>
            <w:shd w:val="clear" w:color="auto" w:fill="F2F2F2" w:themeFill="accent6" w:themeFillShade="F2"/>
            <w:vAlign w:val="center"/>
          </w:tcPr>
          <w:p w14:paraId="7725F473" w14:textId="46E98FF0" w:rsidR="00991525" w:rsidRPr="00A27A1E" w:rsidRDefault="00991525" w:rsidP="00991525">
            <w:pPr>
              <w:spacing w:before="120" w:after="120"/>
              <w:jc w:val="right"/>
              <w:rPr>
                <w:sz w:val="14"/>
                <w:szCs w:val="14"/>
              </w:rPr>
            </w:pPr>
            <w:r w:rsidRPr="00A27A1E">
              <w:rPr>
                <w:rFonts w:cs="Arial"/>
                <w:color w:val="000000"/>
                <w:sz w:val="14"/>
                <w:szCs w:val="14"/>
              </w:rPr>
              <w:t>1.6123</w:t>
            </w:r>
          </w:p>
        </w:tc>
        <w:tc>
          <w:tcPr>
            <w:tcW w:w="824" w:type="dxa"/>
            <w:tcBorders>
              <w:right w:val="single" w:sz="4" w:space="0" w:color="FFFFFF" w:themeColor="background2"/>
            </w:tcBorders>
            <w:shd w:val="clear" w:color="auto" w:fill="F2F2F2" w:themeFill="accent6" w:themeFillShade="F2"/>
            <w:vAlign w:val="center"/>
          </w:tcPr>
          <w:p w14:paraId="061FDD49" w14:textId="0943BCC3" w:rsidR="00991525" w:rsidRPr="00A27A1E" w:rsidRDefault="00991525" w:rsidP="00991525">
            <w:pPr>
              <w:spacing w:before="120" w:after="120"/>
              <w:jc w:val="right"/>
              <w:rPr>
                <w:sz w:val="14"/>
                <w:szCs w:val="14"/>
              </w:rPr>
            </w:pPr>
            <w:r w:rsidRPr="00A27A1E">
              <w:rPr>
                <w:rFonts w:cs="Arial"/>
                <w:color w:val="000000"/>
                <w:sz w:val="14"/>
                <w:szCs w:val="14"/>
              </w:rPr>
              <w:t>0.4663</w:t>
            </w:r>
          </w:p>
        </w:tc>
        <w:tc>
          <w:tcPr>
            <w:tcW w:w="824" w:type="dxa"/>
            <w:tcBorders>
              <w:right w:val="single" w:sz="4" w:space="0" w:color="FFFFFF" w:themeColor="background2"/>
            </w:tcBorders>
            <w:shd w:val="clear" w:color="auto" w:fill="F2F2F2" w:themeFill="accent6" w:themeFillShade="F2"/>
            <w:vAlign w:val="center"/>
          </w:tcPr>
          <w:p w14:paraId="0F78F697" w14:textId="06AD3EC3" w:rsidR="00991525" w:rsidRPr="00A27A1E" w:rsidRDefault="00991525" w:rsidP="00991525">
            <w:pPr>
              <w:spacing w:before="120" w:after="120"/>
              <w:jc w:val="right"/>
              <w:rPr>
                <w:sz w:val="14"/>
                <w:szCs w:val="14"/>
              </w:rPr>
            </w:pPr>
            <w:r w:rsidRPr="00A27A1E">
              <w:rPr>
                <w:rFonts w:cs="Arial"/>
                <w:color w:val="000000"/>
                <w:sz w:val="14"/>
                <w:szCs w:val="14"/>
              </w:rPr>
              <w:t>0.4441</w:t>
            </w:r>
          </w:p>
        </w:tc>
      </w:tr>
      <w:tr w:rsidR="00D41A84" w:rsidRPr="006F13F0" w14:paraId="6EB324AF"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7B4D5315" w14:textId="35D1E183" w:rsidR="00991525" w:rsidRPr="006F13F0" w:rsidRDefault="00991525" w:rsidP="00991525">
            <w:pPr>
              <w:spacing w:before="120" w:after="120"/>
              <w:rPr>
                <w:sz w:val="14"/>
                <w:szCs w:val="14"/>
              </w:rPr>
            </w:pPr>
            <w:r w:rsidRPr="006F13F0">
              <w:rPr>
                <w:sz w:val="14"/>
                <w:szCs w:val="14"/>
              </w:rPr>
              <w:t>Connective tissue disorder</w:t>
            </w:r>
          </w:p>
        </w:tc>
        <w:tc>
          <w:tcPr>
            <w:tcW w:w="823" w:type="dxa"/>
            <w:tcBorders>
              <w:right w:val="single" w:sz="4" w:space="0" w:color="FFFFFF" w:themeColor="background2"/>
            </w:tcBorders>
            <w:shd w:val="clear" w:color="auto" w:fill="F2F2F2" w:themeFill="accent6" w:themeFillShade="F2"/>
            <w:vAlign w:val="center"/>
          </w:tcPr>
          <w:p w14:paraId="6079487C" w14:textId="3F4D81FA" w:rsidR="00991525" w:rsidRPr="00A27A1E" w:rsidRDefault="00991525" w:rsidP="00991525">
            <w:pPr>
              <w:spacing w:before="120" w:after="120"/>
              <w:jc w:val="right"/>
              <w:rPr>
                <w:sz w:val="14"/>
                <w:szCs w:val="14"/>
              </w:rPr>
            </w:pPr>
            <w:r w:rsidRPr="00A27A1E">
              <w:rPr>
                <w:rFonts w:cs="Arial"/>
                <w:color w:val="000000"/>
                <w:sz w:val="14"/>
                <w:szCs w:val="14"/>
              </w:rPr>
              <w:t>1.2640</w:t>
            </w:r>
          </w:p>
        </w:tc>
        <w:tc>
          <w:tcPr>
            <w:tcW w:w="824" w:type="dxa"/>
            <w:tcBorders>
              <w:right w:val="single" w:sz="4" w:space="0" w:color="FFFFFF" w:themeColor="background2"/>
            </w:tcBorders>
            <w:shd w:val="clear" w:color="auto" w:fill="F2F2F2" w:themeFill="accent6" w:themeFillShade="F2"/>
            <w:vAlign w:val="center"/>
          </w:tcPr>
          <w:p w14:paraId="27DEA0A1" w14:textId="1B802412" w:rsidR="00991525" w:rsidRPr="00A27A1E" w:rsidRDefault="00991525" w:rsidP="00991525">
            <w:pPr>
              <w:spacing w:before="120" w:after="120"/>
              <w:jc w:val="right"/>
              <w:rPr>
                <w:sz w:val="14"/>
                <w:szCs w:val="14"/>
              </w:rPr>
            </w:pPr>
            <w:r w:rsidRPr="00A27A1E">
              <w:rPr>
                <w:rFonts w:cs="Arial"/>
                <w:color w:val="000000"/>
                <w:sz w:val="14"/>
                <w:szCs w:val="14"/>
              </w:rPr>
              <w:t>1.6370</w:t>
            </w:r>
          </w:p>
        </w:tc>
        <w:tc>
          <w:tcPr>
            <w:tcW w:w="823" w:type="dxa"/>
            <w:tcBorders>
              <w:right w:val="single" w:sz="4" w:space="0" w:color="FFFFFF" w:themeColor="background2"/>
            </w:tcBorders>
            <w:shd w:val="clear" w:color="auto" w:fill="F2F2F2" w:themeFill="accent6" w:themeFillShade="F2"/>
            <w:vAlign w:val="center"/>
          </w:tcPr>
          <w:p w14:paraId="22C50354" w14:textId="1DF48E9F" w:rsidR="00991525" w:rsidRPr="00A27A1E" w:rsidRDefault="00991525" w:rsidP="00991525">
            <w:pPr>
              <w:spacing w:before="120" w:after="120"/>
              <w:jc w:val="right"/>
              <w:rPr>
                <w:sz w:val="14"/>
                <w:szCs w:val="14"/>
              </w:rPr>
            </w:pPr>
            <w:r w:rsidRPr="00A27A1E">
              <w:rPr>
                <w:rFonts w:cs="Arial"/>
                <w:color w:val="000000"/>
                <w:sz w:val="14"/>
                <w:szCs w:val="14"/>
              </w:rPr>
              <w:t>1.8594</w:t>
            </w:r>
          </w:p>
        </w:tc>
        <w:tc>
          <w:tcPr>
            <w:tcW w:w="824" w:type="dxa"/>
            <w:tcBorders>
              <w:right w:val="single" w:sz="4" w:space="0" w:color="FFFFFF" w:themeColor="background2"/>
            </w:tcBorders>
            <w:shd w:val="clear" w:color="auto" w:fill="F2F2F2" w:themeFill="accent6" w:themeFillShade="F2"/>
            <w:vAlign w:val="center"/>
          </w:tcPr>
          <w:p w14:paraId="7B1D61E3" w14:textId="4A10398F" w:rsidR="00991525" w:rsidRPr="00A27A1E" w:rsidRDefault="00991525" w:rsidP="00991525">
            <w:pPr>
              <w:spacing w:before="120" w:after="120"/>
              <w:jc w:val="right"/>
              <w:rPr>
                <w:sz w:val="14"/>
                <w:szCs w:val="14"/>
              </w:rPr>
            </w:pPr>
            <w:r w:rsidRPr="00A27A1E">
              <w:rPr>
                <w:rFonts w:cs="Arial"/>
                <w:color w:val="000000"/>
                <w:sz w:val="14"/>
                <w:szCs w:val="14"/>
              </w:rPr>
              <w:t>1.6136</w:t>
            </w:r>
          </w:p>
        </w:tc>
        <w:tc>
          <w:tcPr>
            <w:tcW w:w="823" w:type="dxa"/>
            <w:tcBorders>
              <w:right w:val="single" w:sz="4" w:space="0" w:color="FFFFFF" w:themeColor="background2"/>
            </w:tcBorders>
            <w:shd w:val="clear" w:color="auto" w:fill="F2F2F2" w:themeFill="accent6" w:themeFillShade="F2"/>
            <w:vAlign w:val="center"/>
          </w:tcPr>
          <w:p w14:paraId="31414065" w14:textId="6B7D0DF2" w:rsidR="00991525" w:rsidRPr="00A27A1E" w:rsidRDefault="00991525" w:rsidP="00991525">
            <w:pPr>
              <w:spacing w:before="120" w:after="120"/>
              <w:jc w:val="right"/>
              <w:rPr>
                <w:sz w:val="14"/>
                <w:szCs w:val="14"/>
              </w:rPr>
            </w:pPr>
            <w:r w:rsidRPr="00A27A1E">
              <w:rPr>
                <w:rFonts w:cs="Arial"/>
                <w:color w:val="000000"/>
                <w:sz w:val="14"/>
                <w:szCs w:val="14"/>
              </w:rPr>
              <w:t>1.0392</w:t>
            </w:r>
          </w:p>
        </w:tc>
        <w:tc>
          <w:tcPr>
            <w:tcW w:w="824" w:type="dxa"/>
            <w:tcBorders>
              <w:right w:val="single" w:sz="4" w:space="0" w:color="FFFFFF" w:themeColor="background2"/>
            </w:tcBorders>
            <w:shd w:val="clear" w:color="auto" w:fill="F2F2F2" w:themeFill="accent6" w:themeFillShade="F2"/>
            <w:vAlign w:val="center"/>
          </w:tcPr>
          <w:p w14:paraId="2F503125" w14:textId="378CE571" w:rsidR="00991525" w:rsidRPr="00A27A1E" w:rsidRDefault="00991525" w:rsidP="00991525">
            <w:pPr>
              <w:spacing w:before="120" w:after="120"/>
              <w:jc w:val="right"/>
              <w:rPr>
                <w:sz w:val="14"/>
                <w:szCs w:val="14"/>
              </w:rPr>
            </w:pPr>
            <w:r w:rsidRPr="00A27A1E">
              <w:rPr>
                <w:rFonts w:cs="Arial"/>
                <w:color w:val="000000"/>
                <w:sz w:val="14"/>
                <w:szCs w:val="14"/>
              </w:rPr>
              <w:t>0.9522</w:t>
            </w:r>
          </w:p>
        </w:tc>
        <w:tc>
          <w:tcPr>
            <w:tcW w:w="823" w:type="dxa"/>
            <w:tcBorders>
              <w:right w:val="single" w:sz="4" w:space="0" w:color="FFFFFF" w:themeColor="background2"/>
            </w:tcBorders>
            <w:shd w:val="clear" w:color="auto" w:fill="F2F2F2" w:themeFill="accent6" w:themeFillShade="F2"/>
            <w:vAlign w:val="center"/>
          </w:tcPr>
          <w:p w14:paraId="327A12BD" w14:textId="334AE283" w:rsidR="00991525" w:rsidRPr="00A27A1E" w:rsidRDefault="00991525" w:rsidP="00991525">
            <w:pPr>
              <w:spacing w:before="120" w:after="120"/>
              <w:jc w:val="right"/>
              <w:rPr>
                <w:sz w:val="14"/>
                <w:szCs w:val="14"/>
              </w:rPr>
            </w:pPr>
            <w:r w:rsidRPr="00A27A1E">
              <w:rPr>
                <w:rFonts w:cs="Arial"/>
                <w:color w:val="000000"/>
                <w:sz w:val="14"/>
                <w:szCs w:val="14"/>
              </w:rPr>
              <w:t>1.4653</w:t>
            </w:r>
          </w:p>
        </w:tc>
        <w:tc>
          <w:tcPr>
            <w:tcW w:w="824" w:type="dxa"/>
            <w:tcBorders>
              <w:right w:val="single" w:sz="4" w:space="0" w:color="FFFFFF" w:themeColor="background2"/>
            </w:tcBorders>
            <w:shd w:val="clear" w:color="auto" w:fill="F2F2F2" w:themeFill="accent6" w:themeFillShade="F2"/>
            <w:vAlign w:val="center"/>
          </w:tcPr>
          <w:p w14:paraId="102D9C47" w14:textId="5AE099D9" w:rsidR="00991525" w:rsidRPr="00A27A1E" w:rsidRDefault="00991525" w:rsidP="00991525">
            <w:pPr>
              <w:spacing w:before="120" w:after="120"/>
              <w:jc w:val="right"/>
              <w:rPr>
                <w:sz w:val="14"/>
                <w:szCs w:val="14"/>
              </w:rPr>
            </w:pPr>
            <w:r w:rsidRPr="00A27A1E">
              <w:rPr>
                <w:rFonts w:cs="Arial"/>
                <w:color w:val="000000"/>
                <w:sz w:val="14"/>
                <w:szCs w:val="14"/>
              </w:rPr>
              <w:t>2.0168</w:t>
            </w:r>
          </w:p>
        </w:tc>
        <w:tc>
          <w:tcPr>
            <w:tcW w:w="823" w:type="dxa"/>
            <w:tcBorders>
              <w:right w:val="single" w:sz="4" w:space="0" w:color="FFFFFF" w:themeColor="background2"/>
            </w:tcBorders>
            <w:shd w:val="clear" w:color="auto" w:fill="F2F2F2" w:themeFill="accent6" w:themeFillShade="F2"/>
            <w:vAlign w:val="center"/>
          </w:tcPr>
          <w:p w14:paraId="40D10B70" w14:textId="757B0700" w:rsidR="00991525" w:rsidRPr="00A27A1E" w:rsidRDefault="00991525" w:rsidP="00991525">
            <w:pPr>
              <w:spacing w:before="120" w:after="120"/>
              <w:jc w:val="right"/>
              <w:rPr>
                <w:sz w:val="14"/>
                <w:szCs w:val="14"/>
              </w:rPr>
            </w:pPr>
            <w:r w:rsidRPr="00A27A1E">
              <w:rPr>
                <w:rFonts w:cs="Arial"/>
                <w:color w:val="000000"/>
                <w:sz w:val="14"/>
                <w:szCs w:val="14"/>
              </w:rPr>
              <w:t>1.3729</w:t>
            </w:r>
          </w:p>
        </w:tc>
        <w:tc>
          <w:tcPr>
            <w:tcW w:w="824" w:type="dxa"/>
            <w:tcBorders>
              <w:right w:val="single" w:sz="4" w:space="0" w:color="FFFFFF" w:themeColor="background2"/>
            </w:tcBorders>
            <w:shd w:val="clear" w:color="auto" w:fill="F2F2F2" w:themeFill="accent6" w:themeFillShade="F2"/>
            <w:vAlign w:val="center"/>
          </w:tcPr>
          <w:p w14:paraId="2EB091A5" w14:textId="0BC87DCB" w:rsidR="00991525" w:rsidRPr="00A27A1E" w:rsidRDefault="00991525" w:rsidP="00991525">
            <w:pPr>
              <w:spacing w:before="120" w:after="120"/>
              <w:jc w:val="right"/>
              <w:rPr>
                <w:sz w:val="14"/>
                <w:szCs w:val="14"/>
              </w:rPr>
            </w:pPr>
            <w:r w:rsidRPr="00A27A1E">
              <w:rPr>
                <w:rFonts w:cs="Arial"/>
                <w:color w:val="000000"/>
                <w:sz w:val="14"/>
                <w:szCs w:val="14"/>
              </w:rPr>
              <w:t>0.9896</w:t>
            </w:r>
          </w:p>
        </w:tc>
        <w:tc>
          <w:tcPr>
            <w:tcW w:w="823" w:type="dxa"/>
            <w:tcBorders>
              <w:right w:val="single" w:sz="4" w:space="0" w:color="FFFFFF" w:themeColor="background2"/>
            </w:tcBorders>
            <w:shd w:val="clear" w:color="auto" w:fill="F2F2F2" w:themeFill="accent6" w:themeFillShade="F2"/>
            <w:vAlign w:val="center"/>
          </w:tcPr>
          <w:p w14:paraId="46D02522" w14:textId="258E92B7" w:rsidR="00991525" w:rsidRPr="00A27A1E" w:rsidRDefault="00991525" w:rsidP="00991525">
            <w:pPr>
              <w:spacing w:before="120" w:after="120"/>
              <w:jc w:val="right"/>
              <w:rPr>
                <w:sz w:val="14"/>
                <w:szCs w:val="14"/>
              </w:rPr>
            </w:pPr>
            <w:r w:rsidRPr="00A27A1E">
              <w:rPr>
                <w:rFonts w:cs="Arial"/>
                <w:color w:val="000000"/>
                <w:sz w:val="14"/>
                <w:szCs w:val="14"/>
              </w:rPr>
              <w:t>3.1386</w:t>
            </w:r>
          </w:p>
        </w:tc>
        <w:tc>
          <w:tcPr>
            <w:tcW w:w="824" w:type="dxa"/>
            <w:tcBorders>
              <w:right w:val="single" w:sz="4" w:space="0" w:color="FFFFFF" w:themeColor="background2"/>
            </w:tcBorders>
            <w:shd w:val="clear" w:color="auto" w:fill="F2F2F2" w:themeFill="accent6" w:themeFillShade="F2"/>
            <w:vAlign w:val="center"/>
          </w:tcPr>
          <w:p w14:paraId="3A2D5A0D" w14:textId="699F3245" w:rsidR="00991525" w:rsidRPr="00A27A1E" w:rsidRDefault="00991525" w:rsidP="00991525">
            <w:pPr>
              <w:spacing w:before="120" w:after="120"/>
              <w:jc w:val="right"/>
              <w:rPr>
                <w:sz w:val="14"/>
                <w:szCs w:val="14"/>
              </w:rPr>
            </w:pPr>
            <w:r w:rsidRPr="00A27A1E">
              <w:rPr>
                <w:rFonts w:cs="Arial"/>
                <w:color w:val="000000"/>
                <w:sz w:val="14"/>
                <w:szCs w:val="14"/>
              </w:rPr>
              <w:t>2.7973</w:t>
            </w:r>
          </w:p>
        </w:tc>
        <w:tc>
          <w:tcPr>
            <w:tcW w:w="824" w:type="dxa"/>
            <w:tcBorders>
              <w:right w:val="single" w:sz="4" w:space="0" w:color="FFFFFF" w:themeColor="background2"/>
            </w:tcBorders>
            <w:shd w:val="clear" w:color="auto" w:fill="F2F2F2" w:themeFill="accent6" w:themeFillShade="F2"/>
            <w:vAlign w:val="center"/>
          </w:tcPr>
          <w:p w14:paraId="78E4703F" w14:textId="1B587F53" w:rsidR="00991525" w:rsidRPr="00A27A1E" w:rsidRDefault="00991525" w:rsidP="00991525">
            <w:pPr>
              <w:spacing w:before="120" w:after="120"/>
              <w:jc w:val="right"/>
              <w:rPr>
                <w:sz w:val="14"/>
                <w:szCs w:val="14"/>
              </w:rPr>
            </w:pPr>
            <w:r w:rsidRPr="00A27A1E">
              <w:rPr>
                <w:rFonts w:cs="Arial"/>
                <w:color w:val="000000"/>
                <w:sz w:val="14"/>
                <w:szCs w:val="14"/>
              </w:rPr>
              <w:t>1.3315</w:t>
            </w:r>
          </w:p>
        </w:tc>
      </w:tr>
      <w:tr w:rsidR="00D41A84" w:rsidRPr="006F13F0" w14:paraId="0B1B7B41"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3E74AE75" w14:textId="4FC53AE7" w:rsidR="00991525" w:rsidRPr="006F13F0" w:rsidRDefault="00991525" w:rsidP="00991525">
            <w:pPr>
              <w:spacing w:before="120" w:after="120"/>
              <w:rPr>
                <w:sz w:val="14"/>
                <w:szCs w:val="14"/>
              </w:rPr>
            </w:pPr>
            <w:r w:rsidRPr="006F13F0">
              <w:rPr>
                <w:sz w:val="14"/>
                <w:szCs w:val="14"/>
              </w:rPr>
              <w:t>Peptic ulcer</w:t>
            </w:r>
          </w:p>
        </w:tc>
        <w:tc>
          <w:tcPr>
            <w:tcW w:w="823" w:type="dxa"/>
            <w:tcBorders>
              <w:right w:val="single" w:sz="4" w:space="0" w:color="FFFFFF" w:themeColor="background2"/>
            </w:tcBorders>
            <w:shd w:val="clear" w:color="auto" w:fill="F2F2F2" w:themeFill="accent6" w:themeFillShade="F2"/>
            <w:vAlign w:val="center"/>
          </w:tcPr>
          <w:p w14:paraId="1D559785" w14:textId="2D19491A" w:rsidR="00991525" w:rsidRPr="00A27A1E" w:rsidRDefault="00991525" w:rsidP="00991525">
            <w:pPr>
              <w:spacing w:before="120" w:after="120"/>
              <w:jc w:val="right"/>
              <w:rPr>
                <w:sz w:val="14"/>
                <w:szCs w:val="14"/>
              </w:rPr>
            </w:pPr>
            <w:r w:rsidRPr="00A27A1E">
              <w:rPr>
                <w:rFonts w:cs="Arial"/>
                <w:color w:val="000000"/>
                <w:sz w:val="14"/>
                <w:szCs w:val="14"/>
              </w:rPr>
              <w:t>3.2329</w:t>
            </w:r>
          </w:p>
        </w:tc>
        <w:tc>
          <w:tcPr>
            <w:tcW w:w="824" w:type="dxa"/>
            <w:tcBorders>
              <w:right w:val="single" w:sz="4" w:space="0" w:color="FFFFFF" w:themeColor="background2"/>
            </w:tcBorders>
            <w:shd w:val="clear" w:color="auto" w:fill="F2F2F2" w:themeFill="accent6" w:themeFillShade="F2"/>
            <w:vAlign w:val="center"/>
          </w:tcPr>
          <w:p w14:paraId="77A29B0F" w14:textId="3E163BE5" w:rsidR="00991525" w:rsidRPr="00A27A1E" w:rsidRDefault="00991525" w:rsidP="00991525">
            <w:pPr>
              <w:spacing w:before="120" w:after="120"/>
              <w:jc w:val="right"/>
              <w:rPr>
                <w:sz w:val="14"/>
                <w:szCs w:val="14"/>
              </w:rPr>
            </w:pPr>
            <w:r w:rsidRPr="00A27A1E">
              <w:rPr>
                <w:rFonts w:cs="Arial"/>
                <w:color w:val="000000"/>
                <w:sz w:val="14"/>
                <w:szCs w:val="14"/>
              </w:rPr>
              <w:t>2.5482</w:t>
            </w:r>
          </w:p>
        </w:tc>
        <w:tc>
          <w:tcPr>
            <w:tcW w:w="823" w:type="dxa"/>
            <w:tcBorders>
              <w:right w:val="single" w:sz="4" w:space="0" w:color="FFFFFF" w:themeColor="background2"/>
            </w:tcBorders>
            <w:shd w:val="clear" w:color="auto" w:fill="F2F2F2" w:themeFill="accent6" w:themeFillShade="F2"/>
            <w:vAlign w:val="center"/>
          </w:tcPr>
          <w:p w14:paraId="3423952C" w14:textId="760484AC" w:rsidR="00991525" w:rsidRPr="00A27A1E" w:rsidRDefault="00991525" w:rsidP="00991525">
            <w:pPr>
              <w:spacing w:before="120" w:after="120"/>
              <w:jc w:val="right"/>
              <w:rPr>
                <w:sz w:val="14"/>
                <w:szCs w:val="14"/>
              </w:rPr>
            </w:pPr>
            <w:r w:rsidRPr="00A27A1E">
              <w:rPr>
                <w:rFonts w:cs="Arial"/>
                <w:color w:val="000000"/>
                <w:sz w:val="14"/>
                <w:szCs w:val="14"/>
              </w:rPr>
              <w:t>1.8925</w:t>
            </w:r>
          </w:p>
        </w:tc>
        <w:tc>
          <w:tcPr>
            <w:tcW w:w="824" w:type="dxa"/>
            <w:tcBorders>
              <w:right w:val="single" w:sz="4" w:space="0" w:color="FFFFFF" w:themeColor="background2"/>
            </w:tcBorders>
            <w:shd w:val="clear" w:color="auto" w:fill="F2F2F2" w:themeFill="accent6" w:themeFillShade="F2"/>
            <w:vAlign w:val="center"/>
          </w:tcPr>
          <w:p w14:paraId="541E833D" w14:textId="2662BB70" w:rsidR="00991525" w:rsidRPr="00A27A1E" w:rsidRDefault="00991525" w:rsidP="00991525">
            <w:pPr>
              <w:spacing w:before="120" w:after="120"/>
              <w:jc w:val="right"/>
              <w:rPr>
                <w:sz w:val="14"/>
                <w:szCs w:val="14"/>
              </w:rPr>
            </w:pPr>
            <w:r w:rsidRPr="00A27A1E">
              <w:rPr>
                <w:rFonts w:cs="Arial"/>
                <w:color w:val="000000"/>
                <w:sz w:val="14"/>
                <w:szCs w:val="14"/>
              </w:rPr>
              <w:t>0.7540</w:t>
            </w:r>
          </w:p>
        </w:tc>
        <w:tc>
          <w:tcPr>
            <w:tcW w:w="823" w:type="dxa"/>
            <w:tcBorders>
              <w:right w:val="single" w:sz="4" w:space="0" w:color="FFFFFF" w:themeColor="background2"/>
            </w:tcBorders>
            <w:shd w:val="clear" w:color="auto" w:fill="F2F2F2" w:themeFill="accent6" w:themeFillShade="F2"/>
            <w:vAlign w:val="center"/>
          </w:tcPr>
          <w:p w14:paraId="319D953A" w14:textId="34BD8264" w:rsidR="00991525" w:rsidRPr="00A27A1E" w:rsidRDefault="00991525" w:rsidP="00991525">
            <w:pPr>
              <w:spacing w:before="120" w:after="120"/>
              <w:jc w:val="right"/>
              <w:rPr>
                <w:sz w:val="14"/>
                <w:szCs w:val="14"/>
              </w:rPr>
            </w:pPr>
            <w:r w:rsidRPr="00A27A1E">
              <w:rPr>
                <w:rFonts w:cs="Arial"/>
                <w:color w:val="000000"/>
                <w:sz w:val="14"/>
                <w:szCs w:val="14"/>
              </w:rPr>
              <w:t>0.9159</w:t>
            </w:r>
          </w:p>
        </w:tc>
        <w:tc>
          <w:tcPr>
            <w:tcW w:w="824" w:type="dxa"/>
            <w:tcBorders>
              <w:right w:val="single" w:sz="4" w:space="0" w:color="FFFFFF" w:themeColor="background2"/>
            </w:tcBorders>
            <w:shd w:val="clear" w:color="auto" w:fill="F2F2F2" w:themeFill="accent6" w:themeFillShade="F2"/>
            <w:vAlign w:val="center"/>
          </w:tcPr>
          <w:p w14:paraId="0572924A" w14:textId="654013D6" w:rsidR="00991525" w:rsidRPr="00A27A1E" w:rsidRDefault="00991525" w:rsidP="00991525">
            <w:pPr>
              <w:spacing w:before="120" w:after="120"/>
              <w:jc w:val="right"/>
              <w:rPr>
                <w:sz w:val="14"/>
                <w:szCs w:val="14"/>
              </w:rPr>
            </w:pPr>
            <w:r w:rsidRPr="00A27A1E">
              <w:rPr>
                <w:rFonts w:cs="Arial"/>
                <w:color w:val="000000"/>
                <w:sz w:val="14"/>
                <w:szCs w:val="14"/>
              </w:rPr>
              <w:t>3.9852</w:t>
            </w:r>
          </w:p>
        </w:tc>
        <w:tc>
          <w:tcPr>
            <w:tcW w:w="823" w:type="dxa"/>
            <w:tcBorders>
              <w:right w:val="single" w:sz="4" w:space="0" w:color="FFFFFF" w:themeColor="background2"/>
            </w:tcBorders>
            <w:shd w:val="clear" w:color="auto" w:fill="F2F2F2" w:themeFill="accent6" w:themeFillShade="F2"/>
            <w:vAlign w:val="center"/>
          </w:tcPr>
          <w:p w14:paraId="1762C78C" w14:textId="6645ECF4" w:rsidR="00991525" w:rsidRPr="00A27A1E" w:rsidRDefault="00991525" w:rsidP="00991525">
            <w:pPr>
              <w:spacing w:before="120" w:after="120"/>
              <w:jc w:val="right"/>
              <w:rPr>
                <w:sz w:val="14"/>
                <w:szCs w:val="14"/>
              </w:rPr>
            </w:pPr>
            <w:r w:rsidRPr="00A27A1E">
              <w:rPr>
                <w:rFonts w:cs="Arial"/>
                <w:color w:val="000000"/>
                <w:sz w:val="14"/>
                <w:szCs w:val="14"/>
              </w:rPr>
              <w:t>1.9539</w:t>
            </w:r>
          </w:p>
        </w:tc>
        <w:tc>
          <w:tcPr>
            <w:tcW w:w="824" w:type="dxa"/>
            <w:tcBorders>
              <w:right w:val="single" w:sz="4" w:space="0" w:color="FFFFFF" w:themeColor="background2"/>
            </w:tcBorders>
            <w:shd w:val="clear" w:color="auto" w:fill="F2F2F2" w:themeFill="accent6" w:themeFillShade="F2"/>
            <w:vAlign w:val="center"/>
          </w:tcPr>
          <w:p w14:paraId="438E1535" w14:textId="23A04248" w:rsidR="00991525" w:rsidRPr="00A27A1E" w:rsidRDefault="00991525" w:rsidP="00991525">
            <w:pPr>
              <w:spacing w:before="120" w:after="120"/>
              <w:jc w:val="right"/>
              <w:rPr>
                <w:sz w:val="14"/>
                <w:szCs w:val="14"/>
              </w:rPr>
            </w:pPr>
            <w:r w:rsidRPr="00A27A1E">
              <w:rPr>
                <w:rFonts w:cs="Arial"/>
                <w:color w:val="000000"/>
                <w:sz w:val="14"/>
                <w:szCs w:val="14"/>
              </w:rPr>
              <w:t>9.4941</w:t>
            </w:r>
          </w:p>
        </w:tc>
        <w:tc>
          <w:tcPr>
            <w:tcW w:w="823" w:type="dxa"/>
            <w:tcBorders>
              <w:right w:val="single" w:sz="4" w:space="0" w:color="FFFFFF" w:themeColor="background2"/>
            </w:tcBorders>
            <w:shd w:val="clear" w:color="auto" w:fill="F2F2F2" w:themeFill="accent6" w:themeFillShade="F2"/>
            <w:vAlign w:val="center"/>
          </w:tcPr>
          <w:p w14:paraId="3CD079CE" w14:textId="561B7E60" w:rsidR="00991525" w:rsidRPr="00A27A1E" w:rsidRDefault="00991525" w:rsidP="00991525">
            <w:pPr>
              <w:spacing w:before="120" w:after="120"/>
              <w:jc w:val="right"/>
              <w:rPr>
                <w:sz w:val="14"/>
                <w:szCs w:val="14"/>
              </w:rPr>
            </w:pPr>
            <w:r w:rsidRPr="00A27A1E">
              <w:rPr>
                <w:rFonts w:cs="Arial"/>
                <w:color w:val="000000"/>
                <w:sz w:val="14"/>
                <w:szCs w:val="14"/>
              </w:rPr>
              <w:t>4.3589</w:t>
            </w:r>
          </w:p>
        </w:tc>
        <w:tc>
          <w:tcPr>
            <w:tcW w:w="824" w:type="dxa"/>
            <w:tcBorders>
              <w:right w:val="single" w:sz="4" w:space="0" w:color="FFFFFF" w:themeColor="background2"/>
            </w:tcBorders>
            <w:shd w:val="clear" w:color="auto" w:fill="F2F2F2" w:themeFill="accent6" w:themeFillShade="F2"/>
            <w:vAlign w:val="center"/>
          </w:tcPr>
          <w:p w14:paraId="24DDAEBA" w14:textId="77CC07E2" w:rsidR="00991525" w:rsidRPr="00A27A1E" w:rsidRDefault="00991525" w:rsidP="00991525">
            <w:pPr>
              <w:spacing w:before="120" w:after="120"/>
              <w:jc w:val="right"/>
              <w:rPr>
                <w:sz w:val="14"/>
                <w:szCs w:val="14"/>
              </w:rPr>
            </w:pPr>
            <w:r w:rsidRPr="00A27A1E">
              <w:rPr>
                <w:rFonts w:cs="Arial"/>
                <w:color w:val="000000"/>
                <w:sz w:val="14"/>
                <w:szCs w:val="14"/>
              </w:rPr>
              <w:t>0.7601</w:t>
            </w:r>
          </w:p>
        </w:tc>
        <w:tc>
          <w:tcPr>
            <w:tcW w:w="823" w:type="dxa"/>
            <w:tcBorders>
              <w:right w:val="single" w:sz="4" w:space="0" w:color="FFFFFF" w:themeColor="background2"/>
            </w:tcBorders>
            <w:shd w:val="clear" w:color="auto" w:fill="F2F2F2" w:themeFill="accent6" w:themeFillShade="F2"/>
            <w:vAlign w:val="center"/>
          </w:tcPr>
          <w:p w14:paraId="6784D5B5" w14:textId="69574F3A" w:rsidR="00991525" w:rsidRPr="00A27A1E" w:rsidRDefault="00991525" w:rsidP="00991525">
            <w:pPr>
              <w:spacing w:before="120" w:after="120"/>
              <w:jc w:val="right"/>
              <w:rPr>
                <w:sz w:val="14"/>
                <w:szCs w:val="14"/>
              </w:rPr>
            </w:pPr>
            <w:r w:rsidRPr="00A27A1E">
              <w:rPr>
                <w:rFonts w:cs="Arial"/>
                <w:color w:val="000000"/>
                <w:sz w:val="14"/>
                <w:szCs w:val="14"/>
              </w:rPr>
              <w:t>0.6242</w:t>
            </w:r>
          </w:p>
        </w:tc>
        <w:tc>
          <w:tcPr>
            <w:tcW w:w="824" w:type="dxa"/>
            <w:tcBorders>
              <w:right w:val="single" w:sz="4" w:space="0" w:color="FFFFFF" w:themeColor="background2"/>
            </w:tcBorders>
            <w:shd w:val="clear" w:color="auto" w:fill="F2F2F2" w:themeFill="accent6" w:themeFillShade="F2"/>
            <w:vAlign w:val="center"/>
          </w:tcPr>
          <w:p w14:paraId="6E076D2C" w14:textId="55875416" w:rsidR="00991525" w:rsidRPr="00A27A1E" w:rsidRDefault="00991525" w:rsidP="00991525">
            <w:pPr>
              <w:spacing w:before="120" w:after="120"/>
              <w:jc w:val="right"/>
              <w:rPr>
                <w:sz w:val="14"/>
                <w:szCs w:val="14"/>
              </w:rPr>
            </w:pPr>
            <w:r w:rsidRPr="00A27A1E">
              <w:rPr>
                <w:rFonts w:cs="Arial"/>
                <w:color w:val="000000"/>
                <w:sz w:val="14"/>
                <w:szCs w:val="14"/>
              </w:rPr>
              <w:t>2.6752</w:t>
            </w:r>
          </w:p>
        </w:tc>
        <w:tc>
          <w:tcPr>
            <w:tcW w:w="824" w:type="dxa"/>
            <w:tcBorders>
              <w:right w:val="single" w:sz="4" w:space="0" w:color="FFFFFF" w:themeColor="background2"/>
            </w:tcBorders>
            <w:shd w:val="clear" w:color="auto" w:fill="F2F2F2" w:themeFill="accent6" w:themeFillShade="F2"/>
            <w:vAlign w:val="center"/>
          </w:tcPr>
          <w:p w14:paraId="2DF42AD2" w14:textId="43B1BF09" w:rsidR="00991525" w:rsidRPr="00A27A1E" w:rsidRDefault="00991525" w:rsidP="00991525">
            <w:pPr>
              <w:spacing w:before="120" w:after="120"/>
              <w:jc w:val="right"/>
              <w:rPr>
                <w:sz w:val="14"/>
                <w:szCs w:val="14"/>
              </w:rPr>
            </w:pPr>
            <w:r w:rsidRPr="00A27A1E">
              <w:rPr>
                <w:rFonts w:cs="Arial"/>
                <w:color w:val="000000"/>
                <w:sz w:val="14"/>
                <w:szCs w:val="14"/>
              </w:rPr>
              <w:t>1.5630</w:t>
            </w:r>
          </w:p>
        </w:tc>
      </w:tr>
      <w:tr w:rsidR="00D41A84" w:rsidRPr="006F13F0" w14:paraId="0FA1897F"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6647DDAE" w14:textId="5C71815D" w:rsidR="00991525" w:rsidRPr="006F13F0" w:rsidRDefault="00991525" w:rsidP="00991525">
            <w:pPr>
              <w:spacing w:before="120" w:after="120"/>
              <w:rPr>
                <w:sz w:val="14"/>
                <w:szCs w:val="14"/>
              </w:rPr>
            </w:pPr>
            <w:r w:rsidRPr="006F13F0">
              <w:rPr>
                <w:sz w:val="14"/>
                <w:szCs w:val="14"/>
              </w:rPr>
              <w:t>Liver disease</w:t>
            </w:r>
          </w:p>
        </w:tc>
        <w:tc>
          <w:tcPr>
            <w:tcW w:w="823" w:type="dxa"/>
            <w:tcBorders>
              <w:right w:val="single" w:sz="4" w:space="0" w:color="FFFFFF" w:themeColor="background2"/>
            </w:tcBorders>
            <w:shd w:val="clear" w:color="auto" w:fill="F2F2F2" w:themeFill="accent6" w:themeFillShade="F2"/>
            <w:vAlign w:val="center"/>
          </w:tcPr>
          <w:p w14:paraId="6E104CFA" w14:textId="14FA9D74" w:rsidR="00991525" w:rsidRPr="00A27A1E" w:rsidRDefault="00991525" w:rsidP="00991525">
            <w:pPr>
              <w:spacing w:before="120" w:after="120"/>
              <w:jc w:val="right"/>
              <w:rPr>
                <w:sz w:val="14"/>
                <w:szCs w:val="14"/>
              </w:rPr>
            </w:pPr>
            <w:r w:rsidRPr="00A27A1E">
              <w:rPr>
                <w:rFonts w:cs="Arial"/>
                <w:color w:val="000000"/>
                <w:sz w:val="14"/>
                <w:szCs w:val="14"/>
              </w:rPr>
              <w:t>3.0171</w:t>
            </w:r>
          </w:p>
        </w:tc>
        <w:tc>
          <w:tcPr>
            <w:tcW w:w="824" w:type="dxa"/>
            <w:tcBorders>
              <w:right w:val="single" w:sz="4" w:space="0" w:color="FFFFFF" w:themeColor="background2"/>
            </w:tcBorders>
            <w:shd w:val="clear" w:color="auto" w:fill="F2F2F2" w:themeFill="accent6" w:themeFillShade="F2"/>
            <w:vAlign w:val="center"/>
          </w:tcPr>
          <w:p w14:paraId="0265FAD3" w14:textId="6D77352B" w:rsidR="00991525" w:rsidRPr="00A27A1E" w:rsidRDefault="00991525" w:rsidP="00991525">
            <w:pPr>
              <w:spacing w:before="120" w:after="120"/>
              <w:jc w:val="right"/>
              <w:rPr>
                <w:sz w:val="14"/>
                <w:szCs w:val="14"/>
              </w:rPr>
            </w:pPr>
            <w:r w:rsidRPr="00A27A1E">
              <w:rPr>
                <w:rFonts w:cs="Arial"/>
                <w:color w:val="000000"/>
                <w:sz w:val="14"/>
                <w:szCs w:val="14"/>
              </w:rPr>
              <w:t>4.0796</w:t>
            </w:r>
          </w:p>
        </w:tc>
        <w:tc>
          <w:tcPr>
            <w:tcW w:w="823" w:type="dxa"/>
            <w:tcBorders>
              <w:right w:val="single" w:sz="4" w:space="0" w:color="FFFFFF" w:themeColor="background2"/>
            </w:tcBorders>
            <w:shd w:val="clear" w:color="auto" w:fill="F2F2F2" w:themeFill="accent6" w:themeFillShade="F2"/>
            <w:vAlign w:val="center"/>
          </w:tcPr>
          <w:p w14:paraId="1D5428A0" w14:textId="113F9E25" w:rsidR="00991525" w:rsidRPr="00A27A1E" w:rsidRDefault="00991525" w:rsidP="00991525">
            <w:pPr>
              <w:spacing w:before="120" w:after="120"/>
              <w:jc w:val="right"/>
              <w:rPr>
                <w:sz w:val="14"/>
                <w:szCs w:val="14"/>
              </w:rPr>
            </w:pPr>
            <w:r w:rsidRPr="00A27A1E">
              <w:rPr>
                <w:rFonts w:cs="Arial"/>
                <w:color w:val="000000"/>
                <w:sz w:val="14"/>
                <w:szCs w:val="14"/>
              </w:rPr>
              <w:t>2.9564</w:t>
            </w:r>
          </w:p>
        </w:tc>
        <w:tc>
          <w:tcPr>
            <w:tcW w:w="824" w:type="dxa"/>
            <w:tcBorders>
              <w:right w:val="single" w:sz="4" w:space="0" w:color="FFFFFF" w:themeColor="background2"/>
            </w:tcBorders>
            <w:shd w:val="clear" w:color="auto" w:fill="F2F2F2" w:themeFill="accent6" w:themeFillShade="F2"/>
            <w:vAlign w:val="center"/>
          </w:tcPr>
          <w:p w14:paraId="40A74FE7" w14:textId="50A2BE18" w:rsidR="00991525" w:rsidRPr="00A27A1E" w:rsidRDefault="00991525" w:rsidP="00991525">
            <w:pPr>
              <w:spacing w:before="120" w:after="120"/>
              <w:jc w:val="right"/>
              <w:rPr>
                <w:sz w:val="14"/>
                <w:szCs w:val="14"/>
              </w:rPr>
            </w:pPr>
            <w:r w:rsidRPr="00A27A1E">
              <w:rPr>
                <w:rFonts w:cs="Arial"/>
                <w:color w:val="000000"/>
                <w:sz w:val="14"/>
                <w:szCs w:val="14"/>
              </w:rPr>
              <w:t>2.3519</w:t>
            </w:r>
          </w:p>
        </w:tc>
        <w:tc>
          <w:tcPr>
            <w:tcW w:w="823" w:type="dxa"/>
            <w:tcBorders>
              <w:right w:val="single" w:sz="4" w:space="0" w:color="FFFFFF" w:themeColor="background2"/>
            </w:tcBorders>
            <w:shd w:val="clear" w:color="auto" w:fill="F2F2F2" w:themeFill="accent6" w:themeFillShade="F2"/>
            <w:vAlign w:val="center"/>
          </w:tcPr>
          <w:p w14:paraId="6DB13039" w14:textId="0E637198" w:rsidR="00991525" w:rsidRPr="00A27A1E" w:rsidRDefault="00991525" w:rsidP="00991525">
            <w:pPr>
              <w:spacing w:before="120" w:after="120"/>
              <w:jc w:val="right"/>
              <w:rPr>
                <w:sz w:val="14"/>
                <w:szCs w:val="14"/>
              </w:rPr>
            </w:pPr>
            <w:r w:rsidRPr="00A27A1E">
              <w:rPr>
                <w:rFonts w:cs="Arial"/>
                <w:color w:val="000000"/>
                <w:sz w:val="14"/>
                <w:szCs w:val="14"/>
              </w:rPr>
              <w:t>1.5181</w:t>
            </w:r>
          </w:p>
        </w:tc>
        <w:tc>
          <w:tcPr>
            <w:tcW w:w="824" w:type="dxa"/>
            <w:tcBorders>
              <w:right w:val="single" w:sz="4" w:space="0" w:color="FFFFFF" w:themeColor="background2"/>
            </w:tcBorders>
            <w:shd w:val="clear" w:color="auto" w:fill="F2F2F2" w:themeFill="accent6" w:themeFillShade="F2"/>
            <w:vAlign w:val="center"/>
          </w:tcPr>
          <w:p w14:paraId="4193FCB5" w14:textId="180983A7" w:rsidR="00991525" w:rsidRPr="00A27A1E" w:rsidRDefault="00991525" w:rsidP="00991525">
            <w:pPr>
              <w:spacing w:before="120" w:after="120"/>
              <w:jc w:val="right"/>
              <w:rPr>
                <w:sz w:val="14"/>
                <w:szCs w:val="14"/>
              </w:rPr>
            </w:pPr>
            <w:r w:rsidRPr="00A27A1E">
              <w:rPr>
                <w:rFonts w:cs="Arial"/>
                <w:color w:val="000000"/>
                <w:sz w:val="14"/>
                <w:szCs w:val="14"/>
              </w:rPr>
              <w:t>1.4856</w:t>
            </w:r>
          </w:p>
        </w:tc>
        <w:tc>
          <w:tcPr>
            <w:tcW w:w="823" w:type="dxa"/>
            <w:tcBorders>
              <w:right w:val="single" w:sz="4" w:space="0" w:color="FFFFFF" w:themeColor="background2"/>
            </w:tcBorders>
            <w:shd w:val="clear" w:color="auto" w:fill="F2F2F2" w:themeFill="accent6" w:themeFillShade="F2"/>
            <w:vAlign w:val="center"/>
          </w:tcPr>
          <w:p w14:paraId="65528B49" w14:textId="400C5052" w:rsidR="00991525" w:rsidRPr="00A27A1E" w:rsidRDefault="00991525" w:rsidP="00991525">
            <w:pPr>
              <w:spacing w:before="120" w:after="120"/>
              <w:jc w:val="right"/>
              <w:rPr>
                <w:sz w:val="14"/>
                <w:szCs w:val="14"/>
              </w:rPr>
            </w:pPr>
            <w:r w:rsidRPr="00A27A1E">
              <w:rPr>
                <w:rFonts w:cs="Arial"/>
                <w:color w:val="000000"/>
                <w:sz w:val="14"/>
                <w:szCs w:val="14"/>
              </w:rPr>
              <w:t>3.8832</w:t>
            </w:r>
          </w:p>
        </w:tc>
        <w:tc>
          <w:tcPr>
            <w:tcW w:w="824" w:type="dxa"/>
            <w:tcBorders>
              <w:right w:val="single" w:sz="4" w:space="0" w:color="FFFFFF" w:themeColor="background2"/>
            </w:tcBorders>
            <w:shd w:val="clear" w:color="auto" w:fill="F2F2F2" w:themeFill="accent6" w:themeFillShade="F2"/>
            <w:vAlign w:val="center"/>
          </w:tcPr>
          <w:p w14:paraId="2AB66010" w14:textId="33722B89" w:rsidR="00991525" w:rsidRPr="00A27A1E" w:rsidRDefault="00991525" w:rsidP="00991525">
            <w:pPr>
              <w:spacing w:before="120" w:after="120"/>
              <w:jc w:val="right"/>
              <w:rPr>
                <w:sz w:val="14"/>
                <w:szCs w:val="14"/>
              </w:rPr>
            </w:pPr>
            <w:r w:rsidRPr="00A27A1E">
              <w:rPr>
                <w:rFonts w:cs="Arial"/>
                <w:color w:val="000000"/>
                <w:sz w:val="14"/>
                <w:szCs w:val="14"/>
              </w:rPr>
              <w:t>3.7553</w:t>
            </w:r>
          </w:p>
        </w:tc>
        <w:tc>
          <w:tcPr>
            <w:tcW w:w="823" w:type="dxa"/>
            <w:tcBorders>
              <w:right w:val="single" w:sz="4" w:space="0" w:color="FFFFFF" w:themeColor="background2"/>
            </w:tcBorders>
            <w:shd w:val="clear" w:color="auto" w:fill="F2F2F2" w:themeFill="accent6" w:themeFillShade="F2"/>
            <w:vAlign w:val="center"/>
          </w:tcPr>
          <w:p w14:paraId="319018E9" w14:textId="3DFD0721" w:rsidR="00991525" w:rsidRPr="00A27A1E" w:rsidRDefault="00991525" w:rsidP="00991525">
            <w:pPr>
              <w:spacing w:before="120" w:after="120"/>
              <w:jc w:val="right"/>
              <w:rPr>
                <w:sz w:val="14"/>
                <w:szCs w:val="14"/>
              </w:rPr>
            </w:pPr>
            <w:r w:rsidRPr="00A27A1E">
              <w:rPr>
                <w:rFonts w:cs="Arial"/>
                <w:color w:val="000000"/>
                <w:sz w:val="14"/>
                <w:szCs w:val="14"/>
              </w:rPr>
              <w:t>2.8762</w:t>
            </w:r>
          </w:p>
        </w:tc>
        <w:tc>
          <w:tcPr>
            <w:tcW w:w="824" w:type="dxa"/>
            <w:tcBorders>
              <w:right w:val="single" w:sz="4" w:space="0" w:color="FFFFFF" w:themeColor="background2"/>
            </w:tcBorders>
            <w:shd w:val="clear" w:color="auto" w:fill="F2F2F2" w:themeFill="accent6" w:themeFillShade="F2"/>
            <w:vAlign w:val="center"/>
          </w:tcPr>
          <w:p w14:paraId="001866FC" w14:textId="2F074718" w:rsidR="00991525" w:rsidRPr="00A27A1E" w:rsidRDefault="00991525" w:rsidP="00991525">
            <w:pPr>
              <w:spacing w:before="120" w:after="120"/>
              <w:jc w:val="right"/>
              <w:rPr>
                <w:sz w:val="14"/>
                <w:szCs w:val="14"/>
              </w:rPr>
            </w:pPr>
            <w:r w:rsidRPr="00A27A1E">
              <w:rPr>
                <w:rFonts w:cs="Arial"/>
                <w:color w:val="000000"/>
                <w:sz w:val="14"/>
                <w:szCs w:val="14"/>
              </w:rPr>
              <w:t>2.5198</w:t>
            </w:r>
          </w:p>
        </w:tc>
        <w:tc>
          <w:tcPr>
            <w:tcW w:w="823" w:type="dxa"/>
            <w:tcBorders>
              <w:right w:val="single" w:sz="4" w:space="0" w:color="FFFFFF" w:themeColor="background2"/>
            </w:tcBorders>
            <w:shd w:val="clear" w:color="auto" w:fill="F2F2F2" w:themeFill="accent6" w:themeFillShade="F2"/>
            <w:vAlign w:val="center"/>
          </w:tcPr>
          <w:p w14:paraId="433377D6" w14:textId="453F2FD9" w:rsidR="00991525" w:rsidRPr="00A27A1E" w:rsidRDefault="00991525" w:rsidP="00991525">
            <w:pPr>
              <w:spacing w:before="120" w:after="120"/>
              <w:jc w:val="right"/>
              <w:rPr>
                <w:sz w:val="14"/>
                <w:szCs w:val="14"/>
              </w:rPr>
            </w:pPr>
            <w:r w:rsidRPr="00A27A1E">
              <w:rPr>
                <w:rFonts w:cs="Arial"/>
                <w:color w:val="000000"/>
                <w:sz w:val="14"/>
                <w:szCs w:val="14"/>
              </w:rPr>
              <w:t>2.7901</w:t>
            </w:r>
          </w:p>
        </w:tc>
        <w:tc>
          <w:tcPr>
            <w:tcW w:w="824" w:type="dxa"/>
            <w:tcBorders>
              <w:right w:val="single" w:sz="4" w:space="0" w:color="FFFFFF" w:themeColor="background2"/>
            </w:tcBorders>
            <w:shd w:val="clear" w:color="auto" w:fill="F2F2F2" w:themeFill="accent6" w:themeFillShade="F2"/>
            <w:vAlign w:val="center"/>
          </w:tcPr>
          <w:p w14:paraId="28891F9E" w14:textId="241B604A" w:rsidR="00991525" w:rsidRPr="00A27A1E" w:rsidRDefault="00991525" w:rsidP="00991525">
            <w:pPr>
              <w:spacing w:before="120" w:after="120"/>
              <w:jc w:val="right"/>
              <w:rPr>
                <w:sz w:val="14"/>
                <w:szCs w:val="14"/>
              </w:rPr>
            </w:pPr>
            <w:r w:rsidRPr="00A27A1E">
              <w:rPr>
                <w:rFonts w:cs="Arial"/>
                <w:color w:val="000000"/>
                <w:sz w:val="14"/>
                <w:szCs w:val="14"/>
              </w:rPr>
              <w:t>2.1259</w:t>
            </w:r>
          </w:p>
        </w:tc>
        <w:tc>
          <w:tcPr>
            <w:tcW w:w="824" w:type="dxa"/>
            <w:tcBorders>
              <w:right w:val="single" w:sz="4" w:space="0" w:color="FFFFFF" w:themeColor="background2"/>
            </w:tcBorders>
            <w:shd w:val="clear" w:color="auto" w:fill="F2F2F2" w:themeFill="accent6" w:themeFillShade="F2"/>
            <w:vAlign w:val="center"/>
          </w:tcPr>
          <w:p w14:paraId="2F8EAD77" w14:textId="4949C329" w:rsidR="00991525" w:rsidRPr="00A27A1E" w:rsidRDefault="00991525" w:rsidP="00991525">
            <w:pPr>
              <w:spacing w:before="120" w:after="120"/>
              <w:jc w:val="right"/>
              <w:rPr>
                <w:sz w:val="14"/>
                <w:szCs w:val="14"/>
              </w:rPr>
            </w:pPr>
            <w:r w:rsidRPr="00A27A1E">
              <w:rPr>
                <w:rFonts w:cs="Arial"/>
                <w:color w:val="000000"/>
                <w:sz w:val="14"/>
                <w:szCs w:val="14"/>
              </w:rPr>
              <w:t>1.6257</w:t>
            </w:r>
          </w:p>
        </w:tc>
      </w:tr>
      <w:tr w:rsidR="00D41A84" w:rsidRPr="006F13F0" w14:paraId="713BE20B"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1876589E" w14:textId="097CB7A3" w:rsidR="00991525" w:rsidRPr="006F13F0" w:rsidRDefault="00991525" w:rsidP="00991525">
            <w:pPr>
              <w:spacing w:before="120" w:after="120"/>
              <w:rPr>
                <w:sz w:val="14"/>
                <w:szCs w:val="14"/>
              </w:rPr>
            </w:pPr>
            <w:r w:rsidRPr="006F13F0">
              <w:rPr>
                <w:sz w:val="14"/>
                <w:szCs w:val="14"/>
              </w:rPr>
              <w:t>Diabetes</w:t>
            </w:r>
          </w:p>
        </w:tc>
        <w:tc>
          <w:tcPr>
            <w:tcW w:w="823" w:type="dxa"/>
            <w:tcBorders>
              <w:right w:val="single" w:sz="4" w:space="0" w:color="FFFFFF" w:themeColor="background2"/>
            </w:tcBorders>
            <w:shd w:val="clear" w:color="auto" w:fill="F2F2F2" w:themeFill="accent6" w:themeFillShade="F2"/>
            <w:vAlign w:val="center"/>
          </w:tcPr>
          <w:p w14:paraId="0F32532F" w14:textId="2DD0D24A" w:rsidR="00991525" w:rsidRPr="00A27A1E" w:rsidRDefault="00991525" w:rsidP="00991525">
            <w:pPr>
              <w:spacing w:before="120" w:after="120"/>
              <w:jc w:val="right"/>
              <w:rPr>
                <w:sz w:val="14"/>
                <w:szCs w:val="14"/>
              </w:rPr>
            </w:pPr>
            <w:r w:rsidRPr="00A27A1E">
              <w:rPr>
                <w:rFonts w:cs="Arial"/>
                <w:color w:val="000000"/>
                <w:sz w:val="14"/>
                <w:szCs w:val="14"/>
              </w:rPr>
              <w:t>-1.3947</w:t>
            </w:r>
          </w:p>
        </w:tc>
        <w:tc>
          <w:tcPr>
            <w:tcW w:w="824" w:type="dxa"/>
            <w:tcBorders>
              <w:right w:val="single" w:sz="4" w:space="0" w:color="FFFFFF" w:themeColor="background2"/>
            </w:tcBorders>
            <w:shd w:val="clear" w:color="auto" w:fill="F2F2F2" w:themeFill="accent6" w:themeFillShade="F2"/>
            <w:vAlign w:val="center"/>
          </w:tcPr>
          <w:p w14:paraId="18ADE4E1" w14:textId="3F2024EB" w:rsidR="00991525" w:rsidRPr="00A27A1E" w:rsidRDefault="00991525" w:rsidP="00991525">
            <w:pPr>
              <w:spacing w:before="120" w:after="120"/>
              <w:jc w:val="right"/>
              <w:rPr>
                <w:sz w:val="14"/>
                <w:szCs w:val="14"/>
              </w:rPr>
            </w:pPr>
            <w:r w:rsidRPr="00A27A1E">
              <w:rPr>
                <w:rFonts w:cs="Arial"/>
                <w:color w:val="000000"/>
                <w:sz w:val="14"/>
                <w:szCs w:val="14"/>
              </w:rPr>
              <w:t>-0.5203</w:t>
            </w:r>
          </w:p>
        </w:tc>
        <w:tc>
          <w:tcPr>
            <w:tcW w:w="823" w:type="dxa"/>
            <w:tcBorders>
              <w:right w:val="single" w:sz="4" w:space="0" w:color="FFFFFF" w:themeColor="background2"/>
            </w:tcBorders>
            <w:shd w:val="clear" w:color="auto" w:fill="F2F2F2" w:themeFill="accent6" w:themeFillShade="F2"/>
            <w:vAlign w:val="center"/>
          </w:tcPr>
          <w:p w14:paraId="6232450F" w14:textId="4F352283" w:rsidR="00991525" w:rsidRPr="00A27A1E" w:rsidRDefault="00991525" w:rsidP="00991525">
            <w:pPr>
              <w:spacing w:before="120" w:after="120"/>
              <w:jc w:val="right"/>
              <w:rPr>
                <w:sz w:val="14"/>
                <w:szCs w:val="14"/>
              </w:rPr>
            </w:pPr>
            <w:r w:rsidRPr="00A27A1E">
              <w:rPr>
                <w:rFonts w:cs="Arial"/>
                <w:color w:val="000000"/>
                <w:sz w:val="14"/>
                <w:szCs w:val="14"/>
              </w:rPr>
              <w:t>-0.9909</w:t>
            </w:r>
          </w:p>
        </w:tc>
        <w:tc>
          <w:tcPr>
            <w:tcW w:w="824" w:type="dxa"/>
            <w:tcBorders>
              <w:right w:val="single" w:sz="4" w:space="0" w:color="FFFFFF" w:themeColor="background2"/>
            </w:tcBorders>
            <w:shd w:val="clear" w:color="auto" w:fill="F2F2F2" w:themeFill="accent6" w:themeFillShade="F2"/>
            <w:vAlign w:val="center"/>
          </w:tcPr>
          <w:p w14:paraId="3D902891" w14:textId="4479DEF2" w:rsidR="00991525" w:rsidRPr="00A27A1E" w:rsidRDefault="00991525" w:rsidP="00991525">
            <w:pPr>
              <w:spacing w:before="120" w:after="120"/>
              <w:jc w:val="right"/>
              <w:rPr>
                <w:sz w:val="14"/>
                <w:szCs w:val="14"/>
              </w:rPr>
            </w:pPr>
            <w:r w:rsidRPr="00A27A1E">
              <w:rPr>
                <w:rFonts w:cs="Arial"/>
                <w:color w:val="000000"/>
                <w:sz w:val="14"/>
                <w:szCs w:val="14"/>
              </w:rPr>
              <w:t>-1.0285</w:t>
            </w:r>
          </w:p>
        </w:tc>
        <w:tc>
          <w:tcPr>
            <w:tcW w:w="823" w:type="dxa"/>
            <w:tcBorders>
              <w:right w:val="single" w:sz="4" w:space="0" w:color="FFFFFF" w:themeColor="background2"/>
            </w:tcBorders>
            <w:shd w:val="clear" w:color="auto" w:fill="F2F2F2" w:themeFill="accent6" w:themeFillShade="F2"/>
            <w:vAlign w:val="center"/>
          </w:tcPr>
          <w:p w14:paraId="5E710D87" w14:textId="126ABE36" w:rsidR="00991525" w:rsidRPr="00A27A1E" w:rsidRDefault="00991525" w:rsidP="00991525">
            <w:pPr>
              <w:spacing w:before="120" w:after="120"/>
              <w:jc w:val="right"/>
              <w:rPr>
                <w:sz w:val="14"/>
                <w:szCs w:val="14"/>
              </w:rPr>
            </w:pPr>
            <w:r w:rsidRPr="00A27A1E">
              <w:rPr>
                <w:rFonts w:cs="Arial"/>
                <w:color w:val="000000"/>
                <w:sz w:val="14"/>
                <w:szCs w:val="14"/>
              </w:rPr>
              <w:t>-1.5989</w:t>
            </w:r>
          </w:p>
        </w:tc>
        <w:tc>
          <w:tcPr>
            <w:tcW w:w="824" w:type="dxa"/>
            <w:tcBorders>
              <w:right w:val="single" w:sz="4" w:space="0" w:color="FFFFFF" w:themeColor="background2"/>
            </w:tcBorders>
            <w:shd w:val="clear" w:color="auto" w:fill="F2F2F2" w:themeFill="accent6" w:themeFillShade="F2"/>
            <w:vAlign w:val="center"/>
          </w:tcPr>
          <w:p w14:paraId="3220DF7E" w14:textId="240FDE5B" w:rsidR="00991525" w:rsidRPr="00A27A1E" w:rsidRDefault="00991525" w:rsidP="00991525">
            <w:pPr>
              <w:spacing w:before="120" w:after="120"/>
              <w:jc w:val="right"/>
              <w:rPr>
                <w:sz w:val="14"/>
                <w:szCs w:val="14"/>
              </w:rPr>
            </w:pPr>
            <w:r w:rsidRPr="00A27A1E">
              <w:rPr>
                <w:rFonts w:cs="Arial"/>
                <w:color w:val="000000"/>
                <w:sz w:val="14"/>
                <w:szCs w:val="14"/>
              </w:rPr>
              <w:t>-1.7891</w:t>
            </w:r>
          </w:p>
        </w:tc>
        <w:tc>
          <w:tcPr>
            <w:tcW w:w="823" w:type="dxa"/>
            <w:tcBorders>
              <w:right w:val="single" w:sz="4" w:space="0" w:color="FFFFFF" w:themeColor="background2"/>
            </w:tcBorders>
            <w:shd w:val="clear" w:color="auto" w:fill="F2F2F2" w:themeFill="accent6" w:themeFillShade="F2"/>
            <w:vAlign w:val="center"/>
          </w:tcPr>
          <w:p w14:paraId="322AAA62" w14:textId="0FD22081" w:rsidR="00991525" w:rsidRPr="00A27A1E" w:rsidRDefault="00991525" w:rsidP="00991525">
            <w:pPr>
              <w:spacing w:before="120" w:after="120"/>
              <w:jc w:val="right"/>
              <w:rPr>
                <w:sz w:val="14"/>
                <w:szCs w:val="14"/>
              </w:rPr>
            </w:pPr>
            <w:r w:rsidRPr="00A27A1E">
              <w:rPr>
                <w:rFonts w:cs="Arial"/>
                <w:color w:val="000000"/>
                <w:sz w:val="14"/>
                <w:szCs w:val="14"/>
              </w:rPr>
              <w:t>-19.1566</w:t>
            </w:r>
          </w:p>
        </w:tc>
        <w:tc>
          <w:tcPr>
            <w:tcW w:w="824" w:type="dxa"/>
            <w:tcBorders>
              <w:right w:val="single" w:sz="4" w:space="0" w:color="FFFFFF" w:themeColor="background2"/>
            </w:tcBorders>
            <w:shd w:val="clear" w:color="auto" w:fill="F2F2F2" w:themeFill="accent6" w:themeFillShade="F2"/>
            <w:vAlign w:val="center"/>
          </w:tcPr>
          <w:p w14:paraId="29D741A0" w14:textId="0B35A75E" w:rsidR="00991525" w:rsidRPr="00A27A1E" w:rsidRDefault="00991525" w:rsidP="00991525">
            <w:pPr>
              <w:spacing w:before="120" w:after="120"/>
              <w:jc w:val="right"/>
              <w:rPr>
                <w:sz w:val="14"/>
                <w:szCs w:val="14"/>
              </w:rPr>
            </w:pPr>
            <w:r w:rsidRPr="00A27A1E">
              <w:rPr>
                <w:rFonts w:cs="Arial"/>
                <w:color w:val="000000"/>
                <w:sz w:val="14"/>
                <w:szCs w:val="14"/>
              </w:rPr>
              <w:t>-1.9456</w:t>
            </w:r>
          </w:p>
        </w:tc>
        <w:tc>
          <w:tcPr>
            <w:tcW w:w="823" w:type="dxa"/>
            <w:tcBorders>
              <w:right w:val="single" w:sz="4" w:space="0" w:color="FFFFFF" w:themeColor="background2"/>
            </w:tcBorders>
            <w:shd w:val="clear" w:color="auto" w:fill="F2F2F2" w:themeFill="accent6" w:themeFillShade="F2"/>
            <w:vAlign w:val="center"/>
          </w:tcPr>
          <w:p w14:paraId="41FD70AA" w14:textId="246284F6" w:rsidR="00991525" w:rsidRPr="00A27A1E" w:rsidRDefault="00991525" w:rsidP="00991525">
            <w:pPr>
              <w:spacing w:before="120" w:after="120"/>
              <w:jc w:val="right"/>
              <w:rPr>
                <w:sz w:val="14"/>
                <w:szCs w:val="14"/>
              </w:rPr>
            </w:pPr>
            <w:r w:rsidRPr="00A27A1E">
              <w:rPr>
                <w:rFonts w:cs="Arial"/>
                <w:color w:val="000000"/>
                <w:sz w:val="14"/>
                <w:szCs w:val="14"/>
              </w:rPr>
              <w:t>-1.6664</w:t>
            </w:r>
          </w:p>
        </w:tc>
        <w:tc>
          <w:tcPr>
            <w:tcW w:w="824" w:type="dxa"/>
            <w:tcBorders>
              <w:right w:val="single" w:sz="4" w:space="0" w:color="FFFFFF" w:themeColor="background2"/>
            </w:tcBorders>
            <w:shd w:val="clear" w:color="auto" w:fill="F2F2F2" w:themeFill="accent6" w:themeFillShade="F2"/>
            <w:vAlign w:val="center"/>
          </w:tcPr>
          <w:p w14:paraId="32D805EC" w14:textId="7293939A" w:rsidR="00991525" w:rsidRPr="00A27A1E" w:rsidRDefault="00991525" w:rsidP="00991525">
            <w:pPr>
              <w:spacing w:before="120" w:after="120"/>
              <w:jc w:val="right"/>
              <w:rPr>
                <w:sz w:val="14"/>
                <w:szCs w:val="14"/>
              </w:rPr>
            </w:pPr>
            <w:r w:rsidRPr="00A27A1E">
              <w:rPr>
                <w:rFonts w:cs="Arial"/>
                <w:color w:val="000000"/>
                <w:sz w:val="14"/>
                <w:szCs w:val="14"/>
              </w:rPr>
              <w:t>-0.6544</w:t>
            </w:r>
          </w:p>
        </w:tc>
        <w:tc>
          <w:tcPr>
            <w:tcW w:w="823" w:type="dxa"/>
            <w:tcBorders>
              <w:right w:val="single" w:sz="4" w:space="0" w:color="FFFFFF" w:themeColor="background2"/>
            </w:tcBorders>
            <w:shd w:val="clear" w:color="auto" w:fill="F2F2F2" w:themeFill="accent6" w:themeFillShade="F2"/>
            <w:vAlign w:val="center"/>
          </w:tcPr>
          <w:p w14:paraId="2467F23F" w14:textId="22926AAA" w:rsidR="00991525" w:rsidRPr="00A27A1E" w:rsidRDefault="00991525" w:rsidP="00991525">
            <w:pPr>
              <w:spacing w:before="120" w:after="120"/>
              <w:jc w:val="right"/>
              <w:rPr>
                <w:sz w:val="14"/>
                <w:szCs w:val="14"/>
              </w:rPr>
            </w:pPr>
            <w:r w:rsidRPr="00A27A1E">
              <w:rPr>
                <w:rFonts w:cs="Arial"/>
                <w:color w:val="000000"/>
                <w:sz w:val="14"/>
                <w:szCs w:val="14"/>
              </w:rPr>
              <w:t>-0.8749</w:t>
            </w:r>
          </w:p>
        </w:tc>
        <w:tc>
          <w:tcPr>
            <w:tcW w:w="824" w:type="dxa"/>
            <w:tcBorders>
              <w:right w:val="single" w:sz="4" w:space="0" w:color="FFFFFF" w:themeColor="background2"/>
            </w:tcBorders>
            <w:shd w:val="clear" w:color="auto" w:fill="F2F2F2" w:themeFill="accent6" w:themeFillShade="F2"/>
            <w:vAlign w:val="center"/>
          </w:tcPr>
          <w:p w14:paraId="42C5279D" w14:textId="6612CF00" w:rsidR="00991525" w:rsidRPr="00A27A1E" w:rsidRDefault="00991525" w:rsidP="00991525">
            <w:pPr>
              <w:spacing w:before="120" w:after="120"/>
              <w:jc w:val="right"/>
              <w:rPr>
                <w:sz w:val="14"/>
                <w:szCs w:val="14"/>
              </w:rPr>
            </w:pPr>
            <w:r w:rsidRPr="00A27A1E">
              <w:rPr>
                <w:rFonts w:cs="Arial"/>
                <w:color w:val="000000"/>
                <w:sz w:val="14"/>
                <w:szCs w:val="14"/>
              </w:rPr>
              <w:t>-6.0698</w:t>
            </w:r>
          </w:p>
        </w:tc>
        <w:tc>
          <w:tcPr>
            <w:tcW w:w="824" w:type="dxa"/>
            <w:tcBorders>
              <w:right w:val="single" w:sz="4" w:space="0" w:color="FFFFFF" w:themeColor="background2"/>
            </w:tcBorders>
            <w:shd w:val="clear" w:color="auto" w:fill="F2F2F2" w:themeFill="accent6" w:themeFillShade="F2"/>
            <w:vAlign w:val="center"/>
          </w:tcPr>
          <w:p w14:paraId="208D8BE0" w14:textId="7A9C2BA2" w:rsidR="00991525" w:rsidRPr="00A27A1E" w:rsidRDefault="00991525" w:rsidP="00991525">
            <w:pPr>
              <w:spacing w:before="120" w:after="120"/>
              <w:jc w:val="right"/>
              <w:rPr>
                <w:sz w:val="14"/>
                <w:szCs w:val="14"/>
              </w:rPr>
            </w:pPr>
            <w:r w:rsidRPr="00A27A1E">
              <w:rPr>
                <w:rFonts w:cs="Arial"/>
                <w:color w:val="000000"/>
                <w:sz w:val="14"/>
                <w:szCs w:val="14"/>
              </w:rPr>
              <w:t>-0.9242</w:t>
            </w:r>
          </w:p>
        </w:tc>
      </w:tr>
      <w:tr w:rsidR="00D41A84" w:rsidRPr="006F13F0" w14:paraId="2F0D44AE"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2671D87E" w14:textId="109D9C71" w:rsidR="00991525" w:rsidRPr="006F13F0" w:rsidRDefault="00991525" w:rsidP="00991525">
            <w:pPr>
              <w:spacing w:before="120" w:after="120"/>
              <w:rPr>
                <w:sz w:val="14"/>
                <w:szCs w:val="14"/>
              </w:rPr>
            </w:pPr>
            <w:r w:rsidRPr="006F13F0">
              <w:rPr>
                <w:sz w:val="14"/>
                <w:szCs w:val="14"/>
              </w:rPr>
              <w:t>Diabetes complications</w:t>
            </w:r>
          </w:p>
        </w:tc>
        <w:tc>
          <w:tcPr>
            <w:tcW w:w="823" w:type="dxa"/>
            <w:tcBorders>
              <w:right w:val="single" w:sz="4" w:space="0" w:color="FFFFFF" w:themeColor="background2"/>
            </w:tcBorders>
            <w:shd w:val="clear" w:color="auto" w:fill="F2F2F2" w:themeFill="accent6" w:themeFillShade="F2"/>
            <w:vAlign w:val="center"/>
          </w:tcPr>
          <w:p w14:paraId="788B2C91" w14:textId="5442D0A0" w:rsidR="00991525" w:rsidRPr="00A27A1E" w:rsidRDefault="00991525" w:rsidP="00991525">
            <w:pPr>
              <w:spacing w:before="120" w:after="120"/>
              <w:jc w:val="right"/>
              <w:rPr>
                <w:sz w:val="14"/>
                <w:szCs w:val="14"/>
              </w:rPr>
            </w:pPr>
            <w:r w:rsidRPr="00A27A1E">
              <w:rPr>
                <w:rFonts w:cs="Arial"/>
                <w:color w:val="000000"/>
                <w:sz w:val="14"/>
                <w:szCs w:val="14"/>
              </w:rPr>
              <w:t>4.0727</w:t>
            </w:r>
          </w:p>
        </w:tc>
        <w:tc>
          <w:tcPr>
            <w:tcW w:w="824" w:type="dxa"/>
            <w:tcBorders>
              <w:right w:val="single" w:sz="4" w:space="0" w:color="FFFFFF" w:themeColor="background2"/>
            </w:tcBorders>
            <w:shd w:val="clear" w:color="auto" w:fill="F2F2F2" w:themeFill="accent6" w:themeFillShade="F2"/>
            <w:vAlign w:val="center"/>
          </w:tcPr>
          <w:p w14:paraId="0E39ABDE" w14:textId="224A5DD2" w:rsidR="00991525" w:rsidRPr="00A27A1E" w:rsidRDefault="00991525" w:rsidP="00991525">
            <w:pPr>
              <w:spacing w:before="120" w:after="120"/>
              <w:jc w:val="right"/>
              <w:rPr>
                <w:sz w:val="14"/>
                <w:szCs w:val="14"/>
              </w:rPr>
            </w:pPr>
            <w:r w:rsidRPr="00A27A1E">
              <w:rPr>
                <w:rFonts w:cs="Arial"/>
                <w:color w:val="000000"/>
                <w:sz w:val="14"/>
                <w:szCs w:val="14"/>
              </w:rPr>
              <w:t>2.2306</w:t>
            </w:r>
          </w:p>
        </w:tc>
        <w:tc>
          <w:tcPr>
            <w:tcW w:w="823" w:type="dxa"/>
            <w:tcBorders>
              <w:right w:val="single" w:sz="4" w:space="0" w:color="FFFFFF" w:themeColor="background2"/>
            </w:tcBorders>
            <w:shd w:val="clear" w:color="auto" w:fill="F2F2F2" w:themeFill="accent6" w:themeFillShade="F2"/>
            <w:vAlign w:val="center"/>
          </w:tcPr>
          <w:p w14:paraId="55831A6C" w14:textId="19FE1702" w:rsidR="00991525" w:rsidRPr="00A27A1E" w:rsidRDefault="00991525" w:rsidP="00991525">
            <w:pPr>
              <w:spacing w:before="120" w:after="120"/>
              <w:jc w:val="right"/>
              <w:rPr>
                <w:sz w:val="14"/>
                <w:szCs w:val="14"/>
              </w:rPr>
            </w:pPr>
            <w:r w:rsidRPr="00A27A1E">
              <w:rPr>
                <w:rFonts w:cs="Arial"/>
                <w:color w:val="000000"/>
                <w:sz w:val="14"/>
                <w:szCs w:val="14"/>
              </w:rPr>
              <w:t>2.1106</w:t>
            </w:r>
          </w:p>
        </w:tc>
        <w:tc>
          <w:tcPr>
            <w:tcW w:w="824" w:type="dxa"/>
            <w:tcBorders>
              <w:right w:val="single" w:sz="4" w:space="0" w:color="FFFFFF" w:themeColor="background2"/>
            </w:tcBorders>
            <w:shd w:val="clear" w:color="auto" w:fill="F2F2F2" w:themeFill="accent6" w:themeFillShade="F2"/>
            <w:vAlign w:val="center"/>
          </w:tcPr>
          <w:p w14:paraId="2199729C" w14:textId="43C579C6" w:rsidR="00991525" w:rsidRPr="00A27A1E" w:rsidRDefault="00991525" w:rsidP="00991525">
            <w:pPr>
              <w:spacing w:before="120" w:after="120"/>
              <w:jc w:val="right"/>
              <w:rPr>
                <w:sz w:val="14"/>
                <w:szCs w:val="14"/>
              </w:rPr>
            </w:pPr>
            <w:r w:rsidRPr="00A27A1E">
              <w:rPr>
                <w:rFonts w:cs="Arial"/>
                <w:color w:val="000000"/>
                <w:sz w:val="14"/>
                <w:szCs w:val="14"/>
              </w:rPr>
              <w:t>1.3291</w:t>
            </w:r>
          </w:p>
        </w:tc>
        <w:tc>
          <w:tcPr>
            <w:tcW w:w="823" w:type="dxa"/>
            <w:tcBorders>
              <w:right w:val="single" w:sz="4" w:space="0" w:color="FFFFFF" w:themeColor="background2"/>
            </w:tcBorders>
            <w:shd w:val="clear" w:color="auto" w:fill="F2F2F2" w:themeFill="accent6" w:themeFillShade="F2"/>
            <w:vAlign w:val="center"/>
          </w:tcPr>
          <w:p w14:paraId="16CE8831" w14:textId="09DD76CD" w:rsidR="00991525" w:rsidRPr="00A27A1E" w:rsidRDefault="00991525" w:rsidP="00991525">
            <w:pPr>
              <w:spacing w:before="120" w:after="120"/>
              <w:jc w:val="right"/>
              <w:rPr>
                <w:sz w:val="14"/>
                <w:szCs w:val="14"/>
              </w:rPr>
            </w:pPr>
            <w:r w:rsidRPr="00A27A1E">
              <w:rPr>
                <w:rFonts w:cs="Arial"/>
                <w:color w:val="000000"/>
                <w:sz w:val="14"/>
                <w:szCs w:val="14"/>
              </w:rPr>
              <w:t>1.1448</w:t>
            </w:r>
          </w:p>
        </w:tc>
        <w:tc>
          <w:tcPr>
            <w:tcW w:w="824" w:type="dxa"/>
            <w:tcBorders>
              <w:right w:val="single" w:sz="4" w:space="0" w:color="FFFFFF" w:themeColor="background2"/>
            </w:tcBorders>
            <w:shd w:val="clear" w:color="auto" w:fill="F2F2F2" w:themeFill="accent6" w:themeFillShade="F2"/>
            <w:vAlign w:val="center"/>
          </w:tcPr>
          <w:p w14:paraId="0C4B7826" w14:textId="10235019" w:rsidR="00991525" w:rsidRPr="00A27A1E" w:rsidRDefault="00991525" w:rsidP="00991525">
            <w:pPr>
              <w:spacing w:before="120" w:after="120"/>
              <w:jc w:val="right"/>
              <w:rPr>
                <w:sz w:val="14"/>
                <w:szCs w:val="14"/>
              </w:rPr>
            </w:pPr>
            <w:r w:rsidRPr="00A27A1E">
              <w:rPr>
                <w:rFonts w:cs="Arial"/>
                <w:color w:val="000000"/>
                <w:sz w:val="14"/>
                <w:szCs w:val="14"/>
              </w:rPr>
              <w:t>1.3715</w:t>
            </w:r>
          </w:p>
        </w:tc>
        <w:tc>
          <w:tcPr>
            <w:tcW w:w="823" w:type="dxa"/>
            <w:tcBorders>
              <w:right w:val="single" w:sz="4" w:space="0" w:color="FFFFFF" w:themeColor="background2"/>
            </w:tcBorders>
            <w:shd w:val="clear" w:color="auto" w:fill="F2F2F2" w:themeFill="accent6" w:themeFillShade="F2"/>
            <w:vAlign w:val="center"/>
          </w:tcPr>
          <w:p w14:paraId="464D140F" w14:textId="35C47658" w:rsidR="00991525" w:rsidRPr="00A27A1E" w:rsidRDefault="00991525" w:rsidP="00991525">
            <w:pPr>
              <w:spacing w:before="120" w:after="120"/>
              <w:jc w:val="right"/>
              <w:rPr>
                <w:sz w:val="14"/>
                <w:szCs w:val="14"/>
              </w:rPr>
            </w:pPr>
            <w:r w:rsidRPr="00A27A1E">
              <w:rPr>
                <w:rFonts w:cs="Arial"/>
                <w:color w:val="000000"/>
                <w:sz w:val="14"/>
                <w:szCs w:val="14"/>
              </w:rPr>
              <w:t>1.2556</w:t>
            </w:r>
          </w:p>
        </w:tc>
        <w:tc>
          <w:tcPr>
            <w:tcW w:w="824" w:type="dxa"/>
            <w:tcBorders>
              <w:right w:val="single" w:sz="4" w:space="0" w:color="FFFFFF" w:themeColor="background2"/>
            </w:tcBorders>
            <w:shd w:val="clear" w:color="auto" w:fill="F2F2F2" w:themeFill="accent6" w:themeFillShade="F2"/>
            <w:vAlign w:val="center"/>
          </w:tcPr>
          <w:p w14:paraId="16075D84" w14:textId="4CFCEEB3" w:rsidR="00991525" w:rsidRPr="00A27A1E" w:rsidRDefault="00991525" w:rsidP="00991525">
            <w:pPr>
              <w:spacing w:before="120" w:after="120"/>
              <w:jc w:val="right"/>
              <w:rPr>
                <w:sz w:val="14"/>
                <w:szCs w:val="14"/>
              </w:rPr>
            </w:pPr>
            <w:r w:rsidRPr="00A27A1E">
              <w:rPr>
                <w:rFonts w:cs="Arial"/>
                <w:color w:val="000000"/>
                <w:sz w:val="14"/>
                <w:szCs w:val="14"/>
              </w:rPr>
              <w:t>1.5326</w:t>
            </w:r>
          </w:p>
        </w:tc>
        <w:tc>
          <w:tcPr>
            <w:tcW w:w="823" w:type="dxa"/>
            <w:tcBorders>
              <w:right w:val="single" w:sz="4" w:space="0" w:color="FFFFFF" w:themeColor="background2"/>
            </w:tcBorders>
            <w:shd w:val="clear" w:color="auto" w:fill="F2F2F2" w:themeFill="accent6" w:themeFillShade="F2"/>
            <w:vAlign w:val="center"/>
          </w:tcPr>
          <w:p w14:paraId="339B512B" w14:textId="1E5E35FA" w:rsidR="00991525" w:rsidRPr="00A27A1E" w:rsidRDefault="00991525" w:rsidP="00991525">
            <w:pPr>
              <w:spacing w:before="120" w:after="120"/>
              <w:jc w:val="right"/>
              <w:rPr>
                <w:sz w:val="14"/>
                <w:szCs w:val="14"/>
              </w:rPr>
            </w:pPr>
            <w:r w:rsidRPr="00A27A1E">
              <w:rPr>
                <w:rFonts w:cs="Arial"/>
                <w:color w:val="000000"/>
                <w:sz w:val="14"/>
                <w:szCs w:val="14"/>
              </w:rPr>
              <w:t>1.3842</w:t>
            </w:r>
          </w:p>
        </w:tc>
        <w:tc>
          <w:tcPr>
            <w:tcW w:w="824" w:type="dxa"/>
            <w:tcBorders>
              <w:right w:val="single" w:sz="4" w:space="0" w:color="FFFFFF" w:themeColor="background2"/>
            </w:tcBorders>
            <w:shd w:val="clear" w:color="auto" w:fill="F2F2F2" w:themeFill="accent6" w:themeFillShade="F2"/>
            <w:vAlign w:val="center"/>
          </w:tcPr>
          <w:p w14:paraId="6885ABA5" w14:textId="1F496F58" w:rsidR="00991525" w:rsidRPr="00A27A1E" w:rsidRDefault="00991525" w:rsidP="00991525">
            <w:pPr>
              <w:spacing w:before="120" w:after="120"/>
              <w:jc w:val="right"/>
              <w:rPr>
                <w:sz w:val="14"/>
                <w:szCs w:val="14"/>
              </w:rPr>
            </w:pPr>
            <w:r w:rsidRPr="00A27A1E">
              <w:rPr>
                <w:rFonts w:cs="Arial"/>
                <w:color w:val="000000"/>
                <w:sz w:val="14"/>
                <w:szCs w:val="14"/>
              </w:rPr>
              <w:t>1.9626</w:t>
            </w:r>
          </w:p>
        </w:tc>
        <w:tc>
          <w:tcPr>
            <w:tcW w:w="823" w:type="dxa"/>
            <w:tcBorders>
              <w:right w:val="single" w:sz="4" w:space="0" w:color="FFFFFF" w:themeColor="background2"/>
            </w:tcBorders>
            <w:shd w:val="clear" w:color="auto" w:fill="F2F2F2" w:themeFill="accent6" w:themeFillShade="F2"/>
            <w:vAlign w:val="center"/>
          </w:tcPr>
          <w:p w14:paraId="6B16CEA7" w14:textId="5F414D4C" w:rsidR="00991525" w:rsidRPr="00A27A1E" w:rsidRDefault="00991525" w:rsidP="00991525">
            <w:pPr>
              <w:spacing w:before="120" w:after="120"/>
              <w:jc w:val="right"/>
              <w:rPr>
                <w:sz w:val="14"/>
                <w:szCs w:val="14"/>
              </w:rPr>
            </w:pPr>
            <w:r w:rsidRPr="00A27A1E">
              <w:rPr>
                <w:rFonts w:cs="Arial"/>
                <w:color w:val="000000"/>
                <w:sz w:val="14"/>
                <w:szCs w:val="14"/>
              </w:rPr>
              <w:t>2.3631</w:t>
            </w:r>
          </w:p>
        </w:tc>
        <w:tc>
          <w:tcPr>
            <w:tcW w:w="824" w:type="dxa"/>
            <w:tcBorders>
              <w:right w:val="single" w:sz="4" w:space="0" w:color="FFFFFF" w:themeColor="background2"/>
            </w:tcBorders>
            <w:shd w:val="clear" w:color="auto" w:fill="F2F2F2" w:themeFill="accent6" w:themeFillShade="F2"/>
            <w:vAlign w:val="center"/>
          </w:tcPr>
          <w:p w14:paraId="6502C438" w14:textId="673F3DA4" w:rsidR="00991525" w:rsidRPr="00A27A1E" w:rsidRDefault="00991525" w:rsidP="00991525">
            <w:pPr>
              <w:spacing w:before="120" w:after="120"/>
              <w:jc w:val="right"/>
              <w:rPr>
                <w:sz w:val="14"/>
                <w:szCs w:val="14"/>
              </w:rPr>
            </w:pPr>
            <w:r w:rsidRPr="00A27A1E">
              <w:rPr>
                <w:rFonts w:cs="Arial"/>
                <w:color w:val="000000"/>
                <w:sz w:val="14"/>
                <w:szCs w:val="14"/>
              </w:rPr>
              <w:t>13.8098</w:t>
            </w:r>
          </w:p>
        </w:tc>
        <w:tc>
          <w:tcPr>
            <w:tcW w:w="824" w:type="dxa"/>
            <w:tcBorders>
              <w:right w:val="single" w:sz="4" w:space="0" w:color="FFFFFF" w:themeColor="background2"/>
            </w:tcBorders>
            <w:shd w:val="clear" w:color="auto" w:fill="F2F2F2" w:themeFill="accent6" w:themeFillShade="F2"/>
            <w:vAlign w:val="center"/>
          </w:tcPr>
          <w:p w14:paraId="362E7362" w14:textId="002C9F0A" w:rsidR="00991525" w:rsidRPr="00A27A1E" w:rsidRDefault="00991525" w:rsidP="00991525">
            <w:pPr>
              <w:spacing w:before="120" w:after="120"/>
              <w:jc w:val="right"/>
              <w:rPr>
                <w:sz w:val="14"/>
                <w:szCs w:val="14"/>
              </w:rPr>
            </w:pPr>
            <w:r w:rsidRPr="00A27A1E">
              <w:rPr>
                <w:rFonts w:cs="Arial"/>
                <w:color w:val="000000"/>
                <w:sz w:val="14"/>
                <w:szCs w:val="14"/>
              </w:rPr>
              <w:t>0.8203</w:t>
            </w:r>
          </w:p>
        </w:tc>
      </w:tr>
      <w:tr w:rsidR="00D41A84" w:rsidRPr="006F13F0" w14:paraId="191B409C"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7CB89441" w14:textId="098765AF" w:rsidR="00991525" w:rsidRPr="006F13F0" w:rsidRDefault="00991525" w:rsidP="00991525">
            <w:pPr>
              <w:spacing w:before="120" w:after="120"/>
              <w:rPr>
                <w:sz w:val="14"/>
                <w:szCs w:val="14"/>
              </w:rPr>
            </w:pPr>
            <w:r w:rsidRPr="006F13F0">
              <w:rPr>
                <w:sz w:val="14"/>
                <w:szCs w:val="14"/>
              </w:rPr>
              <w:t>Paraplegia</w:t>
            </w:r>
          </w:p>
        </w:tc>
        <w:tc>
          <w:tcPr>
            <w:tcW w:w="823" w:type="dxa"/>
            <w:tcBorders>
              <w:right w:val="single" w:sz="4" w:space="0" w:color="FFFFFF" w:themeColor="background2"/>
            </w:tcBorders>
            <w:shd w:val="clear" w:color="auto" w:fill="F2F2F2" w:themeFill="accent6" w:themeFillShade="F2"/>
            <w:vAlign w:val="center"/>
          </w:tcPr>
          <w:p w14:paraId="501C8C3B" w14:textId="4ADDE9AC" w:rsidR="00991525" w:rsidRPr="00A27A1E" w:rsidRDefault="00991525" w:rsidP="00991525">
            <w:pPr>
              <w:spacing w:before="120" w:after="120"/>
              <w:jc w:val="right"/>
              <w:rPr>
                <w:sz w:val="14"/>
                <w:szCs w:val="14"/>
              </w:rPr>
            </w:pPr>
            <w:r w:rsidRPr="00A27A1E">
              <w:rPr>
                <w:rFonts w:cs="Arial"/>
                <w:color w:val="000000"/>
                <w:sz w:val="14"/>
                <w:szCs w:val="14"/>
              </w:rPr>
              <w:t>2.7987</w:t>
            </w:r>
          </w:p>
        </w:tc>
        <w:tc>
          <w:tcPr>
            <w:tcW w:w="824" w:type="dxa"/>
            <w:tcBorders>
              <w:right w:val="single" w:sz="4" w:space="0" w:color="FFFFFF" w:themeColor="background2"/>
            </w:tcBorders>
            <w:shd w:val="clear" w:color="auto" w:fill="F2F2F2" w:themeFill="accent6" w:themeFillShade="F2"/>
            <w:vAlign w:val="center"/>
          </w:tcPr>
          <w:p w14:paraId="723C8EC5" w14:textId="3E5A3750" w:rsidR="00991525" w:rsidRPr="00A27A1E" w:rsidRDefault="00991525" w:rsidP="00991525">
            <w:pPr>
              <w:spacing w:before="120" w:after="120"/>
              <w:jc w:val="right"/>
              <w:rPr>
                <w:sz w:val="14"/>
                <w:szCs w:val="14"/>
              </w:rPr>
            </w:pPr>
            <w:r w:rsidRPr="00A27A1E">
              <w:rPr>
                <w:rFonts w:cs="Arial"/>
                <w:color w:val="000000"/>
                <w:sz w:val="14"/>
                <w:szCs w:val="14"/>
              </w:rPr>
              <w:t>1.5248</w:t>
            </w:r>
          </w:p>
        </w:tc>
        <w:tc>
          <w:tcPr>
            <w:tcW w:w="823" w:type="dxa"/>
            <w:tcBorders>
              <w:right w:val="single" w:sz="4" w:space="0" w:color="FFFFFF" w:themeColor="background2"/>
            </w:tcBorders>
            <w:shd w:val="clear" w:color="auto" w:fill="F2F2F2" w:themeFill="accent6" w:themeFillShade="F2"/>
            <w:vAlign w:val="center"/>
          </w:tcPr>
          <w:p w14:paraId="183E0585" w14:textId="2608D965" w:rsidR="00991525" w:rsidRPr="00A27A1E" w:rsidRDefault="00991525" w:rsidP="00991525">
            <w:pPr>
              <w:spacing w:before="120" w:after="120"/>
              <w:jc w:val="right"/>
              <w:rPr>
                <w:sz w:val="14"/>
                <w:szCs w:val="14"/>
              </w:rPr>
            </w:pPr>
            <w:r w:rsidRPr="00A27A1E">
              <w:rPr>
                <w:rFonts w:cs="Arial"/>
                <w:color w:val="000000"/>
                <w:sz w:val="14"/>
                <w:szCs w:val="14"/>
              </w:rPr>
              <w:t>2.4128</w:t>
            </w:r>
          </w:p>
        </w:tc>
        <w:tc>
          <w:tcPr>
            <w:tcW w:w="824" w:type="dxa"/>
            <w:tcBorders>
              <w:right w:val="single" w:sz="4" w:space="0" w:color="FFFFFF" w:themeColor="background2"/>
            </w:tcBorders>
            <w:shd w:val="clear" w:color="auto" w:fill="F2F2F2" w:themeFill="accent6" w:themeFillShade="F2"/>
            <w:vAlign w:val="center"/>
          </w:tcPr>
          <w:p w14:paraId="1E666CCD" w14:textId="3C88CFA8" w:rsidR="00991525" w:rsidRPr="00A27A1E" w:rsidRDefault="00991525" w:rsidP="00991525">
            <w:pPr>
              <w:spacing w:before="120" w:after="120"/>
              <w:jc w:val="right"/>
              <w:rPr>
                <w:sz w:val="14"/>
                <w:szCs w:val="14"/>
              </w:rPr>
            </w:pPr>
            <w:r w:rsidRPr="00A27A1E">
              <w:rPr>
                <w:rFonts w:cs="Arial"/>
                <w:color w:val="000000"/>
                <w:sz w:val="14"/>
                <w:szCs w:val="14"/>
              </w:rPr>
              <w:t>0.4882</w:t>
            </w:r>
          </w:p>
        </w:tc>
        <w:tc>
          <w:tcPr>
            <w:tcW w:w="823" w:type="dxa"/>
            <w:tcBorders>
              <w:right w:val="single" w:sz="4" w:space="0" w:color="FFFFFF" w:themeColor="background2"/>
            </w:tcBorders>
            <w:shd w:val="clear" w:color="auto" w:fill="F2F2F2" w:themeFill="accent6" w:themeFillShade="F2"/>
            <w:vAlign w:val="center"/>
          </w:tcPr>
          <w:p w14:paraId="5A68B1C3" w14:textId="6793434F" w:rsidR="00991525" w:rsidRPr="00A27A1E" w:rsidRDefault="00991525" w:rsidP="00991525">
            <w:pPr>
              <w:spacing w:before="120" w:after="120"/>
              <w:jc w:val="right"/>
              <w:rPr>
                <w:sz w:val="14"/>
                <w:szCs w:val="14"/>
              </w:rPr>
            </w:pPr>
            <w:r w:rsidRPr="00A27A1E">
              <w:rPr>
                <w:rFonts w:cs="Arial"/>
                <w:color w:val="000000"/>
                <w:sz w:val="14"/>
                <w:szCs w:val="14"/>
              </w:rPr>
              <w:t>3.8150</w:t>
            </w:r>
          </w:p>
        </w:tc>
        <w:tc>
          <w:tcPr>
            <w:tcW w:w="824" w:type="dxa"/>
            <w:tcBorders>
              <w:right w:val="single" w:sz="4" w:space="0" w:color="FFFFFF" w:themeColor="background2"/>
            </w:tcBorders>
            <w:shd w:val="clear" w:color="auto" w:fill="F2F2F2" w:themeFill="accent6" w:themeFillShade="F2"/>
            <w:vAlign w:val="center"/>
          </w:tcPr>
          <w:p w14:paraId="7D787601" w14:textId="178A2164" w:rsidR="00991525" w:rsidRPr="00A27A1E" w:rsidRDefault="00991525" w:rsidP="00991525">
            <w:pPr>
              <w:spacing w:before="120" w:after="120"/>
              <w:jc w:val="right"/>
              <w:rPr>
                <w:sz w:val="14"/>
                <w:szCs w:val="14"/>
              </w:rPr>
            </w:pPr>
            <w:r w:rsidRPr="00A27A1E">
              <w:rPr>
                <w:rFonts w:cs="Arial"/>
                <w:color w:val="000000"/>
                <w:sz w:val="14"/>
                <w:szCs w:val="14"/>
              </w:rPr>
              <w:t>2.0600</w:t>
            </w:r>
          </w:p>
        </w:tc>
        <w:tc>
          <w:tcPr>
            <w:tcW w:w="823" w:type="dxa"/>
            <w:tcBorders>
              <w:right w:val="single" w:sz="4" w:space="0" w:color="FFFFFF" w:themeColor="background2"/>
            </w:tcBorders>
            <w:shd w:val="clear" w:color="auto" w:fill="F2F2F2" w:themeFill="accent6" w:themeFillShade="F2"/>
            <w:vAlign w:val="center"/>
          </w:tcPr>
          <w:p w14:paraId="11540159" w14:textId="292FBE30" w:rsidR="00991525" w:rsidRPr="00A27A1E" w:rsidRDefault="00991525" w:rsidP="00991525">
            <w:pPr>
              <w:spacing w:before="120" w:after="120"/>
              <w:jc w:val="right"/>
              <w:rPr>
                <w:sz w:val="14"/>
                <w:szCs w:val="14"/>
              </w:rPr>
            </w:pPr>
            <w:r w:rsidRPr="00A27A1E">
              <w:rPr>
                <w:rFonts w:cs="Arial"/>
                <w:color w:val="000000"/>
                <w:sz w:val="14"/>
                <w:szCs w:val="14"/>
              </w:rPr>
              <w:t>0.7285</w:t>
            </w:r>
          </w:p>
        </w:tc>
        <w:tc>
          <w:tcPr>
            <w:tcW w:w="824" w:type="dxa"/>
            <w:tcBorders>
              <w:right w:val="single" w:sz="4" w:space="0" w:color="FFFFFF" w:themeColor="background2"/>
            </w:tcBorders>
            <w:shd w:val="clear" w:color="auto" w:fill="F2F2F2" w:themeFill="accent6" w:themeFillShade="F2"/>
            <w:vAlign w:val="center"/>
          </w:tcPr>
          <w:p w14:paraId="5EC465E8" w14:textId="27A00E82" w:rsidR="00991525" w:rsidRPr="00A27A1E" w:rsidRDefault="00991525" w:rsidP="00991525">
            <w:pPr>
              <w:spacing w:before="120" w:after="120"/>
              <w:jc w:val="right"/>
              <w:rPr>
                <w:sz w:val="14"/>
                <w:szCs w:val="14"/>
              </w:rPr>
            </w:pPr>
            <w:r w:rsidRPr="00A27A1E">
              <w:rPr>
                <w:rFonts w:cs="Arial"/>
                <w:color w:val="000000"/>
                <w:sz w:val="14"/>
                <w:szCs w:val="14"/>
              </w:rPr>
              <w:t>1.7269</w:t>
            </w:r>
          </w:p>
        </w:tc>
        <w:tc>
          <w:tcPr>
            <w:tcW w:w="823" w:type="dxa"/>
            <w:tcBorders>
              <w:right w:val="single" w:sz="4" w:space="0" w:color="FFFFFF" w:themeColor="background2"/>
            </w:tcBorders>
            <w:shd w:val="clear" w:color="auto" w:fill="F2F2F2" w:themeFill="accent6" w:themeFillShade="F2"/>
            <w:vAlign w:val="center"/>
          </w:tcPr>
          <w:p w14:paraId="2F86666D" w14:textId="42594740" w:rsidR="00991525" w:rsidRPr="00A27A1E" w:rsidRDefault="00991525" w:rsidP="00991525">
            <w:pPr>
              <w:spacing w:before="120" w:after="120"/>
              <w:jc w:val="right"/>
              <w:rPr>
                <w:sz w:val="14"/>
                <w:szCs w:val="14"/>
              </w:rPr>
            </w:pPr>
            <w:r w:rsidRPr="00A27A1E">
              <w:rPr>
                <w:rFonts w:cs="Arial"/>
                <w:color w:val="000000"/>
                <w:sz w:val="14"/>
                <w:szCs w:val="14"/>
              </w:rPr>
              <w:t>1.3356</w:t>
            </w:r>
          </w:p>
        </w:tc>
        <w:tc>
          <w:tcPr>
            <w:tcW w:w="824" w:type="dxa"/>
            <w:tcBorders>
              <w:right w:val="single" w:sz="4" w:space="0" w:color="FFFFFF" w:themeColor="background2"/>
            </w:tcBorders>
            <w:shd w:val="clear" w:color="auto" w:fill="F2F2F2" w:themeFill="accent6" w:themeFillShade="F2"/>
            <w:vAlign w:val="center"/>
          </w:tcPr>
          <w:p w14:paraId="521421B6" w14:textId="760F3AAA" w:rsidR="00991525" w:rsidRPr="00A27A1E" w:rsidRDefault="00991525" w:rsidP="00991525">
            <w:pPr>
              <w:spacing w:before="120" w:after="120"/>
              <w:jc w:val="right"/>
              <w:rPr>
                <w:sz w:val="14"/>
                <w:szCs w:val="14"/>
              </w:rPr>
            </w:pPr>
            <w:r w:rsidRPr="00A27A1E">
              <w:rPr>
                <w:rFonts w:cs="Arial"/>
                <w:color w:val="000000"/>
                <w:sz w:val="14"/>
                <w:szCs w:val="14"/>
              </w:rPr>
              <w:t>0.6537</w:t>
            </w:r>
          </w:p>
        </w:tc>
        <w:tc>
          <w:tcPr>
            <w:tcW w:w="823" w:type="dxa"/>
            <w:tcBorders>
              <w:right w:val="single" w:sz="4" w:space="0" w:color="FFFFFF" w:themeColor="background2"/>
            </w:tcBorders>
            <w:shd w:val="clear" w:color="auto" w:fill="F2F2F2" w:themeFill="accent6" w:themeFillShade="F2"/>
            <w:vAlign w:val="center"/>
          </w:tcPr>
          <w:p w14:paraId="695E3335" w14:textId="414A727C" w:rsidR="00991525" w:rsidRPr="00A27A1E" w:rsidRDefault="00991525" w:rsidP="00991525">
            <w:pPr>
              <w:spacing w:before="120" w:after="120"/>
              <w:jc w:val="right"/>
              <w:rPr>
                <w:sz w:val="14"/>
                <w:szCs w:val="14"/>
              </w:rPr>
            </w:pPr>
            <w:r w:rsidRPr="00A27A1E">
              <w:rPr>
                <w:rFonts w:cs="Arial"/>
                <w:color w:val="000000"/>
                <w:sz w:val="14"/>
                <w:szCs w:val="14"/>
              </w:rPr>
              <w:t>4.1582</w:t>
            </w:r>
          </w:p>
        </w:tc>
        <w:tc>
          <w:tcPr>
            <w:tcW w:w="824" w:type="dxa"/>
            <w:tcBorders>
              <w:right w:val="single" w:sz="4" w:space="0" w:color="FFFFFF" w:themeColor="background2"/>
            </w:tcBorders>
            <w:shd w:val="clear" w:color="auto" w:fill="F2F2F2" w:themeFill="accent6" w:themeFillShade="F2"/>
            <w:vAlign w:val="center"/>
          </w:tcPr>
          <w:p w14:paraId="5DDF6E44" w14:textId="6016DA15" w:rsidR="00991525" w:rsidRPr="00A27A1E" w:rsidRDefault="00991525" w:rsidP="00991525">
            <w:pPr>
              <w:spacing w:before="120" w:after="120"/>
              <w:jc w:val="right"/>
              <w:rPr>
                <w:sz w:val="14"/>
                <w:szCs w:val="14"/>
              </w:rPr>
            </w:pPr>
            <w:r w:rsidRPr="00A27A1E">
              <w:rPr>
                <w:rFonts w:cs="Arial"/>
                <w:color w:val="000000"/>
                <w:sz w:val="14"/>
                <w:szCs w:val="14"/>
              </w:rPr>
              <w:t>0.9871</w:t>
            </w:r>
          </w:p>
        </w:tc>
        <w:tc>
          <w:tcPr>
            <w:tcW w:w="824" w:type="dxa"/>
            <w:tcBorders>
              <w:right w:val="single" w:sz="4" w:space="0" w:color="FFFFFF" w:themeColor="background2"/>
            </w:tcBorders>
            <w:shd w:val="clear" w:color="auto" w:fill="F2F2F2" w:themeFill="accent6" w:themeFillShade="F2"/>
            <w:vAlign w:val="center"/>
          </w:tcPr>
          <w:p w14:paraId="5F9603C3" w14:textId="67B94C11" w:rsidR="00991525" w:rsidRPr="00A27A1E" w:rsidRDefault="00991525" w:rsidP="00991525">
            <w:pPr>
              <w:spacing w:before="120" w:after="120"/>
              <w:jc w:val="right"/>
              <w:rPr>
                <w:sz w:val="14"/>
                <w:szCs w:val="14"/>
              </w:rPr>
            </w:pPr>
            <w:r w:rsidRPr="00A27A1E">
              <w:rPr>
                <w:rFonts w:cs="Arial"/>
                <w:color w:val="000000"/>
                <w:sz w:val="14"/>
                <w:szCs w:val="14"/>
              </w:rPr>
              <w:t>0.7863</w:t>
            </w:r>
          </w:p>
        </w:tc>
      </w:tr>
      <w:tr w:rsidR="00D41A84" w:rsidRPr="006F13F0" w14:paraId="1C7BF92B"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3988307D" w14:textId="2A549AC1" w:rsidR="00991525" w:rsidRPr="006F13F0" w:rsidRDefault="00991525" w:rsidP="00991525">
            <w:pPr>
              <w:spacing w:before="120" w:after="120"/>
              <w:rPr>
                <w:sz w:val="14"/>
                <w:szCs w:val="14"/>
              </w:rPr>
            </w:pPr>
            <w:r w:rsidRPr="006F13F0">
              <w:rPr>
                <w:sz w:val="14"/>
                <w:szCs w:val="14"/>
              </w:rPr>
              <w:t>Renal disease</w:t>
            </w:r>
          </w:p>
        </w:tc>
        <w:tc>
          <w:tcPr>
            <w:tcW w:w="823" w:type="dxa"/>
            <w:tcBorders>
              <w:right w:val="single" w:sz="4" w:space="0" w:color="FFFFFF" w:themeColor="background2"/>
            </w:tcBorders>
            <w:shd w:val="clear" w:color="auto" w:fill="F2F2F2" w:themeFill="accent6" w:themeFillShade="F2"/>
            <w:vAlign w:val="center"/>
          </w:tcPr>
          <w:p w14:paraId="38B8F9C9" w14:textId="4AA80C5B" w:rsidR="00991525" w:rsidRPr="00A27A1E" w:rsidRDefault="00991525" w:rsidP="00991525">
            <w:pPr>
              <w:spacing w:before="120" w:after="120"/>
              <w:jc w:val="right"/>
              <w:rPr>
                <w:sz w:val="14"/>
                <w:szCs w:val="14"/>
              </w:rPr>
            </w:pPr>
            <w:r w:rsidRPr="00A27A1E">
              <w:rPr>
                <w:rFonts w:cs="Arial"/>
                <w:color w:val="000000"/>
                <w:sz w:val="14"/>
                <w:szCs w:val="14"/>
              </w:rPr>
              <w:t>1.7838</w:t>
            </w:r>
          </w:p>
        </w:tc>
        <w:tc>
          <w:tcPr>
            <w:tcW w:w="824" w:type="dxa"/>
            <w:tcBorders>
              <w:right w:val="single" w:sz="4" w:space="0" w:color="FFFFFF" w:themeColor="background2"/>
            </w:tcBorders>
            <w:shd w:val="clear" w:color="auto" w:fill="F2F2F2" w:themeFill="accent6" w:themeFillShade="F2"/>
            <w:vAlign w:val="center"/>
          </w:tcPr>
          <w:p w14:paraId="2B536DB6" w14:textId="2BEED348" w:rsidR="00991525" w:rsidRPr="00A27A1E" w:rsidRDefault="00991525" w:rsidP="00991525">
            <w:pPr>
              <w:spacing w:before="120" w:after="120"/>
              <w:jc w:val="right"/>
              <w:rPr>
                <w:sz w:val="14"/>
                <w:szCs w:val="14"/>
              </w:rPr>
            </w:pPr>
            <w:r w:rsidRPr="00A27A1E">
              <w:rPr>
                <w:rFonts w:cs="Arial"/>
                <w:color w:val="000000"/>
                <w:sz w:val="14"/>
                <w:szCs w:val="14"/>
              </w:rPr>
              <w:t>2.1151</w:t>
            </w:r>
          </w:p>
        </w:tc>
        <w:tc>
          <w:tcPr>
            <w:tcW w:w="823" w:type="dxa"/>
            <w:tcBorders>
              <w:right w:val="single" w:sz="4" w:space="0" w:color="FFFFFF" w:themeColor="background2"/>
            </w:tcBorders>
            <w:shd w:val="clear" w:color="auto" w:fill="F2F2F2" w:themeFill="accent6" w:themeFillShade="F2"/>
            <w:vAlign w:val="center"/>
          </w:tcPr>
          <w:p w14:paraId="3AA4A2DA" w14:textId="042C2AEE" w:rsidR="00991525" w:rsidRPr="00A27A1E" w:rsidRDefault="00991525" w:rsidP="00991525">
            <w:pPr>
              <w:spacing w:before="120" w:after="120"/>
              <w:jc w:val="right"/>
              <w:rPr>
                <w:sz w:val="14"/>
                <w:szCs w:val="14"/>
              </w:rPr>
            </w:pPr>
            <w:r w:rsidRPr="00A27A1E">
              <w:rPr>
                <w:rFonts w:cs="Arial"/>
                <w:color w:val="000000"/>
                <w:sz w:val="14"/>
                <w:szCs w:val="14"/>
              </w:rPr>
              <w:t>2.2579</w:t>
            </w:r>
          </w:p>
        </w:tc>
        <w:tc>
          <w:tcPr>
            <w:tcW w:w="824" w:type="dxa"/>
            <w:tcBorders>
              <w:right w:val="single" w:sz="4" w:space="0" w:color="FFFFFF" w:themeColor="background2"/>
            </w:tcBorders>
            <w:shd w:val="clear" w:color="auto" w:fill="F2F2F2" w:themeFill="accent6" w:themeFillShade="F2"/>
            <w:vAlign w:val="center"/>
          </w:tcPr>
          <w:p w14:paraId="590866D3" w14:textId="2D77A1A9" w:rsidR="00991525" w:rsidRPr="00A27A1E" w:rsidRDefault="00991525" w:rsidP="00991525">
            <w:pPr>
              <w:spacing w:before="120" w:after="120"/>
              <w:jc w:val="right"/>
              <w:rPr>
                <w:sz w:val="14"/>
                <w:szCs w:val="14"/>
              </w:rPr>
            </w:pPr>
            <w:r w:rsidRPr="00A27A1E">
              <w:rPr>
                <w:rFonts w:cs="Arial"/>
                <w:color w:val="000000"/>
                <w:sz w:val="14"/>
                <w:szCs w:val="14"/>
              </w:rPr>
              <w:t>2.4535</w:t>
            </w:r>
          </w:p>
        </w:tc>
        <w:tc>
          <w:tcPr>
            <w:tcW w:w="823" w:type="dxa"/>
            <w:tcBorders>
              <w:right w:val="single" w:sz="4" w:space="0" w:color="FFFFFF" w:themeColor="background2"/>
            </w:tcBorders>
            <w:shd w:val="clear" w:color="auto" w:fill="F2F2F2" w:themeFill="accent6" w:themeFillShade="F2"/>
            <w:vAlign w:val="center"/>
          </w:tcPr>
          <w:p w14:paraId="325DA07E" w14:textId="6181A8E2" w:rsidR="00991525" w:rsidRPr="00A27A1E" w:rsidRDefault="00991525" w:rsidP="00991525">
            <w:pPr>
              <w:spacing w:before="120" w:after="120"/>
              <w:jc w:val="right"/>
              <w:rPr>
                <w:sz w:val="14"/>
                <w:szCs w:val="14"/>
              </w:rPr>
            </w:pPr>
            <w:r w:rsidRPr="00A27A1E">
              <w:rPr>
                <w:rFonts w:cs="Arial"/>
                <w:color w:val="000000"/>
                <w:sz w:val="14"/>
                <w:szCs w:val="14"/>
              </w:rPr>
              <w:t>0.8113</w:t>
            </w:r>
          </w:p>
        </w:tc>
        <w:tc>
          <w:tcPr>
            <w:tcW w:w="824" w:type="dxa"/>
            <w:tcBorders>
              <w:right w:val="single" w:sz="4" w:space="0" w:color="FFFFFF" w:themeColor="background2"/>
            </w:tcBorders>
            <w:shd w:val="clear" w:color="auto" w:fill="F2F2F2" w:themeFill="accent6" w:themeFillShade="F2"/>
            <w:vAlign w:val="center"/>
          </w:tcPr>
          <w:p w14:paraId="4CE2D492" w14:textId="4638D3CC" w:rsidR="00991525" w:rsidRPr="00A27A1E" w:rsidRDefault="00991525" w:rsidP="00991525">
            <w:pPr>
              <w:spacing w:before="120" w:after="120"/>
              <w:jc w:val="right"/>
              <w:rPr>
                <w:sz w:val="14"/>
                <w:szCs w:val="14"/>
              </w:rPr>
            </w:pPr>
            <w:r w:rsidRPr="00A27A1E">
              <w:rPr>
                <w:rFonts w:cs="Arial"/>
                <w:color w:val="000000"/>
                <w:sz w:val="14"/>
                <w:szCs w:val="14"/>
              </w:rPr>
              <w:t>0.2844</w:t>
            </w:r>
          </w:p>
        </w:tc>
        <w:tc>
          <w:tcPr>
            <w:tcW w:w="823" w:type="dxa"/>
            <w:tcBorders>
              <w:right w:val="single" w:sz="4" w:space="0" w:color="FFFFFF" w:themeColor="background2"/>
            </w:tcBorders>
            <w:shd w:val="clear" w:color="auto" w:fill="F2F2F2" w:themeFill="accent6" w:themeFillShade="F2"/>
            <w:vAlign w:val="center"/>
          </w:tcPr>
          <w:p w14:paraId="3501B3DD" w14:textId="0D220FF4" w:rsidR="00991525" w:rsidRPr="00A27A1E" w:rsidRDefault="00991525" w:rsidP="00991525">
            <w:pPr>
              <w:spacing w:before="120" w:after="120"/>
              <w:jc w:val="right"/>
              <w:rPr>
                <w:sz w:val="14"/>
                <w:szCs w:val="14"/>
              </w:rPr>
            </w:pPr>
            <w:r w:rsidRPr="00A27A1E">
              <w:rPr>
                <w:rFonts w:cs="Arial"/>
                <w:color w:val="000000"/>
                <w:sz w:val="14"/>
                <w:szCs w:val="14"/>
              </w:rPr>
              <w:t>2.5984</w:t>
            </w:r>
          </w:p>
        </w:tc>
        <w:tc>
          <w:tcPr>
            <w:tcW w:w="824" w:type="dxa"/>
            <w:tcBorders>
              <w:right w:val="single" w:sz="4" w:space="0" w:color="FFFFFF" w:themeColor="background2"/>
            </w:tcBorders>
            <w:shd w:val="clear" w:color="auto" w:fill="F2F2F2" w:themeFill="accent6" w:themeFillShade="F2"/>
            <w:vAlign w:val="center"/>
          </w:tcPr>
          <w:p w14:paraId="1D5E026C" w14:textId="6ECACB1F" w:rsidR="00991525" w:rsidRPr="00A27A1E" w:rsidRDefault="00991525" w:rsidP="00991525">
            <w:pPr>
              <w:spacing w:before="120" w:after="120"/>
              <w:jc w:val="right"/>
              <w:rPr>
                <w:sz w:val="14"/>
                <w:szCs w:val="14"/>
              </w:rPr>
            </w:pPr>
            <w:r w:rsidRPr="00A27A1E">
              <w:rPr>
                <w:rFonts w:cs="Arial"/>
                <w:color w:val="000000"/>
                <w:sz w:val="14"/>
                <w:szCs w:val="14"/>
              </w:rPr>
              <w:t>2.9516</w:t>
            </w:r>
          </w:p>
        </w:tc>
        <w:tc>
          <w:tcPr>
            <w:tcW w:w="823" w:type="dxa"/>
            <w:tcBorders>
              <w:right w:val="single" w:sz="4" w:space="0" w:color="FFFFFF" w:themeColor="background2"/>
            </w:tcBorders>
            <w:shd w:val="clear" w:color="auto" w:fill="F2F2F2" w:themeFill="accent6" w:themeFillShade="F2"/>
            <w:vAlign w:val="center"/>
          </w:tcPr>
          <w:p w14:paraId="3A8FBA9B" w14:textId="74DF490A" w:rsidR="00991525" w:rsidRPr="00A27A1E" w:rsidRDefault="00991525" w:rsidP="00991525">
            <w:pPr>
              <w:spacing w:before="120" w:after="120"/>
              <w:jc w:val="right"/>
              <w:rPr>
                <w:sz w:val="14"/>
                <w:szCs w:val="14"/>
              </w:rPr>
            </w:pPr>
            <w:r w:rsidRPr="00A27A1E">
              <w:rPr>
                <w:rFonts w:cs="Arial"/>
                <w:color w:val="000000"/>
                <w:sz w:val="14"/>
                <w:szCs w:val="14"/>
              </w:rPr>
              <w:t>2.7298</w:t>
            </w:r>
          </w:p>
        </w:tc>
        <w:tc>
          <w:tcPr>
            <w:tcW w:w="824" w:type="dxa"/>
            <w:tcBorders>
              <w:right w:val="single" w:sz="4" w:space="0" w:color="FFFFFF" w:themeColor="background2"/>
            </w:tcBorders>
            <w:shd w:val="clear" w:color="auto" w:fill="F2F2F2" w:themeFill="accent6" w:themeFillShade="F2"/>
            <w:vAlign w:val="center"/>
          </w:tcPr>
          <w:p w14:paraId="36F6B030" w14:textId="3501EA50" w:rsidR="00991525" w:rsidRPr="00A27A1E" w:rsidRDefault="00991525" w:rsidP="00991525">
            <w:pPr>
              <w:spacing w:before="120" w:after="120"/>
              <w:jc w:val="right"/>
              <w:rPr>
                <w:sz w:val="14"/>
                <w:szCs w:val="14"/>
              </w:rPr>
            </w:pPr>
            <w:r w:rsidRPr="00A27A1E">
              <w:rPr>
                <w:rFonts w:cs="Arial"/>
                <w:color w:val="000000"/>
                <w:sz w:val="14"/>
                <w:szCs w:val="14"/>
              </w:rPr>
              <w:t>1.6016</w:t>
            </w:r>
          </w:p>
        </w:tc>
        <w:tc>
          <w:tcPr>
            <w:tcW w:w="823" w:type="dxa"/>
            <w:tcBorders>
              <w:right w:val="single" w:sz="4" w:space="0" w:color="FFFFFF" w:themeColor="background2"/>
            </w:tcBorders>
            <w:shd w:val="clear" w:color="auto" w:fill="F2F2F2" w:themeFill="accent6" w:themeFillShade="F2"/>
            <w:vAlign w:val="center"/>
          </w:tcPr>
          <w:p w14:paraId="30D20026" w14:textId="2586C546" w:rsidR="00991525" w:rsidRPr="00A27A1E" w:rsidRDefault="00991525" w:rsidP="00991525">
            <w:pPr>
              <w:spacing w:before="120" w:after="120"/>
              <w:jc w:val="right"/>
              <w:rPr>
                <w:sz w:val="14"/>
                <w:szCs w:val="14"/>
              </w:rPr>
            </w:pPr>
            <w:r w:rsidRPr="00A27A1E">
              <w:rPr>
                <w:rFonts w:cs="Arial"/>
                <w:color w:val="000000"/>
                <w:sz w:val="14"/>
                <w:szCs w:val="14"/>
              </w:rPr>
              <w:t>1.3380</w:t>
            </w:r>
          </w:p>
        </w:tc>
        <w:tc>
          <w:tcPr>
            <w:tcW w:w="824" w:type="dxa"/>
            <w:tcBorders>
              <w:right w:val="single" w:sz="4" w:space="0" w:color="FFFFFF" w:themeColor="background2"/>
            </w:tcBorders>
            <w:shd w:val="clear" w:color="auto" w:fill="F2F2F2" w:themeFill="accent6" w:themeFillShade="F2"/>
            <w:vAlign w:val="center"/>
          </w:tcPr>
          <w:p w14:paraId="035C7C10" w14:textId="3E4AC979" w:rsidR="00991525" w:rsidRPr="00A27A1E" w:rsidRDefault="00991525" w:rsidP="00991525">
            <w:pPr>
              <w:spacing w:before="120" w:after="120"/>
              <w:jc w:val="right"/>
              <w:rPr>
                <w:sz w:val="14"/>
                <w:szCs w:val="14"/>
              </w:rPr>
            </w:pPr>
            <w:r w:rsidRPr="00A27A1E">
              <w:rPr>
                <w:rFonts w:cs="Arial"/>
                <w:color w:val="000000"/>
                <w:sz w:val="14"/>
                <w:szCs w:val="14"/>
              </w:rPr>
              <w:t>1.8953</w:t>
            </w:r>
          </w:p>
        </w:tc>
        <w:tc>
          <w:tcPr>
            <w:tcW w:w="824" w:type="dxa"/>
            <w:tcBorders>
              <w:right w:val="single" w:sz="4" w:space="0" w:color="FFFFFF" w:themeColor="background2"/>
            </w:tcBorders>
            <w:shd w:val="clear" w:color="auto" w:fill="F2F2F2" w:themeFill="accent6" w:themeFillShade="F2"/>
            <w:vAlign w:val="center"/>
          </w:tcPr>
          <w:p w14:paraId="0E102584" w14:textId="562005E4" w:rsidR="00991525" w:rsidRPr="00A27A1E" w:rsidRDefault="00991525" w:rsidP="00991525">
            <w:pPr>
              <w:spacing w:before="120" w:after="120"/>
              <w:jc w:val="right"/>
              <w:rPr>
                <w:sz w:val="14"/>
                <w:szCs w:val="14"/>
              </w:rPr>
            </w:pPr>
            <w:r w:rsidRPr="00A27A1E">
              <w:rPr>
                <w:rFonts w:cs="Arial"/>
                <w:color w:val="000000"/>
                <w:sz w:val="14"/>
                <w:szCs w:val="14"/>
              </w:rPr>
              <w:t>0.8123</w:t>
            </w:r>
          </w:p>
        </w:tc>
      </w:tr>
      <w:tr w:rsidR="00D41A84" w:rsidRPr="006F13F0" w14:paraId="19B29C5B"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69EB3306" w14:textId="0AC1B017" w:rsidR="00991525" w:rsidRPr="006F13F0" w:rsidRDefault="00991525" w:rsidP="00991525">
            <w:pPr>
              <w:spacing w:before="120" w:after="120"/>
              <w:rPr>
                <w:sz w:val="14"/>
                <w:szCs w:val="14"/>
              </w:rPr>
            </w:pPr>
            <w:r w:rsidRPr="006F13F0">
              <w:rPr>
                <w:sz w:val="14"/>
                <w:szCs w:val="14"/>
              </w:rPr>
              <w:t>Cancer</w:t>
            </w:r>
          </w:p>
        </w:tc>
        <w:tc>
          <w:tcPr>
            <w:tcW w:w="823" w:type="dxa"/>
            <w:tcBorders>
              <w:right w:val="single" w:sz="4" w:space="0" w:color="FFFFFF" w:themeColor="background2"/>
            </w:tcBorders>
            <w:shd w:val="clear" w:color="auto" w:fill="F2F2F2" w:themeFill="accent6" w:themeFillShade="F2"/>
            <w:vAlign w:val="center"/>
          </w:tcPr>
          <w:p w14:paraId="7F115181" w14:textId="258EDAFD" w:rsidR="00991525" w:rsidRPr="00A27A1E" w:rsidRDefault="00991525" w:rsidP="00991525">
            <w:pPr>
              <w:spacing w:before="120" w:after="120"/>
              <w:jc w:val="right"/>
              <w:rPr>
                <w:sz w:val="14"/>
                <w:szCs w:val="14"/>
              </w:rPr>
            </w:pPr>
            <w:r w:rsidRPr="00A27A1E">
              <w:rPr>
                <w:rFonts w:cs="Arial"/>
                <w:color w:val="000000"/>
                <w:sz w:val="14"/>
                <w:szCs w:val="14"/>
              </w:rPr>
              <w:t>3.3347</w:t>
            </w:r>
          </w:p>
        </w:tc>
        <w:tc>
          <w:tcPr>
            <w:tcW w:w="824" w:type="dxa"/>
            <w:tcBorders>
              <w:right w:val="single" w:sz="4" w:space="0" w:color="FFFFFF" w:themeColor="background2"/>
            </w:tcBorders>
            <w:shd w:val="clear" w:color="auto" w:fill="F2F2F2" w:themeFill="accent6" w:themeFillShade="F2"/>
            <w:vAlign w:val="center"/>
          </w:tcPr>
          <w:p w14:paraId="5670CA62" w14:textId="7473E99C" w:rsidR="00991525" w:rsidRPr="00A27A1E" w:rsidRDefault="00991525" w:rsidP="00991525">
            <w:pPr>
              <w:spacing w:before="120" w:after="120"/>
              <w:jc w:val="right"/>
              <w:rPr>
                <w:sz w:val="14"/>
                <w:szCs w:val="14"/>
              </w:rPr>
            </w:pPr>
            <w:r w:rsidRPr="00A27A1E">
              <w:rPr>
                <w:rFonts w:cs="Arial"/>
                <w:color w:val="000000"/>
                <w:sz w:val="14"/>
                <w:szCs w:val="14"/>
              </w:rPr>
              <w:t>4.3235</w:t>
            </w:r>
          </w:p>
        </w:tc>
        <w:tc>
          <w:tcPr>
            <w:tcW w:w="823" w:type="dxa"/>
            <w:tcBorders>
              <w:right w:val="single" w:sz="4" w:space="0" w:color="FFFFFF" w:themeColor="background2"/>
            </w:tcBorders>
            <w:shd w:val="clear" w:color="auto" w:fill="F2F2F2" w:themeFill="accent6" w:themeFillShade="F2"/>
            <w:vAlign w:val="center"/>
          </w:tcPr>
          <w:p w14:paraId="4010E9A5" w14:textId="1DD5ED60" w:rsidR="00991525" w:rsidRPr="00A27A1E" w:rsidRDefault="00991525" w:rsidP="00991525">
            <w:pPr>
              <w:spacing w:before="120" w:after="120"/>
              <w:jc w:val="right"/>
              <w:rPr>
                <w:sz w:val="14"/>
                <w:szCs w:val="14"/>
              </w:rPr>
            </w:pPr>
            <w:r w:rsidRPr="00A27A1E">
              <w:rPr>
                <w:rFonts w:cs="Arial"/>
                <w:color w:val="000000"/>
                <w:sz w:val="14"/>
                <w:szCs w:val="14"/>
              </w:rPr>
              <w:t>4.7533</w:t>
            </w:r>
          </w:p>
        </w:tc>
        <w:tc>
          <w:tcPr>
            <w:tcW w:w="824" w:type="dxa"/>
            <w:tcBorders>
              <w:right w:val="single" w:sz="4" w:space="0" w:color="FFFFFF" w:themeColor="background2"/>
            </w:tcBorders>
            <w:shd w:val="clear" w:color="auto" w:fill="F2F2F2" w:themeFill="accent6" w:themeFillShade="F2"/>
            <w:vAlign w:val="center"/>
          </w:tcPr>
          <w:p w14:paraId="63E022D3" w14:textId="33003E56" w:rsidR="00991525" w:rsidRPr="00A27A1E" w:rsidRDefault="00991525" w:rsidP="00991525">
            <w:pPr>
              <w:spacing w:before="120" w:after="120"/>
              <w:jc w:val="right"/>
              <w:rPr>
                <w:sz w:val="14"/>
                <w:szCs w:val="14"/>
              </w:rPr>
            </w:pPr>
            <w:r w:rsidRPr="00A27A1E">
              <w:rPr>
                <w:rFonts w:cs="Arial"/>
                <w:color w:val="000000"/>
                <w:sz w:val="14"/>
                <w:szCs w:val="14"/>
              </w:rPr>
              <w:t>4.9819</w:t>
            </w:r>
          </w:p>
        </w:tc>
        <w:tc>
          <w:tcPr>
            <w:tcW w:w="823" w:type="dxa"/>
            <w:tcBorders>
              <w:right w:val="single" w:sz="4" w:space="0" w:color="FFFFFF" w:themeColor="background2"/>
            </w:tcBorders>
            <w:shd w:val="clear" w:color="auto" w:fill="F2F2F2" w:themeFill="accent6" w:themeFillShade="F2"/>
            <w:vAlign w:val="center"/>
          </w:tcPr>
          <w:p w14:paraId="28A4E839" w14:textId="2B644781" w:rsidR="00991525" w:rsidRPr="00A27A1E" w:rsidRDefault="00991525" w:rsidP="00991525">
            <w:pPr>
              <w:spacing w:before="120" w:after="120"/>
              <w:jc w:val="right"/>
              <w:rPr>
                <w:sz w:val="14"/>
                <w:szCs w:val="14"/>
              </w:rPr>
            </w:pPr>
            <w:r w:rsidRPr="00A27A1E">
              <w:rPr>
                <w:rFonts w:cs="Arial"/>
                <w:color w:val="000000"/>
                <w:sz w:val="14"/>
                <w:szCs w:val="14"/>
              </w:rPr>
              <w:t>1.9553</w:t>
            </w:r>
          </w:p>
        </w:tc>
        <w:tc>
          <w:tcPr>
            <w:tcW w:w="824" w:type="dxa"/>
            <w:tcBorders>
              <w:right w:val="single" w:sz="4" w:space="0" w:color="FFFFFF" w:themeColor="background2"/>
            </w:tcBorders>
            <w:shd w:val="clear" w:color="auto" w:fill="F2F2F2" w:themeFill="accent6" w:themeFillShade="F2"/>
            <w:vAlign w:val="center"/>
          </w:tcPr>
          <w:p w14:paraId="596D97F1" w14:textId="4117E6AC" w:rsidR="00991525" w:rsidRPr="00A27A1E" w:rsidRDefault="00991525" w:rsidP="00991525">
            <w:pPr>
              <w:spacing w:before="120" w:after="120"/>
              <w:jc w:val="right"/>
              <w:rPr>
                <w:sz w:val="14"/>
                <w:szCs w:val="14"/>
              </w:rPr>
            </w:pPr>
            <w:r w:rsidRPr="00A27A1E">
              <w:rPr>
                <w:rFonts w:cs="Arial"/>
                <w:color w:val="000000"/>
                <w:sz w:val="14"/>
                <w:szCs w:val="14"/>
              </w:rPr>
              <w:t>4.2433</w:t>
            </w:r>
          </w:p>
        </w:tc>
        <w:tc>
          <w:tcPr>
            <w:tcW w:w="823" w:type="dxa"/>
            <w:tcBorders>
              <w:right w:val="single" w:sz="4" w:space="0" w:color="FFFFFF" w:themeColor="background2"/>
            </w:tcBorders>
            <w:shd w:val="clear" w:color="auto" w:fill="F2F2F2" w:themeFill="accent6" w:themeFillShade="F2"/>
            <w:vAlign w:val="center"/>
          </w:tcPr>
          <w:p w14:paraId="5C6ACC18" w14:textId="4CF920E9" w:rsidR="00991525" w:rsidRPr="00A27A1E" w:rsidRDefault="00991525" w:rsidP="00991525">
            <w:pPr>
              <w:spacing w:before="120" w:after="120"/>
              <w:jc w:val="right"/>
              <w:rPr>
                <w:sz w:val="14"/>
                <w:szCs w:val="14"/>
              </w:rPr>
            </w:pPr>
            <w:r w:rsidRPr="00A27A1E">
              <w:rPr>
                <w:rFonts w:cs="Arial"/>
                <w:color w:val="000000"/>
                <w:sz w:val="14"/>
                <w:szCs w:val="14"/>
              </w:rPr>
              <w:t>3.2503</w:t>
            </w:r>
          </w:p>
        </w:tc>
        <w:tc>
          <w:tcPr>
            <w:tcW w:w="824" w:type="dxa"/>
            <w:tcBorders>
              <w:right w:val="single" w:sz="4" w:space="0" w:color="FFFFFF" w:themeColor="background2"/>
            </w:tcBorders>
            <w:shd w:val="clear" w:color="auto" w:fill="F2F2F2" w:themeFill="accent6" w:themeFillShade="F2"/>
            <w:vAlign w:val="center"/>
          </w:tcPr>
          <w:p w14:paraId="0824A2DE" w14:textId="0C706EFA" w:rsidR="00991525" w:rsidRPr="00A27A1E" w:rsidRDefault="00991525" w:rsidP="00991525">
            <w:pPr>
              <w:spacing w:before="120" w:after="120"/>
              <w:jc w:val="right"/>
              <w:rPr>
                <w:sz w:val="14"/>
                <w:szCs w:val="14"/>
              </w:rPr>
            </w:pPr>
            <w:r w:rsidRPr="00A27A1E">
              <w:rPr>
                <w:rFonts w:cs="Arial"/>
                <w:color w:val="000000"/>
                <w:sz w:val="14"/>
                <w:szCs w:val="14"/>
              </w:rPr>
              <w:t>4.5562</w:t>
            </w:r>
          </w:p>
        </w:tc>
        <w:tc>
          <w:tcPr>
            <w:tcW w:w="823" w:type="dxa"/>
            <w:tcBorders>
              <w:right w:val="single" w:sz="4" w:space="0" w:color="FFFFFF" w:themeColor="background2"/>
            </w:tcBorders>
            <w:shd w:val="clear" w:color="auto" w:fill="F2F2F2" w:themeFill="accent6" w:themeFillShade="F2"/>
            <w:vAlign w:val="center"/>
          </w:tcPr>
          <w:p w14:paraId="0088D294" w14:textId="505E289D" w:rsidR="00991525" w:rsidRPr="00A27A1E" w:rsidRDefault="00991525" w:rsidP="00991525">
            <w:pPr>
              <w:spacing w:before="120" w:after="120"/>
              <w:jc w:val="right"/>
              <w:rPr>
                <w:sz w:val="14"/>
                <w:szCs w:val="14"/>
              </w:rPr>
            </w:pPr>
            <w:r w:rsidRPr="00A27A1E">
              <w:rPr>
                <w:rFonts w:cs="Arial"/>
                <w:color w:val="000000"/>
                <w:sz w:val="14"/>
                <w:szCs w:val="14"/>
              </w:rPr>
              <w:t>2.5446</w:t>
            </w:r>
          </w:p>
        </w:tc>
        <w:tc>
          <w:tcPr>
            <w:tcW w:w="824" w:type="dxa"/>
            <w:tcBorders>
              <w:right w:val="single" w:sz="4" w:space="0" w:color="FFFFFF" w:themeColor="background2"/>
            </w:tcBorders>
            <w:shd w:val="clear" w:color="auto" w:fill="F2F2F2" w:themeFill="accent6" w:themeFillShade="F2"/>
            <w:vAlign w:val="center"/>
          </w:tcPr>
          <w:p w14:paraId="1C032686" w14:textId="4748E6ED" w:rsidR="00991525" w:rsidRPr="00A27A1E" w:rsidRDefault="00991525" w:rsidP="00991525">
            <w:pPr>
              <w:spacing w:before="120" w:after="120"/>
              <w:jc w:val="right"/>
              <w:rPr>
                <w:sz w:val="14"/>
                <w:szCs w:val="14"/>
              </w:rPr>
            </w:pPr>
            <w:r w:rsidRPr="00A27A1E">
              <w:rPr>
                <w:rFonts w:cs="Arial"/>
                <w:color w:val="000000"/>
                <w:sz w:val="14"/>
                <w:szCs w:val="14"/>
              </w:rPr>
              <w:t>2.8143</w:t>
            </w:r>
          </w:p>
        </w:tc>
        <w:tc>
          <w:tcPr>
            <w:tcW w:w="823" w:type="dxa"/>
            <w:tcBorders>
              <w:right w:val="single" w:sz="4" w:space="0" w:color="FFFFFF" w:themeColor="background2"/>
            </w:tcBorders>
            <w:shd w:val="clear" w:color="auto" w:fill="F2F2F2" w:themeFill="accent6" w:themeFillShade="F2"/>
            <w:vAlign w:val="center"/>
          </w:tcPr>
          <w:p w14:paraId="3FE9A358" w14:textId="52CFEE69" w:rsidR="00991525" w:rsidRPr="00A27A1E" w:rsidRDefault="00991525" w:rsidP="00991525">
            <w:pPr>
              <w:spacing w:before="120" w:after="120"/>
              <w:jc w:val="right"/>
              <w:rPr>
                <w:sz w:val="14"/>
                <w:szCs w:val="14"/>
              </w:rPr>
            </w:pPr>
            <w:r w:rsidRPr="00A27A1E">
              <w:rPr>
                <w:rFonts w:cs="Arial"/>
                <w:color w:val="000000"/>
                <w:sz w:val="14"/>
                <w:szCs w:val="14"/>
              </w:rPr>
              <w:t>6.3106</w:t>
            </w:r>
          </w:p>
        </w:tc>
        <w:tc>
          <w:tcPr>
            <w:tcW w:w="824" w:type="dxa"/>
            <w:tcBorders>
              <w:right w:val="single" w:sz="4" w:space="0" w:color="FFFFFF" w:themeColor="background2"/>
            </w:tcBorders>
            <w:shd w:val="clear" w:color="auto" w:fill="F2F2F2" w:themeFill="accent6" w:themeFillShade="F2"/>
            <w:vAlign w:val="center"/>
          </w:tcPr>
          <w:p w14:paraId="012C42F3" w14:textId="0DFA0398" w:rsidR="00991525" w:rsidRPr="00A27A1E" w:rsidRDefault="00991525" w:rsidP="00991525">
            <w:pPr>
              <w:spacing w:before="120" w:after="120"/>
              <w:jc w:val="right"/>
              <w:rPr>
                <w:sz w:val="14"/>
                <w:szCs w:val="14"/>
              </w:rPr>
            </w:pPr>
            <w:r w:rsidRPr="00A27A1E">
              <w:rPr>
                <w:rFonts w:cs="Arial"/>
                <w:color w:val="000000"/>
                <w:sz w:val="14"/>
                <w:szCs w:val="14"/>
              </w:rPr>
              <w:t>3.2547</w:t>
            </w:r>
          </w:p>
        </w:tc>
        <w:tc>
          <w:tcPr>
            <w:tcW w:w="824" w:type="dxa"/>
            <w:tcBorders>
              <w:right w:val="single" w:sz="4" w:space="0" w:color="FFFFFF" w:themeColor="background2"/>
            </w:tcBorders>
            <w:shd w:val="clear" w:color="auto" w:fill="F2F2F2" w:themeFill="accent6" w:themeFillShade="F2"/>
            <w:vAlign w:val="center"/>
          </w:tcPr>
          <w:p w14:paraId="1A110327" w14:textId="4B68A2B4" w:rsidR="00991525" w:rsidRPr="00A27A1E" w:rsidRDefault="00991525" w:rsidP="00991525">
            <w:pPr>
              <w:spacing w:before="120" w:after="120"/>
              <w:jc w:val="right"/>
              <w:rPr>
                <w:sz w:val="14"/>
                <w:szCs w:val="14"/>
              </w:rPr>
            </w:pPr>
            <w:r w:rsidRPr="00A27A1E">
              <w:rPr>
                <w:rFonts w:cs="Arial"/>
                <w:color w:val="000000"/>
                <w:sz w:val="14"/>
                <w:szCs w:val="14"/>
              </w:rPr>
              <w:t>2.6565</w:t>
            </w:r>
          </w:p>
        </w:tc>
      </w:tr>
      <w:tr w:rsidR="00D41A84" w:rsidRPr="006F13F0" w14:paraId="3904A740"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4E6E4A9B" w14:textId="438D0AE4" w:rsidR="00991525" w:rsidRPr="006F13F0" w:rsidRDefault="00991525" w:rsidP="00991525">
            <w:pPr>
              <w:spacing w:before="120" w:after="120"/>
              <w:rPr>
                <w:sz w:val="14"/>
                <w:szCs w:val="14"/>
              </w:rPr>
            </w:pPr>
            <w:r w:rsidRPr="006F13F0">
              <w:rPr>
                <w:sz w:val="14"/>
                <w:szCs w:val="14"/>
              </w:rPr>
              <w:t>Metastatic cancer</w:t>
            </w:r>
          </w:p>
        </w:tc>
        <w:tc>
          <w:tcPr>
            <w:tcW w:w="823" w:type="dxa"/>
            <w:tcBorders>
              <w:right w:val="single" w:sz="4" w:space="0" w:color="FFFFFF" w:themeColor="background2"/>
            </w:tcBorders>
            <w:shd w:val="clear" w:color="auto" w:fill="F2F2F2" w:themeFill="accent6" w:themeFillShade="F2"/>
            <w:vAlign w:val="center"/>
          </w:tcPr>
          <w:p w14:paraId="78310175" w14:textId="0836ADFC" w:rsidR="00991525" w:rsidRPr="00A27A1E" w:rsidRDefault="00991525" w:rsidP="00991525">
            <w:pPr>
              <w:spacing w:before="120" w:after="120"/>
              <w:jc w:val="right"/>
              <w:rPr>
                <w:sz w:val="14"/>
                <w:szCs w:val="14"/>
              </w:rPr>
            </w:pPr>
            <w:r w:rsidRPr="00A27A1E">
              <w:rPr>
                <w:rFonts w:cs="Arial"/>
                <w:color w:val="000000"/>
                <w:sz w:val="14"/>
                <w:szCs w:val="14"/>
              </w:rPr>
              <w:t>1.7609</w:t>
            </w:r>
          </w:p>
        </w:tc>
        <w:tc>
          <w:tcPr>
            <w:tcW w:w="824" w:type="dxa"/>
            <w:tcBorders>
              <w:right w:val="single" w:sz="4" w:space="0" w:color="FFFFFF" w:themeColor="background2"/>
            </w:tcBorders>
            <w:shd w:val="clear" w:color="auto" w:fill="F2F2F2" w:themeFill="accent6" w:themeFillShade="F2"/>
            <w:vAlign w:val="center"/>
          </w:tcPr>
          <w:p w14:paraId="0B11EDF4" w14:textId="34BD40D0" w:rsidR="00991525" w:rsidRPr="00A27A1E" w:rsidRDefault="00991525" w:rsidP="00991525">
            <w:pPr>
              <w:spacing w:before="120" w:after="120"/>
              <w:jc w:val="right"/>
              <w:rPr>
                <w:sz w:val="14"/>
                <w:szCs w:val="14"/>
              </w:rPr>
            </w:pPr>
            <w:r w:rsidRPr="00A27A1E">
              <w:rPr>
                <w:rFonts w:cs="Arial"/>
                <w:color w:val="000000"/>
                <w:sz w:val="14"/>
                <w:szCs w:val="14"/>
              </w:rPr>
              <w:t>1.2255</w:t>
            </w:r>
          </w:p>
        </w:tc>
        <w:tc>
          <w:tcPr>
            <w:tcW w:w="823" w:type="dxa"/>
            <w:tcBorders>
              <w:right w:val="single" w:sz="4" w:space="0" w:color="FFFFFF" w:themeColor="background2"/>
            </w:tcBorders>
            <w:shd w:val="clear" w:color="auto" w:fill="F2F2F2" w:themeFill="accent6" w:themeFillShade="F2"/>
            <w:vAlign w:val="center"/>
          </w:tcPr>
          <w:p w14:paraId="49E25446" w14:textId="5B6C421A" w:rsidR="00991525" w:rsidRPr="00A27A1E" w:rsidRDefault="00991525" w:rsidP="00991525">
            <w:pPr>
              <w:spacing w:before="120" w:after="120"/>
              <w:jc w:val="right"/>
              <w:rPr>
                <w:sz w:val="14"/>
                <w:szCs w:val="14"/>
              </w:rPr>
            </w:pPr>
            <w:r w:rsidRPr="00A27A1E">
              <w:rPr>
                <w:rFonts w:cs="Arial"/>
                <w:color w:val="000000"/>
                <w:sz w:val="14"/>
                <w:szCs w:val="14"/>
              </w:rPr>
              <w:t>1.4378</w:t>
            </w:r>
          </w:p>
        </w:tc>
        <w:tc>
          <w:tcPr>
            <w:tcW w:w="824" w:type="dxa"/>
            <w:tcBorders>
              <w:right w:val="single" w:sz="4" w:space="0" w:color="FFFFFF" w:themeColor="background2"/>
            </w:tcBorders>
            <w:shd w:val="clear" w:color="auto" w:fill="F2F2F2" w:themeFill="accent6" w:themeFillShade="F2"/>
            <w:vAlign w:val="center"/>
          </w:tcPr>
          <w:p w14:paraId="0AC7E8D6" w14:textId="6330D7C7" w:rsidR="00991525" w:rsidRPr="00A27A1E" w:rsidRDefault="00991525" w:rsidP="00991525">
            <w:pPr>
              <w:spacing w:before="120" w:after="120"/>
              <w:jc w:val="right"/>
              <w:rPr>
                <w:sz w:val="14"/>
                <w:szCs w:val="14"/>
              </w:rPr>
            </w:pPr>
            <w:r w:rsidRPr="00A27A1E">
              <w:rPr>
                <w:rFonts w:cs="Arial"/>
                <w:color w:val="000000"/>
                <w:sz w:val="14"/>
                <w:szCs w:val="14"/>
              </w:rPr>
              <w:t>0.6049</w:t>
            </w:r>
          </w:p>
        </w:tc>
        <w:tc>
          <w:tcPr>
            <w:tcW w:w="823" w:type="dxa"/>
            <w:tcBorders>
              <w:right w:val="single" w:sz="4" w:space="0" w:color="FFFFFF" w:themeColor="background2"/>
            </w:tcBorders>
            <w:shd w:val="clear" w:color="auto" w:fill="F2F2F2" w:themeFill="accent6" w:themeFillShade="F2"/>
            <w:vAlign w:val="center"/>
          </w:tcPr>
          <w:p w14:paraId="323C0055" w14:textId="63D2E28E" w:rsidR="00991525" w:rsidRPr="00A27A1E" w:rsidRDefault="00991525" w:rsidP="00991525">
            <w:pPr>
              <w:spacing w:before="120" w:after="120"/>
              <w:jc w:val="right"/>
              <w:rPr>
                <w:sz w:val="14"/>
                <w:szCs w:val="14"/>
              </w:rPr>
            </w:pPr>
            <w:r w:rsidRPr="00A27A1E">
              <w:rPr>
                <w:rFonts w:cs="Arial"/>
                <w:color w:val="000000"/>
                <w:sz w:val="14"/>
                <w:szCs w:val="14"/>
              </w:rPr>
              <w:t>1.5962</w:t>
            </w:r>
          </w:p>
        </w:tc>
        <w:tc>
          <w:tcPr>
            <w:tcW w:w="824" w:type="dxa"/>
            <w:tcBorders>
              <w:right w:val="single" w:sz="4" w:space="0" w:color="FFFFFF" w:themeColor="background2"/>
            </w:tcBorders>
            <w:shd w:val="clear" w:color="auto" w:fill="F2F2F2" w:themeFill="accent6" w:themeFillShade="F2"/>
            <w:vAlign w:val="center"/>
          </w:tcPr>
          <w:p w14:paraId="42E58543" w14:textId="2C4A45B1" w:rsidR="00991525" w:rsidRPr="00A27A1E" w:rsidRDefault="00991525" w:rsidP="00991525">
            <w:pPr>
              <w:spacing w:before="120" w:after="120"/>
              <w:jc w:val="right"/>
              <w:rPr>
                <w:sz w:val="14"/>
                <w:szCs w:val="14"/>
              </w:rPr>
            </w:pPr>
            <w:r w:rsidRPr="00A27A1E">
              <w:rPr>
                <w:rFonts w:cs="Arial"/>
                <w:color w:val="000000"/>
                <w:sz w:val="14"/>
                <w:szCs w:val="14"/>
              </w:rPr>
              <w:t>2.6749</w:t>
            </w:r>
          </w:p>
        </w:tc>
        <w:tc>
          <w:tcPr>
            <w:tcW w:w="823" w:type="dxa"/>
            <w:tcBorders>
              <w:right w:val="single" w:sz="4" w:space="0" w:color="FFFFFF" w:themeColor="background2"/>
            </w:tcBorders>
            <w:shd w:val="clear" w:color="auto" w:fill="F2F2F2" w:themeFill="accent6" w:themeFillShade="F2"/>
            <w:vAlign w:val="center"/>
          </w:tcPr>
          <w:p w14:paraId="7A3620A5" w14:textId="3860648D" w:rsidR="00991525" w:rsidRPr="00A27A1E" w:rsidRDefault="00991525" w:rsidP="00991525">
            <w:pPr>
              <w:spacing w:before="120" w:after="120"/>
              <w:jc w:val="right"/>
              <w:rPr>
                <w:sz w:val="14"/>
                <w:szCs w:val="14"/>
              </w:rPr>
            </w:pPr>
            <w:r w:rsidRPr="00A27A1E">
              <w:rPr>
                <w:rFonts w:cs="Arial"/>
                <w:color w:val="000000"/>
                <w:sz w:val="14"/>
                <w:szCs w:val="14"/>
              </w:rPr>
              <w:t>-2.9783</w:t>
            </w:r>
          </w:p>
        </w:tc>
        <w:tc>
          <w:tcPr>
            <w:tcW w:w="824" w:type="dxa"/>
            <w:tcBorders>
              <w:right w:val="single" w:sz="4" w:space="0" w:color="FFFFFF" w:themeColor="background2"/>
            </w:tcBorders>
            <w:shd w:val="clear" w:color="auto" w:fill="F2F2F2" w:themeFill="accent6" w:themeFillShade="F2"/>
            <w:vAlign w:val="center"/>
          </w:tcPr>
          <w:p w14:paraId="098F5AD2" w14:textId="64FE597A" w:rsidR="00991525" w:rsidRPr="00A27A1E" w:rsidRDefault="00991525" w:rsidP="00991525">
            <w:pPr>
              <w:spacing w:before="120" w:after="120"/>
              <w:jc w:val="right"/>
              <w:rPr>
                <w:sz w:val="14"/>
                <w:szCs w:val="14"/>
              </w:rPr>
            </w:pPr>
            <w:r w:rsidRPr="00A27A1E">
              <w:rPr>
                <w:rFonts w:cs="Arial"/>
                <w:color w:val="000000"/>
                <w:sz w:val="14"/>
                <w:szCs w:val="14"/>
              </w:rPr>
              <w:t>1.0369</w:t>
            </w:r>
          </w:p>
        </w:tc>
        <w:tc>
          <w:tcPr>
            <w:tcW w:w="823" w:type="dxa"/>
            <w:tcBorders>
              <w:right w:val="single" w:sz="4" w:space="0" w:color="FFFFFF" w:themeColor="background2"/>
            </w:tcBorders>
            <w:shd w:val="clear" w:color="auto" w:fill="F2F2F2" w:themeFill="accent6" w:themeFillShade="F2"/>
            <w:vAlign w:val="center"/>
          </w:tcPr>
          <w:p w14:paraId="5B9BEDF3" w14:textId="0CBB7883" w:rsidR="00991525" w:rsidRPr="00A27A1E" w:rsidRDefault="00991525" w:rsidP="00991525">
            <w:pPr>
              <w:spacing w:before="120" w:after="120"/>
              <w:jc w:val="right"/>
              <w:rPr>
                <w:sz w:val="14"/>
                <w:szCs w:val="14"/>
              </w:rPr>
            </w:pPr>
            <w:r w:rsidRPr="00A27A1E">
              <w:rPr>
                <w:rFonts w:cs="Arial"/>
                <w:color w:val="000000"/>
                <w:sz w:val="14"/>
                <w:szCs w:val="14"/>
              </w:rPr>
              <w:t>1.7379</w:t>
            </w:r>
          </w:p>
        </w:tc>
        <w:tc>
          <w:tcPr>
            <w:tcW w:w="824" w:type="dxa"/>
            <w:tcBorders>
              <w:right w:val="single" w:sz="4" w:space="0" w:color="FFFFFF" w:themeColor="background2"/>
            </w:tcBorders>
            <w:shd w:val="clear" w:color="auto" w:fill="F2F2F2" w:themeFill="accent6" w:themeFillShade="F2"/>
            <w:vAlign w:val="center"/>
          </w:tcPr>
          <w:p w14:paraId="08045DF2" w14:textId="0F0AEF3E" w:rsidR="00991525" w:rsidRPr="00A27A1E" w:rsidRDefault="00991525" w:rsidP="00991525">
            <w:pPr>
              <w:spacing w:before="120" w:after="120"/>
              <w:jc w:val="right"/>
              <w:rPr>
                <w:sz w:val="14"/>
                <w:szCs w:val="14"/>
              </w:rPr>
            </w:pPr>
            <w:r w:rsidRPr="00A27A1E">
              <w:rPr>
                <w:rFonts w:cs="Arial"/>
                <w:color w:val="000000"/>
                <w:sz w:val="14"/>
                <w:szCs w:val="14"/>
              </w:rPr>
              <w:t>1.6385</w:t>
            </w:r>
          </w:p>
        </w:tc>
        <w:tc>
          <w:tcPr>
            <w:tcW w:w="823" w:type="dxa"/>
            <w:tcBorders>
              <w:right w:val="single" w:sz="4" w:space="0" w:color="FFFFFF" w:themeColor="background2"/>
            </w:tcBorders>
            <w:shd w:val="clear" w:color="auto" w:fill="F2F2F2" w:themeFill="accent6" w:themeFillShade="F2"/>
            <w:vAlign w:val="center"/>
          </w:tcPr>
          <w:p w14:paraId="2A94B826" w14:textId="3188D319" w:rsidR="00991525" w:rsidRPr="00A27A1E" w:rsidRDefault="00991525" w:rsidP="00991525">
            <w:pPr>
              <w:spacing w:before="120" w:after="120"/>
              <w:jc w:val="right"/>
              <w:rPr>
                <w:sz w:val="14"/>
                <w:szCs w:val="14"/>
              </w:rPr>
            </w:pPr>
            <w:r w:rsidRPr="00A27A1E">
              <w:rPr>
                <w:rFonts w:cs="Arial"/>
                <w:color w:val="000000"/>
                <w:sz w:val="14"/>
                <w:szCs w:val="14"/>
              </w:rPr>
              <w:t>0.7258</w:t>
            </w:r>
          </w:p>
        </w:tc>
        <w:tc>
          <w:tcPr>
            <w:tcW w:w="824" w:type="dxa"/>
            <w:tcBorders>
              <w:right w:val="single" w:sz="4" w:space="0" w:color="FFFFFF" w:themeColor="background2"/>
            </w:tcBorders>
            <w:shd w:val="clear" w:color="auto" w:fill="F2F2F2" w:themeFill="accent6" w:themeFillShade="F2"/>
            <w:vAlign w:val="center"/>
          </w:tcPr>
          <w:p w14:paraId="26695C3A" w14:textId="69173B0C" w:rsidR="00991525" w:rsidRPr="00A27A1E" w:rsidRDefault="00991525" w:rsidP="00991525">
            <w:pPr>
              <w:spacing w:before="120" w:after="120"/>
              <w:jc w:val="right"/>
              <w:rPr>
                <w:sz w:val="14"/>
                <w:szCs w:val="14"/>
              </w:rPr>
            </w:pPr>
            <w:r w:rsidRPr="00A27A1E">
              <w:rPr>
                <w:rFonts w:cs="Arial"/>
                <w:color w:val="000000"/>
                <w:sz w:val="14"/>
                <w:szCs w:val="14"/>
              </w:rPr>
              <w:t>0.9795</w:t>
            </w:r>
          </w:p>
        </w:tc>
        <w:tc>
          <w:tcPr>
            <w:tcW w:w="824" w:type="dxa"/>
            <w:tcBorders>
              <w:right w:val="single" w:sz="4" w:space="0" w:color="FFFFFF" w:themeColor="background2"/>
            </w:tcBorders>
            <w:shd w:val="clear" w:color="auto" w:fill="F2F2F2" w:themeFill="accent6" w:themeFillShade="F2"/>
            <w:vAlign w:val="center"/>
          </w:tcPr>
          <w:p w14:paraId="3303EF6B" w14:textId="3B413AD0" w:rsidR="00991525" w:rsidRPr="00A27A1E" w:rsidRDefault="00991525" w:rsidP="00991525">
            <w:pPr>
              <w:spacing w:before="120" w:after="120"/>
              <w:jc w:val="right"/>
              <w:rPr>
                <w:sz w:val="14"/>
                <w:szCs w:val="14"/>
              </w:rPr>
            </w:pPr>
            <w:r w:rsidRPr="00A27A1E">
              <w:rPr>
                <w:rFonts w:cs="Arial"/>
                <w:color w:val="000000"/>
                <w:sz w:val="14"/>
                <w:szCs w:val="14"/>
              </w:rPr>
              <w:t>1.0767</w:t>
            </w:r>
          </w:p>
        </w:tc>
      </w:tr>
      <w:tr w:rsidR="00D41A84" w:rsidRPr="006F13F0" w14:paraId="2DBBB2C7" w14:textId="77777777" w:rsidTr="004C28E9">
        <w:trPr>
          <w:cnfStyle w:val="000000010000" w:firstRow="0" w:lastRow="0" w:firstColumn="0" w:lastColumn="0" w:oddVBand="0" w:evenVBand="0" w:oddHBand="0" w:evenHBand="1" w:firstRowFirstColumn="0" w:firstRowLastColumn="0" w:lastRowFirstColumn="0" w:lastRowLastColumn="0"/>
          <w:trHeight w:val="19"/>
        </w:trPr>
        <w:tc>
          <w:tcPr>
            <w:tcW w:w="3686" w:type="dxa"/>
            <w:tcBorders>
              <w:right w:val="single" w:sz="4" w:space="0" w:color="FFFFFF" w:themeColor="background2"/>
            </w:tcBorders>
          </w:tcPr>
          <w:p w14:paraId="2342D7C1" w14:textId="14E7B0EF" w:rsidR="00991525" w:rsidRPr="006F13F0" w:rsidRDefault="00991525" w:rsidP="00991525">
            <w:pPr>
              <w:spacing w:before="120" w:after="120"/>
              <w:rPr>
                <w:sz w:val="14"/>
                <w:szCs w:val="14"/>
              </w:rPr>
            </w:pPr>
            <w:r w:rsidRPr="006F13F0">
              <w:rPr>
                <w:sz w:val="14"/>
                <w:szCs w:val="14"/>
              </w:rPr>
              <w:t>Severe liver disease</w:t>
            </w:r>
          </w:p>
        </w:tc>
        <w:tc>
          <w:tcPr>
            <w:tcW w:w="823" w:type="dxa"/>
            <w:tcBorders>
              <w:right w:val="single" w:sz="4" w:space="0" w:color="FFFFFF" w:themeColor="background2"/>
            </w:tcBorders>
            <w:shd w:val="clear" w:color="auto" w:fill="F2F2F2" w:themeFill="accent6" w:themeFillShade="F2"/>
            <w:vAlign w:val="center"/>
          </w:tcPr>
          <w:p w14:paraId="565BDDF4" w14:textId="507A1647" w:rsidR="00991525" w:rsidRPr="00A27A1E" w:rsidRDefault="00991525" w:rsidP="00991525">
            <w:pPr>
              <w:spacing w:before="120" w:after="120"/>
              <w:jc w:val="right"/>
              <w:rPr>
                <w:sz w:val="14"/>
                <w:szCs w:val="14"/>
              </w:rPr>
            </w:pPr>
            <w:r w:rsidRPr="00A27A1E">
              <w:rPr>
                <w:rFonts w:cs="Arial"/>
                <w:color w:val="000000"/>
                <w:sz w:val="14"/>
                <w:szCs w:val="14"/>
              </w:rPr>
              <w:t>2.6320</w:t>
            </w:r>
          </w:p>
        </w:tc>
        <w:tc>
          <w:tcPr>
            <w:tcW w:w="824" w:type="dxa"/>
            <w:tcBorders>
              <w:right w:val="single" w:sz="4" w:space="0" w:color="FFFFFF" w:themeColor="background2"/>
            </w:tcBorders>
            <w:shd w:val="clear" w:color="auto" w:fill="F2F2F2" w:themeFill="accent6" w:themeFillShade="F2"/>
            <w:vAlign w:val="center"/>
          </w:tcPr>
          <w:p w14:paraId="1D5EC77D" w14:textId="76B57E07" w:rsidR="00991525" w:rsidRPr="00A27A1E" w:rsidRDefault="00991525" w:rsidP="00991525">
            <w:pPr>
              <w:spacing w:before="120" w:after="120"/>
              <w:jc w:val="right"/>
              <w:rPr>
                <w:sz w:val="14"/>
                <w:szCs w:val="14"/>
              </w:rPr>
            </w:pPr>
            <w:r w:rsidRPr="00A27A1E">
              <w:rPr>
                <w:rFonts w:cs="Arial"/>
                <w:color w:val="000000"/>
                <w:sz w:val="14"/>
                <w:szCs w:val="14"/>
              </w:rPr>
              <w:t>4.7527</w:t>
            </w:r>
          </w:p>
        </w:tc>
        <w:tc>
          <w:tcPr>
            <w:tcW w:w="823" w:type="dxa"/>
            <w:tcBorders>
              <w:right w:val="single" w:sz="4" w:space="0" w:color="FFFFFF" w:themeColor="background2"/>
            </w:tcBorders>
            <w:shd w:val="clear" w:color="auto" w:fill="F2F2F2" w:themeFill="accent6" w:themeFillShade="F2"/>
            <w:vAlign w:val="center"/>
          </w:tcPr>
          <w:p w14:paraId="5817C4D3" w14:textId="2BB0C363" w:rsidR="00991525" w:rsidRPr="00A27A1E" w:rsidRDefault="00991525" w:rsidP="00991525">
            <w:pPr>
              <w:spacing w:before="120" w:after="120"/>
              <w:jc w:val="right"/>
              <w:rPr>
                <w:sz w:val="14"/>
                <w:szCs w:val="14"/>
              </w:rPr>
            </w:pPr>
            <w:r w:rsidRPr="00A27A1E">
              <w:rPr>
                <w:rFonts w:cs="Arial"/>
                <w:color w:val="000000"/>
                <w:sz w:val="14"/>
                <w:szCs w:val="14"/>
              </w:rPr>
              <w:t>3.4302</w:t>
            </w:r>
          </w:p>
        </w:tc>
        <w:tc>
          <w:tcPr>
            <w:tcW w:w="824" w:type="dxa"/>
            <w:tcBorders>
              <w:right w:val="single" w:sz="4" w:space="0" w:color="FFFFFF" w:themeColor="background2"/>
            </w:tcBorders>
            <w:shd w:val="clear" w:color="auto" w:fill="F2F2F2" w:themeFill="accent6" w:themeFillShade="F2"/>
            <w:vAlign w:val="center"/>
          </w:tcPr>
          <w:p w14:paraId="22E6B842" w14:textId="374475B9" w:rsidR="00991525" w:rsidRPr="00A27A1E" w:rsidRDefault="00991525" w:rsidP="00991525">
            <w:pPr>
              <w:spacing w:before="120" w:after="120"/>
              <w:jc w:val="right"/>
              <w:rPr>
                <w:sz w:val="14"/>
                <w:szCs w:val="14"/>
              </w:rPr>
            </w:pPr>
            <w:r w:rsidRPr="00A27A1E">
              <w:rPr>
                <w:rFonts w:cs="Arial"/>
                <w:color w:val="000000"/>
                <w:sz w:val="14"/>
                <w:szCs w:val="14"/>
              </w:rPr>
              <w:t>2.1447</w:t>
            </w:r>
          </w:p>
        </w:tc>
        <w:tc>
          <w:tcPr>
            <w:tcW w:w="823" w:type="dxa"/>
            <w:tcBorders>
              <w:right w:val="single" w:sz="4" w:space="0" w:color="FFFFFF" w:themeColor="background2"/>
            </w:tcBorders>
            <w:shd w:val="clear" w:color="auto" w:fill="F2F2F2" w:themeFill="accent6" w:themeFillShade="F2"/>
            <w:vAlign w:val="center"/>
          </w:tcPr>
          <w:p w14:paraId="08377B25" w14:textId="5864FBFE" w:rsidR="00991525" w:rsidRPr="00A27A1E" w:rsidRDefault="00991525" w:rsidP="00991525">
            <w:pPr>
              <w:spacing w:before="120" w:after="120"/>
              <w:jc w:val="right"/>
              <w:rPr>
                <w:sz w:val="14"/>
                <w:szCs w:val="14"/>
              </w:rPr>
            </w:pPr>
            <w:r w:rsidRPr="00A27A1E">
              <w:rPr>
                <w:rFonts w:cs="Arial"/>
                <w:color w:val="000000"/>
                <w:sz w:val="14"/>
                <w:szCs w:val="14"/>
              </w:rPr>
              <w:t>3.3878</w:t>
            </w:r>
          </w:p>
        </w:tc>
        <w:tc>
          <w:tcPr>
            <w:tcW w:w="824" w:type="dxa"/>
            <w:tcBorders>
              <w:right w:val="single" w:sz="4" w:space="0" w:color="FFFFFF" w:themeColor="background2"/>
            </w:tcBorders>
            <w:shd w:val="clear" w:color="auto" w:fill="F2F2F2" w:themeFill="accent6" w:themeFillShade="F2"/>
            <w:vAlign w:val="center"/>
          </w:tcPr>
          <w:p w14:paraId="537BF2A3" w14:textId="35242B8C" w:rsidR="00991525" w:rsidRPr="00A27A1E" w:rsidRDefault="00991525" w:rsidP="00991525">
            <w:pPr>
              <w:spacing w:before="120" w:after="120"/>
              <w:jc w:val="right"/>
              <w:rPr>
                <w:sz w:val="14"/>
                <w:szCs w:val="14"/>
              </w:rPr>
            </w:pPr>
            <w:r w:rsidRPr="00A27A1E">
              <w:rPr>
                <w:rFonts w:cs="Arial"/>
                <w:color w:val="000000"/>
                <w:sz w:val="14"/>
                <w:szCs w:val="14"/>
              </w:rPr>
              <w:t>0.0144</w:t>
            </w:r>
          </w:p>
        </w:tc>
        <w:tc>
          <w:tcPr>
            <w:tcW w:w="823" w:type="dxa"/>
            <w:tcBorders>
              <w:right w:val="single" w:sz="4" w:space="0" w:color="FFFFFF" w:themeColor="background2"/>
            </w:tcBorders>
            <w:shd w:val="clear" w:color="auto" w:fill="F2F2F2" w:themeFill="accent6" w:themeFillShade="F2"/>
            <w:vAlign w:val="center"/>
          </w:tcPr>
          <w:p w14:paraId="551839E5" w14:textId="47A75F65" w:rsidR="00991525" w:rsidRPr="00A27A1E" w:rsidRDefault="00991525" w:rsidP="00991525">
            <w:pPr>
              <w:spacing w:before="120" w:after="120"/>
              <w:jc w:val="right"/>
              <w:rPr>
                <w:sz w:val="14"/>
                <w:szCs w:val="14"/>
              </w:rPr>
            </w:pPr>
            <w:r w:rsidRPr="00A27A1E">
              <w:rPr>
                <w:rFonts w:cs="Arial"/>
                <w:color w:val="000000"/>
                <w:sz w:val="14"/>
                <w:szCs w:val="14"/>
              </w:rPr>
              <w:t>3.5789</w:t>
            </w:r>
          </w:p>
        </w:tc>
        <w:tc>
          <w:tcPr>
            <w:tcW w:w="824" w:type="dxa"/>
            <w:tcBorders>
              <w:right w:val="single" w:sz="4" w:space="0" w:color="FFFFFF" w:themeColor="background2"/>
            </w:tcBorders>
            <w:shd w:val="clear" w:color="auto" w:fill="F2F2F2" w:themeFill="accent6" w:themeFillShade="F2"/>
            <w:vAlign w:val="center"/>
          </w:tcPr>
          <w:p w14:paraId="1D71E880" w14:textId="7B036EBE" w:rsidR="00991525" w:rsidRPr="00A27A1E" w:rsidRDefault="00991525" w:rsidP="00991525">
            <w:pPr>
              <w:spacing w:before="120" w:after="120"/>
              <w:jc w:val="right"/>
              <w:rPr>
                <w:sz w:val="14"/>
                <w:szCs w:val="14"/>
              </w:rPr>
            </w:pPr>
            <w:r w:rsidRPr="00A27A1E">
              <w:rPr>
                <w:rFonts w:cs="Arial"/>
                <w:color w:val="000000"/>
                <w:sz w:val="14"/>
                <w:szCs w:val="14"/>
              </w:rPr>
              <w:t>4.5614</w:t>
            </w:r>
          </w:p>
        </w:tc>
        <w:tc>
          <w:tcPr>
            <w:tcW w:w="823" w:type="dxa"/>
            <w:tcBorders>
              <w:right w:val="single" w:sz="4" w:space="0" w:color="FFFFFF" w:themeColor="background2"/>
            </w:tcBorders>
            <w:shd w:val="clear" w:color="auto" w:fill="F2F2F2" w:themeFill="accent6" w:themeFillShade="F2"/>
            <w:vAlign w:val="center"/>
          </w:tcPr>
          <w:p w14:paraId="35F135F7" w14:textId="4DBC730C" w:rsidR="00991525" w:rsidRPr="00A27A1E" w:rsidRDefault="00991525" w:rsidP="00991525">
            <w:pPr>
              <w:spacing w:before="120" w:after="120"/>
              <w:jc w:val="right"/>
              <w:rPr>
                <w:sz w:val="14"/>
                <w:szCs w:val="14"/>
              </w:rPr>
            </w:pPr>
            <w:r w:rsidRPr="00A27A1E">
              <w:rPr>
                <w:rFonts w:cs="Arial"/>
                <w:color w:val="000000"/>
                <w:sz w:val="14"/>
                <w:szCs w:val="14"/>
              </w:rPr>
              <w:t>3.1193</w:t>
            </w:r>
          </w:p>
        </w:tc>
        <w:tc>
          <w:tcPr>
            <w:tcW w:w="824" w:type="dxa"/>
            <w:tcBorders>
              <w:right w:val="single" w:sz="4" w:space="0" w:color="FFFFFF" w:themeColor="background2"/>
            </w:tcBorders>
            <w:shd w:val="clear" w:color="auto" w:fill="F2F2F2" w:themeFill="accent6" w:themeFillShade="F2"/>
            <w:vAlign w:val="center"/>
          </w:tcPr>
          <w:p w14:paraId="01B018CE" w14:textId="51966F4C" w:rsidR="00991525" w:rsidRPr="00A27A1E" w:rsidRDefault="00991525" w:rsidP="00991525">
            <w:pPr>
              <w:spacing w:before="120" w:after="120"/>
              <w:jc w:val="right"/>
              <w:rPr>
                <w:sz w:val="14"/>
                <w:szCs w:val="14"/>
              </w:rPr>
            </w:pPr>
            <w:r w:rsidRPr="00A27A1E">
              <w:rPr>
                <w:rFonts w:cs="Arial"/>
                <w:color w:val="000000"/>
                <w:sz w:val="14"/>
                <w:szCs w:val="14"/>
              </w:rPr>
              <w:t>3.7997</w:t>
            </w:r>
          </w:p>
        </w:tc>
        <w:tc>
          <w:tcPr>
            <w:tcW w:w="823" w:type="dxa"/>
            <w:tcBorders>
              <w:right w:val="single" w:sz="4" w:space="0" w:color="FFFFFF" w:themeColor="background2"/>
            </w:tcBorders>
            <w:shd w:val="clear" w:color="auto" w:fill="F2F2F2" w:themeFill="accent6" w:themeFillShade="F2"/>
            <w:vAlign w:val="center"/>
          </w:tcPr>
          <w:p w14:paraId="5BB442AB" w14:textId="13388B95" w:rsidR="00991525" w:rsidRPr="00A27A1E" w:rsidRDefault="00991525" w:rsidP="00991525">
            <w:pPr>
              <w:spacing w:before="120" w:after="120"/>
              <w:jc w:val="right"/>
              <w:rPr>
                <w:sz w:val="14"/>
                <w:szCs w:val="14"/>
              </w:rPr>
            </w:pPr>
            <w:r w:rsidRPr="00A27A1E">
              <w:rPr>
                <w:rFonts w:cs="Arial"/>
                <w:color w:val="000000"/>
                <w:sz w:val="14"/>
                <w:szCs w:val="14"/>
              </w:rPr>
              <w:t>2.6999</w:t>
            </w:r>
          </w:p>
        </w:tc>
        <w:tc>
          <w:tcPr>
            <w:tcW w:w="824" w:type="dxa"/>
            <w:tcBorders>
              <w:right w:val="single" w:sz="4" w:space="0" w:color="FFFFFF" w:themeColor="background2"/>
            </w:tcBorders>
            <w:shd w:val="clear" w:color="auto" w:fill="F2F2F2" w:themeFill="accent6" w:themeFillShade="F2"/>
            <w:vAlign w:val="center"/>
          </w:tcPr>
          <w:p w14:paraId="2D6E7DEE" w14:textId="7B4F85DA" w:rsidR="00991525" w:rsidRPr="00A27A1E" w:rsidRDefault="00991525" w:rsidP="00991525">
            <w:pPr>
              <w:spacing w:before="120" w:after="120"/>
              <w:jc w:val="right"/>
              <w:rPr>
                <w:sz w:val="14"/>
                <w:szCs w:val="14"/>
              </w:rPr>
            </w:pPr>
            <w:r w:rsidRPr="00A27A1E">
              <w:rPr>
                <w:rFonts w:cs="Arial"/>
                <w:color w:val="000000"/>
                <w:sz w:val="14"/>
                <w:szCs w:val="14"/>
              </w:rPr>
              <w:t>1.0710</w:t>
            </w:r>
          </w:p>
        </w:tc>
        <w:tc>
          <w:tcPr>
            <w:tcW w:w="824" w:type="dxa"/>
            <w:tcBorders>
              <w:right w:val="single" w:sz="4" w:space="0" w:color="FFFFFF" w:themeColor="background2"/>
            </w:tcBorders>
            <w:shd w:val="clear" w:color="auto" w:fill="F2F2F2" w:themeFill="accent6" w:themeFillShade="F2"/>
            <w:vAlign w:val="center"/>
          </w:tcPr>
          <w:p w14:paraId="02E1DBD9" w14:textId="34CEFB46" w:rsidR="00991525" w:rsidRPr="00A27A1E" w:rsidRDefault="00991525" w:rsidP="00991525">
            <w:pPr>
              <w:spacing w:before="120" w:after="120"/>
              <w:jc w:val="right"/>
              <w:rPr>
                <w:sz w:val="14"/>
                <w:szCs w:val="14"/>
              </w:rPr>
            </w:pPr>
            <w:r w:rsidRPr="00A27A1E">
              <w:rPr>
                <w:rFonts w:cs="Arial"/>
                <w:color w:val="000000"/>
                <w:sz w:val="14"/>
                <w:szCs w:val="14"/>
              </w:rPr>
              <w:t>2.2932</w:t>
            </w:r>
          </w:p>
        </w:tc>
      </w:tr>
      <w:tr w:rsidR="00D41A84" w:rsidRPr="006F13F0" w14:paraId="61496815" w14:textId="77777777" w:rsidTr="004C28E9">
        <w:trPr>
          <w:cnfStyle w:val="000000100000" w:firstRow="0" w:lastRow="0" w:firstColumn="0" w:lastColumn="0" w:oddVBand="0" w:evenVBand="0" w:oddHBand="1" w:evenHBand="0" w:firstRowFirstColumn="0" w:firstRowLastColumn="0" w:lastRowFirstColumn="0" w:lastRowLastColumn="0"/>
          <w:trHeight w:val="19"/>
        </w:trPr>
        <w:tc>
          <w:tcPr>
            <w:tcW w:w="3686" w:type="dxa"/>
            <w:tcBorders>
              <w:right w:val="single" w:sz="4" w:space="0" w:color="FFFFFF" w:themeColor="background2"/>
            </w:tcBorders>
          </w:tcPr>
          <w:p w14:paraId="085BF4FB" w14:textId="177B8E14" w:rsidR="00991525" w:rsidRPr="006F13F0" w:rsidRDefault="00991525" w:rsidP="00991525">
            <w:pPr>
              <w:spacing w:before="120" w:after="120"/>
              <w:rPr>
                <w:sz w:val="14"/>
                <w:szCs w:val="14"/>
              </w:rPr>
            </w:pPr>
            <w:r w:rsidRPr="006F13F0">
              <w:rPr>
                <w:sz w:val="14"/>
                <w:szCs w:val="14"/>
              </w:rPr>
              <w:t>HIV</w:t>
            </w:r>
          </w:p>
        </w:tc>
        <w:tc>
          <w:tcPr>
            <w:tcW w:w="823" w:type="dxa"/>
            <w:tcBorders>
              <w:right w:val="single" w:sz="4" w:space="0" w:color="FFFFFF" w:themeColor="background2"/>
            </w:tcBorders>
            <w:shd w:val="clear" w:color="auto" w:fill="F2F2F2" w:themeFill="accent6" w:themeFillShade="F2"/>
            <w:vAlign w:val="center"/>
          </w:tcPr>
          <w:p w14:paraId="4AD201EC" w14:textId="038A88AC" w:rsidR="00991525" w:rsidRPr="00A27A1E" w:rsidRDefault="00991525" w:rsidP="00991525">
            <w:pPr>
              <w:spacing w:before="120" w:after="120"/>
              <w:jc w:val="right"/>
              <w:rPr>
                <w:sz w:val="14"/>
                <w:szCs w:val="14"/>
              </w:rPr>
            </w:pPr>
            <w:r w:rsidRPr="00A27A1E">
              <w:rPr>
                <w:rFonts w:cs="Arial"/>
                <w:color w:val="000000"/>
                <w:sz w:val="14"/>
                <w:szCs w:val="14"/>
              </w:rPr>
              <w:t>0.7569</w:t>
            </w:r>
          </w:p>
        </w:tc>
        <w:tc>
          <w:tcPr>
            <w:tcW w:w="824" w:type="dxa"/>
            <w:tcBorders>
              <w:right w:val="single" w:sz="4" w:space="0" w:color="FFFFFF" w:themeColor="background2"/>
            </w:tcBorders>
            <w:shd w:val="clear" w:color="auto" w:fill="F2F2F2" w:themeFill="accent6" w:themeFillShade="F2"/>
            <w:vAlign w:val="center"/>
          </w:tcPr>
          <w:p w14:paraId="75A0922C" w14:textId="74A9D299" w:rsidR="00991525" w:rsidRPr="00A27A1E" w:rsidRDefault="00991525" w:rsidP="00991525">
            <w:pPr>
              <w:spacing w:before="120" w:after="120"/>
              <w:jc w:val="right"/>
              <w:rPr>
                <w:sz w:val="14"/>
                <w:szCs w:val="14"/>
              </w:rPr>
            </w:pPr>
            <w:r w:rsidRPr="00A27A1E">
              <w:rPr>
                <w:rFonts w:cs="Arial"/>
                <w:color w:val="000000"/>
                <w:sz w:val="14"/>
                <w:szCs w:val="14"/>
              </w:rPr>
              <w:t>-0.9087</w:t>
            </w:r>
          </w:p>
        </w:tc>
        <w:tc>
          <w:tcPr>
            <w:tcW w:w="823" w:type="dxa"/>
            <w:tcBorders>
              <w:right w:val="single" w:sz="4" w:space="0" w:color="FFFFFF" w:themeColor="background2"/>
            </w:tcBorders>
            <w:shd w:val="clear" w:color="auto" w:fill="F2F2F2" w:themeFill="accent6" w:themeFillShade="F2"/>
            <w:vAlign w:val="center"/>
          </w:tcPr>
          <w:p w14:paraId="2C14A137" w14:textId="3201268D" w:rsidR="00991525" w:rsidRPr="00A27A1E" w:rsidRDefault="00991525" w:rsidP="00991525">
            <w:pPr>
              <w:spacing w:before="120" w:after="120"/>
              <w:jc w:val="right"/>
              <w:rPr>
                <w:sz w:val="14"/>
                <w:szCs w:val="14"/>
              </w:rPr>
            </w:pPr>
            <w:r w:rsidRPr="00A27A1E">
              <w:rPr>
                <w:rFonts w:cs="Arial"/>
                <w:color w:val="000000"/>
                <w:sz w:val="14"/>
                <w:szCs w:val="14"/>
              </w:rPr>
              <w:t>0.9913</w:t>
            </w:r>
          </w:p>
        </w:tc>
        <w:tc>
          <w:tcPr>
            <w:tcW w:w="824" w:type="dxa"/>
            <w:tcBorders>
              <w:right w:val="single" w:sz="4" w:space="0" w:color="FFFFFF" w:themeColor="background2"/>
            </w:tcBorders>
            <w:shd w:val="clear" w:color="auto" w:fill="F2F2F2" w:themeFill="accent6" w:themeFillShade="F2"/>
            <w:vAlign w:val="center"/>
          </w:tcPr>
          <w:p w14:paraId="2E797EF1" w14:textId="7130C982" w:rsidR="00991525" w:rsidRPr="00A27A1E" w:rsidRDefault="00991525" w:rsidP="00991525">
            <w:pPr>
              <w:spacing w:before="120" w:after="120"/>
              <w:jc w:val="right"/>
              <w:rPr>
                <w:sz w:val="14"/>
                <w:szCs w:val="14"/>
              </w:rPr>
            </w:pPr>
            <w:r w:rsidRPr="00A27A1E">
              <w:rPr>
                <w:rFonts w:cs="Arial"/>
                <w:color w:val="000000"/>
                <w:sz w:val="14"/>
                <w:szCs w:val="14"/>
              </w:rPr>
              <w:t>0.1824</w:t>
            </w:r>
          </w:p>
        </w:tc>
        <w:tc>
          <w:tcPr>
            <w:tcW w:w="823" w:type="dxa"/>
            <w:tcBorders>
              <w:right w:val="single" w:sz="4" w:space="0" w:color="FFFFFF" w:themeColor="background2"/>
            </w:tcBorders>
            <w:shd w:val="clear" w:color="auto" w:fill="F2F2F2" w:themeFill="accent6" w:themeFillShade="F2"/>
            <w:vAlign w:val="center"/>
          </w:tcPr>
          <w:p w14:paraId="0607B3BA" w14:textId="77AF7BB5" w:rsidR="00991525" w:rsidRPr="00A27A1E" w:rsidRDefault="00991525" w:rsidP="00991525">
            <w:pPr>
              <w:spacing w:before="120" w:after="120"/>
              <w:jc w:val="right"/>
              <w:rPr>
                <w:sz w:val="14"/>
                <w:szCs w:val="14"/>
              </w:rPr>
            </w:pPr>
            <w:r w:rsidRPr="00A27A1E">
              <w:rPr>
                <w:rFonts w:cs="Arial"/>
                <w:color w:val="000000"/>
                <w:sz w:val="14"/>
                <w:szCs w:val="14"/>
              </w:rPr>
              <w:t>0.9101</w:t>
            </w:r>
          </w:p>
        </w:tc>
        <w:tc>
          <w:tcPr>
            <w:tcW w:w="824" w:type="dxa"/>
            <w:tcBorders>
              <w:right w:val="single" w:sz="4" w:space="0" w:color="FFFFFF" w:themeColor="background2"/>
            </w:tcBorders>
            <w:shd w:val="clear" w:color="auto" w:fill="F2F2F2" w:themeFill="accent6" w:themeFillShade="F2"/>
            <w:vAlign w:val="center"/>
          </w:tcPr>
          <w:p w14:paraId="7086A7AE" w14:textId="2229B5C8" w:rsidR="00991525" w:rsidRPr="00A27A1E" w:rsidRDefault="00991525" w:rsidP="00991525">
            <w:pPr>
              <w:spacing w:before="120" w:after="120"/>
              <w:jc w:val="right"/>
              <w:rPr>
                <w:sz w:val="14"/>
                <w:szCs w:val="14"/>
              </w:rPr>
            </w:pPr>
            <w:r w:rsidRPr="00A27A1E">
              <w:rPr>
                <w:rFonts w:cs="Arial"/>
                <w:color w:val="000000"/>
                <w:sz w:val="14"/>
                <w:szCs w:val="14"/>
              </w:rPr>
              <w:t>-0.5059</w:t>
            </w:r>
          </w:p>
        </w:tc>
        <w:tc>
          <w:tcPr>
            <w:tcW w:w="823" w:type="dxa"/>
            <w:tcBorders>
              <w:right w:val="single" w:sz="4" w:space="0" w:color="FFFFFF" w:themeColor="background2"/>
            </w:tcBorders>
            <w:shd w:val="clear" w:color="auto" w:fill="F2F2F2" w:themeFill="accent6" w:themeFillShade="F2"/>
            <w:vAlign w:val="center"/>
          </w:tcPr>
          <w:p w14:paraId="78DBB87E" w14:textId="352F8A35" w:rsidR="00991525" w:rsidRPr="00A27A1E" w:rsidRDefault="00991525" w:rsidP="00991525">
            <w:pPr>
              <w:spacing w:before="120" w:after="120"/>
              <w:jc w:val="right"/>
              <w:rPr>
                <w:sz w:val="14"/>
                <w:szCs w:val="14"/>
              </w:rPr>
            </w:pPr>
            <w:r w:rsidRPr="00A27A1E">
              <w:rPr>
                <w:rFonts w:cs="Arial"/>
                <w:color w:val="000000"/>
                <w:sz w:val="14"/>
                <w:szCs w:val="14"/>
              </w:rPr>
              <w:t>-1.7083</w:t>
            </w:r>
          </w:p>
        </w:tc>
        <w:tc>
          <w:tcPr>
            <w:tcW w:w="824" w:type="dxa"/>
            <w:tcBorders>
              <w:right w:val="single" w:sz="4" w:space="0" w:color="FFFFFF" w:themeColor="background2"/>
            </w:tcBorders>
            <w:shd w:val="clear" w:color="auto" w:fill="F2F2F2" w:themeFill="accent6" w:themeFillShade="F2"/>
            <w:vAlign w:val="center"/>
          </w:tcPr>
          <w:p w14:paraId="2041A466" w14:textId="7BD5D0D7" w:rsidR="00991525" w:rsidRPr="00A27A1E" w:rsidRDefault="00991525" w:rsidP="00991525">
            <w:pPr>
              <w:spacing w:before="120" w:after="120"/>
              <w:jc w:val="right"/>
              <w:rPr>
                <w:sz w:val="14"/>
                <w:szCs w:val="14"/>
              </w:rPr>
            </w:pPr>
            <w:r w:rsidRPr="00A27A1E">
              <w:rPr>
                <w:rFonts w:cs="Arial"/>
                <w:color w:val="000000"/>
                <w:sz w:val="14"/>
                <w:szCs w:val="14"/>
              </w:rPr>
              <w:t>1.3154</w:t>
            </w:r>
          </w:p>
        </w:tc>
        <w:tc>
          <w:tcPr>
            <w:tcW w:w="823" w:type="dxa"/>
            <w:tcBorders>
              <w:right w:val="single" w:sz="4" w:space="0" w:color="FFFFFF" w:themeColor="background2"/>
            </w:tcBorders>
            <w:shd w:val="clear" w:color="auto" w:fill="F2F2F2" w:themeFill="accent6" w:themeFillShade="F2"/>
            <w:vAlign w:val="center"/>
          </w:tcPr>
          <w:p w14:paraId="114CA2D1" w14:textId="54B9D425" w:rsidR="00991525" w:rsidRPr="00A27A1E" w:rsidRDefault="00991525" w:rsidP="00991525">
            <w:pPr>
              <w:spacing w:before="120" w:after="120"/>
              <w:jc w:val="right"/>
              <w:rPr>
                <w:sz w:val="14"/>
                <w:szCs w:val="14"/>
              </w:rPr>
            </w:pPr>
            <w:r w:rsidRPr="00A27A1E">
              <w:rPr>
                <w:rFonts w:cs="Arial"/>
                <w:color w:val="000000"/>
                <w:sz w:val="14"/>
                <w:szCs w:val="14"/>
              </w:rPr>
              <w:t>-0.2548</w:t>
            </w:r>
          </w:p>
        </w:tc>
        <w:tc>
          <w:tcPr>
            <w:tcW w:w="824" w:type="dxa"/>
            <w:tcBorders>
              <w:right w:val="single" w:sz="4" w:space="0" w:color="FFFFFF" w:themeColor="background2"/>
            </w:tcBorders>
            <w:shd w:val="clear" w:color="auto" w:fill="F2F2F2" w:themeFill="accent6" w:themeFillShade="F2"/>
            <w:vAlign w:val="center"/>
          </w:tcPr>
          <w:p w14:paraId="440EE386" w14:textId="780C7C02" w:rsidR="00991525" w:rsidRPr="00A27A1E" w:rsidRDefault="00991525" w:rsidP="00991525">
            <w:pPr>
              <w:spacing w:before="120" w:after="120"/>
              <w:jc w:val="right"/>
              <w:rPr>
                <w:sz w:val="14"/>
                <w:szCs w:val="14"/>
              </w:rPr>
            </w:pPr>
            <w:r w:rsidRPr="00A27A1E">
              <w:rPr>
                <w:rFonts w:cs="Arial"/>
                <w:color w:val="000000"/>
                <w:sz w:val="14"/>
                <w:szCs w:val="14"/>
              </w:rPr>
              <w:t>0.5267</w:t>
            </w:r>
          </w:p>
        </w:tc>
        <w:tc>
          <w:tcPr>
            <w:tcW w:w="823" w:type="dxa"/>
            <w:tcBorders>
              <w:right w:val="single" w:sz="4" w:space="0" w:color="FFFFFF" w:themeColor="background2"/>
            </w:tcBorders>
            <w:shd w:val="clear" w:color="auto" w:fill="F2F2F2" w:themeFill="accent6" w:themeFillShade="F2"/>
            <w:vAlign w:val="center"/>
          </w:tcPr>
          <w:p w14:paraId="0A3B5CFB" w14:textId="11FE6080" w:rsidR="00991525" w:rsidRPr="00A27A1E" w:rsidRDefault="00991525" w:rsidP="00991525">
            <w:pPr>
              <w:spacing w:before="120" w:after="120"/>
              <w:jc w:val="right"/>
              <w:rPr>
                <w:sz w:val="14"/>
                <w:szCs w:val="14"/>
              </w:rPr>
            </w:pPr>
            <w:r w:rsidRPr="00A27A1E">
              <w:rPr>
                <w:rFonts w:cs="Arial"/>
                <w:color w:val="000000"/>
                <w:sz w:val="14"/>
                <w:szCs w:val="14"/>
              </w:rPr>
              <w:t>1.3323</w:t>
            </w:r>
          </w:p>
        </w:tc>
        <w:tc>
          <w:tcPr>
            <w:tcW w:w="824" w:type="dxa"/>
            <w:tcBorders>
              <w:right w:val="single" w:sz="4" w:space="0" w:color="FFFFFF" w:themeColor="background2"/>
            </w:tcBorders>
            <w:shd w:val="clear" w:color="auto" w:fill="F2F2F2" w:themeFill="accent6" w:themeFillShade="F2"/>
            <w:vAlign w:val="center"/>
          </w:tcPr>
          <w:p w14:paraId="226ABFBC" w14:textId="66C8C712" w:rsidR="00991525" w:rsidRPr="00A27A1E" w:rsidRDefault="00991525" w:rsidP="00991525">
            <w:pPr>
              <w:spacing w:before="120" w:after="120"/>
              <w:jc w:val="right"/>
              <w:rPr>
                <w:sz w:val="14"/>
                <w:szCs w:val="14"/>
              </w:rPr>
            </w:pPr>
            <w:r w:rsidRPr="00A27A1E">
              <w:rPr>
                <w:rFonts w:cs="Arial"/>
                <w:color w:val="000000"/>
                <w:sz w:val="14"/>
                <w:szCs w:val="14"/>
              </w:rPr>
              <w:t>0.4833</w:t>
            </w:r>
          </w:p>
        </w:tc>
        <w:tc>
          <w:tcPr>
            <w:tcW w:w="824" w:type="dxa"/>
            <w:tcBorders>
              <w:right w:val="single" w:sz="4" w:space="0" w:color="FFFFFF" w:themeColor="background2"/>
            </w:tcBorders>
            <w:shd w:val="clear" w:color="auto" w:fill="F2F2F2" w:themeFill="accent6" w:themeFillShade="F2"/>
            <w:vAlign w:val="center"/>
          </w:tcPr>
          <w:p w14:paraId="744A4BC3" w14:textId="3F89DCB3" w:rsidR="00991525" w:rsidRPr="00A27A1E" w:rsidRDefault="00991525" w:rsidP="00991525">
            <w:pPr>
              <w:spacing w:before="120" w:after="120"/>
              <w:jc w:val="right"/>
              <w:rPr>
                <w:sz w:val="14"/>
                <w:szCs w:val="14"/>
              </w:rPr>
            </w:pPr>
            <w:r w:rsidRPr="00A27A1E">
              <w:rPr>
                <w:rFonts w:cs="Arial"/>
                <w:color w:val="000000"/>
                <w:sz w:val="14"/>
                <w:szCs w:val="14"/>
              </w:rPr>
              <w:t>0.0775</w:t>
            </w:r>
          </w:p>
        </w:tc>
      </w:tr>
    </w:tbl>
    <w:p w14:paraId="404CF65D" w14:textId="7DF61B51" w:rsidR="006F7B51" w:rsidRPr="006F7B51" w:rsidRDefault="006F7B51" w:rsidP="006F7B51">
      <w:pPr>
        <w:sectPr w:rsidR="006F7B51" w:rsidRPr="006F7B51" w:rsidSect="009F6777">
          <w:footerReference w:type="default" r:id="rId40"/>
          <w:pgSz w:w="16838" w:h="11906" w:orient="landscape" w:code="9"/>
          <w:pgMar w:top="1077" w:right="1440" w:bottom="1077" w:left="1440" w:header="709" w:footer="709" w:gutter="0"/>
          <w:cols w:space="720"/>
          <w:docGrid w:linePitch="360"/>
        </w:sectPr>
      </w:pPr>
    </w:p>
    <w:p w14:paraId="301D51D7" w14:textId="2BF96D2C" w:rsidR="00123FCB" w:rsidRDefault="00B54095" w:rsidP="00B54095">
      <w:pPr>
        <w:pStyle w:val="TableFigureheading"/>
      </w:pPr>
      <w:r>
        <w:lastRenderedPageBreak/>
        <w:t xml:space="preserve">Table </w:t>
      </w:r>
      <w:r w:rsidR="00F61F75">
        <w:fldChar w:fldCharType="begin"/>
      </w:r>
      <w:r w:rsidR="00F61F75">
        <w:instrText xml:space="preserve"> SEQ Table \* ARABIC </w:instrText>
      </w:r>
      <w:r w:rsidR="00F61F75">
        <w:fldChar w:fldCharType="separate"/>
      </w:r>
      <w:r w:rsidR="007F1BB7">
        <w:rPr>
          <w:noProof/>
        </w:rPr>
        <w:t>19</w:t>
      </w:r>
      <w:r w:rsidR="00F61F75">
        <w:rPr>
          <w:noProof/>
        </w:rPr>
        <w:fldChar w:fldCharType="end"/>
      </w:r>
      <w:r w:rsidR="00155613" w:rsidRPr="00155613">
        <w:t xml:space="preserve">: Complexity </w:t>
      </w:r>
      <w:r w:rsidR="0073119B">
        <w:t>points</w:t>
      </w:r>
      <w:r w:rsidR="0073119B" w:rsidRPr="00155613">
        <w:t xml:space="preserve"> </w:t>
      </w:r>
      <w:r w:rsidR="00155613" w:rsidRPr="00155613">
        <w:t>for HAC15.02</w:t>
      </w:r>
      <w:r w:rsidR="0020278A">
        <w:t>.</w:t>
      </w:r>
    </w:p>
    <w:tbl>
      <w:tblPr>
        <w:tblStyle w:val="IHPATable"/>
        <w:tblW w:w="4111" w:type="dxa"/>
        <w:tblLayout w:type="fixed"/>
        <w:tblLook w:val="0020" w:firstRow="1" w:lastRow="0" w:firstColumn="0" w:lastColumn="0" w:noHBand="0" w:noVBand="0"/>
      </w:tblPr>
      <w:tblGrid>
        <w:gridCol w:w="2127"/>
        <w:gridCol w:w="1984"/>
      </w:tblGrid>
      <w:tr w:rsidR="00123FCB" w:rsidRPr="00CC557F" w14:paraId="35F8CE99" w14:textId="77777777" w:rsidTr="00915A61">
        <w:trPr>
          <w:cnfStyle w:val="100000000000" w:firstRow="1" w:lastRow="0" w:firstColumn="0" w:lastColumn="0" w:oddVBand="0" w:evenVBand="0" w:oddHBand="0" w:evenHBand="0" w:firstRowFirstColumn="0" w:firstRowLastColumn="0" w:lastRowFirstColumn="0" w:lastRowLastColumn="0"/>
          <w:trHeight w:val="20"/>
        </w:trPr>
        <w:tc>
          <w:tcPr>
            <w:tcW w:w="2127" w:type="dxa"/>
            <w:tcBorders>
              <w:bottom w:val="single" w:sz="4" w:space="0" w:color="D9D9D9" w:themeColor="background2" w:themeShade="D9"/>
              <w:right w:val="single" w:sz="4" w:space="0" w:color="FFFFFF" w:themeColor="background2"/>
            </w:tcBorders>
            <w:shd w:val="clear" w:color="auto" w:fill="15272F" w:themeFill="text1"/>
            <w:vAlign w:val="center"/>
          </w:tcPr>
          <w:p w14:paraId="0566B592" w14:textId="77777777" w:rsidR="00123FCB" w:rsidRPr="00CC557F" w:rsidRDefault="00123FCB" w:rsidP="00915A61">
            <w:pPr>
              <w:spacing w:before="120" w:after="120"/>
              <w:rPr>
                <w:rFonts w:cs="Arial"/>
                <w:b/>
                <w:bCs/>
                <w:color w:val="FFFFFF" w:themeColor="background2"/>
                <w:sz w:val="16"/>
                <w:szCs w:val="16"/>
                <w:lang w:val="en-US"/>
              </w:rPr>
            </w:pPr>
            <w:r w:rsidRPr="00CC557F">
              <w:rPr>
                <w:rFonts w:cs="Arial"/>
                <w:b/>
                <w:bCs/>
                <w:color w:val="FFFFFF" w:themeColor="background2"/>
                <w:sz w:val="16"/>
                <w:szCs w:val="16"/>
                <w:lang w:val="en-US"/>
              </w:rPr>
              <w:t>Groups</w:t>
            </w:r>
          </w:p>
        </w:tc>
        <w:tc>
          <w:tcPr>
            <w:tcW w:w="1984" w:type="dxa"/>
            <w:tcBorders>
              <w:bottom w:val="single" w:sz="4" w:space="0" w:color="D9D9D9" w:themeColor="background2" w:themeShade="D9"/>
              <w:right w:val="single" w:sz="4" w:space="0" w:color="FFFFFF" w:themeColor="background2"/>
            </w:tcBorders>
            <w:shd w:val="clear" w:color="auto" w:fill="15272F" w:themeFill="text1"/>
            <w:vAlign w:val="center"/>
          </w:tcPr>
          <w:p w14:paraId="50505C7C" w14:textId="77777777" w:rsidR="00123FCB" w:rsidRPr="00CC557F" w:rsidRDefault="00123FCB" w:rsidP="00915A61">
            <w:pPr>
              <w:spacing w:before="120" w:after="120"/>
              <w:jc w:val="center"/>
              <w:rPr>
                <w:rFonts w:cs="Arial"/>
                <w:b/>
                <w:bCs/>
                <w:color w:val="FFFFFF" w:themeColor="background2"/>
                <w:sz w:val="16"/>
                <w:szCs w:val="16"/>
                <w:lang w:val="en-US"/>
              </w:rPr>
            </w:pPr>
            <w:r w:rsidRPr="00CC557F">
              <w:rPr>
                <w:rFonts w:cs="Arial"/>
                <w:b/>
                <w:bCs/>
                <w:color w:val="FFFFFF" w:themeColor="background2"/>
                <w:sz w:val="16"/>
                <w:szCs w:val="16"/>
              </w:rPr>
              <w:t>15.02 Fourth degree perineal tears</w:t>
            </w:r>
          </w:p>
        </w:tc>
      </w:tr>
      <w:tr w:rsidR="00123FCB" w:rsidRPr="00CC557F" w14:paraId="3F4078C8"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251A9D59" w14:textId="77777777" w:rsidR="00123FCB" w:rsidRPr="00243481" w:rsidRDefault="00123FCB" w:rsidP="00915A61">
            <w:pPr>
              <w:spacing w:before="120" w:after="120"/>
              <w:rPr>
                <w:rFonts w:cs="Arial"/>
                <w:color w:val="000000"/>
                <w:sz w:val="16"/>
                <w:szCs w:val="16"/>
                <w:lang w:val="en-US"/>
              </w:rPr>
            </w:pPr>
            <w:r w:rsidRPr="00243481">
              <w:rPr>
                <w:sz w:val="16"/>
                <w:szCs w:val="16"/>
              </w:rPr>
              <w:t>Baseline</w:t>
            </w:r>
          </w:p>
        </w:tc>
        <w:tc>
          <w:tcPr>
            <w:tcW w:w="1984" w:type="dxa"/>
            <w:tcBorders>
              <w:left w:val="single" w:sz="4" w:space="0" w:color="FFFFFF" w:themeColor="background2"/>
            </w:tcBorders>
            <w:shd w:val="clear" w:color="auto" w:fill="F2F2F2" w:themeFill="accent6" w:themeFillShade="F2"/>
          </w:tcPr>
          <w:p w14:paraId="09132A0A" w14:textId="26E48CBB" w:rsidR="00123FCB" w:rsidRPr="00A27A1E" w:rsidRDefault="00991525" w:rsidP="00915A61">
            <w:pPr>
              <w:spacing w:before="120" w:after="120"/>
              <w:jc w:val="right"/>
              <w:rPr>
                <w:rFonts w:cs="Arial"/>
                <w:color w:val="1C1C1C"/>
                <w:sz w:val="16"/>
                <w:szCs w:val="16"/>
              </w:rPr>
            </w:pPr>
            <w:r w:rsidRPr="00A27A1E">
              <w:rPr>
                <w:rFonts w:cs="Arial"/>
                <w:color w:val="1C1C1C"/>
                <w:sz w:val="16"/>
                <w:szCs w:val="16"/>
              </w:rPr>
              <w:t>52.9666</w:t>
            </w:r>
          </w:p>
        </w:tc>
      </w:tr>
      <w:tr w:rsidR="00991525" w:rsidRPr="00CC557F" w14:paraId="659CBF15" w14:textId="77777777" w:rsidTr="00A27A1E">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27665E82" w14:textId="77777777" w:rsidR="00991525" w:rsidRPr="00243481" w:rsidRDefault="00991525" w:rsidP="00991525">
            <w:pPr>
              <w:spacing w:before="120" w:after="120"/>
              <w:rPr>
                <w:rFonts w:cs="Arial"/>
                <w:color w:val="000000"/>
                <w:sz w:val="16"/>
                <w:szCs w:val="16"/>
                <w:lang w:val="en-US"/>
              </w:rPr>
            </w:pPr>
            <w:r w:rsidRPr="00243481">
              <w:rPr>
                <w:sz w:val="16"/>
                <w:szCs w:val="16"/>
              </w:rPr>
              <w:t>Emergency admission</w:t>
            </w:r>
          </w:p>
        </w:tc>
        <w:tc>
          <w:tcPr>
            <w:tcW w:w="1984" w:type="dxa"/>
            <w:tcBorders>
              <w:left w:val="single" w:sz="4" w:space="0" w:color="FFFFFF" w:themeColor="background2"/>
            </w:tcBorders>
            <w:shd w:val="clear" w:color="auto" w:fill="F2F2F2" w:themeFill="accent6" w:themeFillShade="F2"/>
            <w:vAlign w:val="center"/>
          </w:tcPr>
          <w:p w14:paraId="1D447081" w14:textId="28F7A346" w:rsidR="00991525" w:rsidRPr="00A27A1E" w:rsidRDefault="00991525" w:rsidP="00991525">
            <w:pPr>
              <w:spacing w:before="120" w:after="120"/>
              <w:jc w:val="right"/>
              <w:rPr>
                <w:rFonts w:cs="Arial"/>
                <w:color w:val="1C1C1C"/>
                <w:sz w:val="16"/>
                <w:szCs w:val="16"/>
              </w:rPr>
            </w:pPr>
            <w:r w:rsidRPr="00A27A1E">
              <w:rPr>
                <w:rFonts w:cs="Arial"/>
                <w:color w:val="000000"/>
                <w:sz w:val="16"/>
                <w:szCs w:val="16"/>
              </w:rPr>
              <w:t>-1.9355</w:t>
            </w:r>
          </w:p>
        </w:tc>
      </w:tr>
      <w:tr w:rsidR="00991525" w:rsidRPr="00CC557F" w14:paraId="6EC9FF8C" w14:textId="77777777" w:rsidTr="00A27A1E">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495B67A3" w14:textId="77777777" w:rsidR="00991525" w:rsidRPr="00243481" w:rsidRDefault="00991525" w:rsidP="00991525">
            <w:pPr>
              <w:spacing w:before="120" w:after="120"/>
              <w:rPr>
                <w:rFonts w:cs="Arial"/>
                <w:color w:val="000000"/>
                <w:sz w:val="16"/>
                <w:szCs w:val="16"/>
                <w:lang w:val="en-US"/>
              </w:rPr>
            </w:pPr>
            <w:r w:rsidRPr="00243481">
              <w:rPr>
                <w:sz w:val="16"/>
                <w:szCs w:val="16"/>
              </w:rPr>
              <w:t>Fetal distress</w:t>
            </w:r>
          </w:p>
        </w:tc>
        <w:tc>
          <w:tcPr>
            <w:tcW w:w="1984" w:type="dxa"/>
            <w:tcBorders>
              <w:left w:val="single" w:sz="4" w:space="0" w:color="FFFFFF" w:themeColor="background2"/>
            </w:tcBorders>
            <w:shd w:val="clear" w:color="auto" w:fill="F2F2F2" w:themeFill="accent6" w:themeFillShade="F2"/>
            <w:vAlign w:val="center"/>
          </w:tcPr>
          <w:p w14:paraId="52A3BE57" w14:textId="3F3F76E4" w:rsidR="00991525" w:rsidRPr="00A27A1E" w:rsidRDefault="00991525" w:rsidP="00991525">
            <w:pPr>
              <w:spacing w:before="120" w:after="120"/>
              <w:jc w:val="right"/>
              <w:rPr>
                <w:rFonts w:cs="Arial"/>
                <w:color w:val="1C1C1C"/>
                <w:sz w:val="16"/>
                <w:szCs w:val="16"/>
              </w:rPr>
            </w:pPr>
            <w:r w:rsidRPr="00A27A1E">
              <w:rPr>
                <w:rFonts w:cs="Arial"/>
                <w:color w:val="000000"/>
                <w:sz w:val="16"/>
                <w:szCs w:val="16"/>
              </w:rPr>
              <w:t>-1.6801</w:t>
            </w:r>
          </w:p>
        </w:tc>
      </w:tr>
      <w:tr w:rsidR="00991525" w:rsidRPr="00CC557F" w14:paraId="4C692683" w14:textId="77777777" w:rsidTr="00A27A1E">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565D85EF" w14:textId="77777777" w:rsidR="00991525" w:rsidRPr="00243481" w:rsidRDefault="00991525" w:rsidP="00991525">
            <w:pPr>
              <w:spacing w:before="120" w:after="120"/>
              <w:rPr>
                <w:rFonts w:cs="Arial"/>
                <w:color w:val="000000"/>
                <w:sz w:val="16"/>
                <w:szCs w:val="16"/>
                <w:lang w:val="en-US"/>
              </w:rPr>
            </w:pPr>
            <w:r w:rsidRPr="00243481">
              <w:rPr>
                <w:sz w:val="16"/>
                <w:szCs w:val="16"/>
              </w:rPr>
              <w:t>Instrument use</w:t>
            </w:r>
          </w:p>
        </w:tc>
        <w:tc>
          <w:tcPr>
            <w:tcW w:w="1984" w:type="dxa"/>
            <w:tcBorders>
              <w:left w:val="single" w:sz="4" w:space="0" w:color="FFFFFF" w:themeColor="background2"/>
            </w:tcBorders>
            <w:shd w:val="clear" w:color="auto" w:fill="F2F2F2" w:themeFill="accent6" w:themeFillShade="F2"/>
            <w:vAlign w:val="center"/>
          </w:tcPr>
          <w:p w14:paraId="5CE80733" w14:textId="00C0E718" w:rsidR="00991525" w:rsidRPr="00A27A1E" w:rsidRDefault="00991525" w:rsidP="00991525">
            <w:pPr>
              <w:spacing w:before="120" w:after="120"/>
              <w:jc w:val="right"/>
              <w:rPr>
                <w:rFonts w:cs="Arial"/>
                <w:color w:val="1C1C1C"/>
                <w:sz w:val="16"/>
                <w:szCs w:val="16"/>
              </w:rPr>
            </w:pPr>
            <w:r w:rsidRPr="00A27A1E">
              <w:rPr>
                <w:rFonts w:cs="Arial"/>
                <w:color w:val="000000"/>
                <w:sz w:val="16"/>
                <w:szCs w:val="16"/>
              </w:rPr>
              <w:t>6.3178</w:t>
            </w:r>
          </w:p>
        </w:tc>
      </w:tr>
      <w:tr w:rsidR="00991525" w:rsidRPr="00CC557F" w14:paraId="06FBB977" w14:textId="77777777" w:rsidTr="00A27A1E">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78F75A82" w14:textId="77777777" w:rsidR="00991525" w:rsidRPr="00243481" w:rsidRDefault="00991525" w:rsidP="00991525">
            <w:pPr>
              <w:spacing w:before="120" w:after="120"/>
              <w:rPr>
                <w:rFonts w:cs="Arial"/>
                <w:color w:val="1C1C1C"/>
                <w:sz w:val="16"/>
                <w:szCs w:val="16"/>
              </w:rPr>
            </w:pPr>
            <w:r w:rsidRPr="00243481">
              <w:rPr>
                <w:sz w:val="16"/>
                <w:szCs w:val="16"/>
              </w:rPr>
              <w:t>PPOP</w:t>
            </w:r>
          </w:p>
        </w:tc>
        <w:tc>
          <w:tcPr>
            <w:tcW w:w="1984" w:type="dxa"/>
            <w:tcBorders>
              <w:left w:val="single" w:sz="4" w:space="0" w:color="FFFFFF" w:themeColor="background2"/>
            </w:tcBorders>
            <w:shd w:val="clear" w:color="auto" w:fill="F2F2F2" w:themeFill="accent6" w:themeFillShade="F2"/>
            <w:vAlign w:val="center"/>
          </w:tcPr>
          <w:p w14:paraId="44583526" w14:textId="036E242B" w:rsidR="00991525" w:rsidRPr="00A27A1E" w:rsidRDefault="00991525" w:rsidP="00991525">
            <w:pPr>
              <w:spacing w:before="120" w:after="120"/>
              <w:jc w:val="right"/>
              <w:rPr>
                <w:rFonts w:cs="Arial"/>
                <w:color w:val="1C1C1C"/>
                <w:sz w:val="16"/>
                <w:szCs w:val="16"/>
              </w:rPr>
            </w:pPr>
            <w:r w:rsidRPr="00A27A1E">
              <w:rPr>
                <w:rFonts w:cs="Arial"/>
                <w:color w:val="000000"/>
                <w:sz w:val="16"/>
                <w:szCs w:val="16"/>
              </w:rPr>
              <w:t>2.8358</w:t>
            </w:r>
          </w:p>
        </w:tc>
      </w:tr>
      <w:tr w:rsidR="00991525" w:rsidRPr="00CC557F" w14:paraId="4CA7EEEB" w14:textId="77777777" w:rsidTr="00A27A1E">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0206C8BA" w14:textId="77777777" w:rsidR="00991525" w:rsidRPr="00243481" w:rsidRDefault="00991525" w:rsidP="00991525">
            <w:pPr>
              <w:spacing w:before="120" w:after="120"/>
              <w:rPr>
                <w:rFonts w:cs="Arial"/>
                <w:color w:val="1C1C1C"/>
                <w:sz w:val="16"/>
                <w:szCs w:val="16"/>
              </w:rPr>
            </w:pPr>
            <w:r w:rsidRPr="00243481">
              <w:rPr>
                <w:sz w:val="16"/>
                <w:szCs w:val="16"/>
              </w:rPr>
              <w:t>Primigravida</w:t>
            </w:r>
          </w:p>
        </w:tc>
        <w:tc>
          <w:tcPr>
            <w:tcW w:w="1984" w:type="dxa"/>
            <w:tcBorders>
              <w:left w:val="single" w:sz="4" w:space="0" w:color="FFFFFF" w:themeColor="background2"/>
            </w:tcBorders>
            <w:shd w:val="clear" w:color="auto" w:fill="F2F2F2" w:themeFill="accent6" w:themeFillShade="F2"/>
            <w:vAlign w:val="center"/>
          </w:tcPr>
          <w:p w14:paraId="594F276A" w14:textId="336E2BB0" w:rsidR="00991525" w:rsidRPr="00A27A1E" w:rsidRDefault="00991525" w:rsidP="00991525">
            <w:pPr>
              <w:spacing w:before="120" w:after="120"/>
              <w:jc w:val="right"/>
              <w:rPr>
                <w:rFonts w:cs="Arial"/>
                <w:color w:val="1C1C1C"/>
                <w:sz w:val="16"/>
                <w:szCs w:val="16"/>
              </w:rPr>
            </w:pPr>
            <w:r w:rsidRPr="00A27A1E">
              <w:rPr>
                <w:rFonts w:cs="Arial"/>
                <w:color w:val="000000"/>
                <w:sz w:val="16"/>
                <w:szCs w:val="16"/>
              </w:rPr>
              <w:t>-6.99</w:t>
            </w:r>
          </w:p>
        </w:tc>
      </w:tr>
      <w:tr w:rsidR="00123FCB" w:rsidRPr="00CC557F" w14:paraId="59172601"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4111" w:type="dxa"/>
            <w:gridSpan w:val="2"/>
            <w:shd w:val="clear" w:color="auto" w:fill="DFEBF1" w:themeFill="accent1" w:themeFillTint="1A"/>
            <w:vAlign w:val="center"/>
          </w:tcPr>
          <w:p w14:paraId="61857CF1" w14:textId="77777777" w:rsidR="00123FCB" w:rsidRPr="00A27A1E" w:rsidRDefault="00123FCB" w:rsidP="00915A61">
            <w:pPr>
              <w:spacing w:before="120" w:after="120"/>
              <w:rPr>
                <w:b/>
                <w:bCs/>
                <w:sz w:val="16"/>
                <w:szCs w:val="16"/>
              </w:rPr>
            </w:pPr>
            <w:r w:rsidRPr="00A27A1E">
              <w:rPr>
                <w:b/>
                <w:bCs/>
                <w:sz w:val="16"/>
                <w:szCs w:val="16"/>
              </w:rPr>
              <w:t>Age group</w:t>
            </w:r>
          </w:p>
        </w:tc>
      </w:tr>
      <w:tr w:rsidR="00991525" w:rsidRPr="00CC557F" w14:paraId="7D6B2A3A" w14:textId="77777777" w:rsidTr="00A27A1E">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6819E940" w14:textId="77777777" w:rsidR="00991525" w:rsidRPr="00243481" w:rsidRDefault="00991525" w:rsidP="00991525">
            <w:pPr>
              <w:spacing w:before="120" w:after="120"/>
              <w:rPr>
                <w:sz w:val="16"/>
                <w:szCs w:val="16"/>
              </w:rPr>
            </w:pPr>
            <w:r w:rsidRPr="00243481">
              <w:rPr>
                <w:sz w:val="16"/>
                <w:szCs w:val="16"/>
              </w:rPr>
              <w:t>000 to 015</w:t>
            </w:r>
          </w:p>
        </w:tc>
        <w:tc>
          <w:tcPr>
            <w:tcW w:w="1984" w:type="dxa"/>
            <w:tcBorders>
              <w:left w:val="single" w:sz="4" w:space="0" w:color="FFFFFF" w:themeColor="background2"/>
            </w:tcBorders>
            <w:shd w:val="clear" w:color="auto" w:fill="F2F2F2" w:themeFill="accent6" w:themeFillShade="F2"/>
            <w:vAlign w:val="center"/>
          </w:tcPr>
          <w:p w14:paraId="451623E0" w14:textId="248EC867" w:rsidR="00991525" w:rsidRPr="00A27A1E" w:rsidRDefault="00991525" w:rsidP="00991525">
            <w:pPr>
              <w:spacing w:before="120" w:after="120"/>
              <w:jc w:val="right"/>
              <w:rPr>
                <w:sz w:val="16"/>
                <w:szCs w:val="16"/>
              </w:rPr>
            </w:pPr>
            <w:r w:rsidRPr="00A27A1E">
              <w:rPr>
                <w:rFonts w:cs="Arial"/>
                <w:color w:val="000000"/>
                <w:sz w:val="16"/>
                <w:szCs w:val="16"/>
              </w:rPr>
              <w:t>4.2065</w:t>
            </w:r>
          </w:p>
        </w:tc>
      </w:tr>
      <w:tr w:rsidR="00991525" w:rsidRPr="00CC557F" w14:paraId="243D443E" w14:textId="77777777" w:rsidTr="00A27A1E">
        <w:trPr>
          <w:cnfStyle w:val="000000100000" w:firstRow="0" w:lastRow="0" w:firstColumn="0" w:lastColumn="0" w:oddVBand="0" w:evenVBand="0" w:oddHBand="1" w:evenHBand="0" w:firstRowFirstColumn="0" w:firstRowLastColumn="0" w:lastRowFirstColumn="0" w:lastRowLastColumn="0"/>
          <w:trHeight w:val="20"/>
        </w:trPr>
        <w:tc>
          <w:tcPr>
            <w:tcW w:w="2127" w:type="dxa"/>
            <w:tcBorders>
              <w:right w:val="single" w:sz="4" w:space="0" w:color="FFFFFF" w:themeColor="background2"/>
            </w:tcBorders>
          </w:tcPr>
          <w:p w14:paraId="133FFBD1" w14:textId="77777777" w:rsidR="00991525" w:rsidRPr="00243481" w:rsidRDefault="00991525" w:rsidP="00991525">
            <w:pPr>
              <w:spacing w:before="120" w:after="120"/>
              <w:rPr>
                <w:sz w:val="16"/>
                <w:szCs w:val="16"/>
              </w:rPr>
            </w:pPr>
            <w:r w:rsidRPr="00243481">
              <w:rPr>
                <w:sz w:val="16"/>
                <w:szCs w:val="16"/>
              </w:rPr>
              <w:t>016 to 034</w:t>
            </w:r>
          </w:p>
        </w:tc>
        <w:tc>
          <w:tcPr>
            <w:tcW w:w="1984" w:type="dxa"/>
            <w:tcBorders>
              <w:left w:val="single" w:sz="4" w:space="0" w:color="FFFFFF" w:themeColor="background2"/>
            </w:tcBorders>
            <w:shd w:val="clear" w:color="auto" w:fill="F2F2F2" w:themeFill="accent6" w:themeFillShade="F2"/>
            <w:vAlign w:val="center"/>
          </w:tcPr>
          <w:p w14:paraId="18AC4770" w14:textId="14AADA38" w:rsidR="00991525" w:rsidRPr="00A27A1E" w:rsidRDefault="00991525" w:rsidP="00991525">
            <w:pPr>
              <w:spacing w:before="120" w:after="120"/>
              <w:jc w:val="right"/>
              <w:rPr>
                <w:sz w:val="16"/>
                <w:szCs w:val="16"/>
              </w:rPr>
            </w:pPr>
            <w:r w:rsidRPr="00A27A1E">
              <w:rPr>
                <w:rFonts w:cs="Arial"/>
                <w:color w:val="000000"/>
                <w:sz w:val="16"/>
                <w:szCs w:val="16"/>
              </w:rPr>
              <w:t>0</w:t>
            </w:r>
          </w:p>
        </w:tc>
      </w:tr>
      <w:tr w:rsidR="00991525" w:rsidRPr="00CC557F" w14:paraId="09F63784" w14:textId="77777777" w:rsidTr="00A27A1E">
        <w:trPr>
          <w:cnfStyle w:val="000000010000" w:firstRow="0" w:lastRow="0" w:firstColumn="0" w:lastColumn="0" w:oddVBand="0" w:evenVBand="0" w:oddHBand="0" w:evenHBand="1" w:firstRowFirstColumn="0" w:firstRowLastColumn="0" w:lastRowFirstColumn="0" w:lastRowLastColumn="0"/>
          <w:trHeight w:val="20"/>
        </w:trPr>
        <w:tc>
          <w:tcPr>
            <w:tcW w:w="2127" w:type="dxa"/>
            <w:tcBorders>
              <w:right w:val="single" w:sz="4" w:space="0" w:color="FFFFFF" w:themeColor="background2"/>
            </w:tcBorders>
          </w:tcPr>
          <w:p w14:paraId="5D6FCCF9" w14:textId="77777777" w:rsidR="00991525" w:rsidRPr="00243481" w:rsidRDefault="00991525" w:rsidP="00991525">
            <w:pPr>
              <w:spacing w:before="120" w:after="120"/>
              <w:rPr>
                <w:sz w:val="16"/>
                <w:szCs w:val="16"/>
              </w:rPr>
            </w:pPr>
            <w:r w:rsidRPr="00243481">
              <w:rPr>
                <w:sz w:val="16"/>
                <w:szCs w:val="16"/>
              </w:rPr>
              <w:t>035 to 099</w:t>
            </w:r>
          </w:p>
        </w:tc>
        <w:tc>
          <w:tcPr>
            <w:tcW w:w="1984" w:type="dxa"/>
            <w:tcBorders>
              <w:left w:val="single" w:sz="4" w:space="0" w:color="FFFFFF" w:themeColor="background2"/>
            </w:tcBorders>
            <w:shd w:val="clear" w:color="auto" w:fill="F2F2F2" w:themeFill="accent6" w:themeFillShade="F2"/>
            <w:vAlign w:val="center"/>
          </w:tcPr>
          <w:p w14:paraId="25174D1E" w14:textId="79825A6A" w:rsidR="00991525" w:rsidRPr="00A27A1E" w:rsidRDefault="00991525" w:rsidP="00991525">
            <w:pPr>
              <w:spacing w:before="120" w:after="120"/>
              <w:jc w:val="right"/>
              <w:rPr>
                <w:sz w:val="16"/>
                <w:szCs w:val="16"/>
              </w:rPr>
            </w:pPr>
            <w:r w:rsidRPr="00A27A1E">
              <w:rPr>
                <w:rFonts w:cs="Arial"/>
                <w:color w:val="000000"/>
                <w:sz w:val="16"/>
                <w:szCs w:val="16"/>
              </w:rPr>
              <w:t>-1.6243</w:t>
            </w:r>
          </w:p>
        </w:tc>
      </w:tr>
    </w:tbl>
    <w:p w14:paraId="5AF292FD" w14:textId="77777777" w:rsidR="00A878DA" w:rsidRDefault="00A878DA" w:rsidP="009F6777"/>
    <w:p w14:paraId="6D344ED9" w14:textId="2D898267" w:rsidR="006753FC" w:rsidRDefault="00A878DA" w:rsidP="001F5D39">
      <w:pPr>
        <w:spacing w:line="259" w:lineRule="auto"/>
        <w:sectPr w:rsidR="006753FC" w:rsidSect="00493FE8">
          <w:footerReference w:type="default" r:id="rId41"/>
          <w:pgSz w:w="11906" w:h="16838" w:code="9"/>
          <w:pgMar w:top="1440" w:right="1080" w:bottom="1440" w:left="1080" w:header="708" w:footer="708" w:gutter="0"/>
          <w:cols w:space="720"/>
          <w:docGrid w:linePitch="360"/>
        </w:sectPr>
      </w:pPr>
      <w:r>
        <w:br w:type="page"/>
      </w:r>
    </w:p>
    <w:p w14:paraId="739E3BF0" w14:textId="343C1AAA" w:rsidR="00B1258C" w:rsidRDefault="00B1258C" w:rsidP="00B1258C">
      <w:pPr>
        <w:pStyle w:val="Heading1"/>
      </w:pPr>
      <w:bookmarkStart w:id="209" w:name="_Appendix_B_–"/>
      <w:bookmarkStart w:id="210" w:name="_Toc193196387"/>
      <w:bookmarkEnd w:id="209"/>
      <w:r>
        <w:t xml:space="preserve">Appendix </w:t>
      </w:r>
      <w:r w:rsidR="00A878DA">
        <w:t xml:space="preserve">F </w:t>
      </w:r>
      <w:r>
        <w:t xml:space="preserve">– </w:t>
      </w:r>
      <w:r w:rsidR="006A3F49">
        <w:t>Complexity bounds</w:t>
      </w:r>
      <w:r w:rsidR="006753FC">
        <w:t>, dampening factors</w:t>
      </w:r>
      <w:r w:rsidR="000E5458">
        <w:t xml:space="preserve">, </w:t>
      </w:r>
      <w:r w:rsidR="006753FC">
        <w:t>risk adjustments</w:t>
      </w:r>
      <w:r w:rsidR="00631EA7">
        <w:t xml:space="preserve"> and complexity profile distributions</w:t>
      </w:r>
      <w:bookmarkEnd w:id="210"/>
    </w:p>
    <w:p w14:paraId="5369A7F9" w14:textId="0A350185" w:rsidR="00463F8B" w:rsidRPr="00463F8B" w:rsidRDefault="00B54095" w:rsidP="00B54095">
      <w:pPr>
        <w:pStyle w:val="TableFigureheading"/>
      </w:pPr>
      <w:r>
        <w:t xml:space="preserve">Table </w:t>
      </w:r>
      <w:r w:rsidR="00F61F75">
        <w:fldChar w:fldCharType="begin"/>
      </w:r>
      <w:r w:rsidR="00F61F75">
        <w:instrText xml:space="preserve"> SEQ Table \* ARABIC </w:instrText>
      </w:r>
      <w:r w:rsidR="00F61F75">
        <w:fldChar w:fldCharType="separate"/>
      </w:r>
      <w:r w:rsidR="007F1BB7">
        <w:rPr>
          <w:noProof/>
        </w:rPr>
        <w:t>20</w:t>
      </w:r>
      <w:r w:rsidR="00F61F75">
        <w:rPr>
          <w:noProof/>
        </w:rPr>
        <w:fldChar w:fldCharType="end"/>
      </w:r>
      <w:r>
        <w:t>: Complexity bounds, dampening factors and HAC risk adjustments</w:t>
      </w:r>
      <w:r w:rsidR="0020278A">
        <w:t>.</w:t>
      </w:r>
    </w:p>
    <w:tbl>
      <w:tblPr>
        <w:tblStyle w:val="IHPATable"/>
        <w:tblW w:w="13953" w:type="dxa"/>
        <w:tblLayout w:type="fixed"/>
        <w:tblLook w:val="0020" w:firstRow="1" w:lastRow="0" w:firstColumn="0" w:lastColumn="0" w:noHBand="0" w:noVBand="0"/>
        <w:tblCaption w:val="Table 10"/>
        <w:tblDescription w:val="Ongoing seconded employees 2021"/>
      </w:tblPr>
      <w:tblGrid>
        <w:gridCol w:w="1985"/>
        <w:gridCol w:w="854"/>
        <w:gridCol w:w="855"/>
        <w:gridCol w:w="855"/>
        <w:gridCol w:w="855"/>
        <w:gridCol w:w="855"/>
        <w:gridCol w:w="855"/>
        <w:gridCol w:w="855"/>
        <w:gridCol w:w="854"/>
        <w:gridCol w:w="855"/>
        <w:gridCol w:w="855"/>
        <w:gridCol w:w="855"/>
        <w:gridCol w:w="855"/>
        <w:gridCol w:w="855"/>
        <w:gridCol w:w="855"/>
      </w:tblGrid>
      <w:tr w:rsidR="00D41A84" w:rsidRPr="00472EA3" w14:paraId="5C93916F" w14:textId="32BF5182" w:rsidTr="00FA3568">
        <w:trPr>
          <w:cnfStyle w:val="100000000000" w:firstRow="1" w:lastRow="0" w:firstColumn="0" w:lastColumn="0" w:oddVBand="0" w:evenVBand="0" w:oddHBand="0" w:evenHBand="0" w:firstRowFirstColumn="0" w:firstRowLastColumn="0" w:lastRowFirstColumn="0" w:lastRowLastColumn="0"/>
          <w:cantSplit/>
          <w:trHeight w:val="1934"/>
        </w:trPr>
        <w:tc>
          <w:tcPr>
            <w:tcW w:w="1985" w:type="dxa"/>
            <w:tcBorders>
              <w:bottom w:val="single" w:sz="4" w:space="0" w:color="D9D9D9" w:themeColor="background2" w:themeShade="D9"/>
              <w:right w:val="single" w:sz="4" w:space="0" w:color="FFFFFF" w:themeColor="background2"/>
            </w:tcBorders>
            <w:shd w:val="clear" w:color="auto" w:fill="15272F" w:themeFill="text1"/>
            <w:vAlign w:val="center"/>
          </w:tcPr>
          <w:p w14:paraId="0926EB28" w14:textId="25AFD04B" w:rsidR="00CA0205" w:rsidRPr="00472EA3" w:rsidRDefault="00CA0205" w:rsidP="00CA0205">
            <w:pPr>
              <w:spacing w:before="120" w:after="120"/>
              <w:jc w:val="center"/>
              <w:rPr>
                <w:rFonts w:cs="Arial"/>
                <w:b/>
                <w:bCs/>
                <w:color w:val="FFFFFF" w:themeColor="background2"/>
                <w:sz w:val="16"/>
                <w:szCs w:val="16"/>
                <w:lang w:val="en-US"/>
              </w:rPr>
            </w:pPr>
            <w:r w:rsidRPr="00472EA3">
              <w:rPr>
                <w:rFonts w:cs="Arial"/>
                <w:b/>
                <w:bCs/>
                <w:color w:val="FFFFFF" w:themeColor="background2"/>
                <w:sz w:val="16"/>
                <w:szCs w:val="16"/>
                <w:lang w:val="en-US"/>
              </w:rPr>
              <w:t>Complexity groups</w:t>
            </w:r>
          </w:p>
        </w:tc>
        <w:tc>
          <w:tcPr>
            <w:tcW w:w="85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7F38563" w14:textId="69D6D18A"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 Pressure injury</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0B701CF" w14:textId="3007A84D"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2. Falls resulting in fracture or intracranial injury</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3C3BCF9" w14:textId="15E1F246"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3. Healthcare-associated infection</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73248EC" w14:textId="1818179D"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4. Surgical complications requiring unplanned return to theatre</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E53FBF8" w14:textId="6F4E8DA4"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6. Respiratory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3B207DA" w14:textId="339CC1D8"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7. Venous thromboembolism</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4E781B9C" w14:textId="1FC53949"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8. Renal failure</w:t>
            </w:r>
          </w:p>
        </w:tc>
        <w:tc>
          <w:tcPr>
            <w:tcW w:w="854"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6701C03" w14:textId="6C3379BD"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9. Gastrointestinal bleeding</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139463D" w14:textId="0DD227CC"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10. Medication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3DDD265" w14:textId="524D7262"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11. Delirium</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88B80B6" w14:textId="0029F910"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12. Incontinence</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FD2973C" w14:textId="65449E05"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13. Endocrine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7900B3B" w14:textId="146F2367"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14. Cardiac complications</w:t>
            </w:r>
          </w:p>
        </w:tc>
        <w:tc>
          <w:tcPr>
            <w:tcW w:w="85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0A6B45A" w14:textId="06ADD268" w:rsidR="00CA0205" w:rsidRPr="001F5D39" w:rsidRDefault="00CA0205"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15.02 Fourth degree perineal tears</w:t>
            </w:r>
          </w:p>
        </w:tc>
      </w:tr>
      <w:tr w:rsidR="00D14EF7" w:rsidRPr="00472EA3" w14:paraId="7A60BB65" w14:textId="3584D8B3" w:rsidTr="00D14EF7">
        <w:trPr>
          <w:cnfStyle w:val="000000100000" w:firstRow="0" w:lastRow="0" w:firstColumn="0" w:lastColumn="0" w:oddVBand="0" w:evenVBand="0" w:oddHBand="1" w:evenHBand="0" w:firstRowFirstColumn="0" w:firstRowLastColumn="0" w:lastRowFirstColumn="0" w:lastRowLastColumn="0"/>
          <w:trHeight w:val="20"/>
        </w:trPr>
        <w:tc>
          <w:tcPr>
            <w:tcW w:w="13953" w:type="dxa"/>
            <w:gridSpan w:val="15"/>
            <w:tcBorders>
              <w:right w:val="single" w:sz="4" w:space="0" w:color="FFFFFF" w:themeColor="background2"/>
            </w:tcBorders>
            <w:shd w:val="clear" w:color="auto" w:fill="DFEBF1" w:themeFill="text2" w:themeFillTint="1A"/>
            <w:vAlign w:val="center"/>
          </w:tcPr>
          <w:p w14:paraId="447A0AF1" w14:textId="4263859D" w:rsidR="00D14EF7" w:rsidRPr="001F5D39" w:rsidRDefault="006A3F49" w:rsidP="00D14EF7">
            <w:pPr>
              <w:spacing w:before="120" w:after="120"/>
              <w:rPr>
                <w:rFonts w:cs="Arial"/>
                <w:b/>
                <w:bCs/>
                <w:color w:val="1C1C1C"/>
                <w:sz w:val="14"/>
                <w:szCs w:val="14"/>
              </w:rPr>
            </w:pPr>
            <w:r w:rsidRPr="001F5D39">
              <w:rPr>
                <w:rFonts w:cs="Arial"/>
                <w:b/>
                <w:bCs/>
                <w:color w:val="1C1C1C"/>
                <w:sz w:val="14"/>
                <w:szCs w:val="14"/>
              </w:rPr>
              <w:t>Complexity bounds</w:t>
            </w:r>
          </w:p>
        </w:tc>
      </w:tr>
      <w:tr w:rsidR="00D41A84" w:rsidRPr="00243481" w14:paraId="4BC74FB1" w14:textId="6F32FDC7" w:rsidTr="00E622F7">
        <w:trPr>
          <w:cnfStyle w:val="000000010000" w:firstRow="0" w:lastRow="0" w:firstColumn="0" w:lastColumn="0" w:oddVBand="0" w:evenVBand="0" w:oddHBand="0" w:evenHBand="1" w:firstRowFirstColumn="0" w:firstRowLastColumn="0" w:lastRowFirstColumn="0" w:lastRowLastColumn="0"/>
          <w:trHeight w:val="20"/>
        </w:trPr>
        <w:tc>
          <w:tcPr>
            <w:tcW w:w="1985" w:type="dxa"/>
            <w:tcBorders>
              <w:bottom w:val="single" w:sz="4" w:space="0" w:color="D9D9D9" w:themeColor="background2" w:themeShade="D9"/>
              <w:right w:val="single" w:sz="4" w:space="0" w:color="FFFFFF" w:themeColor="background2"/>
            </w:tcBorders>
          </w:tcPr>
          <w:p w14:paraId="6C0206F4" w14:textId="3F5E73A2" w:rsidR="00830D2A" w:rsidRPr="00243481" w:rsidRDefault="00830D2A" w:rsidP="00830D2A">
            <w:pPr>
              <w:spacing w:before="120" w:after="120"/>
              <w:rPr>
                <w:rFonts w:cs="Arial"/>
                <w:color w:val="000000"/>
                <w:sz w:val="14"/>
                <w:szCs w:val="14"/>
                <w:lang w:val="en-US"/>
              </w:rPr>
            </w:pPr>
            <w:r w:rsidRPr="00243481">
              <w:rPr>
                <w:rFonts w:cs="Arial"/>
                <w:color w:val="1C1C1C"/>
                <w:sz w:val="14"/>
                <w:szCs w:val="14"/>
              </w:rPr>
              <w:t>Low</w:t>
            </w:r>
          </w:p>
        </w:tc>
        <w:tc>
          <w:tcPr>
            <w:tcW w:w="854" w:type="dxa"/>
            <w:tcBorders>
              <w:right w:val="single" w:sz="4" w:space="0" w:color="FFFFFF" w:themeColor="background2"/>
            </w:tcBorders>
            <w:shd w:val="clear" w:color="auto" w:fill="F2F2F2" w:themeFill="accent6" w:themeFillShade="F2"/>
          </w:tcPr>
          <w:p w14:paraId="6FD5426B" w14:textId="18D38251"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7BCC3772" w14:textId="053B2B94"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6B97F575" w14:textId="4A03918D"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0CBAF5C5" w14:textId="05F39E53"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40420B5A" w14:textId="6E0D904B"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7E947DBE" w14:textId="19658BA7"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563F2804" w14:textId="67AB49A0"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4" w:type="dxa"/>
            <w:tcBorders>
              <w:right w:val="single" w:sz="4" w:space="0" w:color="FFFFFF" w:themeColor="background2"/>
            </w:tcBorders>
            <w:shd w:val="clear" w:color="auto" w:fill="F2F2F2" w:themeFill="accent6" w:themeFillShade="F2"/>
          </w:tcPr>
          <w:p w14:paraId="592C6B94" w14:textId="313475AA"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24D1333F" w14:textId="4492BBDF"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480445F1" w14:textId="4C3E2DEE"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52523157" w14:textId="0874EE16"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417AFBA1" w14:textId="08DE87AE"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3F689C80" w14:textId="5C07CED7" w:rsidR="00830D2A" w:rsidRPr="00A27A1E" w:rsidRDefault="00830D2A" w:rsidP="00830D2A">
            <w:pPr>
              <w:spacing w:before="120" w:after="120"/>
              <w:jc w:val="right"/>
              <w:rPr>
                <w:rFonts w:cs="Arial"/>
                <w:color w:val="1C1C1C"/>
                <w:sz w:val="14"/>
                <w:szCs w:val="14"/>
              </w:rPr>
            </w:pPr>
            <w:r w:rsidRPr="00A27A1E">
              <w:rPr>
                <w:sz w:val="14"/>
                <w:szCs w:val="14"/>
              </w:rPr>
              <w:t>1</w:t>
            </w:r>
          </w:p>
        </w:tc>
        <w:tc>
          <w:tcPr>
            <w:tcW w:w="855" w:type="dxa"/>
            <w:tcBorders>
              <w:right w:val="single" w:sz="4" w:space="0" w:color="FFFFFF" w:themeColor="background2"/>
            </w:tcBorders>
            <w:shd w:val="clear" w:color="auto" w:fill="F2F2F2" w:themeFill="accent6" w:themeFillShade="F2"/>
          </w:tcPr>
          <w:p w14:paraId="123EA445" w14:textId="3296E386" w:rsidR="00830D2A" w:rsidRPr="00A27A1E" w:rsidRDefault="00830D2A" w:rsidP="00830D2A">
            <w:pPr>
              <w:spacing w:before="120" w:after="120"/>
              <w:jc w:val="right"/>
              <w:rPr>
                <w:rFonts w:cs="Arial"/>
                <w:color w:val="1C1C1C"/>
                <w:sz w:val="14"/>
                <w:szCs w:val="14"/>
              </w:rPr>
            </w:pPr>
            <w:r w:rsidRPr="00A27A1E">
              <w:rPr>
                <w:sz w:val="14"/>
                <w:szCs w:val="14"/>
              </w:rPr>
              <w:t>1</w:t>
            </w:r>
          </w:p>
        </w:tc>
      </w:tr>
      <w:tr w:rsidR="00D41A84" w:rsidRPr="00243481" w14:paraId="6FC6909F" w14:textId="216C681E" w:rsidTr="00E622F7">
        <w:trPr>
          <w:cnfStyle w:val="000000100000" w:firstRow="0" w:lastRow="0" w:firstColumn="0" w:lastColumn="0" w:oddVBand="0" w:evenVBand="0" w:oddHBand="1" w:evenHBand="0" w:firstRowFirstColumn="0" w:firstRowLastColumn="0" w:lastRowFirstColumn="0" w:lastRowLastColumn="0"/>
          <w:trHeight w:val="20"/>
        </w:trPr>
        <w:tc>
          <w:tcPr>
            <w:tcW w:w="1985" w:type="dxa"/>
            <w:tcBorders>
              <w:right w:val="single" w:sz="4" w:space="0" w:color="FFFFFF" w:themeColor="background2"/>
            </w:tcBorders>
          </w:tcPr>
          <w:p w14:paraId="38490940" w14:textId="685EB9CF" w:rsidR="00830D2A" w:rsidRPr="00243481" w:rsidRDefault="00830D2A" w:rsidP="00830D2A">
            <w:pPr>
              <w:spacing w:before="120" w:after="120"/>
              <w:rPr>
                <w:rFonts w:cs="Arial"/>
                <w:color w:val="000000"/>
                <w:sz w:val="14"/>
                <w:szCs w:val="14"/>
                <w:lang w:val="en-US"/>
              </w:rPr>
            </w:pPr>
            <w:r w:rsidRPr="00243481">
              <w:rPr>
                <w:rFonts w:cs="Arial"/>
                <w:color w:val="1C1C1C"/>
                <w:sz w:val="14"/>
                <w:szCs w:val="14"/>
              </w:rPr>
              <w:t>Moderate</w:t>
            </w:r>
          </w:p>
        </w:tc>
        <w:tc>
          <w:tcPr>
            <w:tcW w:w="854" w:type="dxa"/>
            <w:tcBorders>
              <w:right w:val="single" w:sz="4" w:space="0" w:color="FFFFFF" w:themeColor="background2"/>
            </w:tcBorders>
            <w:shd w:val="clear" w:color="auto" w:fill="F2F2F2" w:themeFill="accent6" w:themeFillShade="F2"/>
          </w:tcPr>
          <w:p w14:paraId="10F18B35" w14:textId="61A36837" w:rsidR="00830D2A" w:rsidRPr="00A27A1E" w:rsidRDefault="00830D2A" w:rsidP="00830D2A">
            <w:pPr>
              <w:spacing w:before="120" w:after="120"/>
              <w:jc w:val="right"/>
              <w:rPr>
                <w:rFonts w:cs="Arial"/>
                <w:color w:val="1C1C1C"/>
                <w:sz w:val="14"/>
                <w:szCs w:val="14"/>
              </w:rPr>
            </w:pPr>
            <w:r w:rsidRPr="00A27A1E">
              <w:rPr>
                <w:sz w:val="14"/>
                <w:szCs w:val="14"/>
              </w:rPr>
              <w:t>66</w:t>
            </w:r>
          </w:p>
        </w:tc>
        <w:tc>
          <w:tcPr>
            <w:tcW w:w="855" w:type="dxa"/>
            <w:tcBorders>
              <w:right w:val="single" w:sz="4" w:space="0" w:color="FFFFFF" w:themeColor="background2"/>
            </w:tcBorders>
            <w:shd w:val="clear" w:color="auto" w:fill="F2F2F2" w:themeFill="accent6" w:themeFillShade="F2"/>
          </w:tcPr>
          <w:p w14:paraId="5585FC01" w14:textId="54E1EC55" w:rsidR="00830D2A" w:rsidRPr="00A27A1E" w:rsidRDefault="00830D2A" w:rsidP="00830D2A">
            <w:pPr>
              <w:spacing w:before="120" w:after="120"/>
              <w:jc w:val="right"/>
              <w:rPr>
                <w:rFonts w:cs="Arial"/>
                <w:color w:val="1C1C1C"/>
                <w:sz w:val="14"/>
                <w:szCs w:val="14"/>
              </w:rPr>
            </w:pPr>
            <w:r w:rsidRPr="00A27A1E">
              <w:rPr>
                <w:sz w:val="14"/>
                <w:szCs w:val="14"/>
              </w:rPr>
              <w:t>54</w:t>
            </w:r>
          </w:p>
        </w:tc>
        <w:tc>
          <w:tcPr>
            <w:tcW w:w="855" w:type="dxa"/>
            <w:tcBorders>
              <w:right w:val="single" w:sz="4" w:space="0" w:color="FFFFFF" w:themeColor="background2"/>
            </w:tcBorders>
            <w:shd w:val="clear" w:color="auto" w:fill="F2F2F2" w:themeFill="accent6" w:themeFillShade="F2"/>
          </w:tcPr>
          <w:p w14:paraId="35E5BAEF" w14:textId="7A34575C" w:rsidR="00830D2A" w:rsidRPr="00A27A1E" w:rsidRDefault="00830D2A" w:rsidP="00830D2A">
            <w:pPr>
              <w:spacing w:before="120" w:after="120"/>
              <w:jc w:val="right"/>
              <w:rPr>
                <w:rFonts w:cs="Arial"/>
                <w:color w:val="1C1C1C"/>
                <w:sz w:val="14"/>
                <w:szCs w:val="14"/>
              </w:rPr>
            </w:pPr>
            <w:r w:rsidRPr="00A27A1E">
              <w:rPr>
                <w:sz w:val="14"/>
                <w:szCs w:val="14"/>
              </w:rPr>
              <w:t>75</w:t>
            </w:r>
          </w:p>
        </w:tc>
        <w:tc>
          <w:tcPr>
            <w:tcW w:w="855" w:type="dxa"/>
            <w:tcBorders>
              <w:right w:val="single" w:sz="4" w:space="0" w:color="FFFFFF" w:themeColor="background2"/>
            </w:tcBorders>
            <w:shd w:val="clear" w:color="auto" w:fill="F2F2F2" w:themeFill="accent6" w:themeFillShade="F2"/>
          </w:tcPr>
          <w:p w14:paraId="32D84655" w14:textId="4508667F" w:rsidR="00830D2A" w:rsidRPr="00A27A1E" w:rsidRDefault="00830D2A" w:rsidP="00830D2A">
            <w:pPr>
              <w:spacing w:before="120" w:after="120"/>
              <w:jc w:val="right"/>
              <w:rPr>
                <w:rFonts w:cs="Arial"/>
                <w:color w:val="1C1C1C"/>
                <w:sz w:val="14"/>
                <w:szCs w:val="14"/>
              </w:rPr>
            </w:pPr>
            <w:r w:rsidRPr="00A27A1E">
              <w:rPr>
                <w:sz w:val="14"/>
                <w:szCs w:val="14"/>
              </w:rPr>
              <w:t>73</w:t>
            </w:r>
          </w:p>
        </w:tc>
        <w:tc>
          <w:tcPr>
            <w:tcW w:w="855" w:type="dxa"/>
            <w:tcBorders>
              <w:right w:val="single" w:sz="4" w:space="0" w:color="FFFFFF" w:themeColor="background2"/>
            </w:tcBorders>
            <w:shd w:val="clear" w:color="auto" w:fill="F2F2F2" w:themeFill="accent6" w:themeFillShade="F2"/>
          </w:tcPr>
          <w:p w14:paraId="13D6F699" w14:textId="6E50FC90" w:rsidR="00830D2A" w:rsidRPr="00A27A1E" w:rsidRDefault="00830D2A" w:rsidP="00830D2A">
            <w:pPr>
              <w:spacing w:before="120" w:after="120"/>
              <w:jc w:val="right"/>
              <w:rPr>
                <w:rFonts w:cs="Arial"/>
                <w:color w:val="1C1C1C"/>
                <w:sz w:val="14"/>
                <w:szCs w:val="14"/>
              </w:rPr>
            </w:pPr>
            <w:r w:rsidRPr="00A27A1E">
              <w:rPr>
                <w:sz w:val="14"/>
                <w:szCs w:val="14"/>
              </w:rPr>
              <w:t>77</w:t>
            </w:r>
          </w:p>
        </w:tc>
        <w:tc>
          <w:tcPr>
            <w:tcW w:w="855" w:type="dxa"/>
            <w:tcBorders>
              <w:right w:val="single" w:sz="4" w:space="0" w:color="FFFFFF" w:themeColor="background2"/>
            </w:tcBorders>
            <w:shd w:val="clear" w:color="auto" w:fill="F2F2F2" w:themeFill="accent6" w:themeFillShade="F2"/>
          </w:tcPr>
          <w:p w14:paraId="4C2C6D87" w14:textId="33F605C4" w:rsidR="00830D2A" w:rsidRPr="00A27A1E" w:rsidRDefault="00830D2A" w:rsidP="00830D2A">
            <w:pPr>
              <w:spacing w:before="120" w:after="120"/>
              <w:jc w:val="right"/>
              <w:rPr>
                <w:rFonts w:cs="Arial"/>
                <w:color w:val="1C1C1C"/>
                <w:sz w:val="14"/>
                <w:szCs w:val="14"/>
              </w:rPr>
            </w:pPr>
            <w:r w:rsidRPr="00A27A1E">
              <w:rPr>
                <w:sz w:val="14"/>
                <w:szCs w:val="14"/>
              </w:rPr>
              <w:t>67</w:t>
            </w:r>
          </w:p>
        </w:tc>
        <w:tc>
          <w:tcPr>
            <w:tcW w:w="855" w:type="dxa"/>
            <w:tcBorders>
              <w:right w:val="single" w:sz="4" w:space="0" w:color="FFFFFF" w:themeColor="background2"/>
            </w:tcBorders>
            <w:shd w:val="clear" w:color="auto" w:fill="F2F2F2" w:themeFill="accent6" w:themeFillShade="F2"/>
          </w:tcPr>
          <w:p w14:paraId="3C304B7F" w14:textId="004807F3" w:rsidR="00830D2A" w:rsidRPr="00A27A1E" w:rsidRDefault="00830D2A" w:rsidP="00830D2A">
            <w:pPr>
              <w:spacing w:before="120" w:after="120"/>
              <w:jc w:val="right"/>
              <w:rPr>
                <w:rFonts w:cs="Arial"/>
                <w:color w:val="1C1C1C"/>
                <w:sz w:val="14"/>
                <w:szCs w:val="14"/>
              </w:rPr>
            </w:pPr>
            <w:r w:rsidRPr="00A27A1E">
              <w:rPr>
                <w:sz w:val="14"/>
                <w:szCs w:val="14"/>
              </w:rPr>
              <w:t>68</w:t>
            </w:r>
          </w:p>
        </w:tc>
        <w:tc>
          <w:tcPr>
            <w:tcW w:w="854" w:type="dxa"/>
            <w:tcBorders>
              <w:right w:val="single" w:sz="4" w:space="0" w:color="FFFFFF" w:themeColor="background2"/>
            </w:tcBorders>
            <w:shd w:val="clear" w:color="auto" w:fill="F2F2F2" w:themeFill="accent6" w:themeFillShade="F2"/>
          </w:tcPr>
          <w:p w14:paraId="21BBC88E" w14:textId="66659D49" w:rsidR="00830D2A" w:rsidRPr="00A27A1E" w:rsidRDefault="00830D2A" w:rsidP="00830D2A">
            <w:pPr>
              <w:spacing w:before="120" w:after="120"/>
              <w:jc w:val="right"/>
              <w:rPr>
                <w:rFonts w:cs="Arial"/>
                <w:color w:val="1C1C1C"/>
                <w:sz w:val="14"/>
                <w:szCs w:val="14"/>
              </w:rPr>
            </w:pPr>
            <w:r w:rsidRPr="00A27A1E">
              <w:rPr>
                <w:sz w:val="14"/>
                <w:szCs w:val="14"/>
              </w:rPr>
              <w:t>64</w:t>
            </w:r>
          </w:p>
        </w:tc>
        <w:tc>
          <w:tcPr>
            <w:tcW w:w="855" w:type="dxa"/>
            <w:tcBorders>
              <w:right w:val="single" w:sz="4" w:space="0" w:color="FFFFFF" w:themeColor="background2"/>
            </w:tcBorders>
            <w:shd w:val="clear" w:color="auto" w:fill="F2F2F2" w:themeFill="accent6" w:themeFillShade="F2"/>
          </w:tcPr>
          <w:p w14:paraId="15A1B777" w14:textId="634FF992" w:rsidR="00830D2A" w:rsidRPr="00A27A1E" w:rsidRDefault="00830D2A" w:rsidP="00830D2A">
            <w:pPr>
              <w:spacing w:before="120" w:after="120"/>
              <w:jc w:val="right"/>
              <w:rPr>
                <w:rFonts w:cs="Arial"/>
                <w:color w:val="1C1C1C"/>
                <w:sz w:val="14"/>
                <w:szCs w:val="14"/>
              </w:rPr>
            </w:pPr>
            <w:r w:rsidRPr="00A27A1E">
              <w:rPr>
                <w:sz w:val="14"/>
                <w:szCs w:val="14"/>
              </w:rPr>
              <w:t>59</w:t>
            </w:r>
          </w:p>
        </w:tc>
        <w:tc>
          <w:tcPr>
            <w:tcW w:w="855" w:type="dxa"/>
            <w:tcBorders>
              <w:right w:val="single" w:sz="4" w:space="0" w:color="FFFFFF" w:themeColor="background2"/>
            </w:tcBorders>
            <w:shd w:val="clear" w:color="auto" w:fill="F2F2F2" w:themeFill="accent6" w:themeFillShade="F2"/>
          </w:tcPr>
          <w:p w14:paraId="313F5361" w14:textId="0E264E87" w:rsidR="00830D2A" w:rsidRPr="00A27A1E" w:rsidRDefault="00830D2A" w:rsidP="00830D2A">
            <w:pPr>
              <w:spacing w:before="120" w:after="120"/>
              <w:jc w:val="right"/>
              <w:rPr>
                <w:rFonts w:cs="Arial"/>
                <w:color w:val="1C1C1C"/>
                <w:sz w:val="14"/>
                <w:szCs w:val="14"/>
              </w:rPr>
            </w:pPr>
            <w:r w:rsidRPr="00A27A1E">
              <w:rPr>
                <w:sz w:val="14"/>
                <w:szCs w:val="14"/>
              </w:rPr>
              <w:t>73</w:t>
            </w:r>
          </w:p>
        </w:tc>
        <w:tc>
          <w:tcPr>
            <w:tcW w:w="855" w:type="dxa"/>
            <w:tcBorders>
              <w:right w:val="single" w:sz="4" w:space="0" w:color="FFFFFF" w:themeColor="background2"/>
            </w:tcBorders>
            <w:shd w:val="clear" w:color="auto" w:fill="F2F2F2" w:themeFill="accent6" w:themeFillShade="F2"/>
          </w:tcPr>
          <w:p w14:paraId="76C660A5" w14:textId="6E9F4783" w:rsidR="00830D2A" w:rsidRPr="00A27A1E" w:rsidRDefault="00830D2A" w:rsidP="00830D2A">
            <w:pPr>
              <w:spacing w:before="120" w:after="120"/>
              <w:jc w:val="right"/>
              <w:rPr>
                <w:rFonts w:cs="Arial"/>
                <w:color w:val="1C1C1C"/>
                <w:sz w:val="14"/>
                <w:szCs w:val="14"/>
              </w:rPr>
            </w:pPr>
            <w:r w:rsidRPr="00A27A1E">
              <w:rPr>
                <w:sz w:val="14"/>
                <w:szCs w:val="14"/>
              </w:rPr>
              <w:t>59</w:t>
            </w:r>
          </w:p>
        </w:tc>
        <w:tc>
          <w:tcPr>
            <w:tcW w:w="855" w:type="dxa"/>
            <w:tcBorders>
              <w:right w:val="single" w:sz="4" w:space="0" w:color="FFFFFF" w:themeColor="background2"/>
            </w:tcBorders>
            <w:shd w:val="clear" w:color="auto" w:fill="F2F2F2" w:themeFill="accent6" w:themeFillShade="F2"/>
          </w:tcPr>
          <w:p w14:paraId="57C3C29C" w14:textId="6F876ED0" w:rsidR="00830D2A" w:rsidRPr="00A27A1E" w:rsidRDefault="00830D2A" w:rsidP="00830D2A">
            <w:pPr>
              <w:spacing w:before="120" w:after="120"/>
              <w:jc w:val="right"/>
              <w:rPr>
                <w:rFonts w:cs="Arial"/>
                <w:color w:val="1C1C1C"/>
                <w:sz w:val="14"/>
                <w:szCs w:val="14"/>
              </w:rPr>
            </w:pPr>
            <w:r w:rsidRPr="00A27A1E">
              <w:rPr>
                <w:sz w:val="14"/>
                <w:szCs w:val="14"/>
              </w:rPr>
              <w:t>67</w:t>
            </w:r>
          </w:p>
        </w:tc>
        <w:tc>
          <w:tcPr>
            <w:tcW w:w="855" w:type="dxa"/>
            <w:tcBorders>
              <w:right w:val="single" w:sz="4" w:space="0" w:color="FFFFFF" w:themeColor="background2"/>
            </w:tcBorders>
            <w:shd w:val="clear" w:color="auto" w:fill="F2F2F2" w:themeFill="accent6" w:themeFillShade="F2"/>
          </w:tcPr>
          <w:p w14:paraId="3DB6E1D1" w14:textId="39B31614" w:rsidR="00830D2A" w:rsidRPr="00A27A1E" w:rsidRDefault="00830D2A" w:rsidP="00830D2A">
            <w:pPr>
              <w:spacing w:before="120" w:after="120"/>
              <w:jc w:val="right"/>
              <w:rPr>
                <w:rFonts w:cs="Arial"/>
                <w:color w:val="1C1C1C"/>
                <w:sz w:val="14"/>
                <w:szCs w:val="14"/>
              </w:rPr>
            </w:pPr>
            <w:r w:rsidRPr="00A27A1E">
              <w:rPr>
                <w:sz w:val="14"/>
                <w:szCs w:val="14"/>
              </w:rPr>
              <w:t>76</w:t>
            </w:r>
          </w:p>
        </w:tc>
        <w:tc>
          <w:tcPr>
            <w:tcW w:w="855" w:type="dxa"/>
            <w:tcBorders>
              <w:right w:val="single" w:sz="4" w:space="0" w:color="FFFFFF" w:themeColor="background2"/>
            </w:tcBorders>
            <w:shd w:val="clear" w:color="auto" w:fill="F2F2F2" w:themeFill="accent6" w:themeFillShade="F2"/>
          </w:tcPr>
          <w:p w14:paraId="56E2FE32" w14:textId="2662C220" w:rsidR="00830D2A" w:rsidRPr="00A27A1E" w:rsidRDefault="00830D2A" w:rsidP="00830D2A">
            <w:pPr>
              <w:spacing w:before="120" w:after="120"/>
              <w:jc w:val="right"/>
              <w:rPr>
                <w:rFonts w:cs="Arial"/>
                <w:color w:val="1C1C1C"/>
                <w:sz w:val="14"/>
                <w:szCs w:val="14"/>
              </w:rPr>
            </w:pPr>
            <w:r w:rsidRPr="00A27A1E">
              <w:rPr>
                <w:rFonts w:cs="Arial"/>
                <w:color w:val="1C1C1C"/>
                <w:sz w:val="14"/>
                <w:szCs w:val="14"/>
              </w:rPr>
              <w:t>N/A</w:t>
            </w:r>
          </w:p>
        </w:tc>
      </w:tr>
      <w:tr w:rsidR="00D41A84" w:rsidRPr="00243481" w14:paraId="1BE5222A" w14:textId="618B19D1" w:rsidTr="00E622F7">
        <w:trPr>
          <w:cnfStyle w:val="000000010000" w:firstRow="0" w:lastRow="0" w:firstColumn="0" w:lastColumn="0" w:oddVBand="0" w:evenVBand="0" w:oddHBand="0" w:evenHBand="1" w:firstRowFirstColumn="0" w:firstRowLastColumn="0" w:lastRowFirstColumn="0" w:lastRowLastColumn="0"/>
          <w:trHeight w:val="20"/>
        </w:trPr>
        <w:tc>
          <w:tcPr>
            <w:tcW w:w="1985" w:type="dxa"/>
            <w:tcBorders>
              <w:bottom w:val="single" w:sz="4" w:space="0" w:color="D9D9D9" w:themeColor="background2" w:themeShade="D9"/>
              <w:right w:val="single" w:sz="4" w:space="0" w:color="FFFFFF" w:themeColor="background2"/>
            </w:tcBorders>
          </w:tcPr>
          <w:p w14:paraId="2FA70864" w14:textId="2D4F98EE" w:rsidR="00830D2A" w:rsidRPr="00243481" w:rsidRDefault="00830D2A" w:rsidP="00830D2A">
            <w:pPr>
              <w:spacing w:before="120" w:after="120"/>
              <w:rPr>
                <w:rFonts w:cs="Arial"/>
                <w:color w:val="000000"/>
                <w:sz w:val="14"/>
                <w:szCs w:val="14"/>
                <w:lang w:val="en-US"/>
              </w:rPr>
            </w:pPr>
            <w:r w:rsidRPr="00243481">
              <w:rPr>
                <w:rFonts w:cs="Arial"/>
                <w:color w:val="1C1C1C"/>
                <w:sz w:val="14"/>
                <w:szCs w:val="14"/>
              </w:rPr>
              <w:t>High</w:t>
            </w:r>
          </w:p>
        </w:tc>
        <w:tc>
          <w:tcPr>
            <w:tcW w:w="854" w:type="dxa"/>
            <w:tcBorders>
              <w:right w:val="single" w:sz="4" w:space="0" w:color="FFFFFF" w:themeColor="background2"/>
            </w:tcBorders>
            <w:shd w:val="clear" w:color="auto" w:fill="F2F2F2" w:themeFill="accent6" w:themeFillShade="F2"/>
          </w:tcPr>
          <w:p w14:paraId="2357E9E3" w14:textId="35BE1CB1" w:rsidR="00830D2A" w:rsidRPr="00A27A1E" w:rsidRDefault="00830D2A" w:rsidP="00830D2A">
            <w:pPr>
              <w:spacing w:before="120" w:after="120"/>
              <w:jc w:val="right"/>
              <w:rPr>
                <w:rFonts w:cs="Arial"/>
                <w:color w:val="1C1C1C"/>
                <w:sz w:val="14"/>
                <w:szCs w:val="14"/>
              </w:rPr>
            </w:pPr>
            <w:r w:rsidRPr="00A27A1E">
              <w:rPr>
                <w:sz w:val="14"/>
                <w:szCs w:val="14"/>
              </w:rPr>
              <w:t>72</w:t>
            </w:r>
          </w:p>
        </w:tc>
        <w:tc>
          <w:tcPr>
            <w:tcW w:w="855" w:type="dxa"/>
            <w:tcBorders>
              <w:right w:val="single" w:sz="4" w:space="0" w:color="FFFFFF" w:themeColor="background2"/>
            </w:tcBorders>
            <w:shd w:val="clear" w:color="auto" w:fill="F2F2F2" w:themeFill="accent6" w:themeFillShade="F2"/>
          </w:tcPr>
          <w:p w14:paraId="0F332B4B" w14:textId="595F8EB0" w:rsidR="00830D2A" w:rsidRPr="00A27A1E" w:rsidRDefault="00830D2A" w:rsidP="00830D2A">
            <w:pPr>
              <w:spacing w:before="120" w:after="120"/>
              <w:jc w:val="right"/>
              <w:rPr>
                <w:rFonts w:cs="Arial"/>
                <w:color w:val="1C1C1C"/>
                <w:sz w:val="14"/>
                <w:szCs w:val="14"/>
              </w:rPr>
            </w:pPr>
            <w:r w:rsidRPr="00A27A1E">
              <w:rPr>
                <w:sz w:val="14"/>
                <w:szCs w:val="14"/>
              </w:rPr>
              <w:t>60</w:t>
            </w:r>
          </w:p>
        </w:tc>
        <w:tc>
          <w:tcPr>
            <w:tcW w:w="855" w:type="dxa"/>
            <w:tcBorders>
              <w:right w:val="single" w:sz="4" w:space="0" w:color="FFFFFF" w:themeColor="background2"/>
            </w:tcBorders>
            <w:shd w:val="clear" w:color="auto" w:fill="F2F2F2" w:themeFill="accent6" w:themeFillShade="F2"/>
          </w:tcPr>
          <w:p w14:paraId="3CC5F460" w14:textId="41F1CE5A" w:rsidR="00830D2A" w:rsidRPr="00A27A1E" w:rsidRDefault="00830D2A" w:rsidP="00830D2A">
            <w:pPr>
              <w:spacing w:before="120" w:after="120"/>
              <w:jc w:val="right"/>
              <w:rPr>
                <w:rFonts w:cs="Arial"/>
                <w:color w:val="1C1C1C"/>
                <w:sz w:val="14"/>
                <w:szCs w:val="14"/>
              </w:rPr>
            </w:pPr>
            <w:r w:rsidRPr="00A27A1E">
              <w:rPr>
                <w:sz w:val="14"/>
                <w:szCs w:val="14"/>
              </w:rPr>
              <w:t>81</w:t>
            </w:r>
          </w:p>
        </w:tc>
        <w:tc>
          <w:tcPr>
            <w:tcW w:w="855" w:type="dxa"/>
            <w:tcBorders>
              <w:right w:val="single" w:sz="4" w:space="0" w:color="FFFFFF" w:themeColor="background2"/>
            </w:tcBorders>
            <w:shd w:val="clear" w:color="auto" w:fill="F2F2F2" w:themeFill="accent6" w:themeFillShade="F2"/>
          </w:tcPr>
          <w:p w14:paraId="4F0F58D5" w14:textId="7486396B" w:rsidR="00830D2A" w:rsidRPr="00A27A1E" w:rsidRDefault="00830D2A" w:rsidP="00830D2A">
            <w:pPr>
              <w:spacing w:before="120" w:after="120"/>
              <w:jc w:val="right"/>
              <w:rPr>
                <w:rFonts w:cs="Arial"/>
                <w:color w:val="1C1C1C"/>
                <w:sz w:val="14"/>
                <w:szCs w:val="14"/>
              </w:rPr>
            </w:pPr>
            <w:r w:rsidRPr="00A27A1E">
              <w:rPr>
                <w:sz w:val="14"/>
                <w:szCs w:val="14"/>
              </w:rPr>
              <w:t>77</w:t>
            </w:r>
          </w:p>
        </w:tc>
        <w:tc>
          <w:tcPr>
            <w:tcW w:w="855" w:type="dxa"/>
            <w:tcBorders>
              <w:right w:val="single" w:sz="4" w:space="0" w:color="FFFFFF" w:themeColor="background2"/>
            </w:tcBorders>
            <w:shd w:val="clear" w:color="auto" w:fill="F2F2F2" w:themeFill="accent6" w:themeFillShade="F2"/>
          </w:tcPr>
          <w:p w14:paraId="172926CE" w14:textId="5C55BF32" w:rsidR="00830D2A" w:rsidRPr="00A27A1E" w:rsidRDefault="00830D2A" w:rsidP="00830D2A">
            <w:pPr>
              <w:spacing w:before="120" w:after="120"/>
              <w:jc w:val="right"/>
              <w:rPr>
                <w:rFonts w:cs="Arial"/>
                <w:color w:val="1C1C1C"/>
                <w:sz w:val="14"/>
                <w:szCs w:val="14"/>
              </w:rPr>
            </w:pPr>
            <w:r w:rsidRPr="00A27A1E">
              <w:rPr>
                <w:sz w:val="14"/>
                <w:szCs w:val="14"/>
              </w:rPr>
              <w:t>82</w:t>
            </w:r>
          </w:p>
        </w:tc>
        <w:tc>
          <w:tcPr>
            <w:tcW w:w="855" w:type="dxa"/>
            <w:tcBorders>
              <w:right w:val="single" w:sz="4" w:space="0" w:color="FFFFFF" w:themeColor="background2"/>
            </w:tcBorders>
            <w:shd w:val="clear" w:color="auto" w:fill="F2F2F2" w:themeFill="accent6" w:themeFillShade="F2"/>
          </w:tcPr>
          <w:p w14:paraId="394129B2" w14:textId="6094CEC8" w:rsidR="00830D2A" w:rsidRPr="00A27A1E" w:rsidRDefault="00830D2A" w:rsidP="00830D2A">
            <w:pPr>
              <w:spacing w:before="120" w:after="120"/>
              <w:jc w:val="right"/>
              <w:rPr>
                <w:rFonts w:cs="Arial"/>
                <w:color w:val="1C1C1C"/>
                <w:sz w:val="14"/>
                <w:szCs w:val="14"/>
              </w:rPr>
            </w:pPr>
            <w:r w:rsidRPr="00A27A1E">
              <w:rPr>
                <w:sz w:val="14"/>
                <w:szCs w:val="14"/>
              </w:rPr>
              <w:t>71</w:t>
            </w:r>
          </w:p>
        </w:tc>
        <w:tc>
          <w:tcPr>
            <w:tcW w:w="855" w:type="dxa"/>
            <w:tcBorders>
              <w:right w:val="single" w:sz="4" w:space="0" w:color="FFFFFF" w:themeColor="background2"/>
            </w:tcBorders>
            <w:shd w:val="clear" w:color="auto" w:fill="F2F2F2" w:themeFill="accent6" w:themeFillShade="F2"/>
          </w:tcPr>
          <w:p w14:paraId="4314A2A4" w14:textId="47CDC4E5" w:rsidR="00830D2A" w:rsidRPr="00A27A1E" w:rsidRDefault="00830D2A" w:rsidP="00830D2A">
            <w:pPr>
              <w:spacing w:before="120" w:after="120"/>
              <w:jc w:val="right"/>
              <w:rPr>
                <w:rFonts w:cs="Arial"/>
                <w:color w:val="1C1C1C"/>
                <w:sz w:val="14"/>
                <w:szCs w:val="14"/>
              </w:rPr>
            </w:pPr>
            <w:r w:rsidRPr="00A27A1E">
              <w:rPr>
                <w:sz w:val="14"/>
                <w:szCs w:val="14"/>
              </w:rPr>
              <w:t>73</w:t>
            </w:r>
          </w:p>
        </w:tc>
        <w:tc>
          <w:tcPr>
            <w:tcW w:w="854" w:type="dxa"/>
            <w:tcBorders>
              <w:right w:val="single" w:sz="4" w:space="0" w:color="FFFFFF" w:themeColor="background2"/>
            </w:tcBorders>
            <w:shd w:val="clear" w:color="auto" w:fill="F2F2F2" w:themeFill="accent6" w:themeFillShade="F2"/>
          </w:tcPr>
          <w:p w14:paraId="7F63365B" w14:textId="3C0750CB" w:rsidR="00830D2A" w:rsidRPr="00A27A1E" w:rsidRDefault="00830D2A" w:rsidP="00830D2A">
            <w:pPr>
              <w:spacing w:before="120" w:after="120"/>
              <w:jc w:val="right"/>
              <w:rPr>
                <w:rFonts w:cs="Arial"/>
                <w:color w:val="1C1C1C"/>
                <w:sz w:val="14"/>
                <w:szCs w:val="14"/>
              </w:rPr>
            </w:pPr>
            <w:r w:rsidRPr="00A27A1E">
              <w:rPr>
                <w:sz w:val="14"/>
                <w:szCs w:val="14"/>
              </w:rPr>
              <w:t>72</w:t>
            </w:r>
          </w:p>
        </w:tc>
        <w:tc>
          <w:tcPr>
            <w:tcW w:w="855" w:type="dxa"/>
            <w:tcBorders>
              <w:right w:val="single" w:sz="4" w:space="0" w:color="FFFFFF" w:themeColor="background2"/>
            </w:tcBorders>
            <w:shd w:val="clear" w:color="auto" w:fill="F2F2F2" w:themeFill="accent6" w:themeFillShade="F2"/>
          </w:tcPr>
          <w:p w14:paraId="62BF8371" w14:textId="7FB36025" w:rsidR="00830D2A" w:rsidRPr="00A27A1E" w:rsidRDefault="00830D2A" w:rsidP="00830D2A">
            <w:pPr>
              <w:spacing w:before="120" w:after="120"/>
              <w:jc w:val="right"/>
              <w:rPr>
                <w:rFonts w:cs="Arial"/>
                <w:color w:val="1C1C1C"/>
                <w:sz w:val="14"/>
                <w:szCs w:val="14"/>
              </w:rPr>
            </w:pPr>
            <w:r w:rsidRPr="00A27A1E">
              <w:rPr>
                <w:sz w:val="14"/>
                <w:szCs w:val="14"/>
              </w:rPr>
              <w:t>65</w:t>
            </w:r>
          </w:p>
        </w:tc>
        <w:tc>
          <w:tcPr>
            <w:tcW w:w="855" w:type="dxa"/>
            <w:tcBorders>
              <w:right w:val="single" w:sz="4" w:space="0" w:color="FFFFFF" w:themeColor="background2"/>
            </w:tcBorders>
            <w:shd w:val="clear" w:color="auto" w:fill="F2F2F2" w:themeFill="accent6" w:themeFillShade="F2"/>
          </w:tcPr>
          <w:p w14:paraId="6C51C5E5" w14:textId="1F7C7AEE" w:rsidR="00830D2A" w:rsidRPr="00A27A1E" w:rsidRDefault="00830D2A" w:rsidP="00830D2A">
            <w:pPr>
              <w:spacing w:before="120" w:after="120"/>
              <w:jc w:val="right"/>
              <w:rPr>
                <w:rFonts w:cs="Arial"/>
                <w:color w:val="1C1C1C"/>
                <w:sz w:val="14"/>
                <w:szCs w:val="14"/>
              </w:rPr>
            </w:pPr>
            <w:r w:rsidRPr="00A27A1E">
              <w:rPr>
                <w:sz w:val="14"/>
                <w:szCs w:val="14"/>
              </w:rPr>
              <w:t>79</w:t>
            </w:r>
          </w:p>
        </w:tc>
        <w:tc>
          <w:tcPr>
            <w:tcW w:w="855" w:type="dxa"/>
            <w:tcBorders>
              <w:right w:val="single" w:sz="4" w:space="0" w:color="FFFFFF" w:themeColor="background2"/>
            </w:tcBorders>
            <w:shd w:val="clear" w:color="auto" w:fill="F2F2F2" w:themeFill="accent6" w:themeFillShade="F2"/>
          </w:tcPr>
          <w:p w14:paraId="00DAC08B" w14:textId="0584D04F" w:rsidR="00830D2A" w:rsidRPr="00A27A1E" w:rsidRDefault="00830D2A" w:rsidP="00830D2A">
            <w:pPr>
              <w:spacing w:before="120" w:after="120"/>
              <w:jc w:val="right"/>
              <w:rPr>
                <w:rFonts w:cs="Arial"/>
                <w:color w:val="1C1C1C"/>
                <w:sz w:val="14"/>
                <w:szCs w:val="14"/>
              </w:rPr>
            </w:pPr>
            <w:r w:rsidRPr="00A27A1E">
              <w:rPr>
                <w:sz w:val="14"/>
                <w:szCs w:val="14"/>
              </w:rPr>
              <w:t>61</w:t>
            </w:r>
          </w:p>
        </w:tc>
        <w:tc>
          <w:tcPr>
            <w:tcW w:w="855" w:type="dxa"/>
            <w:tcBorders>
              <w:right w:val="single" w:sz="4" w:space="0" w:color="FFFFFF" w:themeColor="background2"/>
            </w:tcBorders>
            <w:shd w:val="clear" w:color="auto" w:fill="F2F2F2" w:themeFill="accent6" w:themeFillShade="F2"/>
          </w:tcPr>
          <w:p w14:paraId="32A5A997" w14:textId="533823FD" w:rsidR="00830D2A" w:rsidRPr="00A27A1E" w:rsidRDefault="00830D2A" w:rsidP="00830D2A">
            <w:pPr>
              <w:spacing w:before="120" w:after="120"/>
              <w:jc w:val="right"/>
              <w:rPr>
                <w:rFonts w:cs="Arial"/>
                <w:color w:val="1C1C1C"/>
                <w:sz w:val="14"/>
                <w:szCs w:val="14"/>
              </w:rPr>
            </w:pPr>
            <w:r w:rsidRPr="00A27A1E">
              <w:rPr>
                <w:sz w:val="14"/>
                <w:szCs w:val="14"/>
              </w:rPr>
              <w:t>74</w:t>
            </w:r>
          </w:p>
        </w:tc>
        <w:tc>
          <w:tcPr>
            <w:tcW w:w="855" w:type="dxa"/>
            <w:tcBorders>
              <w:right w:val="single" w:sz="4" w:space="0" w:color="FFFFFF" w:themeColor="background2"/>
            </w:tcBorders>
            <w:shd w:val="clear" w:color="auto" w:fill="F2F2F2" w:themeFill="accent6" w:themeFillShade="F2"/>
          </w:tcPr>
          <w:p w14:paraId="41A03050" w14:textId="2BC99114" w:rsidR="00830D2A" w:rsidRPr="00A27A1E" w:rsidRDefault="00830D2A" w:rsidP="00830D2A">
            <w:pPr>
              <w:spacing w:before="120" w:after="120"/>
              <w:jc w:val="right"/>
              <w:rPr>
                <w:rFonts w:cs="Arial"/>
                <w:color w:val="1C1C1C"/>
                <w:sz w:val="14"/>
                <w:szCs w:val="14"/>
              </w:rPr>
            </w:pPr>
            <w:r w:rsidRPr="00A27A1E">
              <w:rPr>
                <w:sz w:val="14"/>
                <w:szCs w:val="14"/>
              </w:rPr>
              <w:t>83</w:t>
            </w:r>
          </w:p>
        </w:tc>
        <w:tc>
          <w:tcPr>
            <w:tcW w:w="855" w:type="dxa"/>
            <w:tcBorders>
              <w:right w:val="single" w:sz="4" w:space="0" w:color="FFFFFF" w:themeColor="background2"/>
            </w:tcBorders>
            <w:shd w:val="clear" w:color="auto" w:fill="F2F2F2" w:themeFill="accent6" w:themeFillShade="F2"/>
          </w:tcPr>
          <w:p w14:paraId="306A3EE5" w14:textId="6ECF82E1" w:rsidR="00830D2A" w:rsidRPr="00A27A1E" w:rsidRDefault="00830D2A" w:rsidP="00830D2A">
            <w:pPr>
              <w:spacing w:before="120" w:after="120"/>
              <w:jc w:val="right"/>
              <w:rPr>
                <w:rFonts w:cs="Arial"/>
                <w:color w:val="1C1C1C"/>
                <w:sz w:val="14"/>
                <w:szCs w:val="14"/>
              </w:rPr>
            </w:pPr>
            <w:r w:rsidRPr="00A27A1E">
              <w:rPr>
                <w:sz w:val="14"/>
                <w:szCs w:val="14"/>
              </w:rPr>
              <w:t>55</w:t>
            </w:r>
          </w:p>
        </w:tc>
      </w:tr>
      <w:tr w:rsidR="00D14EF7" w:rsidRPr="00243481" w14:paraId="03FFCCDB" w14:textId="09F1CA5D" w:rsidTr="00D14EF7">
        <w:trPr>
          <w:cnfStyle w:val="000000100000" w:firstRow="0" w:lastRow="0" w:firstColumn="0" w:lastColumn="0" w:oddVBand="0" w:evenVBand="0" w:oddHBand="1" w:evenHBand="0" w:firstRowFirstColumn="0" w:firstRowLastColumn="0" w:lastRowFirstColumn="0" w:lastRowLastColumn="0"/>
          <w:trHeight w:val="20"/>
        </w:trPr>
        <w:tc>
          <w:tcPr>
            <w:tcW w:w="13953" w:type="dxa"/>
            <w:gridSpan w:val="15"/>
            <w:tcBorders>
              <w:right w:val="single" w:sz="4" w:space="0" w:color="FFFFFF" w:themeColor="background2"/>
            </w:tcBorders>
            <w:shd w:val="clear" w:color="auto" w:fill="DFEBF1" w:themeFill="text2" w:themeFillTint="1A"/>
            <w:vAlign w:val="center"/>
          </w:tcPr>
          <w:p w14:paraId="1BED027E" w14:textId="6E303592" w:rsidR="00D14EF7" w:rsidRPr="00243481" w:rsidRDefault="00D14EF7" w:rsidP="00D14EF7">
            <w:pPr>
              <w:spacing w:before="120" w:after="120"/>
              <w:rPr>
                <w:rFonts w:cs="Arial"/>
                <w:b/>
                <w:bCs/>
                <w:color w:val="1C1C1C"/>
                <w:sz w:val="14"/>
                <w:szCs w:val="14"/>
              </w:rPr>
            </w:pPr>
            <w:r w:rsidRPr="00243481">
              <w:rPr>
                <w:rFonts w:cs="Arial"/>
                <w:b/>
                <w:bCs/>
                <w:color w:val="1C1C1C"/>
                <w:sz w:val="14"/>
                <w:szCs w:val="14"/>
              </w:rPr>
              <w:t>Dampening factors</w:t>
            </w:r>
          </w:p>
        </w:tc>
      </w:tr>
      <w:tr w:rsidR="00D41A84" w:rsidRPr="00243481" w14:paraId="3091068A" w14:textId="0E1C1669" w:rsidTr="00E622F7">
        <w:trPr>
          <w:cnfStyle w:val="000000010000" w:firstRow="0" w:lastRow="0" w:firstColumn="0" w:lastColumn="0" w:oddVBand="0" w:evenVBand="0" w:oddHBand="0" w:evenHBand="1" w:firstRowFirstColumn="0" w:firstRowLastColumn="0" w:lastRowFirstColumn="0" w:lastRowLastColumn="0"/>
          <w:trHeight w:val="20"/>
        </w:trPr>
        <w:tc>
          <w:tcPr>
            <w:tcW w:w="1985" w:type="dxa"/>
            <w:tcBorders>
              <w:right w:val="single" w:sz="4" w:space="0" w:color="FFFFFF" w:themeColor="background2"/>
            </w:tcBorders>
          </w:tcPr>
          <w:p w14:paraId="0762A9BB" w14:textId="3475A0A2" w:rsidR="00830D2A" w:rsidRPr="00243481" w:rsidRDefault="00830D2A" w:rsidP="00830D2A">
            <w:pPr>
              <w:spacing w:before="120" w:after="120"/>
              <w:rPr>
                <w:rFonts w:cs="Arial"/>
                <w:color w:val="1C1C1C"/>
                <w:sz w:val="14"/>
                <w:szCs w:val="14"/>
              </w:rPr>
            </w:pPr>
            <w:r w:rsidRPr="00243481">
              <w:rPr>
                <w:rFonts w:cs="Arial"/>
                <w:color w:val="1C1C1C"/>
                <w:sz w:val="14"/>
                <w:szCs w:val="14"/>
              </w:rPr>
              <w:t>Low</w:t>
            </w:r>
          </w:p>
        </w:tc>
        <w:tc>
          <w:tcPr>
            <w:tcW w:w="854" w:type="dxa"/>
            <w:tcBorders>
              <w:right w:val="single" w:sz="4" w:space="0" w:color="FFFFFF" w:themeColor="background2"/>
            </w:tcBorders>
            <w:shd w:val="clear" w:color="auto" w:fill="F2F2F2" w:themeFill="accent6" w:themeFillShade="F2"/>
          </w:tcPr>
          <w:p w14:paraId="2599D0EF" w14:textId="29DCF10B"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786D1452" w14:textId="1C17FDDA"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324D33DB" w14:textId="5F725947"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38FFE8FF" w14:textId="40D7E4C4"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6844E0C3" w14:textId="3570033A"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4881D60C" w14:textId="2538A19D"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446D10A4" w14:textId="089CB9D6"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4" w:type="dxa"/>
            <w:tcBorders>
              <w:right w:val="single" w:sz="4" w:space="0" w:color="FFFFFF" w:themeColor="background2"/>
            </w:tcBorders>
            <w:shd w:val="clear" w:color="auto" w:fill="F2F2F2" w:themeFill="accent6" w:themeFillShade="F2"/>
          </w:tcPr>
          <w:p w14:paraId="05379995" w14:textId="7F920A40"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30A3471F" w14:textId="20A02C58"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09E5A7ED" w14:textId="3BD1DF72"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753EDA5A" w14:textId="7D75EA15"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20E5DC21" w14:textId="2FA22762"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77190D82" w14:textId="7ACDA8E6" w:rsidR="00830D2A" w:rsidRPr="00A27A1E" w:rsidRDefault="00830D2A" w:rsidP="00830D2A">
            <w:pPr>
              <w:spacing w:before="120" w:after="120"/>
              <w:jc w:val="right"/>
              <w:rPr>
                <w:rFonts w:cs="Arial"/>
                <w:color w:val="1C1C1C"/>
                <w:sz w:val="14"/>
                <w:szCs w:val="14"/>
              </w:rPr>
            </w:pPr>
            <w:r w:rsidRPr="00A27A1E">
              <w:rPr>
                <w:sz w:val="14"/>
                <w:szCs w:val="14"/>
              </w:rPr>
              <w:t>1.0000</w:t>
            </w:r>
          </w:p>
        </w:tc>
        <w:tc>
          <w:tcPr>
            <w:tcW w:w="855" w:type="dxa"/>
            <w:tcBorders>
              <w:right w:val="single" w:sz="4" w:space="0" w:color="FFFFFF" w:themeColor="background2"/>
            </w:tcBorders>
            <w:shd w:val="clear" w:color="auto" w:fill="F2F2F2" w:themeFill="accent6" w:themeFillShade="F2"/>
          </w:tcPr>
          <w:p w14:paraId="66946EBE" w14:textId="3ED578A4" w:rsidR="00830D2A" w:rsidRPr="00A27A1E" w:rsidRDefault="00830D2A" w:rsidP="00830D2A">
            <w:pPr>
              <w:spacing w:before="120" w:after="120"/>
              <w:jc w:val="right"/>
              <w:rPr>
                <w:rFonts w:cs="Arial"/>
                <w:color w:val="1C1C1C"/>
                <w:sz w:val="14"/>
                <w:szCs w:val="14"/>
              </w:rPr>
            </w:pPr>
            <w:r w:rsidRPr="00A27A1E">
              <w:rPr>
                <w:sz w:val="14"/>
                <w:szCs w:val="14"/>
              </w:rPr>
              <w:t>1.0000</w:t>
            </w:r>
          </w:p>
        </w:tc>
      </w:tr>
      <w:tr w:rsidR="00D41A84" w:rsidRPr="00243481" w14:paraId="245CA2F9" w14:textId="77777777" w:rsidTr="00E622F7">
        <w:trPr>
          <w:cnfStyle w:val="000000100000" w:firstRow="0" w:lastRow="0" w:firstColumn="0" w:lastColumn="0" w:oddVBand="0" w:evenVBand="0" w:oddHBand="1" w:evenHBand="0" w:firstRowFirstColumn="0" w:firstRowLastColumn="0" w:lastRowFirstColumn="0" w:lastRowLastColumn="0"/>
          <w:trHeight w:val="20"/>
        </w:trPr>
        <w:tc>
          <w:tcPr>
            <w:tcW w:w="1985" w:type="dxa"/>
            <w:tcBorders>
              <w:right w:val="single" w:sz="4" w:space="0" w:color="FFFFFF" w:themeColor="background2"/>
            </w:tcBorders>
          </w:tcPr>
          <w:p w14:paraId="7CA98395" w14:textId="1FA0305C" w:rsidR="00830D2A" w:rsidRPr="00243481" w:rsidRDefault="00830D2A" w:rsidP="00830D2A">
            <w:pPr>
              <w:spacing w:before="120" w:after="120"/>
              <w:rPr>
                <w:rFonts w:cs="Arial"/>
                <w:color w:val="1C1C1C"/>
                <w:sz w:val="14"/>
                <w:szCs w:val="14"/>
              </w:rPr>
            </w:pPr>
            <w:r w:rsidRPr="00243481">
              <w:rPr>
                <w:rFonts w:cs="Arial"/>
                <w:color w:val="1C1C1C"/>
                <w:sz w:val="14"/>
                <w:szCs w:val="14"/>
              </w:rPr>
              <w:t>Moderate</w:t>
            </w:r>
          </w:p>
        </w:tc>
        <w:tc>
          <w:tcPr>
            <w:tcW w:w="854" w:type="dxa"/>
            <w:tcBorders>
              <w:right w:val="single" w:sz="4" w:space="0" w:color="FFFFFF" w:themeColor="background2"/>
            </w:tcBorders>
            <w:shd w:val="clear" w:color="auto" w:fill="F2F2F2" w:themeFill="accent6" w:themeFillShade="F2"/>
          </w:tcPr>
          <w:p w14:paraId="0E29EC9C" w14:textId="1E81F370" w:rsidR="00830D2A" w:rsidRPr="00A27A1E" w:rsidRDefault="00830D2A" w:rsidP="00830D2A">
            <w:pPr>
              <w:spacing w:before="120" w:after="120"/>
              <w:jc w:val="right"/>
              <w:rPr>
                <w:rFonts w:cs="Arial"/>
                <w:color w:val="1C1C1C"/>
                <w:sz w:val="14"/>
                <w:szCs w:val="14"/>
              </w:rPr>
            </w:pPr>
            <w:r w:rsidRPr="00A27A1E">
              <w:rPr>
                <w:sz w:val="14"/>
                <w:szCs w:val="14"/>
              </w:rPr>
              <w:t>0.7288</w:t>
            </w:r>
          </w:p>
        </w:tc>
        <w:tc>
          <w:tcPr>
            <w:tcW w:w="855" w:type="dxa"/>
            <w:tcBorders>
              <w:right w:val="single" w:sz="4" w:space="0" w:color="FFFFFF" w:themeColor="background2"/>
            </w:tcBorders>
            <w:shd w:val="clear" w:color="auto" w:fill="F2F2F2" w:themeFill="accent6" w:themeFillShade="F2"/>
          </w:tcPr>
          <w:p w14:paraId="7966CB59" w14:textId="7A64CA94" w:rsidR="00830D2A" w:rsidRPr="00A27A1E" w:rsidRDefault="00830D2A" w:rsidP="00830D2A">
            <w:pPr>
              <w:spacing w:before="120" w:after="120"/>
              <w:jc w:val="right"/>
              <w:rPr>
                <w:rFonts w:cs="Arial"/>
                <w:color w:val="1C1C1C"/>
                <w:sz w:val="14"/>
                <w:szCs w:val="14"/>
              </w:rPr>
            </w:pPr>
            <w:r w:rsidRPr="00A27A1E">
              <w:rPr>
                <w:sz w:val="14"/>
                <w:szCs w:val="14"/>
              </w:rPr>
              <w:t>0.5438</w:t>
            </w:r>
          </w:p>
        </w:tc>
        <w:tc>
          <w:tcPr>
            <w:tcW w:w="855" w:type="dxa"/>
            <w:tcBorders>
              <w:right w:val="single" w:sz="4" w:space="0" w:color="FFFFFF" w:themeColor="background2"/>
            </w:tcBorders>
            <w:shd w:val="clear" w:color="auto" w:fill="F2F2F2" w:themeFill="accent6" w:themeFillShade="F2"/>
          </w:tcPr>
          <w:p w14:paraId="77941BC0" w14:textId="07BC8721" w:rsidR="00830D2A" w:rsidRPr="00A27A1E" w:rsidRDefault="00830D2A" w:rsidP="00830D2A">
            <w:pPr>
              <w:spacing w:before="120" w:after="120"/>
              <w:jc w:val="right"/>
              <w:rPr>
                <w:rFonts w:cs="Arial"/>
                <w:color w:val="1C1C1C"/>
                <w:sz w:val="14"/>
                <w:szCs w:val="14"/>
              </w:rPr>
            </w:pPr>
            <w:r w:rsidRPr="00A27A1E">
              <w:rPr>
                <w:sz w:val="14"/>
                <w:szCs w:val="14"/>
              </w:rPr>
              <w:t>0.2864</w:t>
            </w:r>
          </w:p>
        </w:tc>
        <w:tc>
          <w:tcPr>
            <w:tcW w:w="855" w:type="dxa"/>
            <w:tcBorders>
              <w:right w:val="single" w:sz="4" w:space="0" w:color="FFFFFF" w:themeColor="background2"/>
            </w:tcBorders>
            <w:shd w:val="clear" w:color="auto" w:fill="F2F2F2" w:themeFill="accent6" w:themeFillShade="F2"/>
          </w:tcPr>
          <w:p w14:paraId="07F98FDC" w14:textId="6698BE19" w:rsidR="00830D2A" w:rsidRPr="00A27A1E" w:rsidRDefault="00830D2A" w:rsidP="00830D2A">
            <w:pPr>
              <w:spacing w:before="120" w:after="120"/>
              <w:jc w:val="right"/>
              <w:rPr>
                <w:rFonts w:cs="Arial"/>
                <w:color w:val="1C1C1C"/>
                <w:sz w:val="14"/>
                <w:szCs w:val="14"/>
              </w:rPr>
            </w:pPr>
            <w:r w:rsidRPr="00A27A1E">
              <w:rPr>
                <w:sz w:val="14"/>
                <w:szCs w:val="14"/>
              </w:rPr>
              <w:t>0.5558</w:t>
            </w:r>
          </w:p>
        </w:tc>
        <w:tc>
          <w:tcPr>
            <w:tcW w:w="855" w:type="dxa"/>
            <w:tcBorders>
              <w:right w:val="single" w:sz="4" w:space="0" w:color="FFFFFF" w:themeColor="background2"/>
            </w:tcBorders>
            <w:shd w:val="clear" w:color="auto" w:fill="F2F2F2" w:themeFill="accent6" w:themeFillShade="F2"/>
          </w:tcPr>
          <w:p w14:paraId="0C10AF2F" w14:textId="0CC1BF5E" w:rsidR="00830D2A" w:rsidRPr="00A27A1E" w:rsidRDefault="00830D2A" w:rsidP="00830D2A">
            <w:pPr>
              <w:spacing w:before="120" w:after="120"/>
              <w:jc w:val="right"/>
              <w:rPr>
                <w:rFonts w:cs="Arial"/>
                <w:color w:val="1C1C1C"/>
                <w:sz w:val="14"/>
                <w:szCs w:val="14"/>
              </w:rPr>
            </w:pPr>
            <w:r w:rsidRPr="00A27A1E">
              <w:rPr>
                <w:sz w:val="14"/>
                <w:szCs w:val="14"/>
              </w:rPr>
              <w:t>0.4917</w:t>
            </w:r>
          </w:p>
        </w:tc>
        <w:tc>
          <w:tcPr>
            <w:tcW w:w="855" w:type="dxa"/>
            <w:tcBorders>
              <w:right w:val="single" w:sz="4" w:space="0" w:color="FFFFFF" w:themeColor="background2"/>
            </w:tcBorders>
            <w:shd w:val="clear" w:color="auto" w:fill="F2F2F2" w:themeFill="accent6" w:themeFillShade="F2"/>
          </w:tcPr>
          <w:p w14:paraId="771D63C1" w14:textId="7FD73D68" w:rsidR="00830D2A" w:rsidRPr="00A27A1E" w:rsidRDefault="00830D2A" w:rsidP="00830D2A">
            <w:pPr>
              <w:spacing w:before="120" w:after="120"/>
              <w:jc w:val="right"/>
              <w:rPr>
                <w:rFonts w:cs="Arial"/>
                <w:color w:val="1C1C1C"/>
                <w:sz w:val="14"/>
                <w:szCs w:val="14"/>
              </w:rPr>
            </w:pPr>
            <w:r w:rsidRPr="00A27A1E">
              <w:rPr>
                <w:sz w:val="14"/>
                <w:szCs w:val="14"/>
              </w:rPr>
              <w:t>0.5960</w:t>
            </w:r>
          </w:p>
        </w:tc>
        <w:tc>
          <w:tcPr>
            <w:tcW w:w="855" w:type="dxa"/>
            <w:tcBorders>
              <w:right w:val="single" w:sz="4" w:space="0" w:color="FFFFFF" w:themeColor="background2"/>
            </w:tcBorders>
            <w:shd w:val="clear" w:color="auto" w:fill="F2F2F2" w:themeFill="accent6" w:themeFillShade="F2"/>
          </w:tcPr>
          <w:p w14:paraId="3D88E078" w14:textId="7F5BAAD3" w:rsidR="00830D2A" w:rsidRPr="00A27A1E" w:rsidRDefault="00830D2A" w:rsidP="00830D2A">
            <w:pPr>
              <w:spacing w:before="120" w:after="120"/>
              <w:jc w:val="right"/>
              <w:rPr>
                <w:rFonts w:cs="Arial"/>
                <w:color w:val="1C1C1C"/>
                <w:sz w:val="14"/>
                <w:szCs w:val="14"/>
              </w:rPr>
            </w:pPr>
            <w:r w:rsidRPr="00A27A1E">
              <w:rPr>
                <w:sz w:val="14"/>
                <w:szCs w:val="14"/>
              </w:rPr>
              <w:t>0.6259</w:t>
            </w:r>
          </w:p>
        </w:tc>
        <w:tc>
          <w:tcPr>
            <w:tcW w:w="854" w:type="dxa"/>
            <w:tcBorders>
              <w:right w:val="single" w:sz="4" w:space="0" w:color="FFFFFF" w:themeColor="background2"/>
            </w:tcBorders>
            <w:shd w:val="clear" w:color="auto" w:fill="F2F2F2" w:themeFill="accent6" w:themeFillShade="F2"/>
          </w:tcPr>
          <w:p w14:paraId="47183116" w14:textId="7AB55E27" w:rsidR="00830D2A" w:rsidRPr="00A27A1E" w:rsidRDefault="00830D2A" w:rsidP="00830D2A">
            <w:pPr>
              <w:spacing w:before="120" w:after="120"/>
              <w:jc w:val="right"/>
              <w:rPr>
                <w:rFonts w:cs="Arial"/>
                <w:color w:val="1C1C1C"/>
                <w:sz w:val="14"/>
                <w:szCs w:val="14"/>
              </w:rPr>
            </w:pPr>
            <w:r w:rsidRPr="00A27A1E">
              <w:rPr>
                <w:sz w:val="14"/>
                <w:szCs w:val="14"/>
              </w:rPr>
              <w:t>0.8067</w:t>
            </w:r>
          </w:p>
        </w:tc>
        <w:tc>
          <w:tcPr>
            <w:tcW w:w="855" w:type="dxa"/>
            <w:tcBorders>
              <w:right w:val="single" w:sz="4" w:space="0" w:color="FFFFFF" w:themeColor="background2"/>
            </w:tcBorders>
            <w:shd w:val="clear" w:color="auto" w:fill="F2F2F2" w:themeFill="accent6" w:themeFillShade="F2"/>
          </w:tcPr>
          <w:p w14:paraId="061FFC80" w14:textId="1AEA07F7" w:rsidR="00830D2A" w:rsidRPr="00A27A1E" w:rsidRDefault="00830D2A" w:rsidP="00830D2A">
            <w:pPr>
              <w:spacing w:before="120" w:after="120"/>
              <w:jc w:val="right"/>
              <w:rPr>
                <w:rFonts w:cs="Arial"/>
                <w:color w:val="1C1C1C"/>
                <w:sz w:val="14"/>
                <w:szCs w:val="14"/>
              </w:rPr>
            </w:pPr>
            <w:r w:rsidRPr="00A27A1E">
              <w:rPr>
                <w:sz w:val="14"/>
                <w:szCs w:val="14"/>
              </w:rPr>
              <w:t>0.7441</w:t>
            </w:r>
          </w:p>
        </w:tc>
        <w:tc>
          <w:tcPr>
            <w:tcW w:w="855" w:type="dxa"/>
            <w:tcBorders>
              <w:right w:val="single" w:sz="4" w:space="0" w:color="FFFFFF" w:themeColor="background2"/>
            </w:tcBorders>
            <w:shd w:val="clear" w:color="auto" w:fill="F2F2F2" w:themeFill="accent6" w:themeFillShade="F2"/>
          </w:tcPr>
          <w:p w14:paraId="1426765F" w14:textId="1F4043B5" w:rsidR="00830D2A" w:rsidRPr="00A27A1E" w:rsidRDefault="00830D2A" w:rsidP="00830D2A">
            <w:pPr>
              <w:spacing w:before="120" w:after="120"/>
              <w:jc w:val="right"/>
              <w:rPr>
                <w:rFonts w:cs="Arial"/>
                <w:color w:val="1C1C1C"/>
                <w:sz w:val="14"/>
                <w:szCs w:val="14"/>
              </w:rPr>
            </w:pPr>
            <w:r w:rsidRPr="00A27A1E">
              <w:rPr>
                <w:sz w:val="14"/>
                <w:szCs w:val="14"/>
              </w:rPr>
              <w:t>0.1852</w:t>
            </w:r>
          </w:p>
        </w:tc>
        <w:tc>
          <w:tcPr>
            <w:tcW w:w="855" w:type="dxa"/>
            <w:tcBorders>
              <w:right w:val="single" w:sz="4" w:space="0" w:color="FFFFFF" w:themeColor="background2"/>
            </w:tcBorders>
            <w:shd w:val="clear" w:color="auto" w:fill="F2F2F2" w:themeFill="accent6" w:themeFillShade="F2"/>
          </w:tcPr>
          <w:p w14:paraId="2297D303" w14:textId="7F723A56" w:rsidR="00830D2A" w:rsidRPr="00A27A1E" w:rsidRDefault="00830D2A" w:rsidP="00830D2A">
            <w:pPr>
              <w:spacing w:before="120" w:after="120"/>
              <w:jc w:val="right"/>
              <w:rPr>
                <w:rFonts w:cs="Arial"/>
                <w:color w:val="1C1C1C"/>
                <w:sz w:val="14"/>
                <w:szCs w:val="14"/>
              </w:rPr>
            </w:pPr>
            <w:r w:rsidRPr="00A27A1E">
              <w:rPr>
                <w:sz w:val="14"/>
                <w:szCs w:val="14"/>
              </w:rPr>
              <w:t>0.6161</w:t>
            </w:r>
          </w:p>
        </w:tc>
        <w:tc>
          <w:tcPr>
            <w:tcW w:w="855" w:type="dxa"/>
            <w:tcBorders>
              <w:right w:val="single" w:sz="4" w:space="0" w:color="FFFFFF" w:themeColor="background2"/>
            </w:tcBorders>
            <w:shd w:val="clear" w:color="auto" w:fill="F2F2F2" w:themeFill="accent6" w:themeFillShade="F2"/>
          </w:tcPr>
          <w:p w14:paraId="3586CBEB" w14:textId="5C34EF4D" w:rsidR="00830D2A" w:rsidRPr="00A27A1E" w:rsidRDefault="00830D2A" w:rsidP="00830D2A">
            <w:pPr>
              <w:spacing w:before="120" w:after="120"/>
              <w:jc w:val="right"/>
              <w:rPr>
                <w:rFonts w:cs="Arial"/>
                <w:color w:val="1C1C1C"/>
                <w:sz w:val="14"/>
                <w:szCs w:val="14"/>
              </w:rPr>
            </w:pPr>
            <w:r w:rsidRPr="00A27A1E">
              <w:rPr>
                <w:sz w:val="14"/>
                <w:szCs w:val="14"/>
              </w:rPr>
              <w:t>0.4348</w:t>
            </w:r>
          </w:p>
        </w:tc>
        <w:tc>
          <w:tcPr>
            <w:tcW w:w="855" w:type="dxa"/>
            <w:tcBorders>
              <w:right w:val="single" w:sz="4" w:space="0" w:color="FFFFFF" w:themeColor="background2"/>
            </w:tcBorders>
            <w:shd w:val="clear" w:color="auto" w:fill="F2F2F2" w:themeFill="accent6" w:themeFillShade="F2"/>
          </w:tcPr>
          <w:p w14:paraId="0F49C832" w14:textId="75CD32C3" w:rsidR="00830D2A" w:rsidRPr="00A27A1E" w:rsidRDefault="00830D2A" w:rsidP="00830D2A">
            <w:pPr>
              <w:spacing w:before="120" w:after="120"/>
              <w:jc w:val="right"/>
              <w:rPr>
                <w:rFonts w:cs="Arial"/>
                <w:color w:val="1C1C1C"/>
                <w:sz w:val="14"/>
                <w:szCs w:val="14"/>
              </w:rPr>
            </w:pPr>
            <w:r w:rsidRPr="00A27A1E">
              <w:rPr>
                <w:sz w:val="14"/>
                <w:szCs w:val="14"/>
              </w:rPr>
              <w:t>0.3739</w:t>
            </w:r>
          </w:p>
        </w:tc>
        <w:tc>
          <w:tcPr>
            <w:tcW w:w="855" w:type="dxa"/>
            <w:tcBorders>
              <w:right w:val="single" w:sz="4" w:space="0" w:color="FFFFFF" w:themeColor="background2"/>
            </w:tcBorders>
            <w:shd w:val="clear" w:color="auto" w:fill="F2F2F2" w:themeFill="accent6" w:themeFillShade="F2"/>
          </w:tcPr>
          <w:p w14:paraId="1C91E721" w14:textId="5C216237" w:rsidR="00830D2A" w:rsidRPr="00A27A1E" w:rsidRDefault="00830D2A" w:rsidP="00830D2A">
            <w:pPr>
              <w:spacing w:before="120" w:after="120"/>
              <w:jc w:val="right"/>
              <w:rPr>
                <w:rFonts w:cs="Arial"/>
                <w:color w:val="1C1C1C"/>
                <w:sz w:val="14"/>
                <w:szCs w:val="14"/>
              </w:rPr>
            </w:pPr>
            <w:r w:rsidRPr="00A27A1E">
              <w:rPr>
                <w:rFonts w:cs="Arial"/>
                <w:color w:val="1C1C1C"/>
                <w:sz w:val="14"/>
                <w:szCs w:val="14"/>
              </w:rPr>
              <w:t>N/A</w:t>
            </w:r>
          </w:p>
        </w:tc>
      </w:tr>
      <w:tr w:rsidR="00D41A84" w:rsidRPr="00472EA3" w14:paraId="4D9E93ED" w14:textId="77777777" w:rsidTr="00E622F7">
        <w:trPr>
          <w:cnfStyle w:val="000000010000" w:firstRow="0" w:lastRow="0" w:firstColumn="0" w:lastColumn="0" w:oddVBand="0" w:evenVBand="0" w:oddHBand="0" w:evenHBand="1" w:firstRowFirstColumn="0" w:firstRowLastColumn="0" w:lastRowFirstColumn="0" w:lastRowLastColumn="0"/>
          <w:trHeight w:val="20"/>
        </w:trPr>
        <w:tc>
          <w:tcPr>
            <w:tcW w:w="1985" w:type="dxa"/>
            <w:tcBorders>
              <w:right w:val="single" w:sz="4" w:space="0" w:color="FFFFFF" w:themeColor="background2"/>
            </w:tcBorders>
          </w:tcPr>
          <w:p w14:paraId="57263A2D" w14:textId="5F6BF42A" w:rsidR="00830D2A" w:rsidRPr="00243481" w:rsidRDefault="00830D2A" w:rsidP="00830D2A">
            <w:pPr>
              <w:spacing w:before="120" w:after="120"/>
              <w:rPr>
                <w:rFonts w:cs="Arial"/>
                <w:color w:val="1C1C1C"/>
                <w:sz w:val="14"/>
                <w:szCs w:val="14"/>
              </w:rPr>
            </w:pPr>
            <w:r w:rsidRPr="00243481">
              <w:rPr>
                <w:rFonts w:cs="Arial"/>
                <w:color w:val="1C1C1C"/>
                <w:sz w:val="14"/>
                <w:szCs w:val="14"/>
              </w:rPr>
              <w:t>High</w:t>
            </w:r>
          </w:p>
        </w:tc>
        <w:tc>
          <w:tcPr>
            <w:tcW w:w="854" w:type="dxa"/>
            <w:tcBorders>
              <w:right w:val="single" w:sz="4" w:space="0" w:color="FFFFFF" w:themeColor="background2"/>
            </w:tcBorders>
            <w:shd w:val="clear" w:color="auto" w:fill="F2F2F2" w:themeFill="accent6" w:themeFillShade="F2"/>
          </w:tcPr>
          <w:p w14:paraId="7092A517" w14:textId="07C1D018" w:rsidR="00830D2A" w:rsidRPr="00A27A1E" w:rsidRDefault="00830D2A" w:rsidP="00830D2A">
            <w:pPr>
              <w:spacing w:before="120" w:after="120"/>
              <w:jc w:val="right"/>
              <w:rPr>
                <w:rFonts w:cs="Arial"/>
                <w:color w:val="1C1C1C"/>
                <w:sz w:val="14"/>
                <w:szCs w:val="14"/>
              </w:rPr>
            </w:pPr>
            <w:r w:rsidRPr="00A27A1E">
              <w:rPr>
                <w:sz w:val="14"/>
                <w:szCs w:val="14"/>
              </w:rPr>
              <w:t>0.6422</w:t>
            </w:r>
          </w:p>
        </w:tc>
        <w:tc>
          <w:tcPr>
            <w:tcW w:w="855" w:type="dxa"/>
            <w:tcBorders>
              <w:right w:val="single" w:sz="4" w:space="0" w:color="FFFFFF" w:themeColor="background2"/>
            </w:tcBorders>
            <w:shd w:val="clear" w:color="auto" w:fill="F2F2F2" w:themeFill="accent6" w:themeFillShade="F2"/>
          </w:tcPr>
          <w:p w14:paraId="44D44DE7" w14:textId="3158E2B7" w:rsidR="00830D2A" w:rsidRPr="00A27A1E" w:rsidRDefault="00830D2A" w:rsidP="00830D2A">
            <w:pPr>
              <w:spacing w:before="120" w:after="120"/>
              <w:jc w:val="right"/>
              <w:rPr>
                <w:rFonts w:cs="Arial"/>
                <w:color w:val="1C1C1C"/>
                <w:sz w:val="14"/>
                <w:szCs w:val="14"/>
              </w:rPr>
            </w:pPr>
            <w:r w:rsidRPr="00A27A1E">
              <w:rPr>
                <w:sz w:val="14"/>
                <w:szCs w:val="14"/>
              </w:rPr>
              <w:t>0.2987</w:t>
            </w:r>
          </w:p>
        </w:tc>
        <w:tc>
          <w:tcPr>
            <w:tcW w:w="855" w:type="dxa"/>
            <w:tcBorders>
              <w:right w:val="single" w:sz="4" w:space="0" w:color="FFFFFF" w:themeColor="background2"/>
            </w:tcBorders>
            <w:shd w:val="clear" w:color="auto" w:fill="F2F2F2" w:themeFill="accent6" w:themeFillShade="F2"/>
          </w:tcPr>
          <w:p w14:paraId="1FBD7C26" w14:textId="39FE5096" w:rsidR="00830D2A" w:rsidRPr="00A27A1E" w:rsidRDefault="00830D2A" w:rsidP="00830D2A">
            <w:pPr>
              <w:spacing w:before="120" w:after="120"/>
              <w:jc w:val="right"/>
              <w:rPr>
                <w:rFonts w:cs="Arial"/>
                <w:color w:val="1C1C1C"/>
                <w:sz w:val="14"/>
                <w:szCs w:val="14"/>
              </w:rPr>
            </w:pPr>
            <w:r w:rsidRPr="00A27A1E">
              <w:rPr>
                <w:sz w:val="14"/>
                <w:szCs w:val="14"/>
              </w:rPr>
              <w:t>0.2038</w:t>
            </w:r>
          </w:p>
        </w:tc>
        <w:tc>
          <w:tcPr>
            <w:tcW w:w="855" w:type="dxa"/>
            <w:tcBorders>
              <w:right w:val="single" w:sz="4" w:space="0" w:color="FFFFFF" w:themeColor="background2"/>
            </w:tcBorders>
            <w:shd w:val="clear" w:color="auto" w:fill="F2F2F2" w:themeFill="accent6" w:themeFillShade="F2"/>
          </w:tcPr>
          <w:p w14:paraId="4350807E" w14:textId="6C66569E" w:rsidR="00830D2A" w:rsidRPr="00A27A1E" w:rsidRDefault="00830D2A" w:rsidP="00830D2A">
            <w:pPr>
              <w:spacing w:before="120" w:after="120"/>
              <w:jc w:val="right"/>
              <w:rPr>
                <w:rFonts w:cs="Arial"/>
                <w:color w:val="1C1C1C"/>
                <w:sz w:val="14"/>
                <w:szCs w:val="14"/>
              </w:rPr>
            </w:pPr>
            <w:r w:rsidRPr="00A27A1E">
              <w:rPr>
                <w:sz w:val="14"/>
                <w:szCs w:val="14"/>
              </w:rPr>
              <w:t>0.4491</w:t>
            </w:r>
          </w:p>
        </w:tc>
        <w:tc>
          <w:tcPr>
            <w:tcW w:w="855" w:type="dxa"/>
            <w:tcBorders>
              <w:right w:val="single" w:sz="4" w:space="0" w:color="FFFFFF" w:themeColor="background2"/>
            </w:tcBorders>
            <w:shd w:val="clear" w:color="auto" w:fill="F2F2F2" w:themeFill="accent6" w:themeFillShade="F2"/>
          </w:tcPr>
          <w:p w14:paraId="025E2E94" w14:textId="2D15DA38" w:rsidR="00830D2A" w:rsidRPr="00A27A1E" w:rsidRDefault="00830D2A" w:rsidP="00830D2A">
            <w:pPr>
              <w:spacing w:before="120" w:after="120"/>
              <w:jc w:val="right"/>
              <w:rPr>
                <w:rFonts w:cs="Arial"/>
                <w:color w:val="1C1C1C"/>
                <w:sz w:val="14"/>
                <w:szCs w:val="14"/>
              </w:rPr>
            </w:pPr>
            <w:r w:rsidRPr="00A27A1E">
              <w:rPr>
                <w:sz w:val="14"/>
                <w:szCs w:val="14"/>
              </w:rPr>
              <w:t>0.2520</w:t>
            </w:r>
          </w:p>
        </w:tc>
        <w:tc>
          <w:tcPr>
            <w:tcW w:w="855" w:type="dxa"/>
            <w:tcBorders>
              <w:right w:val="single" w:sz="4" w:space="0" w:color="FFFFFF" w:themeColor="background2"/>
            </w:tcBorders>
            <w:shd w:val="clear" w:color="auto" w:fill="F2F2F2" w:themeFill="accent6" w:themeFillShade="F2"/>
          </w:tcPr>
          <w:p w14:paraId="722D9E35" w14:textId="3A6162B2" w:rsidR="00830D2A" w:rsidRPr="00A27A1E" w:rsidRDefault="00830D2A" w:rsidP="00830D2A">
            <w:pPr>
              <w:spacing w:before="120" w:after="120"/>
              <w:jc w:val="right"/>
              <w:rPr>
                <w:rFonts w:cs="Arial"/>
                <w:color w:val="1C1C1C"/>
                <w:sz w:val="14"/>
                <w:szCs w:val="14"/>
              </w:rPr>
            </w:pPr>
            <w:r w:rsidRPr="00A27A1E">
              <w:rPr>
                <w:sz w:val="14"/>
                <w:szCs w:val="14"/>
              </w:rPr>
              <w:t>0.4235</w:t>
            </w:r>
          </w:p>
        </w:tc>
        <w:tc>
          <w:tcPr>
            <w:tcW w:w="855" w:type="dxa"/>
            <w:tcBorders>
              <w:right w:val="single" w:sz="4" w:space="0" w:color="FFFFFF" w:themeColor="background2"/>
            </w:tcBorders>
            <w:shd w:val="clear" w:color="auto" w:fill="F2F2F2" w:themeFill="accent6" w:themeFillShade="F2"/>
          </w:tcPr>
          <w:p w14:paraId="5B1B4B2B" w14:textId="45142406" w:rsidR="00830D2A" w:rsidRPr="00A27A1E" w:rsidRDefault="00830D2A" w:rsidP="00830D2A">
            <w:pPr>
              <w:spacing w:before="120" w:after="120"/>
              <w:jc w:val="right"/>
              <w:rPr>
                <w:rFonts w:cs="Arial"/>
                <w:color w:val="1C1C1C"/>
                <w:sz w:val="14"/>
                <w:szCs w:val="14"/>
              </w:rPr>
            </w:pPr>
            <w:r w:rsidRPr="00A27A1E">
              <w:rPr>
                <w:sz w:val="14"/>
                <w:szCs w:val="14"/>
              </w:rPr>
              <w:t>0.4126</w:t>
            </w:r>
          </w:p>
        </w:tc>
        <w:tc>
          <w:tcPr>
            <w:tcW w:w="854" w:type="dxa"/>
            <w:tcBorders>
              <w:right w:val="single" w:sz="4" w:space="0" w:color="FFFFFF" w:themeColor="background2"/>
            </w:tcBorders>
            <w:shd w:val="clear" w:color="auto" w:fill="F2F2F2" w:themeFill="accent6" w:themeFillShade="F2"/>
          </w:tcPr>
          <w:p w14:paraId="411FA163" w14:textId="30B6E075" w:rsidR="00830D2A" w:rsidRPr="00A27A1E" w:rsidRDefault="00830D2A" w:rsidP="00830D2A">
            <w:pPr>
              <w:spacing w:before="120" w:after="120"/>
              <w:jc w:val="right"/>
              <w:rPr>
                <w:rFonts w:cs="Arial"/>
                <w:color w:val="1C1C1C"/>
                <w:sz w:val="14"/>
                <w:szCs w:val="14"/>
              </w:rPr>
            </w:pPr>
            <w:r w:rsidRPr="00A27A1E">
              <w:rPr>
                <w:sz w:val="14"/>
                <w:szCs w:val="14"/>
              </w:rPr>
              <w:t>0.7636</w:t>
            </w:r>
          </w:p>
        </w:tc>
        <w:tc>
          <w:tcPr>
            <w:tcW w:w="855" w:type="dxa"/>
            <w:tcBorders>
              <w:right w:val="single" w:sz="4" w:space="0" w:color="FFFFFF" w:themeColor="background2"/>
            </w:tcBorders>
            <w:shd w:val="clear" w:color="auto" w:fill="F2F2F2" w:themeFill="accent6" w:themeFillShade="F2"/>
          </w:tcPr>
          <w:p w14:paraId="757F3AF6" w14:textId="72CDC004" w:rsidR="00830D2A" w:rsidRPr="00A27A1E" w:rsidRDefault="00830D2A" w:rsidP="00830D2A">
            <w:pPr>
              <w:spacing w:before="120" w:after="120"/>
              <w:jc w:val="right"/>
              <w:rPr>
                <w:rFonts w:cs="Arial"/>
                <w:color w:val="1C1C1C"/>
                <w:sz w:val="14"/>
                <w:szCs w:val="14"/>
              </w:rPr>
            </w:pPr>
            <w:r w:rsidRPr="00A27A1E">
              <w:rPr>
                <w:sz w:val="14"/>
                <w:szCs w:val="14"/>
              </w:rPr>
              <w:t>0.6596</w:t>
            </w:r>
          </w:p>
        </w:tc>
        <w:tc>
          <w:tcPr>
            <w:tcW w:w="855" w:type="dxa"/>
            <w:tcBorders>
              <w:right w:val="single" w:sz="4" w:space="0" w:color="FFFFFF" w:themeColor="background2"/>
            </w:tcBorders>
            <w:shd w:val="clear" w:color="auto" w:fill="F2F2F2" w:themeFill="accent6" w:themeFillShade="F2"/>
          </w:tcPr>
          <w:p w14:paraId="2D05F411" w14:textId="5A4C5FA6" w:rsidR="00830D2A" w:rsidRPr="00A27A1E" w:rsidRDefault="00830D2A" w:rsidP="00830D2A">
            <w:pPr>
              <w:spacing w:before="120" w:after="120"/>
              <w:jc w:val="right"/>
              <w:rPr>
                <w:rFonts w:cs="Arial"/>
                <w:color w:val="1C1C1C"/>
                <w:sz w:val="14"/>
                <w:szCs w:val="14"/>
              </w:rPr>
            </w:pPr>
            <w:r w:rsidRPr="00A27A1E">
              <w:rPr>
                <w:sz w:val="14"/>
                <w:szCs w:val="14"/>
              </w:rPr>
              <w:t>0.0996</w:t>
            </w:r>
          </w:p>
        </w:tc>
        <w:tc>
          <w:tcPr>
            <w:tcW w:w="855" w:type="dxa"/>
            <w:tcBorders>
              <w:right w:val="single" w:sz="4" w:space="0" w:color="FFFFFF" w:themeColor="background2"/>
            </w:tcBorders>
            <w:shd w:val="clear" w:color="auto" w:fill="F2F2F2" w:themeFill="accent6" w:themeFillShade="F2"/>
          </w:tcPr>
          <w:p w14:paraId="5870FE06" w14:textId="3EFE496F" w:rsidR="00830D2A" w:rsidRPr="00A27A1E" w:rsidRDefault="00830D2A" w:rsidP="00830D2A">
            <w:pPr>
              <w:spacing w:before="120" w:after="120"/>
              <w:jc w:val="right"/>
              <w:rPr>
                <w:rFonts w:cs="Arial"/>
                <w:color w:val="1C1C1C"/>
                <w:sz w:val="14"/>
                <w:szCs w:val="14"/>
              </w:rPr>
            </w:pPr>
            <w:r w:rsidRPr="00A27A1E">
              <w:rPr>
                <w:sz w:val="14"/>
                <w:szCs w:val="14"/>
              </w:rPr>
              <w:t>0.2910</w:t>
            </w:r>
          </w:p>
        </w:tc>
        <w:tc>
          <w:tcPr>
            <w:tcW w:w="855" w:type="dxa"/>
            <w:tcBorders>
              <w:right w:val="single" w:sz="4" w:space="0" w:color="FFFFFF" w:themeColor="background2"/>
            </w:tcBorders>
            <w:shd w:val="clear" w:color="auto" w:fill="F2F2F2" w:themeFill="accent6" w:themeFillShade="F2"/>
          </w:tcPr>
          <w:p w14:paraId="01CE21D2" w14:textId="3C53F0E8" w:rsidR="00830D2A" w:rsidRPr="00A27A1E" w:rsidRDefault="00830D2A" w:rsidP="00830D2A">
            <w:pPr>
              <w:spacing w:before="120" w:after="120"/>
              <w:jc w:val="right"/>
              <w:rPr>
                <w:rFonts w:cs="Arial"/>
                <w:color w:val="1C1C1C"/>
                <w:sz w:val="14"/>
                <w:szCs w:val="14"/>
              </w:rPr>
            </w:pPr>
            <w:r w:rsidRPr="00A27A1E">
              <w:rPr>
                <w:sz w:val="14"/>
                <w:szCs w:val="14"/>
              </w:rPr>
              <w:t>0.1972</w:t>
            </w:r>
          </w:p>
        </w:tc>
        <w:tc>
          <w:tcPr>
            <w:tcW w:w="855" w:type="dxa"/>
            <w:tcBorders>
              <w:right w:val="single" w:sz="4" w:space="0" w:color="FFFFFF" w:themeColor="background2"/>
            </w:tcBorders>
            <w:shd w:val="clear" w:color="auto" w:fill="F2F2F2" w:themeFill="accent6" w:themeFillShade="F2"/>
          </w:tcPr>
          <w:p w14:paraId="5BF42F82" w14:textId="7B4DB5FD" w:rsidR="00830D2A" w:rsidRPr="00A27A1E" w:rsidRDefault="00830D2A" w:rsidP="00830D2A">
            <w:pPr>
              <w:spacing w:before="120" w:after="120"/>
              <w:jc w:val="right"/>
              <w:rPr>
                <w:rFonts w:cs="Arial"/>
                <w:color w:val="1C1C1C"/>
                <w:sz w:val="14"/>
                <w:szCs w:val="14"/>
              </w:rPr>
            </w:pPr>
            <w:r w:rsidRPr="00A27A1E">
              <w:rPr>
                <w:sz w:val="14"/>
                <w:szCs w:val="14"/>
              </w:rPr>
              <w:t>0.3307</w:t>
            </w:r>
          </w:p>
        </w:tc>
        <w:tc>
          <w:tcPr>
            <w:tcW w:w="855" w:type="dxa"/>
            <w:tcBorders>
              <w:right w:val="single" w:sz="4" w:space="0" w:color="FFFFFF" w:themeColor="background2"/>
            </w:tcBorders>
            <w:shd w:val="clear" w:color="auto" w:fill="F2F2F2" w:themeFill="accent6" w:themeFillShade="F2"/>
          </w:tcPr>
          <w:p w14:paraId="41CF6D3D" w14:textId="6F4BB693" w:rsidR="00830D2A" w:rsidRPr="00A27A1E" w:rsidRDefault="00830D2A" w:rsidP="00830D2A">
            <w:pPr>
              <w:spacing w:before="120" w:after="120"/>
              <w:jc w:val="right"/>
              <w:rPr>
                <w:rFonts w:cs="Arial"/>
                <w:color w:val="1C1C1C"/>
                <w:sz w:val="14"/>
                <w:szCs w:val="14"/>
              </w:rPr>
            </w:pPr>
            <w:r w:rsidRPr="00A27A1E">
              <w:rPr>
                <w:sz w:val="14"/>
                <w:szCs w:val="14"/>
              </w:rPr>
              <w:t>0.9736</w:t>
            </w:r>
          </w:p>
        </w:tc>
      </w:tr>
    </w:tbl>
    <w:p w14:paraId="3631641F" w14:textId="77777777" w:rsidR="006753FC" w:rsidRDefault="006753FC" w:rsidP="00F93666"/>
    <w:tbl>
      <w:tblPr>
        <w:tblStyle w:val="IHPATable"/>
        <w:tblW w:w="13953" w:type="dxa"/>
        <w:tblLayout w:type="fixed"/>
        <w:tblLook w:val="0020" w:firstRow="1" w:lastRow="0" w:firstColumn="0" w:lastColumn="0" w:noHBand="0" w:noVBand="0"/>
      </w:tblPr>
      <w:tblGrid>
        <w:gridCol w:w="1843"/>
        <w:gridCol w:w="865"/>
        <w:gridCol w:w="865"/>
        <w:gridCol w:w="865"/>
        <w:gridCol w:w="865"/>
        <w:gridCol w:w="865"/>
        <w:gridCol w:w="865"/>
        <w:gridCol w:w="865"/>
        <w:gridCol w:w="865"/>
        <w:gridCol w:w="865"/>
        <w:gridCol w:w="865"/>
        <w:gridCol w:w="865"/>
        <w:gridCol w:w="865"/>
        <w:gridCol w:w="865"/>
        <w:gridCol w:w="865"/>
      </w:tblGrid>
      <w:tr w:rsidR="00D41A84" w:rsidRPr="00472EA3" w14:paraId="1EF9E839" w14:textId="77777777" w:rsidTr="00FA3568">
        <w:trPr>
          <w:cnfStyle w:val="100000000000" w:firstRow="1" w:lastRow="0" w:firstColumn="0" w:lastColumn="0" w:oddVBand="0" w:evenVBand="0" w:oddHBand="0" w:evenHBand="0" w:firstRowFirstColumn="0" w:firstRowLastColumn="0" w:lastRowFirstColumn="0" w:lastRowLastColumn="0"/>
          <w:cantSplit/>
          <w:trHeight w:val="2642"/>
        </w:trPr>
        <w:tc>
          <w:tcPr>
            <w:tcW w:w="1843" w:type="dxa"/>
            <w:tcBorders>
              <w:bottom w:val="single" w:sz="4" w:space="0" w:color="D9D9D9" w:themeColor="background2" w:themeShade="D9"/>
              <w:right w:val="single" w:sz="4" w:space="0" w:color="FFFFFF" w:themeColor="background2"/>
            </w:tcBorders>
            <w:shd w:val="clear" w:color="auto" w:fill="15272F" w:themeFill="text1"/>
            <w:vAlign w:val="center"/>
          </w:tcPr>
          <w:p w14:paraId="2C7739E8" w14:textId="77777777" w:rsidR="0009017D" w:rsidRPr="001F5D39" w:rsidRDefault="0009017D" w:rsidP="00915A61">
            <w:pPr>
              <w:spacing w:before="120" w:after="120"/>
              <w:jc w:val="center"/>
              <w:rPr>
                <w:rFonts w:cs="Arial"/>
                <w:b/>
                <w:bCs/>
                <w:color w:val="FFFFFF" w:themeColor="background2"/>
                <w:sz w:val="14"/>
                <w:szCs w:val="14"/>
                <w:lang w:val="en-US"/>
              </w:rPr>
            </w:pPr>
            <w:r w:rsidRPr="001F5D39">
              <w:rPr>
                <w:rFonts w:cs="Arial"/>
                <w:b/>
                <w:bCs/>
                <w:color w:val="FFFFFF" w:themeColor="background2"/>
                <w:sz w:val="14"/>
                <w:szCs w:val="14"/>
                <w:lang w:val="en-US"/>
              </w:rPr>
              <w:lastRenderedPageBreak/>
              <w:t>Complexity groups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4F55690"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 Pressure injury</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306D7FD"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 xml:space="preserve">2. Falls resulting in fracture </w:t>
            </w:r>
            <w:proofErr w:type="gramStart"/>
            <w:r w:rsidRPr="001F5D39">
              <w:rPr>
                <w:rFonts w:cs="Arial"/>
                <w:b/>
                <w:bCs/>
                <w:color w:val="FFFFFF" w:themeColor="background2"/>
                <w:sz w:val="14"/>
                <w:szCs w:val="14"/>
              </w:rPr>
              <w:t>or  intracranial</w:t>
            </w:r>
            <w:proofErr w:type="gramEnd"/>
            <w:r w:rsidRPr="001F5D39">
              <w:rPr>
                <w:rFonts w:cs="Arial"/>
                <w:b/>
                <w:bCs/>
                <w:color w:val="FFFFFF" w:themeColor="background2"/>
                <w:sz w:val="14"/>
                <w:szCs w:val="14"/>
              </w:rPr>
              <w:t xml:space="preserve"> injury</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898BA2F"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3. Healthcare-associated infection</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62B7C89"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4. Surgical complications requiring unplanned return to theatre</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D556DFB"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6. Respiratory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31692AB3"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7. Venous thromboembolism</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A97D9D0"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8. Renal failure</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E8BD0AA"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9. Gastrointestinal bleeding</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74D0C3E6"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10. Medication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07F84CF6"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11. Delirium</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BAD3D53"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12. Incontinence</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20168FB1"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13. Endocrine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1C933A6A"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14. Cardiac complications</w:t>
            </w:r>
          </w:p>
        </w:tc>
        <w:tc>
          <w:tcPr>
            <w:tcW w:w="865" w:type="dxa"/>
            <w:tcBorders>
              <w:left w:val="single" w:sz="4" w:space="0" w:color="FFFFFF" w:themeColor="background2"/>
              <w:right w:val="single" w:sz="4" w:space="0" w:color="FFFFFF" w:themeColor="background2"/>
            </w:tcBorders>
            <w:shd w:val="clear" w:color="auto" w:fill="15272F" w:themeFill="text1"/>
            <w:textDirection w:val="btLr"/>
            <w:vAlign w:val="center"/>
          </w:tcPr>
          <w:p w14:paraId="5734C86D" w14:textId="77777777" w:rsidR="0009017D" w:rsidRPr="001F5D39" w:rsidRDefault="0009017D" w:rsidP="001F5D39">
            <w:pPr>
              <w:spacing w:before="120" w:after="120"/>
              <w:ind w:left="113" w:right="113"/>
              <w:rPr>
                <w:rFonts w:cs="Arial"/>
                <w:b/>
                <w:bCs/>
                <w:color w:val="FFFFFF" w:themeColor="background2"/>
                <w:sz w:val="14"/>
                <w:szCs w:val="14"/>
                <w:lang w:val="en-US"/>
              </w:rPr>
            </w:pPr>
            <w:r w:rsidRPr="001F5D39">
              <w:rPr>
                <w:rFonts w:cs="Arial"/>
                <w:b/>
                <w:bCs/>
                <w:color w:val="FFFFFF" w:themeColor="background2"/>
                <w:sz w:val="14"/>
                <w:szCs w:val="14"/>
              </w:rPr>
              <w:t>15.02 Fourth degree perineal tears</w:t>
            </w:r>
          </w:p>
        </w:tc>
      </w:tr>
      <w:tr w:rsidR="0009017D" w:rsidRPr="00472EA3" w14:paraId="06390B53" w14:textId="77777777" w:rsidTr="00915A61">
        <w:trPr>
          <w:cnfStyle w:val="000000100000" w:firstRow="0" w:lastRow="0" w:firstColumn="0" w:lastColumn="0" w:oddVBand="0" w:evenVBand="0" w:oddHBand="1" w:evenHBand="0" w:firstRowFirstColumn="0" w:firstRowLastColumn="0" w:lastRowFirstColumn="0" w:lastRowLastColumn="0"/>
          <w:trHeight w:val="20"/>
        </w:trPr>
        <w:tc>
          <w:tcPr>
            <w:tcW w:w="13953" w:type="dxa"/>
            <w:gridSpan w:val="15"/>
            <w:tcBorders>
              <w:right w:val="single" w:sz="4" w:space="0" w:color="FFFFFF" w:themeColor="background2"/>
            </w:tcBorders>
            <w:shd w:val="clear" w:color="auto" w:fill="DFEBF1" w:themeFill="text2" w:themeFillTint="1A"/>
            <w:vAlign w:val="center"/>
          </w:tcPr>
          <w:p w14:paraId="744E9863" w14:textId="105A2CE0" w:rsidR="0009017D" w:rsidRPr="001F5D39" w:rsidRDefault="00B61D16" w:rsidP="00915A61">
            <w:pPr>
              <w:spacing w:before="120" w:after="120"/>
              <w:rPr>
                <w:rFonts w:cs="Arial"/>
                <w:b/>
                <w:bCs/>
                <w:color w:val="1C1C1C"/>
                <w:sz w:val="14"/>
                <w:szCs w:val="14"/>
              </w:rPr>
            </w:pPr>
            <w:r w:rsidRPr="001F5D39">
              <w:rPr>
                <w:rFonts w:cs="Arial"/>
                <w:b/>
                <w:bCs/>
                <w:color w:val="1C1C1C"/>
                <w:sz w:val="14"/>
                <w:szCs w:val="14"/>
              </w:rPr>
              <w:t xml:space="preserve">Risk </w:t>
            </w:r>
            <w:r w:rsidR="0009017D" w:rsidRPr="001F5D39">
              <w:rPr>
                <w:rFonts w:cs="Arial"/>
                <w:b/>
                <w:bCs/>
                <w:color w:val="1C1C1C"/>
                <w:sz w:val="14"/>
                <w:szCs w:val="14"/>
              </w:rPr>
              <w:t>Adjustments</w:t>
            </w:r>
          </w:p>
        </w:tc>
      </w:tr>
      <w:tr w:rsidR="00D41A84" w:rsidRPr="00472EA3" w14:paraId="67322315" w14:textId="77777777" w:rsidTr="00E622F7">
        <w:trPr>
          <w:cnfStyle w:val="000000010000" w:firstRow="0" w:lastRow="0" w:firstColumn="0" w:lastColumn="0" w:oddVBand="0" w:evenVBand="0" w:oddHBand="0" w:evenHBand="1" w:firstRowFirstColumn="0" w:firstRowLastColumn="0" w:lastRowFirstColumn="0" w:lastRowLastColumn="0"/>
          <w:trHeight w:val="20"/>
        </w:trPr>
        <w:tc>
          <w:tcPr>
            <w:tcW w:w="1843" w:type="dxa"/>
            <w:tcBorders>
              <w:bottom w:val="single" w:sz="4" w:space="0" w:color="D9D9D9" w:themeColor="background2" w:themeShade="D9"/>
              <w:right w:val="single" w:sz="4" w:space="0" w:color="FFFFFF" w:themeColor="background2"/>
            </w:tcBorders>
          </w:tcPr>
          <w:p w14:paraId="55741E48" w14:textId="77777777" w:rsidR="00830D2A" w:rsidRPr="001F5D39" w:rsidRDefault="00830D2A" w:rsidP="00830D2A">
            <w:pPr>
              <w:spacing w:before="120" w:after="120"/>
              <w:rPr>
                <w:rFonts w:cs="Arial"/>
                <w:color w:val="000000"/>
                <w:sz w:val="14"/>
                <w:szCs w:val="14"/>
                <w:lang w:val="en-US"/>
              </w:rPr>
            </w:pPr>
            <w:r w:rsidRPr="001F5D39">
              <w:rPr>
                <w:rFonts w:cs="Arial"/>
                <w:color w:val="1C1C1C"/>
                <w:sz w:val="14"/>
                <w:szCs w:val="14"/>
              </w:rPr>
              <w:t>Low</w:t>
            </w:r>
          </w:p>
        </w:tc>
        <w:tc>
          <w:tcPr>
            <w:tcW w:w="865" w:type="dxa"/>
            <w:tcBorders>
              <w:right w:val="single" w:sz="4" w:space="0" w:color="FFFFFF" w:themeColor="background2"/>
            </w:tcBorders>
            <w:shd w:val="clear" w:color="auto" w:fill="F2F2F2" w:themeFill="accent6" w:themeFillShade="F2"/>
          </w:tcPr>
          <w:p w14:paraId="62BA93A9" w14:textId="46A8156C" w:rsidR="00830D2A" w:rsidRPr="00A27A1E" w:rsidRDefault="00830D2A" w:rsidP="00830D2A">
            <w:pPr>
              <w:spacing w:before="120" w:after="120"/>
              <w:jc w:val="right"/>
              <w:rPr>
                <w:rFonts w:cs="Arial"/>
                <w:color w:val="1C1C1C"/>
                <w:sz w:val="14"/>
                <w:szCs w:val="14"/>
              </w:rPr>
            </w:pPr>
            <w:r w:rsidRPr="00A27A1E">
              <w:rPr>
                <w:sz w:val="14"/>
                <w:szCs w:val="14"/>
              </w:rPr>
              <w:t>14.3%</w:t>
            </w:r>
          </w:p>
        </w:tc>
        <w:tc>
          <w:tcPr>
            <w:tcW w:w="865" w:type="dxa"/>
            <w:tcBorders>
              <w:right w:val="single" w:sz="4" w:space="0" w:color="FFFFFF" w:themeColor="background2"/>
            </w:tcBorders>
            <w:shd w:val="clear" w:color="auto" w:fill="F2F2F2" w:themeFill="accent6" w:themeFillShade="F2"/>
          </w:tcPr>
          <w:p w14:paraId="2ABF9CA1" w14:textId="394A98FE" w:rsidR="00830D2A" w:rsidRPr="00A27A1E" w:rsidRDefault="00830D2A" w:rsidP="00830D2A">
            <w:pPr>
              <w:spacing w:before="120" w:after="120"/>
              <w:jc w:val="right"/>
              <w:rPr>
                <w:rFonts w:cs="Arial"/>
                <w:color w:val="1C1C1C"/>
                <w:sz w:val="14"/>
                <w:szCs w:val="14"/>
              </w:rPr>
            </w:pPr>
            <w:r w:rsidRPr="00A27A1E">
              <w:rPr>
                <w:sz w:val="14"/>
                <w:szCs w:val="14"/>
              </w:rPr>
              <w:t>3.6%</w:t>
            </w:r>
          </w:p>
        </w:tc>
        <w:tc>
          <w:tcPr>
            <w:tcW w:w="865" w:type="dxa"/>
            <w:tcBorders>
              <w:right w:val="single" w:sz="4" w:space="0" w:color="FFFFFF" w:themeColor="background2"/>
            </w:tcBorders>
            <w:shd w:val="clear" w:color="auto" w:fill="F2F2F2" w:themeFill="accent6" w:themeFillShade="F2"/>
          </w:tcPr>
          <w:p w14:paraId="13E884FD" w14:textId="7DDC0A0F" w:rsidR="00830D2A" w:rsidRPr="00A27A1E" w:rsidRDefault="00830D2A" w:rsidP="00830D2A">
            <w:pPr>
              <w:spacing w:before="120" w:after="120"/>
              <w:jc w:val="right"/>
              <w:rPr>
                <w:rFonts w:cs="Arial"/>
                <w:color w:val="1C1C1C"/>
                <w:sz w:val="14"/>
                <w:szCs w:val="14"/>
              </w:rPr>
            </w:pPr>
            <w:r w:rsidRPr="00A27A1E">
              <w:rPr>
                <w:sz w:val="14"/>
                <w:szCs w:val="14"/>
              </w:rPr>
              <w:t>8.8%</w:t>
            </w:r>
          </w:p>
        </w:tc>
        <w:tc>
          <w:tcPr>
            <w:tcW w:w="865" w:type="dxa"/>
            <w:tcBorders>
              <w:right w:val="single" w:sz="4" w:space="0" w:color="FFFFFF" w:themeColor="background2"/>
            </w:tcBorders>
            <w:shd w:val="clear" w:color="auto" w:fill="F2F2F2" w:themeFill="accent6" w:themeFillShade="F2"/>
          </w:tcPr>
          <w:p w14:paraId="5A428FBC" w14:textId="7D7ACDB8" w:rsidR="00830D2A" w:rsidRPr="00A27A1E" w:rsidRDefault="00830D2A" w:rsidP="00830D2A">
            <w:pPr>
              <w:spacing w:before="120" w:after="120"/>
              <w:jc w:val="right"/>
              <w:rPr>
                <w:rFonts w:cs="Arial"/>
                <w:color w:val="1C1C1C"/>
                <w:sz w:val="14"/>
                <w:szCs w:val="14"/>
              </w:rPr>
            </w:pPr>
            <w:r w:rsidRPr="00A27A1E">
              <w:rPr>
                <w:sz w:val="14"/>
                <w:szCs w:val="14"/>
              </w:rPr>
              <w:t>11.9%</w:t>
            </w:r>
          </w:p>
        </w:tc>
        <w:tc>
          <w:tcPr>
            <w:tcW w:w="865" w:type="dxa"/>
            <w:tcBorders>
              <w:right w:val="single" w:sz="4" w:space="0" w:color="FFFFFF" w:themeColor="background2"/>
            </w:tcBorders>
            <w:shd w:val="clear" w:color="auto" w:fill="F2F2F2" w:themeFill="accent6" w:themeFillShade="F2"/>
          </w:tcPr>
          <w:p w14:paraId="4691177B" w14:textId="6B32F7D0" w:rsidR="00830D2A" w:rsidRPr="00A27A1E" w:rsidRDefault="00830D2A" w:rsidP="00830D2A">
            <w:pPr>
              <w:spacing w:before="120" w:after="120"/>
              <w:jc w:val="right"/>
              <w:rPr>
                <w:rFonts w:cs="Arial"/>
                <w:color w:val="1C1C1C"/>
                <w:sz w:val="14"/>
                <w:szCs w:val="14"/>
              </w:rPr>
            </w:pPr>
            <w:r w:rsidRPr="00A27A1E">
              <w:rPr>
                <w:sz w:val="14"/>
                <w:szCs w:val="14"/>
              </w:rPr>
              <w:t>14.1%</w:t>
            </w:r>
          </w:p>
        </w:tc>
        <w:tc>
          <w:tcPr>
            <w:tcW w:w="865" w:type="dxa"/>
            <w:tcBorders>
              <w:right w:val="single" w:sz="4" w:space="0" w:color="FFFFFF" w:themeColor="background2"/>
            </w:tcBorders>
            <w:shd w:val="clear" w:color="auto" w:fill="F2F2F2" w:themeFill="accent6" w:themeFillShade="F2"/>
          </w:tcPr>
          <w:p w14:paraId="473EB102" w14:textId="1D59DD07" w:rsidR="00830D2A" w:rsidRPr="00A27A1E" w:rsidRDefault="00830D2A" w:rsidP="00830D2A">
            <w:pPr>
              <w:spacing w:before="120" w:after="120"/>
              <w:jc w:val="right"/>
              <w:rPr>
                <w:rFonts w:cs="Arial"/>
                <w:color w:val="1C1C1C"/>
                <w:sz w:val="14"/>
                <w:szCs w:val="14"/>
              </w:rPr>
            </w:pPr>
            <w:r w:rsidRPr="00A27A1E">
              <w:rPr>
                <w:sz w:val="14"/>
                <w:szCs w:val="14"/>
              </w:rPr>
              <w:t>12.1%</w:t>
            </w:r>
          </w:p>
        </w:tc>
        <w:tc>
          <w:tcPr>
            <w:tcW w:w="865" w:type="dxa"/>
            <w:tcBorders>
              <w:right w:val="single" w:sz="4" w:space="0" w:color="FFFFFF" w:themeColor="background2"/>
            </w:tcBorders>
            <w:shd w:val="clear" w:color="auto" w:fill="F2F2F2" w:themeFill="accent6" w:themeFillShade="F2"/>
          </w:tcPr>
          <w:p w14:paraId="4B198613" w14:textId="1B810FC4" w:rsidR="00830D2A" w:rsidRPr="00A27A1E" w:rsidRDefault="00830D2A" w:rsidP="00830D2A">
            <w:pPr>
              <w:spacing w:before="120" w:after="120"/>
              <w:jc w:val="right"/>
              <w:rPr>
                <w:rFonts w:cs="Arial"/>
                <w:color w:val="1C1C1C"/>
                <w:sz w:val="14"/>
                <w:szCs w:val="14"/>
              </w:rPr>
            </w:pPr>
            <w:r w:rsidRPr="00A27A1E">
              <w:rPr>
                <w:sz w:val="14"/>
                <w:szCs w:val="14"/>
              </w:rPr>
              <w:t>20.4%</w:t>
            </w:r>
          </w:p>
        </w:tc>
        <w:tc>
          <w:tcPr>
            <w:tcW w:w="865" w:type="dxa"/>
            <w:tcBorders>
              <w:right w:val="single" w:sz="4" w:space="0" w:color="FFFFFF" w:themeColor="background2"/>
            </w:tcBorders>
            <w:shd w:val="clear" w:color="auto" w:fill="F2F2F2" w:themeFill="accent6" w:themeFillShade="F2"/>
          </w:tcPr>
          <w:p w14:paraId="2D395368" w14:textId="41468AD9" w:rsidR="00830D2A" w:rsidRPr="00A27A1E" w:rsidRDefault="00830D2A" w:rsidP="00830D2A">
            <w:pPr>
              <w:spacing w:before="120" w:after="120"/>
              <w:jc w:val="right"/>
              <w:rPr>
                <w:rFonts w:cs="Arial"/>
                <w:color w:val="1C1C1C"/>
                <w:sz w:val="14"/>
                <w:szCs w:val="14"/>
              </w:rPr>
            </w:pPr>
            <w:r w:rsidRPr="00A27A1E">
              <w:rPr>
                <w:sz w:val="14"/>
                <w:szCs w:val="14"/>
              </w:rPr>
              <w:t>9.9%</w:t>
            </w:r>
          </w:p>
        </w:tc>
        <w:tc>
          <w:tcPr>
            <w:tcW w:w="865" w:type="dxa"/>
            <w:tcBorders>
              <w:right w:val="single" w:sz="4" w:space="0" w:color="FFFFFF" w:themeColor="background2"/>
            </w:tcBorders>
            <w:shd w:val="clear" w:color="auto" w:fill="F2F2F2" w:themeFill="accent6" w:themeFillShade="F2"/>
          </w:tcPr>
          <w:p w14:paraId="0B4181B8" w14:textId="4A498CF6" w:rsidR="00830D2A" w:rsidRPr="00A27A1E" w:rsidRDefault="00830D2A" w:rsidP="00830D2A">
            <w:pPr>
              <w:spacing w:before="120" w:after="120"/>
              <w:jc w:val="right"/>
              <w:rPr>
                <w:rFonts w:cs="Arial"/>
                <w:color w:val="1C1C1C"/>
                <w:sz w:val="14"/>
                <w:szCs w:val="14"/>
              </w:rPr>
            </w:pPr>
            <w:r w:rsidRPr="00A27A1E">
              <w:rPr>
                <w:sz w:val="14"/>
                <w:szCs w:val="14"/>
              </w:rPr>
              <w:t>10.8%</w:t>
            </w:r>
          </w:p>
        </w:tc>
        <w:tc>
          <w:tcPr>
            <w:tcW w:w="865" w:type="dxa"/>
            <w:tcBorders>
              <w:right w:val="single" w:sz="4" w:space="0" w:color="FFFFFF" w:themeColor="background2"/>
            </w:tcBorders>
            <w:shd w:val="clear" w:color="auto" w:fill="F2F2F2" w:themeFill="accent6" w:themeFillShade="F2"/>
          </w:tcPr>
          <w:p w14:paraId="6B1A2783" w14:textId="02B182F3" w:rsidR="00830D2A" w:rsidRPr="00A27A1E" w:rsidRDefault="00830D2A" w:rsidP="00830D2A">
            <w:pPr>
              <w:spacing w:before="120" w:after="120"/>
              <w:jc w:val="right"/>
              <w:rPr>
                <w:rFonts w:cs="Arial"/>
                <w:color w:val="1C1C1C"/>
                <w:sz w:val="14"/>
                <w:szCs w:val="14"/>
              </w:rPr>
            </w:pPr>
            <w:r w:rsidRPr="00A27A1E">
              <w:rPr>
                <w:sz w:val="14"/>
                <w:szCs w:val="14"/>
              </w:rPr>
              <w:t>10.8%</w:t>
            </w:r>
          </w:p>
        </w:tc>
        <w:tc>
          <w:tcPr>
            <w:tcW w:w="865" w:type="dxa"/>
            <w:tcBorders>
              <w:right w:val="single" w:sz="4" w:space="0" w:color="FFFFFF" w:themeColor="background2"/>
            </w:tcBorders>
            <w:shd w:val="clear" w:color="auto" w:fill="F2F2F2" w:themeFill="accent6" w:themeFillShade="F2"/>
          </w:tcPr>
          <w:p w14:paraId="656ACB37" w14:textId="6EF965FD" w:rsidR="00830D2A" w:rsidRPr="00A27A1E" w:rsidRDefault="00830D2A" w:rsidP="00830D2A">
            <w:pPr>
              <w:spacing w:before="120" w:after="120"/>
              <w:jc w:val="right"/>
              <w:rPr>
                <w:rFonts w:cs="Arial"/>
                <w:color w:val="1C1C1C"/>
                <w:sz w:val="14"/>
                <w:szCs w:val="14"/>
              </w:rPr>
            </w:pPr>
            <w:r w:rsidRPr="00A27A1E">
              <w:rPr>
                <w:sz w:val="14"/>
                <w:szCs w:val="14"/>
              </w:rPr>
              <w:t>7.3%</w:t>
            </w:r>
          </w:p>
        </w:tc>
        <w:tc>
          <w:tcPr>
            <w:tcW w:w="865" w:type="dxa"/>
            <w:tcBorders>
              <w:right w:val="single" w:sz="4" w:space="0" w:color="FFFFFF" w:themeColor="background2"/>
            </w:tcBorders>
            <w:shd w:val="clear" w:color="auto" w:fill="F2F2F2" w:themeFill="accent6" w:themeFillShade="F2"/>
          </w:tcPr>
          <w:p w14:paraId="4D02FC48" w14:textId="70CA8037" w:rsidR="00830D2A" w:rsidRPr="00A27A1E" w:rsidRDefault="00830D2A" w:rsidP="00830D2A">
            <w:pPr>
              <w:spacing w:before="120" w:after="120"/>
              <w:jc w:val="right"/>
              <w:rPr>
                <w:rFonts w:cs="Arial"/>
                <w:color w:val="1C1C1C"/>
                <w:sz w:val="14"/>
                <w:szCs w:val="14"/>
              </w:rPr>
            </w:pPr>
            <w:r w:rsidRPr="00A27A1E">
              <w:rPr>
                <w:sz w:val="14"/>
                <w:szCs w:val="14"/>
              </w:rPr>
              <w:t>8.9%</w:t>
            </w:r>
          </w:p>
        </w:tc>
        <w:tc>
          <w:tcPr>
            <w:tcW w:w="865" w:type="dxa"/>
            <w:tcBorders>
              <w:right w:val="single" w:sz="4" w:space="0" w:color="FFFFFF" w:themeColor="background2"/>
            </w:tcBorders>
            <w:shd w:val="clear" w:color="auto" w:fill="F2F2F2" w:themeFill="accent6" w:themeFillShade="F2"/>
          </w:tcPr>
          <w:p w14:paraId="0695474D" w14:textId="23A59EB7" w:rsidR="00830D2A" w:rsidRPr="00A27A1E" w:rsidRDefault="00830D2A" w:rsidP="00830D2A">
            <w:pPr>
              <w:spacing w:before="120" w:after="120"/>
              <w:jc w:val="right"/>
              <w:rPr>
                <w:rFonts w:cs="Arial"/>
                <w:color w:val="1C1C1C"/>
                <w:sz w:val="14"/>
                <w:szCs w:val="14"/>
              </w:rPr>
            </w:pPr>
            <w:r w:rsidRPr="00A27A1E">
              <w:rPr>
                <w:sz w:val="14"/>
                <w:szCs w:val="14"/>
              </w:rPr>
              <w:t>12.5%</w:t>
            </w:r>
          </w:p>
        </w:tc>
        <w:tc>
          <w:tcPr>
            <w:tcW w:w="865" w:type="dxa"/>
            <w:tcBorders>
              <w:right w:val="single" w:sz="4" w:space="0" w:color="FFFFFF" w:themeColor="background2"/>
            </w:tcBorders>
            <w:shd w:val="clear" w:color="auto" w:fill="F2F2F2" w:themeFill="accent6" w:themeFillShade="F2"/>
          </w:tcPr>
          <w:p w14:paraId="27DD1317" w14:textId="23C69924" w:rsidR="00830D2A" w:rsidRPr="00A27A1E" w:rsidRDefault="00830D2A" w:rsidP="00830D2A">
            <w:pPr>
              <w:spacing w:before="120" w:after="120"/>
              <w:jc w:val="right"/>
              <w:rPr>
                <w:rFonts w:cs="Arial"/>
                <w:color w:val="1C1C1C"/>
                <w:sz w:val="14"/>
                <w:szCs w:val="14"/>
              </w:rPr>
            </w:pPr>
            <w:r w:rsidRPr="00A27A1E">
              <w:rPr>
                <w:sz w:val="14"/>
                <w:szCs w:val="14"/>
              </w:rPr>
              <w:t>32.8%</w:t>
            </w:r>
          </w:p>
        </w:tc>
      </w:tr>
      <w:tr w:rsidR="00D41A84" w:rsidRPr="00472EA3" w14:paraId="4D423393" w14:textId="77777777" w:rsidTr="00E622F7">
        <w:trPr>
          <w:cnfStyle w:val="000000100000" w:firstRow="0" w:lastRow="0" w:firstColumn="0" w:lastColumn="0" w:oddVBand="0" w:evenVBand="0" w:oddHBand="1" w:evenHBand="0" w:firstRowFirstColumn="0" w:firstRowLastColumn="0" w:lastRowFirstColumn="0" w:lastRowLastColumn="0"/>
          <w:trHeight w:val="20"/>
        </w:trPr>
        <w:tc>
          <w:tcPr>
            <w:tcW w:w="1843" w:type="dxa"/>
            <w:tcBorders>
              <w:right w:val="single" w:sz="4" w:space="0" w:color="FFFFFF" w:themeColor="background2"/>
            </w:tcBorders>
          </w:tcPr>
          <w:p w14:paraId="0978D2A5" w14:textId="77777777" w:rsidR="00830D2A" w:rsidRPr="001F5D39" w:rsidRDefault="00830D2A" w:rsidP="00830D2A">
            <w:pPr>
              <w:spacing w:before="120" w:after="120"/>
              <w:rPr>
                <w:rFonts w:cs="Arial"/>
                <w:color w:val="000000"/>
                <w:sz w:val="14"/>
                <w:szCs w:val="14"/>
                <w:lang w:val="en-US"/>
              </w:rPr>
            </w:pPr>
            <w:r w:rsidRPr="001F5D39">
              <w:rPr>
                <w:rFonts w:cs="Arial"/>
                <w:color w:val="1C1C1C"/>
                <w:sz w:val="14"/>
                <w:szCs w:val="14"/>
              </w:rPr>
              <w:t>Moderate</w:t>
            </w:r>
          </w:p>
        </w:tc>
        <w:tc>
          <w:tcPr>
            <w:tcW w:w="865" w:type="dxa"/>
            <w:tcBorders>
              <w:right w:val="single" w:sz="4" w:space="0" w:color="FFFFFF" w:themeColor="background2"/>
            </w:tcBorders>
            <w:shd w:val="clear" w:color="auto" w:fill="F2F2F2" w:themeFill="accent6" w:themeFillShade="F2"/>
          </w:tcPr>
          <w:p w14:paraId="7B35BAA3" w14:textId="14EDB892" w:rsidR="00830D2A" w:rsidRPr="00A27A1E" w:rsidRDefault="00830D2A" w:rsidP="00830D2A">
            <w:pPr>
              <w:spacing w:before="120" w:after="120"/>
              <w:jc w:val="right"/>
              <w:rPr>
                <w:rFonts w:cs="Arial"/>
                <w:color w:val="1C1C1C"/>
                <w:sz w:val="14"/>
                <w:szCs w:val="14"/>
              </w:rPr>
            </w:pPr>
            <w:r w:rsidRPr="00A27A1E">
              <w:rPr>
                <w:sz w:val="14"/>
                <w:szCs w:val="14"/>
              </w:rPr>
              <w:t>10.4%</w:t>
            </w:r>
          </w:p>
        </w:tc>
        <w:tc>
          <w:tcPr>
            <w:tcW w:w="865" w:type="dxa"/>
            <w:tcBorders>
              <w:right w:val="single" w:sz="4" w:space="0" w:color="FFFFFF" w:themeColor="background2"/>
            </w:tcBorders>
            <w:shd w:val="clear" w:color="auto" w:fill="F2F2F2" w:themeFill="accent6" w:themeFillShade="F2"/>
          </w:tcPr>
          <w:p w14:paraId="5745EFFB" w14:textId="7ECE7F3E" w:rsidR="00830D2A" w:rsidRPr="00A27A1E" w:rsidRDefault="00830D2A" w:rsidP="00830D2A">
            <w:pPr>
              <w:spacing w:before="120" w:after="120"/>
              <w:jc w:val="right"/>
              <w:rPr>
                <w:rFonts w:cs="Arial"/>
                <w:color w:val="1C1C1C"/>
                <w:sz w:val="14"/>
                <w:szCs w:val="14"/>
              </w:rPr>
            </w:pPr>
            <w:r w:rsidRPr="00A27A1E">
              <w:rPr>
                <w:sz w:val="14"/>
                <w:szCs w:val="14"/>
              </w:rPr>
              <w:t>1.9%</w:t>
            </w:r>
          </w:p>
        </w:tc>
        <w:tc>
          <w:tcPr>
            <w:tcW w:w="865" w:type="dxa"/>
            <w:tcBorders>
              <w:right w:val="single" w:sz="4" w:space="0" w:color="FFFFFF" w:themeColor="background2"/>
            </w:tcBorders>
            <w:shd w:val="clear" w:color="auto" w:fill="F2F2F2" w:themeFill="accent6" w:themeFillShade="F2"/>
          </w:tcPr>
          <w:p w14:paraId="31145843" w14:textId="52F4754B" w:rsidR="00830D2A" w:rsidRPr="00A27A1E" w:rsidRDefault="00830D2A" w:rsidP="00830D2A">
            <w:pPr>
              <w:spacing w:before="120" w:after="120"/>
              <w:jc w:val="right"/>
              <w:rPr>
                <w:rFonts w:cs="Arial"/>
                <w:color w:val="1C1C1C"/>
                <w:sz w:val="14"/>
                <w:szCs w:val="14"/>
              </w:rPr>
            </w:pPr>
            <w:r w:rsidRPr="00A27A1E">
              <w:rPr>
                <w:sz w:val="14"/>
                <w:szCs w:val="14"/>
              </w:rPr>
              <w:t>2.5%</w:t>
            </w:r>
          </w:p>
        </w:tc>
        <w:tc>
          <w:tcPr>
            <w:tcW w:w="865" w:type="dxa"/>
            <w:tcBorders>
              <w:right w:val="single" w:sz="4" w:space="0" w:color="FFFFFF" w:themeColor="background2"/>
            </w:tcBorders>
            <w:shd w:val="clear" w:color="auto" w:fill="F2F2F2" w:themeFill="accent6" w:themeFillShade="F2"/>
          </w:tcPr>
          <w:p w14:paraId="748AC147" w14:textId="07449D2F" w:rsidR="00830D2A" w:rsidRPr="00A27A1E" w:rsidRDefault="00830D2A" w:rsidP="00830D2A">
            <w:pPr>
              <w:spacing w:before="120" w:after="120"/>
              <w:jc w:val="right"/>
              <w:rPr>
                <w:rFonts w:cs="Arial"/>
                <w:color w:val="1C1C1C"/>
                <w:sz w:val="14"/>
                <w:szCs w:val="14"/>
              </w:rPr>
            </w:pPr>
            <w:r w:rsidRPr="00A27A1E">
              <w:rPr>
                <w:sz w:val="14"/>
                <w:szCs w:val="14"/>
              </w:rPr>
              <w:t>6.6%</w:t>
            </w:r>
          </w:p>
        </w:tc>
        <w:tc>
          <w:tcPr>
            <w:tcW w:w="865" w:type="dxa"/>
            <w:tcBorders>
              <w:right w:val="single" w:sz="4" w:space="0" w:color="FFFFFF" w:themeColor="background2"/>
            </w:tcBorders>
            <w:shd w:val="clear" w:color="auto" w:fill="F2F2F2" w:themeFill="accent6" w:themeFillShade="F2"/>
          </w:tcPr>
          <w:p w14:paraId="0A25B0D0" w14:textId="6E4ECCDE" w:rsidR="00830D2A" w:rsidRPr="00A27A1E" w:rsidRDefault="00830D2A" w:rsidP="00830D2A">
            <w:pPr>
              <w:spacing w:before="120" w:after="120"/>
              <w:jc w:val="right"/>
              <w:rPr>
                <w:rFonts w:cs="Arial"/>
                <w:color w:val="1C1C1C"/>
                <w:sz w:val="14"/>
                <w:szCs w:val="14"/>
              </w:rPr>
            </w:pPr>
            <w:r w:rsidRPr="00A27A1E">
              <w:rPr>
                <w:sz w:val="14"/>
                <w:szCs w:val="14"/>
              </w:rPr>
              <w:t>6.9%</w:t>
            </w:r>
          </w:p>
        </w:tc>
        <w:tc>
          <w:tcPr>
            <w:tcW w:w="865" w:type="dxa"/>
            <w:tcBorders>
              <w:right w:val="single" w:sz="4" w:space="0" w:color="FFFFFF" w:themeColor="background2"/>
            </w:tcBorders>
            <w:shd w:val="clear" w:color="auto" w:fill="F2F2F2" w:themeFill="accent6" w:themeFillShade="F2"/>
          </w:tcPr>
          <w:p w14:paraId="62FCE451" w14:textId="601654B6" w:rsidR="00830D2A" w:rsidRPr="00A27A1E" w:rsidRDefault="00830D2A" w:rsidP="00830D2A">
            <w:pPr>
              <w:spacing w:before="120" w:after="120"/>
              <w:jc w:val="right"/>
              <w:rPr>
                <w:rFonts w:cs="Arial"/>
                <w:color w:val="1C1C1C"/>
                <w:sz w:val="14"/>
                <w:szCs w:val="14"/>
              </w:rPr>
            </w:pPr>
            <w:r w:rsidRPr="00A27A1E">
              <w:rPr>
                <w:sz w:val="14"/>
                <w:szCs w:val="14"/>
              </w:rPr>
              <w:t>7.2%</w:t>
            </w:r>
          </w:p>
        </w:tc>
        <w:tc>
          <w:tcPr>
            <w:tcW w:w="865" w:type="dxa"/>
            <w:tcBorders>
              <w:right w:val="single" w:sz="4" w:space="0" w:color="FFFFFF" w:themeColor="background2"/>
            </w:tcBorders>
            <w:shd w:val="clear" w:color="auto" w:fill="F2F2F2" w:themeFill="accent6" w:themeFillShade="F2"/>
          </w:tcPr>
          <w:p w14:paraId="1ACFDF94" w14:textId="53BCB1E4" w:rsidR="00830D2A" w:rsidRPr="00A27A1E" w:rsidRDefault="00830D2A" w:rsidP="00830D2A">
            <w:pPr>
              <w:spacing w:before="120" w:after="120"/>
              <w:jc w:val="right"/>
              <w:rPr>
                <w:rFonts w:cs="Arial"/>
                <w:color w:val="1C1C1C"/>
                <w:sz w:val="14"/>
                <w:szCs w:val="14"/>
              </w:rPr>
            </w:pPr>
            <w:r w:rsidRPr="00A27A1E">
              <w:rPr>
                <w:sz w:val="14"/>
                <w:szCs w:val="14"/>
              </w:rPr>
              <w:t>12.8%</w:t>
            </w:r>
          </w:p>
        </w:tc>
        <w:tc>
          <w:tcPr>
            <w:tcW w:w="865" w:type="dxa"/>
            <w:tcBorders>
              <w:right w:val="single" w:sz="4" w:space="0" w:color="FFFFFF" w:themeColor="background2"/>
            </w:tcBorders>
            <w:shd w:val="clear" w:color="auto" w:fill="F2F2F2" w:themeFill="accent6" w:themeFillShade="F2"/>
          </w:tcPr>
          <w:p w14:paraId="33C0F6AD" w14:textId="090167A0" w:rsidR="00830D2A" w:rsidRPr="00A27A1E" w:rsidRDefault="00830D2A" w:rsidP="00830D2A">
            <w:pPr>
              <w:spacing w:before="120" w:after="120"/>
              <w:jc w:val="right"/>
              <w:rPr>
                <w:rFonts w:cs="Arial"/>
                <w:color w:val="1C1C1C"/>
                <w:sz w:val="14"/>
                <w:szCs w:val="14"/>
              </w:rPr>
            </w:pPr>
            <w:r w:rsidRPr="00A27A1E">
              <w:rPr>
                <w:sz w:val="14"/>
                <w:szCs w:val="14"/>
              </w:rPr>
              <w:t>8.0%</w:t>
            </w:r>
          </w:p>
        </w:tc>
        <w:tc>
          <w:tcPr>
            <w:tcW w:w="865" w:type="dxa"/>
            <w:tcBorders>
              <w:right w:val="single" w:sz="4" w:space="0" w:color="FFFFFF" w:themeColor="background2"/>
            </w:tcBorders>
            <w:shd w:val="clear" w:color="auto" w:fill="F2F2F2" w:themeFill="accent6" w:themeFillShade="F2"/>
          </w:tcPr>
          <w:p w14:paraId="0CC41062" w14:textId="15F118E7" w:rsidR="00830D2A" w:rsidRPr="00A27A1E" w:rsidRDefault="00830D2A" w:rsidP="00830D2A">
            <w:pPr>
              <w:spacing w:before="120" w:after="120"/>
              <w:jc w:val="right"/>
              <w:rPr>
                <w:rFonts w:cs="Arial"/>
                <w:color w:val="1C1C1C"/>
                <w:sz w:val="14"/>
                <w:szCs w:val="14"/>
              </w:rPr>
            </w:pPr>
            <w:r w:rsidRPr="00A27A1E">
              <w:rPr>
                <w:sz w:val="14"/>
                <w:szCs w:val="14"/>
              </w:rPr>
              <w:t>8.0%</w:t>
            </w:r>
          </w:p>
        </w:tc>
        <w:tc>
          <w:tcPr>
            <w:tcW w:w="865" w:type="dxa"/>
            <w:tcBorders>
              <w:right w:val="single" w:sz="4" w:space="0" w:color="FFFFFF" w:themeColor="background2"/>
            </w:tcBorders>
            <w:shd w:val="clear" w:color="auto" w:fill="F2F2F2" w:themeFill="accent6" w:themeFillShade="F2"/>
          </w:tcPr>
          <w:p w14:paraId="58B548A8" w14:textId="5D551D19" w:rsidR="00830D2A" w:rsidRPr="00A27A1E" w:rsidRDefault="00830D2A" w:rsidP="00830D2A">
            <w:pPr>
              <w:spacing w:before="120" w:after="120"/>
              <w:jc w:val="right"/>
              <w:rPr>
                <w:rFonts w:cs="Arial"/>
                <w:color w:val="1C1C1C"/>
                <w:sz w:val="14"/>
                <w:szCs w:val="14"/>
              </w:rPr>
            </w:pPr>
            <w:r w:rsidRPr="00A27A1E">
              <w:rPr>
                <w:sz w:val="14"/>
                <w:szCs w:val="14"/>
              </w:rPr>
              <w:t>2.0%</w:t>
            </w:r>
          </w:p>
        </w:tc>
        <w:tc>
          <w:tcPr>
            <w:tcW w:w="865" w:type="dxa"/>
            <w:tcBorders>
              <w:right w:val="single" w:sz="4" w:space="0" w:color="FFFFFF" w:themeColor="background2"/>
            </w:tcBorders>
            <w:shd w:val="clear" w:color="auto" w:fill="F2F2F2" w:themeFill="accent6" w:themeFillShade="F2"/>
          </w:tcPr>
          <w:p w14:paraId="3DB132B1" w14:textId="254A375A" w:rsidR="00830D2A" w:rsidRPr="00A27A1E" w:rsidRDefault="00830D2A" w:rsidP="00830D2A">
            <w:pPr>
              <w:spacing w:before="120" w:after="120"/>
              <w:jc w:val="right"/>
              <w:rPr>
                <w:rFonts w:cs="Arial"/>
                <w:color w:val="1C1C1C"/>
                <w:sz w:val="14"/>
                <w:szCs w:val="14"/>
              </w:rPr>
            </w:pPr>
            <w:r w:rsidRPr="00A27A1E">
              <w:rPr>
                <w:sz w:val="14"/>
                <w:szCs w:val="14"/>
              </w:rPr>
              <w:t>4.5%</w:t>
            </w:r>
          </w:p>
        </w:tc>
        <w:tc>
          <w:tcPr>
            <w:tcW w:w="865" w:type="dxa"/>
            <w:tcBorders>
              <w:right w:val="single" w:sz="4" w:space="0" w:color="FFFFFF" w:themeColor="background2"/>
            </w:tcBorders>
            <w:shd w:val="clear" w:color="auto" w:fill="F2F2F2" w:themeFill="accent6" w:themeFillShade="F2"/>
          </w:tcPr>
          <w:p w14:paraId="51F28C16" w14:textId="2B3A476C" w:rsidR="00830D2A" w:rsidRPr="00A27A1E" w:rsidRDefault="00830D2A" w:rsidP="00830D2A">
            <w:pPr>
              <w:spacing w:before="120" w:after="120"/>
              <w:jc w:val="right"/>
              <w:rPr>
                <w:rFonts w:cs="Arial"/>
                <w:color w:val="1C1C1C"/>
                <w:sz w:val="14"/>
                <w:szCs w:val="14"/>
              </w:rPr>
            </w:pPr>
            <w:r w:rsidRPr="00A27A1E">
              <w:rPr>
                <w:sz w:val="14"/>
                <w:szCs w:val="14"/>
              </w:rPr>
              <w:t>3.9%</w:t>
            </w:r>
          </w:p>
        </w:tc>
        <w:tc>
          <w:tcPr>
            <w:tcW w:w="865" w:type="dxa"/>
            <w:tcBorders>
              <w:right w:val="single" w:sz="4" w:space="0" w:color="FFFFFF" w:themeColor="background2"/>
            </w:tcBorders>
            <w:shd w:val="clear" w:color="auto" w:fill="F2F2F2" w:themeFill="accent6" w:themeFillShade="F2"/>
          </w:tcPr>
          <w:p w14:paraId="60F51563" w14:textId="75D2B7E6" w:rsidR="00830D2A" w:rsidRPr="00A27A1E" w:rsidRDefault="00830D2A" w:rsidP="00830D2A">
            <w:pPr>
              <w:spacing w:before="120" w:after="120"/>
              <w:jc w:val="right"/>
              <w:rPr>
                <w:rFonts w:cs="Arial"/>
                <w:color w:val="1C1C1C"/>
                <w:sz w:val="14"/>
                <w:szCs w:val="14"/>
              </w:rPr>
            </w:pPr>
            <w:r w:rsidRPr="00A27A1E">
              <w:rPr>
                <w:sz w:val="14"/>
                <w:szCs w:val="14"/>
              </w:rPr>
              <w:t>4.7%</w:t>
            </w:r>
          </w:p>
        </w:tc>
        <w:tc>
          <w:tcPr>
            <w:tcW w:w="865" w:type="dxa"/>
            <w:tcBorders>
              <w:right w:val="single" w:sz="4" w:space="0" w:color="FFFFFF" w:themeColor="background2"/>
            </w:tcBorders>
            <w:shd w:val="clear" w:color="auto" w:fill="F2F2F2" w:themeFill="accent6" w:themeFillShade="F2"/>
          </w:tcPr>
          <w:p w14:paraId="3542584C" w14:textId="2FE5DF34" w:rsidR="00830D2A" w:rsidRPr="00A27A1E" w:rsidRDefault="00830D2A" w:rsidP="00830D2A">
            <w:pPr>
              <w:spacing w:before="120" w:after="120"/>
              <w:jc w:val="right"/>
              <w:rPr>
                <w:rFonts w:cs="Arial"/>
                <w:color w:val="1C1C1C"/>
                <w:sz w:val="14"/>
                <w:szCs w:val="14"/>
              </w:rPr>
            </w:pPr>
            <w:r>
              <w:rPr>
                <w:rFonts w:cs="Arial"/>
                <w:color w:val="1C1C1C"/>
                <w:sz w:val="14"/>
                <w:szCs w:val="14"/>
              </w:rPr>
              <w:t>N/A</w:t>
            </w:r>
          </w:p>
        </w:tc>
      </w:tr>
      <w:tr w:rsidR="00D41A84" w:rsidRPr="00472EA3" w14:paraId="0FE59446" w14:textId="77777777" w:rsidTr="00E622F7">
        <w:trPr>
          <w:cnfStyle w:val="000000010000" w:firstRow="0" w:lastRow="0" w:firstColumn="0" w:lastColumn="0" w:oddVBand="0" w:evenVBand="0" w:oddHBand="0" w:evenHBand="1" w:firstRowFirstColumn="0" w:firstRowLastColumn="0" w:lastRowFirstColumn="0" w:lastRowLastColumn="0"/>
          <w:trHeight w:val="20"/>
        </w:trPr>
        <w:tc>
          <w:tcPr>
            <w:tcW w:w="1843" w:type="dxa"/>
            <w:tcBorders>
              <w:bottom w:val="single" w:sz="4" w:space="0" w:color="FFFFFF" w:themeColor="background2"/>
              <w:right w:val="single" w:sz="4" w:space="0" w:color="FFFFFF" w:themeColor="background2"/>
            </w:tcBorders>
          </w:tcPr>
          <w:p w14:paraId="7FC171AE" w14:textId="77777777" w:rsidR="00830D2A" w:rsidRPr="001F5D39" w:rsidRDefault="00830D2A" w:rsidP="00830D2A">
            <w:pPr>
              <w:spacing w:before="120" w:after="120"/>
              <w:rPr>
                <w:rFonts w:cs="Arial"/>
                <w:color w:val="000000"/>
                <w:sz w:val="14"/>
                <w:szCs w:val="14"/>
                <w:lang w:val="en-US"/>
              </w:rPr>
            </w:pPr>
            <w:r w:rsidRPr="001F5D39">
              <w:rPr>
                <w:rFonts w:cs="Arial"/>
                <w:color w:val="1C1C1C"/>
                <w:sz w:val="14"/>
                <w:szCs w:val="14"/>
              </w:rPr>
              <w:t>High</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3B3313E7" w14:textId="20B0900E" w:rsidR="00830D2A" w:rsidRPr="00A27A1E" w:rsidRDefault="00830D2A" w:rsidP="00830D2A">
            <w:pPr>
              <w:spacing w:before="120" w:after="120"/>
              <w:jc w:val="right"/>
              <w:rPr>
                <w:rFonts w:cs="Arial"/>
                <w:color w:val="1C1C1C"/>
                <w:sz w:val="14"/>
                <w:szCs w:val="14"/>
              </w:rPr>
            </w:pPr>
            <w:r w:rsidRPr="00A27A1E">
              <w:rPr>
                <w:sz w:val="14"/>
                <w:szCs w:val="14"/>
              </w:rPr>
              <w:t>9.2%</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318F49C7" w14:textId="30932B79" w:rsidR="00830D2A" w:rsidRPr="00A27A1E" w:rsidRDefault="00830D2A" w:rsidP="00830D2A">
            <w:pPr>
              <w:spacing w:before="120" w:after="120"/>
              <w:jc w:val="right"/>
              <w:rPr>
                <w:rFonts w:cs="Arial"/>
                <w:color w:val="1C1C1C"/>
                <w:sz w:val="14"/>
                <w:szCs w:val="14"/>
              </w:rPr>
            </w:pPr>
            <w:r w:rsidRPr="00A27A1E">
              <w:rPr>
                <w:sz w:val="14"/>
                <w:szCs w:val="14"/>
              </w:rPr>
              <w:t>1.1%</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610E2E5C" w14:textId="18F79840" w:rsidR="00830D2A" w:rsidRPr="00A27A1E" w:rsidRDefault="00830D2A" w:rsidP="00830D2A">
            <w:pPr>
              <w:spacing w:before="120" w:after="120"/>
              <w:jc w:val="right"/>
              <w:rPr>
                <w:rFonts w:cs="Arial"/>
                <w:color w:val="1C1C1C"/>
                <w:sz w:val="14"/>
                <w:szCs w:val="14"/>
              </w:rPr>
            </w:pPr>
            <w:r w:rsidRPr="00A27A1E">
              <w:rPr>
                <w:sz w:val="14"/>
                <w:szCs w:val="14"/>
              </w:rPr>
              <w:t>1.8%</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78155BCE" w14:textId="6D989A2D" w:rsidR="00830D2A" w:rsidRPr="00A27A1E" w:rsidRDefault="00830D2A" w:rsidP="00830D2A">
            <w:pPr>
              <w:spacing w:before="120" w:after="120"/>
              <w:jc w:val="right"/>
              <w:rPr>
                <w:rFonts w:cs="Arial"/>
                <w:color w:val="1C1C1C"/>
                <w:sz w:val="14"/>
                <w:szCs w:val="14"/>
              </w:rPr>
            </w:pPr>
            <w:r w:rsidRPr="00A27A1E">
              <w:rPr>
                <w:sz w:val="14"/>
                <w:szCs w:val="14"/>
              </w:rPr>
              <w:t>5.4%</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666FEC9D" w14:textId="125FA2C4" w:rsidR="00830D2A" w:rsidRPr="00A27A1E" w:rsidRDefault="00830D2A" w:rsidP="00830D2A">
            <w:pPr>
              <w:spacing w:before="120" w:after="120"/>
              <w:jc w:val="right"/>
              <w:rPr>
                <w:rFonts w:cs="Arial"/>
                <w:color w:val="1C1C1C"/>
                <w:sz w:val="14"/>
                <w:szCs w:val="14"/>
              </w:rPr>
            </w:pPr>
            <w:r w:rsidRPr="00A27A1E">
              <w:rPr>
                <w:sz w:val="14"/>
                <w:szCs w:val="14"/>
              </w:rPr>
              <w:t>3.6%</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6ED529C2" w14:textId="79F3FAC3" w:rsidR="00830D2A" w:rsidRPr="00A27A1E" w:rsidRDefault="00830D2A" w:rsidP="00830D2A">
            <w:pPr>
              <w:spacing w:before="120" w:after="120"/>
              <w:jc w:val="right"/>
              <w:rPr>
                <w:rFonts w:cs="Arial"/>
                <w:color w:val="1C1C1C"/>
                <w:sz w:val="14"/>
                <w:szCs w:val="14"/>
              </w:rPr>
            </w:pPr>
            <w:r w:rsidRPr="00A27A1E">
              <w:rPr>
                <w:sz w:val="14"/>
                <w:szCs w:val="14"/>
              </w:rPr>
              <w:t>5.1%</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02AFF8CF" w14:textId="1FE80892" w:rsidR="00830D2A" w:rsidRPr="00A27A1E" w:rsidRDefault="00830D2A" w:rsidP="00830D2A">
            <w:pPr>
              <w:spacing w:before="120" w:after="120"/>
              <w:jc w:val="right"/>
              <w:rPr>
                <w:rFonts w:cs="Arial"/>
                <w:color w:val="1C1C1C"/>
                <w:sz w:val="14"/>
                <w:szCs w:val="14"/>
              </w:rPr>
            </w:pPr>
            <w:r w:rsidRPr="00A27A1E">
              <w:rPr>
                <w:sz w:val="14"/>
                <w:szCs w:val="14"/>
              </w:rPr>
              <w:t>8.4%</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33E8BE18" w14:textId="239D9B16" w:rsidR="00830D2A" w:rsidRPr="00A27A1E" w:rsidRDefault="00830D2A" w:rsidP="00830D2A">
            <w:pPr>
              <w:spacing w:before="120" w:after="120"/>
              <w:jc w:val="right"/>
              <w:rPr>
                <w:rFonts w:cs="Arial"/>
                <w:color w:val="1C1C1C"/>
                <w:sz w:val="14"/>
                <w:szCs w:val="14"/>
              </w:rPr>
            </w:pPr>
            <w:r w:rsidRPr="00A27A1E">
              <w:rPr>
                <w:sz w:val="14"/>
                <w:szCs w:val="14"/>
              </w:rPr>
              <w:t>7.6%</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02D16E99" w14:textId="705370DB" w:rsidR="00830D2A" w:rsidRPr="00A27A1E" w:rsidRDefault="00830D2A" w:rsidP="00830D2A">
            <w:pPr>
              <w:spacing w:before="120" w:after="120"/>
              <w:jc w:val="right"/>
              <w:rPr>
                <w:rFonts w:cs="Arial"/>
                <w:color w:val="1C1C1C"/>
                <w:sz w:val="14"/>
                <w:szCs w:val="14"/>
              </w:rPr>
            </w:pPr>
            <w:r w:rsidRPr="00A27A1E">
              <w:rPr>
                <w:sz w:val="14"/>
                <w:szCs w:val="14"/>
              </w:rPr>
              <w:t>7.1%</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378C9FD3" w14:textId="4C1D87E8" w:rsidR="00830D2A" w:rsidRPr="00A27A1E" w:rsidRDefault="00830D2A" w:rsidP="00830D2A">
            <w:pPr>
              <w:spacing w:before="120" w:after="120"/>
              <w:jc w:val="right"/>
              <w:rPr>
                <w:rFonts w:cs="Arial"/>
                <w:color w:val="1C1C1C"/>
                <w:sz w:val="14"/>
                <w:szCs w:val="14"/>
              </w:rPr>
            </w:pPr>
            <w:r w:rsidRPr="00A27A1E">
              <w:rPr>
                <w:sz w:val="14"/>
                <w:szCs w:val="14"/>
              </w:rPr>
              <w:t>1.1%</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28DC3CFE" w14:textId="23F39CFC" w:rsidR="00830D2A" w:rsidRPr="00A27A1E" w:rsidRDefault="00830D2A" w:rsidP="00830D2A">
            <w:pPr>
              <w:spacing w:before="120" w:after="120"/>
              <w:jc w:val="right"/>
              <w:rPr>
                <w:rFonts w:cs="Arial"/>
                <w:color w:val="1C1C1C"/>
                <w:sz w:val="14"/>
                <w:szCs w:val="14"/>
              </w:rPr>
            </w:pPr>
            <w:r w:rsidRPr="00A27A1E">
              <w:rPr>
                <w:sz w:val="14"/>
                <w:szCs w:val="14"/>
              </w:rPr>
              <w:t>2.1%</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241CB6DD" w14:textId="53DA30E2" w:rsidR="00830D2A" w:rsidRPr="00A27A1E" w:rsidRDefault="00830D2A" w:rsidP="00830D2A">
            <w:pPr>
              <w:spacing w:before="120" w:after="120"/>
              <w:jc w:val="right"/>
              <w:rPr>
                <w:rFonts w:cs="Arial"/>
                <w:color w:val="1C1C1C"/>
                <w:sz w:val="14"/>
                <w:szCs w:val="14"/>
              </w:rPr>
            </w:pPr>
            <w:r w:rsidRPr="00A27A1E">
              <w:rPr>
                <w:sz w:val="14"/>
                <w:szCs w:val="14"/>
              </w:rPr>
              <w:t>1.7%</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7CA006E9" w14:textId="749236EC" w:rsidR="00830D2A" w:rsidRPr="00A27A1E" w:rsidRDefault="00830D2A" w:rsidP="00830D2A">
            <w:pPr>
              <w:spacing w:before="120" w:after="120"/>
              <w:jc w:val="right"/>
              <w:rPr>
                <w:rFonts w:cs="Arial"/>
                <w:color w:val="1C1C1C"/>
                <w:sz w:val="14"/>
                <w:szCs w:val="14"/>
              </w:rPr>
            </w:pPr>
            <w:r w:rsidRPr="00A27A1E">
              <w:rPr>
                <w:sz w:val="14"/>
                <w:szCs w:val="14"/>
              </w:rPr>
              <w:t>4.1%</w:t>
            </w:r>
          </w:p>
        </w:tc>
        <w:tc>
          <w:tcPr>
            <w:tcW w:w="865" w:type="dxa"/>
            <w:tcBorders>
              <w:bottom w:val="single" w:sz="4" w:space="0" w:color="FFFFFF" w:themeColor="background2"/>
              <w:right w:val="single" w:sz="4" w:space="0" w:color="FFFFFF" w:themeColor="background2"/>
            </w:tcBorders>
            <w:shd w:val="clear" w:color="auto" w:fill="F2F2F2" w:themeFill="accent6" w:themeFillShade="F2"/>
          </w:tcPr>
          <w:p w14:paraId="2236158D" w14:textId="2852005C" w:rsidR="00830D2A" w:rsidRPr="00A27A1E" w:rsidRDefault="00830D2A" w:rsidP="00830D2A">
            <w:pPr>
              <w:spacing w:before="120" w:after="120"/>
              <w:jc w:val="right"/>
              <w:rPr>
                <w:rFonts w:cs="Arial"/>
                <w:color w:val="1C1C1C"/>
                <w:sz w:val="14"/>
                <w:szCs w:val="14"/>
              </w:rPr>
            </w:pPr>
            <w:r w:rsidRPr="00A27A1E">
              <w:rPr>
                <w:sz w:val="14"/>
                <w:szCs w:val="14"/>
              </w:rPr>
              <w:t>32.0%</w:t>
            </w:r>
          </w:p>
        </w:tc>
      </w:tr>
    </w:tbl>
    <w:p w14:paraId="0AC1D62B" w14:textId="06609CE1" w:rsidR="00A001BA" w:rsidRDefault="00A001BA" w:rsidP="00F93666">
      <w:pPr>
        <w:sectPr w:rsidR="00A001BA" w:rsidSect="006753FC">
          <w:footerReference w:type="default" r:id="rId42"/>
          <w:pgSz w:w="16838" w:h="11906" w:orient="landscape" w:code="9"/>
          <w:pgMar w:top="1077" w:right="1440" w:bottom="1077" w:left="1440" w:header="709" w:footer="709" w:gutter="0"/>
          <w:cols w:space="720"/>
          <w:docGrid w:linePitch="360"/>
        </w:sectPr>
      </w:pPr>
    </w:p>
    <w:p w14:paraId="67F6B4CD" w14:textId="4C25022B" w:rsidR="00B81F4E" w:rsidRDefault="00B81F4E" w:rsidP="00245DCD">
      <w:pPr>
        <w:pStyle w:val="Heading2"/>
      </w:pPr>
      <w:bookmarkStart w:id="211" w:name="_Complexity_profile_distributions"/>
      <w:bookmarkStart w:id="212" w:name="_Toc193196388"/>
      <w:bookmarkEnd w:id="211"/>
      <w:r>
        <w:lastRenderedPageBreak/>
        <w:t>Complexity profile distributions</w:t>
      </w:r>
      <w:bookmarkEnd w:id="212"/>
    </w:p>
    <w:p w14:paraId="2E732F78" w14:textId="5BAFE992" w:rsidR="00245DCD" w:rsidRDefault="00245DCD" w:rsidP="00245DCD">
      <w:r>
        <w:t>This section provides the complexity profiles of non-HAC and HAC episodes for each HAC:</w:t>
      </w:r>
    </w:p>
    <w:p w14:paraId="785E257C" w14:textId="774A80C3" w:rsidR="00245DCD" w:rsidRDefault="00245DCD" w:rsidP="001F5D39">
      <w:pPr>
        <w:pStyle w:val="ListParagraph"/>
        <w:numPr>
          <w:ilvl w:val="0"/>
          <w:numId w:val="44"/>
        </w:numPr>
      </w:pPr>
      <w:r w:rsidRPr="001F5D39">
        <w:rPr>
          <w:b/>
          <w:bCs/>
        </w:rPr>
        <w:t>x-axis:</w:t>
      </w:r>
      <w:r>
        <w:t xml:space="preserve"> complexity score values</w:t>
      </w:r>
    </w:p>
    <w:p w14:paraId="647DEEC8" w14:textId="174608E5" w:rsidR="00245DCD" w:rsidRDefault="00245DCD" w:rsidP="001F5D39">
      <w:pPr>
        <w:pStyle w:val="ListParagraph"/>
        <w:numPr>
          <w:ilvl w:val="0"/>
          <w:numId w:val="44"/>
        </w:numPr>
      </w:pPr>
      <w:r w:rsidRPr="001F5D39">
        <w:rPr>
          <w:b/>
          <w:bCs/>
        </w:rPr>
        <w:t>left y-axis:</w:t>
      </w:r>
      <w:r>
        <w:t xml:space="preserve"> percentage of episodes with a specific complexity score value (relevant for the non-HAC and HAC distributions)</w:t>
      </w:r>
    </w:p>
    <w:p w14:paraId="117570E9" w14:textId="045C98B4" w:rsidR="00245DCD" w:rsidRDefault="00245DCD" w:rsidP="001F5D39">
      <w:pPr>
        <w:pStyle w:val="ListParagraph"/>
        <w:numPr>
          <w:ilvl w:val="0"/>
          <w:numId w:val="44"/>
        </w:numPr>
      </w:pPr>
      <w:r w:rsidRPr="001F5D39">
        <w:rPr>
          <w:b/>
          <w:bCs/>
        </w:rPr>
        <w:t>right y-axis:</w:t>
      </w:r>
      <w:r>
        <w:t xml:space="preserve"> probability values with reference to the red probability line</w:t>
      </w:r>
    </w:p>
    <w:p w14:paraId="6C905286" w14:textId="52CA5A8B" w:rsidR="00245DCD" w:rsidRDefault="00245DCD" w:rsidP="001F5D39">
      <w:pPr>
        <w:pStyle w:val="ListParagraph"/>
        <w:numPr>
          <w:ilvl w:val="0"/>
          <w:numId w:val="44"/>
        </w:numPr>
      </w:pPr>
      <w:r w:rsidRPr="001F5D39">
        <w:rPr>
          <w:b/>
          <w:bCs/>
        </w:rPr>
        <w:t xml:space="preserve">red probability </w:t>
      </w:r>
      <w:proofErr w:type="gramStart"/>
      <w:r w:rsidRPr="001F5D39">
        <w:rPr>
          <w:b/>
          <w:bCs/>
        </w:rPr>
        <w:t>line:</w:t>
      </w:r>
      <w:proofErr w:type="gramEnd"/>
      <w:r>
        <w:t xml:space="preserve"> shows the probability of </w:t>
      </w:r>
      <w:r w:rsidR="003D3FEF">
        <w:t>the</w:t>
      </w:r>
      <w:r>
        <w:t xml:space="preserve"> HAC at each complexity score value</w:t>
      </w:r>
    </w:p>
    <w:p w14:paraId="43A10FB2" w14:textId="6A1CEE8E" w:rsidR="006B2411" w:rsidRPr="00245DCD" w:rsidRDefault="006B2411" w:rsidP="001F5D39">
      <w:pPr>
        <w:pStyle w:val="ListParagraph"/>
        <w:numPr>
          <w:ilvl w:val="0"/>
          <w:numId w:val="44"/>
        </w:numPr>
      </w:pPr>
      <w:r>
        <w:rPr>
          <w:b/>
          <w:bCs/>
        </w:rPr>
        <w:t>weighted probabilities:</w:t>
      </w:r>
      <w:r w:rsidR="00DC25FA">
        <w:t xml:space="preserve"> the probability of </w:t>
      </w:r>
      <w:r w:rsidR="009C7457">
        <w:t>the HAC averaged over the entire complexity group.</w:t>
      </w:r>
    </w:p>
    <w:p w14:paraId="393EAE11" w14:textId="3C5B582A" w:rsidR="00A00DAE" w:rsidRDefault="00B54095" w:rsidP="00B54095">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6</w:t>
      </w:r>
      <w:r w:rsidR="00F61F75">
        <w:rPr>
          <w:noProof/>
        </w:rPr>
        <w:fldChar w:fldCharType="end"/>
      </w:r>
      <w:r w:rsidR="00167F7A" w:rsidRPr="00167F7A">
        <w:t>: HAC01 Pressure Injury – Complexity bounds</w:t>
      </w:r>
      <w:r w:rsidR="009F125F">
        <w:t>.</w:t>
      </w:r>
    </w:p>
    <w:p w14:paraId="1E07F197" w14:textId="4A273575" w:rsidR="005D300D" w:rsidRDefault="00EE6BE3" w:rsidP="00C03419">
      <w:r>
        <w:rPr>
          <w:noProof/>
        </w:rPr>
        <w:drawing>
          <wp:inline distT="0" distB="0" distL="0" distR="0" wp14:anchorId="13517F41" wp14:editId="79ADFAF9">
            <wp:extent cx="3770071" cy="246576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7481" cy="2483695"/>
                    </a:xfrm>
                    <a:prstGeom prst="rect">
                      <a:avLst/>
                    </a:prstGeom>
                    <a:noFill/>
                  </pic:spPr>
                </pic:pic>
              </a:graphicData>
            </a:graphic>
          </wp:inline>
        </w:drawing>
      </w:r>
    </w:p>
    <w:p w14:paraId="086715EA" w14:textId="47EAEFD6" w:rsidR="00DB71BA" w:rsidRDefault="00B54095" w:rsidP="00B54095">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7</w:t>
      </w:r>
      <w:r w:rsidR="00F61F75">
        <w:rPr>
          <w:noProof/>
        </w:rPr>
        <w:fldChar w:fldCharType="end"/>
      </w:r>
      <w:r w:rsidR="00C531AF" w:rsidRPr="00C531AF">
        <w:t>: HAC02 Falls resulting in fracture or intracranial injury – Complexity bounds</w:t>
      </w:r>
      <w:r w:rsidR="009F125F">
        <w:t>.</w:t>
      </w:r>
    </w:p>
    <w:p w14:paraId="6A841690" w14:textId="69AD9ECF" w:rsidR="000510F2" w:rsidRDefault="00EE6BE3">
      <w:pPr>
        <w:spacing w:line="259" w:lineRule="auto"/>
      </w:pPr>
      <w:r>
        <w:rPr>
          <w:noProof/>
        </w:rPr>
        <w:drawing>
          <wp:inline distT="0" distB="0" distL="0" distR="0" wp14:anchorId="3CE41D56" wp14:editId="0B819EF0">
            <wp:extent cx="3769995" cy="246571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02353" cy="2486879"/>
                    </a:xfrm>
                    <a:prstGeom prst="rect">
                      <a:avLst/>
                    </a:prstGeom>
                    <a:noFill/>
                  </pic:spPr>
                </pic:pic>
              </a:graphicData>
            </a:graphic>
          </wp:inline>
        </w:drawing>
      </w:r>
    </w:p>
    <w:p w14:paraId="18B74A33" w14:textId="32661462" w:rsidR="000510F2" w:rsidRDefault="00B54095" w:rsidP="00B54095">
      <w:pPr>
        <w:pStyle w:val="TableFigureheading"/>
      </w:pPr>
      <w:r>
        <w:lastRenderedPageBreak/>
        <w:t xml:space="preserve">Figure </w:t>
      </w:r>
      <w:r w:rsidR="00F61F75">
        <w:fldChar w:fldCharType="begin"/>
      </w:r>
      <w:r w:rsidR="00F61F75">
        <w:instrText xml:space="preserve"> SEQ Figure \* ARABIC </w:instrText>
      </w:r>
      <w:r w:rsidR="00F61F75">
        <w:fldChar w:fldCharType="separate"/>
      </w:r>
      <w:r w:rsidR="007F1BB7">
        <w:rPr>
          <w:noProof/>
        </w:rPr>
        <w:t>8</w:t>
      </w:r>
      <w:r w:rsidR="00F61F75">
        <w:rPr>
          <w:noProof/>
        </w:rPr>
        <w:fldChar w:fldCharType="end"/>
      </w:r>
      <w:r w:rsidR="000510F2" w:rsidRPr="000510F2">
        <w:t>: HAC03 Healthcare-associated infections – Complexity bounds</w:t>
      </w:r>
      <w:r w:rsidR="009F125F">
        <w:t>.</w:t>
      </w:r>
    </w:p>
    <w:p w14:paraId="3CFCF5B3" w14:textId="4123A40C" w:rsidR="00775F1A" w:rsidRDefault="00B15BCD">
      <w:pPr>
        <w:spacing w:line="259" w:lineRule="auto"/>
      </w:pPr>
      <w:r>
        <w:rPr>
          <w:noProof/>
        </w:rPr>
        <w:drawing>
          <wp:inline distT="0" distB="0" distL="0" distR="0" wp14:anchorId="6CBFE214" wp14:editId="377D54D2">
            <wp:extent cx="3769995" cy="246571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1834" cy="2473461"/>
                    </a:xfrm>
                    <a:prstGeom prst="rect">
                      <a:avLst/>
                    </a:prstGeom>
                    <a:noFill/>
                  </pic:spPr>
                </pic:pic>
              </a:graphicData>
            </a:graphic>
          </wp:inline>
        </w:drawing>
      </w:r>
    </w:p>
    <w:p w14:paraId="4B636BA1" w14:textId="3FF168C8" w:rsidR="0067775E" w:rsidRDefault="00AB1E86" w:rsidP="00AB1E86">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9</w:t>
      </w:r>
      <w:r w:rsidR="00F61F75">
        <w:rPr>
          <w:noProof/>
        </w:rPr>
        <w:fldChar w:fldCharType="end"/>
      </w:r>
      <w:r w:rsidR="0067775E" w:rsidRPr="0067775E">
        <w:t>: HAC04 Surgical complications requiring unplanned return to theatre – Complexity bounds</w:t>
      </w:r>
      <w:r w:rsidR="009F125F">
        <w:t>.</w:t>
      </w:r>
    </w:p>
    <w:p w14:paraId="3054AAB4" w14:textId="051F42C5" w:rsidR="00804380" w:rsidRDefault="00EE6BE3" w:rsidP="00804380">
      <w:pPr>
        <w:spacing w:line="259" w:lineRule="auto"/>
      </w:pPr>
      <w:r>
        <w:rPr>
          <w:noProof/>
        </w:rPr>
        <w:drawing>
          <wp:inline distT="0" distB="0" distL="0" distR="0" wp14:anchorId="6FCC8839" wp14:editId="2F116890">
            <wp:extent cx="3769995" cy="246571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9878" cy="2478722"/>
                    </a:xfrm>
                    <a:prstGeom prst="rect">
                      <a:avLst/>
                    </a:prstGeom>
                    <a:noFill/>
                  </pic:spPr>
                </pic:pic>
              </a:graphicData>
            </a:graphic>
          </wp:inline>
        </w:drawing>
      </w:r>
    </w:p>
    <w:p w14:paraId="22421294" w14:textId="1C489122" w:rsidR="00FA5B6E"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10</w:t>
      </w:r>
      <w:r w:rsidR="00F61F75">
        <w:rPr>
          <w:noProof/>
        </w:rPr>
        <w:fldChar w:fldCharType="end"/>
      </w:r>
      <w:r w:rsidR="002172B4" w:rsidRPr="002172B4">
        <w:t>: HAC06 Respiratory complications – Complexity bounds</w:t>
      </w:r>
      <w:r w:rsidR="009F125F">
        <w:t>.</w:t>
      </w:r>
    </w:p>
    <w:p w14:paraId="6402367C" w14:textId="2160446B" w:rsidR="00B7642B" w:rsidRDefault="00EE6BE3">
      <w:pPr>
        <w:spacing w:line="259" w:lineRule="auto"/>
      </w:pPr>
      <w:r>
        <w:rPr>
          <w:noProof/>
        </w:rPr>
        <w:drawing>
          <wp:inline distT="0" distB="0" distL="0" distR="0" wp14:anchorId="25E354C2" wp14:editId="5B4B6AF5">
            <wp:extent cx="3770071" cy="246576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89587" cy="2478531"/>
                    </a:xfrm>
                    <a:prstGeom prst="rect">
                      <a:avLst/>
                    </a:prstGeom>
                    <a:noFill/>
                  </pic:spPr>
                </pic:pic>
              </a:graphicData>
            </a:graphic>
          </wp:inline>
        </w:drawing>
      </w:r>
    </w:p>
    <w:p w14:paraId="12A7A535" w14:textId="7AE2FCA9" w:rsidR="00B7642B" w:rsidRDefault="00ED3BD4" w:rsidP="00ED3BD4">
      <w:pPr>
        <w:pStyle w:val="TableFigureheading"/>
      </w:pPr>
      <w:r>
        <w:lastRenderedPageBreak/>
        <w:t xml:space="preserve">Figure </w:t>
      </w:r>
      <w:r w:rsidR="00F61F75">
        <w:fldChar w:fldCharType="begin"/>
      </w:r>
      <w:r w:rsidR="00F61F75">
        <w:instrText xml:space="preserve"> SEQ Figure \* ARABIC </w:instrText>
      </w:r>
      <w:r w:rsidR="00F61F75">
        <w:fldChar w:fldCharType="separate"/>
      </w:r>
      <w:r w:rsidR="007F1BB7">
        <w:rPr>
          <w:noProof/>
        </w:rPr>
        <w:t>11</w:t>
      </w:r>
      <w:r w:rsidR="00F61F75">
        <w:rPr>
          <w:noProof/>
        </w:rPr>
        <w:fldChar w:fldCharType="end"/>
      </w:r>
      <w:r w:rsidR="00B7642B" w:rsidRPr="00B7642B">
        <w:t>: HAC07 Venous thromboembolism – Complexity bounds</w:t>
      </w:r>
      <w:r w:rsidR="009F125F">
        <w:t>.</w:t>
      </w:r>
    </w:p>
    <w:p w14:paraId="5D5A0E24" w14:textId="07238E84" w:rsidR="00FA0D01" w:rsidRDefault="00EE6BE3">
      <w:pPr>
        <w:spacing w:line="259" w:lineRule="auto"/>
      </w:pPr>
      <w:r>
        <w:rPr>
          <w:noProof/>
        </w:rPr>
        <w:drawing>
          <wp:inline distT="0" distB="0" distL="0" distR="0" wp14:anchorId="4893BF50" wp14:editId="71E1499E">
            <wp:extent cx="3770071" cy="2465768"/>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3230" cy="2474374"/>
                    </a:xfrm>
                    <a:prstGeom prst="rect">
                      <a:avLst/>
                    </a:prstGeom>
                    <a:noFill/>
                  </pic:spPr>
                </pic:pic>
              </a:graphicData>
            </a:graphic>
          </wp:inline>
        </w:drawing>
      </w:r>
    </w:p>
    <w:p w14:paraId="5FE74EDA" w14:textId="6245AF98" w:rsidR="00FA0D01"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12</w:t>
      </w:r>
      <w:r w:rsidR="00F61F75">
        <w:rPr>
          <w:noProof/>
        </w:rPr>
        <w:fldChar w:fldCharType="end"/>
      </w:r>
      <w:r w:rsidR="003F16D9" w:rsidRPr="003F16D9">
        <w:t>: HAC08 Renal failure – Complexity bounds</w:t>
      </w:r>
      <w:r w:rsidR="009F125F">
        <w:t>.</w:t>
      </w:r>
    </w:p>
    <w:p w14:paraId="33605791" w14:textId="7EFE0CD2" w:rsidR="001F543D" w:rsidRDefault="00F76F27">
      <w:pPr>
        <w:spacing w:line="259" w:lineRule="auto"/>
      </w:pPr>
      <w:r>
        <w:rPr>
          <w:noProof/>
        </w:rPr>
        <w:drawing>
          <wp:inline distT="0" distB="0" distL="0" distR="0" wp14:anchorId="19C0B609" wp14:editId="182B4DA8">
            <wp:extent cx="3769995" cy="2465718"/>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8644" cy="2471375"/>
                    </a:xfrm>
                    <a:prstGeom prst="rect">
                      <a:avLst/>
                    </a:prstGeom>
                    <a:noFill/>
                  </pic:spPr>
                </pic:pic>
              </a:graphicData>
            </a:graphic>
          </wp:inline>
        </w:drawing>
      </w:r>
    </w:p>
    <w:p w14:paraId="75713030" w14:textId="6FEE30C7" w:rsidR="001F543D"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13</w:t>
      </w:r>
      <w:r w:rsidR="00F61F75">
        <w:rPr>
          <w:noProof/>
        </w:rPr>
        <w:fldChar w:fldCharType="end"/>
      </w:r>
      <w:r w:rsidR="001F543D" w:rsidRPr="001F543D">
        <w:t>: HAC09 Gastrointestinal bleeding – Complexity bounds</w:t>
      </w:r>
      <w:r w:rsidR="009F125F">
        <w:t>.</w:t>
      </w:r>
    </w:p>
    <w:p w14:paraId="41C572F5" w14:textId="493A6811" w:rsidR="005E1265" w:rsidRDefault="00EE6BE3">
      <w:pPr>
        <w:spacing w:line="259" w:lineRule="auto"/>
      </w:pPr>
      <w:r>
        <w:rPr>
          <w:noProof/>
        </w:rPr>
        <w:drawing>
          <wp:inline distT="0" distB="0" distL="0" distR="0" wp14:anchorId="15A33C66" wp14:editId="5DF3AFED">
            <wp:extent cx="3769995" cy="246571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84615" cy="2475280"/>
                    </a:xfrm>
                    <a:prstGeom prst="rect">
                      <a:avLst/>
                    </a:prstGeom>
                    <a:noFill/>
                  </pic:spPr>
                </pic:pic>
              </a:graphicData>
            </a:graphic>
          </wp:inline>
        </w:drawing>
      </w:r>
    </w:p>
    <w:p w14:paraId="4BFBE1F4" w14:textId="418A9B1B" w:rsidR="005E1265" w:rsidRDefault="00ED3BD4" w:rsidP="00ED3BD4">
      <w:pPr>
        <w:pStyle w:val="TableFigureheading"/>
      </w:pPr>
      <w:r>
        <w:lastRenderedPageBreak/>
        <w:t xml:space="preserve">Figure </w:t>
      </w:r>
      <w:r w:rsidR="00F61F75">
        <w:fldChar w:fldCharType="begin"/>
      </w:r>
      <w:r w:rsidR="00F61F75">
        <w:instrText xml:space="preserve"> SEQ Figure \* ARABIC </w:instrText>
      </w:r>
      <w:r w:rsidR="00F61F75">
        <w:fldChar w:fldCharType="separate"/>
      </w:r>
      <w:r w:rsidR="007F1BB7">
        <w:rPr>
          <w:noProof/>
        </w:rPr>
        <w:t>14</w:t>
      </w:r>
      <w:r w:rsidR="00F61F75">
        <w:rPr>
          <w:noProof/>
        </w:rPr>
        <w:fldChar w:fldCharType="end"/>
      </w:r>
      <w:r w:rsidR="00845967" w:rsidRPr="00845967">
        <w:t>: HAC10 Medication complications – Complexity bounds</w:t>
      </w:r>
      <w:r w:rsidR="009F125F">
        <w:t>.</w:t>
      </w:r>
    </w:p>
    <w:p w14:paraId="1B78D345" w14:textId="2462A041" w:rsidR="00151A30" w:rsidRDefault="00EE6BE3">
      <w:pPr>
        <w:spacing w:line="259" w:lineRule="auto"/>
      </w:pPr>
      <w:r>
        <w:rPr>
          <w:noProof/>
        </w:rPr>
        <w:drawing>
          <wp:inline distT="0" distB="0" distL="0" distR="0" wp14:anchorId="66AABDC6" wp14:editId="66A0C40A">
            <wp:extent cx="3770071" cy="246576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6953" cy="2470269"/>
                    </a:xfrm>
                    <a:prstGeom prst="rect">
                      <a:avLst/>
                    </a:prstGeom>
                    <a:noFill/>
                  </pic:spPr>
                </pic:pic>
              </a:graphicData>
            </a:graphic>
          </wp:inline>
        </w:drawing>
      </w:r>
    </w:p>
    <w:p w14:paraId="106775C2" w14:textId="76126D75" w:rsidR="00151A30"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15</w:t>
      </w:r>
      <w:r w:rsidR="00F61F75">
        <w:rPr>
          <w:noProof/>
        </w:rPr>
        <w:fldChar w:fldCharType="end"/>
      </w:r>
      <w:r w:rsidR="00151A30" w:rsidRPr="00151A30">
        <w:t>: HAC11 Delirium – Complexity bounds</w:t>
      </w:r>
      <w:r w:rsidR="009F125F">
        <w:t>.</w:t>
      </w:r>
    </w:p>
    <w:p w14:paraId="73DE31D8" w14:textId="1B04D4B4" w:rsidR="003D5F35" w:rsidRDefault="00EE6BE3">
      <w:pPr>
        <w:spacing w:line="259" w:lineRule="auto"/>
      </w:pPr>
      <w:r>
        <w:rPr>
          <w:noProof/>
        </w:rPr>
        <w:drawing>
          <wp:inline distT="0" distB="0" distL="0" distR="0" wp14:anchorId="15AC3C44" wp14:editId="7D50606C">
            <wp:extent cx="3769995" cy="2465719"/>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3422" cy="2474501"/>
                    </a:xfrm>
                    <a:prstGeom prst="rect">
                      <a:avLst/>
                    </a:prstGeom>
                    <a:noFill/>
                  </pic:spPr>
                </pic:pic>
              </a:graphicData>
            </a:graphic>
          </wp:inline>
        </w:drawing>
      </w:r>
    </w:p>
    <w:p w14:paraId="6DE45ACA" w14:textId="011032C0" w:rsidR="003D5F35"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16</w:t>
      </w:r>
      <w:r w:rsidR="00F61F75">
        <w:rPr>
          <w:noProof/>
        </w:rPr>
        <w:fldChar w:fldCharType="end"/>
      </w:r>
      <w:r w:rsidR="0058640D" w:rsidRPr="0058640D">
        <w:t>: HAC12 Incontinence – Complexity bounds</w:t>
      </w:r>
      <w:r w:rsidR="009F125F">
        <w:t>.</w:t>
      </w:r>
    </w:p>
    <w:p w14:paraId="610896F7" w14:textId="71D137CF" w:rsidR="0058640D" w:rsidRDefault="00EE6BE3">
      <w:pPr>
        <w:spacing w:line="259" w:lineRule="auto"/>
      </w:pPr>
      <w:r>
        <w:rPr>
          <w:noProof/>
        </w:rPr>
        <w:drawing>
          <wp:inline distT="0" distB="0" distL="0" distR="0" wp14:anchorId="23769B67" wp14:editId="64571ABE">
            <wp:extent cx="3770071" cy="2465768"/>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6380" cy="2469894"/>
                    </a:xfrm>
                    <a:prstGeom prst="rect">
                      <a:avLst/>
                    </a:prstGeom>
                    <a:noFill/>
                  </pic:spPr>
                </pic:pic>
              </a:graphicData>
            </a:graphic>
          </wp:inline>
        </w:drawing>
      </w:r>
    </w:p>
    <w:p w14:paraId="5871E932" w14:textId="01D4D001" w:rsidR="0058640D" w:rsidRDefault="00ED3BD4" w:rsidP="00ED3BD4">
      <w:pPr>
        <w:pStyle w:val="TableFigureheading"/>
      </w:pPr>
      <w:r>
        <w:lastRenderedPageBreak/>
        <w:t xml:space="preserve">Figure </w:t>
      </w:r>
      <w:r w:rsidR="00F61F75">
        <w:fldChar w:fldCharType="begin"/>
      </w:r>
      <w:r w:rsidR="00F61F75">
        <w:instrText xml:space="preserve"> SEQ Figure \* ARABIC </w:instrText>
      </w:r>
      <w:r w:rsidR="00F61F75">
        <w:fldChar w:fldCharType="separate"/>
      </w:r>
      <w:r w:rsidR="007F1BB7">
        <w:rPr>
          <w:noProof/>
        </w:rPr>
        <w:t>17</w:t>
      </w:r>
      <w:r w:rsidR="00F61F75">
        <w:rPr>
          <w:noProof/>
        </w:rPr>
        <w:fldChar w:fldCharType="end"/>
      </w:r>
      <w:r w:rsidR="009D3D0C" w:rsidRPr="009D3D0C">
        <w:t>: HAC13 Endocrine complications – Complexity bounds</w:t>
      </w:r>
      <w:r w:rsidR="009F125F">
        <w:t>.</w:t>
      </w:r>
    </w:p>
    <w:p w14:paraId="375AAF31" w14:textId="1E9E93AE" w:rsidR="00080A75" w:rsidRDefault="00F73096">
      <w:pPr>
        <w:spacing w:line="259" w:lineRule="auto"/>
      </w:pPr>
      <w:r>
        <w:rPr>
          <w:noProof/>
        </w:rPr>
        <w:drawing>
          <wp:inline distT="0" distB="0" distL="0" distR="0" wp14:anchorId="1B4ABD6C" wp14:editId="5314AB90">
            <wp:extent cx="3770071" cy="246576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9817" cy="2472142"/>
                    </a:xfrm>
                    <a:prstGeom prst="rect">
                      <a:avLst/>
                    </a:prstGeom>
                    <a:noFill/>
                  </pic:spPr>
                </pic:pic>
              </a:graphicData>
            </a:graphic>
          </wp:inline>
        </w:drawing>
      </w:r>
    </w:p>
    <w:p w14:paraId="69B4C9EE" w14:textId="049FDA4C" w:rsidR="00080A75"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18</w:t>
      </w:r>
      <w:r w:rsidR="00F61F75">
        <w:rPr>
          <w:noProof/>
        </w:rPr>
        <w:fldChar w:fldCharType="end"/>
      </w:r>
      <w:r w:rsidR="005D6D73" w:rsidRPr="005D6D73">
        <w:t>: HAC14 Cardiac complications – Complexity bounds</w:t>
      </w:r>
      <w:r w:rsidR="009F125F">
        <w:t>.</w:t>
      </w:r>
    </w:p>
    <w:p w14:paraId="70F73F55" w14:textId="6607AD38" w:rsidR="005D6D73" w:rsidRDefault="00F73096">
      <w:pPr>
        <w:spacing w:line="259" w:lineRule="auto"/>
      </w:pPr>
      <w:r>
        <w:rPr>
          <w:noProof/>
        </w:rPr>
        <w:drawing>
          <wp:inline distT="0" distB="0" distL="0" distR="0" wp14:anchorId="26EE90FF" wp14:editId="2915669E">
            <wp:extent cx="3769995" cy="2465719"/>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0410" cy="2472531"/>
                    </a:xfrm>
                    <a:prstGeom prst="rect">
                      <a:avLst/>
                    </a:prstGeom>
                    <a:noFill/>
                  </pic:spPr>
                </pic:pic>
              </a:graphicData>
            </a:graphic>
          </wp:inline>
        </w:drawing>
      </w:r>
    </w:p>
    <w:p w14:paraId="7DAE8A54" w14:textId="7581B63E" w:rsidR="005D6D73" w:rsidRDefault="00ED3BD4" w:rsidP="00ED3BD4">
      <w:pPr>
        <w:pStyle w:val="TableFigureheading"/>
      </w:pPr>
      <w:r>
        <w:t xml:space="preserve">Figure </w:t>
      </w:r>
      <w:r w:rsidR="00F61F75">
        <w:fldChar w:fldCharType="begin"/>
      </w:r>
      <w:r w:rsidR="00F61F75">
        <w:instrText xml:space="preserve"> SEQ Figure \* ARABIC </w:instrText>
      </w:r>
      <w:r w:rsidR="00F61F75">
        <w:fldChar w:fldCharType="separate"/>
      </w:r>
      <w:r w:rsidR="007F1BB7">
        <w:rPr>
          <w:noProof/>
        </w:rPr>
        <w:t>19</w:t>
      </w:r>
      <w:r w:rsidR="00F61F75">
        <w:rPr>
          <w:noProof/>
        </w:rPr>
        <w:fldChar w:fldCharType="end"/>
      </w:r>
      <w:r w:rsidR="00756F2E" w:rsidRPr="00756F2E">
        <w:t>: HAC15.02 Fourth degree perineal laceration during delivery – Complexity bounds</w:t>
      </w:r>
      <w:r w:rsidR="009F125F">
        <w:t>.</w:t>
      </w:r>
    </w:p>
    <w:p w14:paraId="6D0A7AA6" w14:textId="338534F8" w:rsidR="00891021" w:rsidRPr="001F5D39" w:rsidRDefault="00F73096">
      <w:pPr>
        <w:spacing w:line="259" w:lineRule="auto"/>
      </w:pPr>
      <w:bookmarkStart w:id="213" w:name="_Appendix_C_–"/>
      <w:bookmarkStart w:id="214" w:name="_Appendix_D_–"/>
      <w:bookmarkStart w:id="215" w:name="_Appendix_E_–"/>
      <w:bookmarkEnd w:id="213"/>
      <w:bookmarkEnd w:id="214"/>
      <w:bookmarkEnd w:id="215"/>
      <w:r>
        <w:rPr>
          <w:noProof/>
        </w:rPr>
        <w:drawing>
          <wp:inline distT="0" distB="0" distL="0" distR="0" wp14:anchorId="07D42120" wp14:editId="6962D469">
            <wp:extent cx="3769995" cy="2465718"/>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4281" cy="2468521"/>
                    </a:xfrm>
                    <a:prstGeom prst="rect">
                      <a:avLst/>
                    </a:prstGeom>
                    <a:noFill/>
                  </pic:spPr>
                </pic:pic>
              </a:graphicData>
            </a:graphic>
          </wp:inline>
        </w:drawing>
      </w:r>
    </w:p>
    <w:p w14:paraId="23505993" w14:textId="71705FF6" w:rsidR="00B1258C" w:rsidRDefault="00B1258C" w:rsidP="00B1258C">
      <w:pPr>
        <w:pStyle w:val="Heading1"/>
      </w:pPr>
      <w:bookmarkStart w:id="216" w:name="_Toc193196389"/>
      <w:r>
        <w:lastRenderedPageBreak/>
        <w:t xml:space="preserve">Appendix </w:t>
      </w:r>
      <w:r w:rsidR="00A878DA">
        <w:t xml:space="preserve">G </w:t>
      </w:r>
      <w:r>
        <w:t>– Change tracker</w:t>
      </w:r>
      <w:bookmarkEnd w:id="216"/>
    </w:p>
    <w:p w14:paraId="737222A1" w14:textId="64B66BD8" w:rsidR="006C4369" w:rsidRPr="00822578" w:rsidRDefault="006C4369" w:rsidP="00822578">
      <w:pPr>
        <w:pStyle w:val="TableFigureheading"/>
      </w:pPr>
      <w:r w:rsidRPr="00822578">
        <w:t xml:space="preserve">Table </w:t>
      </w:r>
      <w:r w:rsidR="00F61F75">
        <w:fldChar w:fldCharType="begin"/>
      </w:r>
      <w:r w:rsidR="00F61F75">
        <w:instrText xml:space="preserve"> SEQ Table \* ARABIC </w:instrText>
      </w:r>
      <w:r w:rsidR="00F61F75">
        <w:fldChar w:fldCharType="separate"/>
      </w:r>
      <w:r w:rsidR="007F1BB7">
        <w:rPr>
          <w:noProof/>
        </w:rPr>
        <w:t>21</w:t>
      </w:r>
      <w:r w:rsidR="00F61F75">
        <w:rPr>
          <w:noProof/>
        </w:rPr>
        <w:fldChar w:fldCharType="end"/>
      </w:r>
      <w:r w:rsidRPr="00822578">
        <w:t xml:space="preserve">: </w:t>
      </w:r>
      <w:r w:rsidR="00822578">
        <w:t xml:space="preserve">Change tracker for </w:t>
      </w:r>
      <w:r w:rsidRPr="00822578">
        <w:t xml:space="preserve">HAC </w:t>
      </w:r>
      <w:r w:rsidR="00822578">
        <w:t>risk adjustment model</w:t>
      </w:r>
      <w:r w:rsidR="007C5CC8">
        <w:t>.</w:t>
      </w:r>
    </w:p>
    <w:tbl>
      <w:tblPr>
        <w:tblStyle w:val="IHACPATable"/>
        <w:tblW w:w="9746"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1318"/>
        <w:gridCol w:w="950"/>
        <w:gridCol w:w="7478"/>
      </w:tblGrid>
      <w:tr w:rsidR="00BF0FEE" w:rsidRPr="004E67F4" w14:paraId="0DCE9410" w14:textId="77777777" w:rsidTr="001F5D39">
        <w:trPr>
          <w:cnfStyle w:val="100000000000" w:firstRow="1" w:lastRow="0" w:firstColumn="0" w:lastColumn="0" w:oddVBand="0" w:evenVBand="0" w:oddHBand="0" w:evenHBand="0" w:firstRowFirstColumn="0" w:firstRowLastColumn="0" w:lastRowFirstColumn="0" w:lastRowLastColumn="0"/>
          <w:trHeight w:val="20"/>
        </w:trPr>
        <w:tc>
          <w:tcPr>
            <w:tcW w:w="1318" w:type="dxa"/>
            <w:shd w:val="clear" w:color="auto" w:fill="104F99" w:themeFill="accent2"/>
            <w:vAlign w:val="center"/>
          </w:tcPr>
          <w:p w14:paraId="59ADCEBF" w14:textId="04862840" w:rsidR="00BF0FEE" w:rsidRPr="004E67F4" w:rsidRDefault="00BF0FEE" w:rsidP="001F5D39">
            <w:pPr>
              <w:spacing w:before="120" w:after="120"/>
              <w:jc w:val="center"/>
              <w:rPr>
                <w:b/>
                <w:color w:val="1C1C1C"/>
                <w:szCs w:val="18"/>
              </w:rPr>
            </w:pPr>
            <w:r>
              <w:rPr>
                <w:b/>
                <w:bCs/>
                <w:color w:val="FFFFFF" w:themeColor="background2"/>
                <w:szCs w:val="18"/>
                <w:lang w:val="en-US"/>
              </w:rPr>
              <w:t>NEP year</w:t>
            </w:r>
          </w:p>
        </w:tc>
        <w:tc>
          <w:tcPr>
            <w:tcW w:w="950" w:type="dxa"/>
            <w:shd w:val="clear" w:color="auto" w:fill="104F99" w:themeFill="accent2"/>
            <w:vAlign w:val="center"/>
          </w:tcPr>
          <w:p w14:paraId="7C2491FD" w14:textId="20140963" w:rsidR="00BF0FEE" w:rsidRPr="00BF0FEE" w:rsidRDefault="00BF0FEE" w:rsidP="00071A1F">
            <w:pPr>
              <w:spacing w:before="120" w:after="120"/>
              <w:rPr>
                <w:b/>
                <w:bCs/>
                <w:color w:val="FFFFFF" w:themeColor="background2"/>
                <w:szCs w:val="18"/>
                <w:lang w:val="en-US"/>
              </w:rPr>
            </w:pPr>
            <w:r>
              <w:rPr>
                <w:b/>
                <w:bCs/>
                <w:color w:val="FFFFFF" w:themeColor="background2"/>
                <w:szCs w:val="18"/>
                <w:lang w:val="en-US"/>
              </w:rPr>
              <w:t>HAC list version</w:t>
            </w:r>
          </w:p>
        </w:tc>
        <w:tc>
          <w:tcPr>
            <w:tcW w:w="7478" w:type="dxa"/>
            <w:shd w:val="clear" w:color="auto" w:fill="104F99" w:themeFill="accent2"/>
            <w:vAlign w:val="center"/>
          </w:tcPr>
          <w:p w14:paraId="7BE15032" w14:textId="7D9FB384" w:rsidR="00BF0FEE" w:rsidRPr="004E67F4" w:rsidRDefault="00BF0FEE" w:rsidP="00071A1F">
            <w:pPr>
              <w:spacing w:before="120" w:after="120"/>
              <w:rPr>
                <w:color w:val="1C1C1C"/>
                <w:szCs w:val="18"/>
              </w:rPr>
            </w:pPr>
            <w:r w:rsidRPr="001F5D39">
              <w:rPr>
                <w:b/>
                <w:bCs/>
                <w:color w:val="FFFFFF" w:themeColor="background2"/>
                <w:szCs w:val="18"/>
                <w:lang w:val="en-US"/>
              </w:rPr>
              <w:t xml:space="preserve">Description of </w:t>
            </w:r>
            <w:r w:rsidR="002824FF">
              <w:rPr>
                <w:b/>
                <w:bCs/>
                <w:color w:val="FFFFFF" w:themeColor="background2"/>
                <w:szCs w:val="18"/>
                <w:lang w:val="en-US"/>
              </w:rPr>
              <w:t xml:space="preserve">key </w:t>
            </w:r>
            <w:r w:rsidRPr="001F5D39">
              <w:rPr>
                <w:b/>
                <w:bCs/>
                <w:color w:val="FFFFFF" w:themeColor="background2"/>
                <w:szCs w:val="18"/>
                <w:lang w:val="en-US"/>
              </w:rPr>
              <w:t>change</w:t>
            </w:r>
            <w:r w:rsidR="002824FF">
              <w:rPr>
                <w:b/>
                <w:bCs/>
                <w:color w:val="FFFFFF" w:themeColor="background2"/>
                <w:szCs w:val="18"/>
                <w:lang w:val="en-US"/>
              </w:rPr>
              <w:t>s</w:t>
            </w:r>
          </w:p>
        </w:tc>
      </w:tr>
      <w:tr w:rsidR="00BF0FEE" w:rsidRPr="004E67F4" w14:paraId="22D7ACBD"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4912F411" w14:textId="2E7DB65D" w:rsidR="00BF0FEE" w:rsidRPr="004E67F4" w:rsidRDefault="00BF0FEE" w:rsidP="001F5D39">
            <w:pPr>
              <w:spacing w:before="120" w:after="120"/>
              <w:jc w:val="center"/>
              <w:rPr>
                <w:color w:val="1C1C1C"/>
                <w:sz w:val="16"/>
                <w:szCs w:val="16"/>
              </w:rPr>
            </w:pPr>
            <w:r>
              <w:rPr>
                <w:color w:val="1C1C1C"/>
                <w:sz w:val="16"/>
                <w:szCs w:val="16"/>
              </w:rPr>
              <w:t>NEP18</w:t>
            </w:r>
          </w:p>
        </w:tc>
        <w:tc>
          <w:tcPr>
            <w:tcW w:w="950" w:type="dxa"/>
            <w:tcBorders>
              <w:top w:val="single" w:sz="4" w:space="0" w:color="DFEBF1" w:themeColor="accent1" w:themeTint="1A"/>
              <w:bottom w:val="single" w:sz="4" w:space="0" w:color="DFEBF1" w:themeColor="accent1" w:themeTint="1A"/>
            </w:tcBorders>
            <w:vAlign w:val="center"/>
          </w:tcPr>
          <w:p w14:paraId="35572BEF" w14:textId="4292C833" w:rsidR="00BF0FEE" w:rsidRDefault="00071A1F" w:rsidP="001F5D39">
            <w:pPr>
              <w:spacing w:before="120" w:after="120"/>
              <w:jc w:val="center"/>
              <w:rPr>
                <w:color w:val="1C1C1C"/>
                <w:sz w:val="16"/>
                <w:szCs w:val="16"/>
              </w:rPr>
            </w:pPr>
            <w:r>
              <w:rPr>
                <w:color w:val="1C1C1C"/>
                <w:sz w:val="16"/>
                <w:szCs w:val="16"/>
              </w:rPr>
              <w:t>1.0</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772A0A3D" w14:textId="39F2A4CF" w:rsidR="00BF0FEE" w:rsidRPr="001F5D39" w:rsidRDefault="00BF0FEE" w:rsidP="001F5D39">
            <w:pPr>
              <w:rPr>
                <w:sz w:val="16"/>
                <w:szCs w:val="20"/>
              </w:rPr>
            </w:pPr>
            <w:r w:rsidRPr="001F5D39">
              <w:rPr>
                <w:sz w:val="16"/>
                <w:szCs w:val="20"/>
              </w:rPr>
              <w:t xml:space="preserve">Introduction of safety </w:t>
            </w:r>
            <w:r w:rsidR="002F4DDC">
              <w:rPr>
                <w:sz w:val="16"/>
                <w:szCs w:val="20"/>
              </w:rPr>
              <w:t>and</w:t>
            </w:r>
            <w:r w:rsidRPr="001F5D39">
              <w:rPr>
                <w:sz w:val="16"/>
                <w:szCs w:val="20"/>
              </w:rPr>
              <w:t xml:space="preserve"> quality adjustment for HACs into the national pricing model (HAC01-HAC04, HAC06-HAC14).</w:t>
            </w:r>
          </w:p>
        </w:tc>
      </w:tr>
      <w:tr w:rsidR="00BF0FEE" w:rsidRPr="004E67F4" w14:paraId="785707F5"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1318" w:type="dxa"/>
            <w:tcBorders>
              <w:top w:val="single" w:sz="4" w:space="0" w:color="DFEBF1" w:themeColor="accent1" w:themeTint="1A"/>
              <w:bottom w:val="single" w:sz="4" w:space="0" w:color="DFEBF1" w:themeColor="accent1" w:themeTint="1A"/>
            </w:tcBorders>
            <w:shd w:val="clear" w:color="auto" w:fill="auto"/>
            <w:vAlign w:val="center"/>
          </w:tcPr>
          <w:p w14:paraId="470A9BC3" w14:textId="3833A6EF" w:rsidR="00BF0FEE" w:rsidRPr="004E67F4" w:rsidRDefault="005B7882" w:rsidP="001F5D39">
            <w:pPr>
              <w:spacing w:before="120" w:after="120"/>
              <w:jc w:val="center"/>
              <w:rPr>
                <w:color w:val="1C1C1C"/>
                <w:sz w:val="16"/>
                <w:szCs w:val="16"/>
              </w:rPr>
            </w:pPr>
            <w:r>
              <w:rPr>
                <w:color w:val="1C1C1C"/>
                <w:sz w:val="16"/>
                <w:szCs w:val="16"/>
              </w:rPr>
              <w:t>NEP</w:t>
            </w:r>
            <w:r w:rsidR="009B2173">
              <w:rPr>
                <w:color w:val="1C1C1C"/>
                <w:sz w:val="16"/>
                <w:szCs w:val="16"/>
              </w:rPr>
              <w:t>19</w:t>
            </w:r>
          </w:p>
        </w:tc>
        <w:tc>
          <w:tcPr>
            <w:tcW w:w="950" w:type="dxa"/>
            <w:tcBorders>
              <w:top w:val="single" w:sz="4" w:space="0" w:color="DFEBF1" w:themeColor="accent1" w:themeTint="1A"/>
              <w:bottom w:val="single" w:sz="4" w:space="0" w:color="DFEBF1" w:themeColor="accent1" w:themeTint="1A"/>
            </w:tcBorders>
            <w:vAlign w:val="center"/>
          </w:tcPr>
          <w:p w14:paraId="7E402BF4" w14:textId="719F8EF0" w:rsidR="00BF0FEE" w:rsidRPr="004E67F4" w:rsidRDefault="009B2173" w:rsidP="001F5D39">
            <w:pPr>
              <w:spacing w:before="120" w:after="120"/>
              <w:jc w:val="center"/>
              <w:rPr>
                <w:color w:val="1C1C1C"/>
                <w:sz w:val="16"/>
                <w:szCs w:val="16"/>
              </w:rPr>
            </w:pPr>
            <w:r>
              <w:rPr>
                <w:color w:val="1C1C1C"/>
                <w:sz w:val="16"/>
                <w:szCs w:val="16"/>
              </w:rPr>
              <w:t>1.1</w:t>
            </w:r>
          </w:p>
        </w:tc>
        <w:tc>
          <w:tcPr>
            <w:tcW w:w="7478" w:type="dxa"/>
            <w:tcBorders>
              <w:top w:val="single" w:sz="4" w:space="0" w:color="DFEBF1" w:themeColor="accent1" w:themeTint="1A"/>
              <w:bottom w:val="single" w:sz="4" w:space="0" w:color="DFEBF1" w:themeColor="accent1" w:themeTint="1A"/>
            </w:tcBorders>
            <w:shd w:val="clear" w:color="auto" w:fill="auto"/>
            <w:vAlign w:val="center"/>
          </w:tcPr>
          <w:p w14:paraId="7D065E27" w14:textId="78ACC03F" w:rsidR="00BF0FEE" w:rsidRPr="001F5D39" w:rsidRDefault="00512F38" w:rsidP="001F5D39">
            <w:pPr>
              <w:rPr>
                <w:sz w:val="16"/>
                <w:szCs w:val="20"/>
              </w:rPr>
            </w:pPr>
            <w:r w:rsidRPr="001F5D39">
              <w:rPr>
                <w:sz w:val="16"/>
                <w:szCs w:val="20"/>
              </w:rPr>
              <w:t>N/A</w:t>
            </w:r>
          </w:p>
        </w:tc>
      </w:tr>
      <w:tr w:rsidR="009B2173" w:rsidRPr="004E67F4" w14:paraId="5089952F"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shd w:val="clear" w:color="auto" w:fill="auto"/>
            <w:vAlign w:val="center"/>
          </w:tcPr>
          <w:p w14:paraId="20661F56" w14:textId="65462780" w:rsidR="009B2173" w:rsidRDefault="00BD542D" w:rsidP="001F5D39">
            <w:pPr>
              <w:spacing w:before="120" w:after="120"/>
              <w:jc w:val="center"/>
              <w:rPr>
                <w:color w:val="1C1C1C"/>
                <w:sz w:val="16"/>
                <w:szCs w:val="16"/>
              </w:rPr>
            </w:pPr>
            <w:r>
              <w:rPr>
                <w:color w:val="1C1C1C"/>
                <w:sz w:val="16"/>
                <w:szCs w:val="16"/>
              </w:rPr>
              <w:t>NEP20</w:t>
            </w:r>
          </w:p>
        </w:tc>
        <w:tc>
          <w:tcPr>
            <w:tcW w:w="0" w:type="dxa"/>
            <w:tcBorders>
              <w:top w:val="single" w:sz="4" w:space="0" w:color="DFEBF1" w:themeColor="accent1" w:themeTint="1A"/>
              <w:bottom w:val="single" w:sz="4" w:space="0" w:color="DFEBF1" w:themeColor="accent1" w:themeTint="1A"/>
            </w:tcBorders>
            <w:vAlign w:val="center"/>
          </w:tcPr>
          <w:p w14:paraId="08CCD7C6" w14:textId="55BB9528" w:rsidR="009B2173" w:rsidRDefault="00BD542D" w:rsidP="001F5D39">
            <w:pPr>
              <w:spacing w:before="120" w:after="120"/>
              <w:jc w:val="center"/>
              <w:rPr>
                <w:color w:val="1C1C1C"/>
                <w:sz w:val="16"/>
                <w:szCs w:val="16"/>
              </w:rPr>
            </w:pPr>
            <w:r>
              <w:rPr>
                <w:color w:val="1C1C1C"/>
                <w:sz w:val="16"/>
                <w:szCs w:val="16"/>
              </w:rPr>
              <w:t>2.0</w:t>
            </w:r>
          </w:p>
        </w:tc>
        <w:tc>
          <w:tcPr>
            <w:tcW w:w="0" w:type="dxa"/>
            <w:tcBorders>
              <w:top w:val="single" w:sz="4" w:space="0" w:color="DFEBF1" w:themeColor="accent1" w:themeTint="1A"/>
              <w:bottom w:val="single" w:sz="4" w:space="0" w:color="DFEBF1" w:themeColor="accent1" w:themeTint="1A"/>
            </w:tcBorders>
            <w:shd w:val="clear" w:color="auto" w:fill="auto"/>
            <w:vAlign w:val="center"/>
          </w:tcPr>
          <w:p w14:paraId="357E7CE1" w14:textId="2CA96FBE" w:rsidR="009B2173" w:rsidRPr="001F5D39" w:rsidRDefault="0066535B" w:rsidP="001F5D39">
            <w:pPr>
              <w:rPr>
                <w:sz w:val="16"/>
                <w:szCs w:val="20"/>
              </w:rPr>
            </w:pPr>
            <w:r w:rsidRPr="001F5D39">
              <w:rPr>
                <w:sz w:val="16"/>
                <w:szCs w:val="20"/>
              </w:rPr>
              <w:t>I</w:t>
            </w:r>
            <w:r w:rsidR="0079240C" w:rsidRPr="001F5D39">
              <w:rPr>
                <w:sz w:val="16"/>
                <w:szCs w:val="20"/>
              </w:rPr>
              <w:t xml:space="preserve">ntroduction of safety </w:t>
            </w:r>
            <w:r w:rsidR="002F4DDC">
              <w:rPr>
                <w:sz w:val="16"/>
                <w:szCs w:val="20"/>
              </w:rPr>
              <w:t>and</w:t>
            </w:r>
            <w:r w:rsidR="0079240C" w:rsidRPr="001F5D39">
              <w:rPr>
                <w:sz w:val="16"/>
                <w:szCs w:val="20"/>
              </w:rPr>
              <w:t xml:space="preserve"> quality adjustment for HAC15.02 Fourth degree perineal laceration during delivery</w:t>
            </w:r>
            <w:r w:rsidR="002824FF" w:rsidRPr="001F5D39">
              <w:rPr>
                <w:sz w:val="16"/>
                <w:szCs w:val="20"/>
              </w:rPr>
              <w:t xml:space="preserve"> into the national pricing model.</w:t>
            </w:r>
          </w:p>
        </w:tc>
      </w:tr>
      <w:tr w:rsidR="009B2173" w:rsidRPr="004E67F4" w14:paraId="67024D08"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shd w:val="clear" w:color="auto" w:fill="auto"/>
            <w:vAlign w:val="center"/>
          </w:tcPr>
          <w:p w14:paraId="1FE9A046" w14:textId="1052B9B1" w:rsidR="009B2173" w:rsidRDefault="00BD542D" w:rsidP="001F5D39">
            <w:pPr>
              <w:spacing w:before="120" w:after="120"/>
              <w:jc w:val="center"/>
              <w:rPr>
                <w:color w:val="1C1C1C"/>
                <w:sz w:val="16"/>
                <w:szCs w:val="16"/>
              </w:rPr>
            </w:pPr>
            <w:r>
              <w:rPr>
                <w:color w:val="1C1C1C"/>
                <w:sz w:val="16"/>
                <w:szCs w:val="16"/>
              </w:rPr>
              <w:t>NEP21</w:t>
            </w:r>
          </w:p>
        </w:tc>
        <w:tc>
          <w:tcPr>
            <w:tcW w:w="0" w:type="dxa"/>
            <w:tcBorders>
              <w:top w:val="single" w:sz="4" w:space="0" w:color="DFEBF1" w:themeColor="accent1" w:themeTint="1A"/>
              <w:bottom w:val="single" w:sz="4" w:space="0" w:color="DFEBF1" w:themeColor="accent1" w:themeTint="1A"/>
            </w:tcBorders>
            <w:vAlign w:val="center"/>
          </w:tcPr>
          <w:p w14:paraId="60B65A7F" w14:textId="3F189E70" w:rsidR="009B2173" w:rsidRDefault="007D6260" w:rsidP="001F5D39">
            <w:pPr>
              <w:spacing w:before="120" w:after="120"/>
              <w:jc w:val="center"/>
              <w:rPr>
                <w:color w:val="1C1C1C"/>
                <w:sz w:val="16"/>
                <w:szCs w:val="16"/>
              </w:rPr>
            </w:pPr>
            <w:r>
              <w:rPr>
                <w:color w:val="1C1C1C"/>
                <w:sz w:val="16"/>
                <w:szCs w:val="16"/>
              </w:rPr>
              <w:t>3.0</w:t>
            </w:r>
          </w:p>
        </w:tc>
        <w:tc>
          <w:tcPr>
            <w:tcW w:w="0" w:type="dxa"/>
            <w:tcBorders>
              <w:top w:val="single" w:sz="4" w:space="0" w:color="DFEBF1" w:themeColor="accent1" w:themeTint="1A"/>
              <w:bottom w:val="single" w:sz="4" w:space="0" w:color="DFEBF1" w:themeColor="accent1" w:themeTint="1A"/>
            </w:tcBorders>
            <w:shd w:val="clear" w:color="auto" w:fill="auto"/>
            <w:vAlign w:val="center"/>
          </w:tcPr>
          <w:p w14:paraId="4EBA9566" w14:textId="6A8295B0" w:rsidR="009B2173" w:rsidRPr="001F5D39" w:rsidRDefault="00512F38" w:rsidP="001F5D39">
            <w:pPr>
              <w:rPr>
                <w:sz w:val="16"/>
                <w:szCs w:val="20"/>
              </w:rPr>
            </w:pPr>
            <w:r w:rsidRPr="001F5D39">
              <w:rPr>
                <w:sz w:val="16"/>
                <w:szCs w:val="20"/>
              </w:rPr>
              <w:t>N/A</w:t>
            </w:r>
          </w:p>
        </w:tc>
      </w:tr>
      <w:tr w:rsidR="009B2173" w:rsidRPr="004E67F4" w14:paraId="183CE75D" w14:textId="77777777" w:rsidTr="001F5D39">
        <w:trPr>
          <w:cnfStyle w:val="000000100000" w:firstRow="0" w:lastRow="0" w:firstColumn="0" w:lastColumn="0" w:oddVBand="0" w:evenVBand="0" w:oddHBand="1" w:evenHBand="0"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shd w:val="clear" w:color="auto" w:fill="auto"/>
            <w:vAlign w:val="center"/>
          </w:tcPr>
          <w:p w14:paraId="46D3F526" w14:textId="46231817" w:rsidR="009B2173" w:rsidRDefault="00BD542D" w:rsidP="001F5D39">
            <w:pPr>
              <w:spacing w:before="120" w:after="120"/>
              <w:jc w:val="center"/>
              <w:rPr>
                <w:color w:val="1C1C1C"/>
                <w:sz w:val="16"/>
                <w:szCs w:val="16"/>
              </w:rPr>
            </w:pPr>
            <w:r>
              <w:rPr>
                <w:color w:val="1C1C1C"/>
                <w:sz w:val="16"/>
                <w:szCs w:val="16"/>
              </w:rPr>
              <w:t>NEP22</w:t>
            </w:r>
          </w:p>
        </w:tc>
        <w:tc>
          <w:tcPr>
            <w:tcW w:w="0" w:type="dxa"/>
            <w:tcBorders>
              <w:top w:val="single" w:sz="4" w:space="0" w:color="DFEBF1" w:themeColor="accent1" w:themeTint="1A"/>
              <w:bottom w:val="single" w:sz="4" w:space="0" w:color="DFEBF1" w:themeColor="accent1" w:themeTint="1A"/>
            </w:tcBorders>
            <w:vAlign w:val="center"/>
          </w:tcPr>
          <w:p w14:paraId="4C7089F2" w14:textId="6707B414" w:rsidR="009B2173" w:rsidRDefault="007D6260"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shd w:val="clear" w:color="auto" w:fill="auto"/>
            <w:vAlign w:val="center"/>
          </w:tcPr>
          <w:p w14:paraId="1468EC46" w14:textId="7D720F00" w:rsidR="009B2173" w:rsidRPr="001F5D39" w:rsidRDefault="00512F38" w:rsidP="001F5D39">
            <w:pPr>
              <w:rPr>
                <w:sz w:val="16"/>
                <w:szCs w:val="20"/>
              </w:rPr>
            </w:pPr>
            <w:r w:rsidRPr="001F5D39">
              <w:rPr>
                <w:sz w:val="16"/>
                <w:szCs w:val="20"/>
              </w:rPr>
              <w:t>N/A</w:t>
            </w:r>
          </w:p>
        </w:tc>
      </w:tr>
      <w:tr w:rsidR="009B2173" w:rsidRPr="004E67F4" w14:paraId="2FB55201" w14:textId="77777777" w:rsidTr="001F5D39">
        <w:trPr>
          <w:cnfStyle w:val="000000010000" w:firstRow="0" w:lastRow="0" w:firstColumn="0" w:lastColumn="0" w:oddVBand="0" w:evenVBand="0" w:oddHBand="0" w:evenHBand="1" w:firstRowFirstColumn="0" w:firstRowLastColumn="0" w:lastRowFirstColumn="0" w:lastRowLastColumn="0"/>
          <w:trHeight w:val="20"/>
        </w:trPr>
        <w:tc>
          <w:tcPr>
            <w:tcW w:w="0" w:type="dxa"/>
            <w:tcBorders>
              <w:top w:val="single" w:sz="4" w:space="0" w:color="DFEBF1" w:themeColor="accent1" w:themeTint="1A"/>
              <w:bottom w:val="single" w:sz="4" w:space="0" w:color="DFEBF1" w:themeColor="accent1" w:themeTint="1A"/>
            </w:tcBorders>
            <w:shd w:val="clear" w:color="auto" w:fill="auto"/>
            <w:vAlign w:val="center"/>
          </w:tcPr>
          <w:p w14:paraId="127BFBEA" w14:textId="6987824F" w:rsidR="009B2173" w:rsidRDefault="00BD542D" w:rsidP="001F5D39">
            <w:pPr>
              <w:spacing w:before="120" w:after="120"/>
              <w:jc w:val="center"/>
              <w:rPr>
                <w:color w:val="1C1C1C"/>
                <w:sz w:val="16"/>
                <w:szCs w:val="16"/>
              </w:rPr>
            </w:pPr>
            <w:r>
              <w:rPr>
                <w:color w:val="1C1C1C"/>
                <w:sz w:val="16"/>
                <w:szCs w:val="16"/>
              </w:rPr>
              <w:t>NEP23</w:t>
            </w:r>
          </w:p>
        </w:tc>
        <w:tc>
          <w:tcPr>
            <w:tcW w:w="0" w:type="dxa"/>
            <w:tcBorders>
              <w:top w:val="single" w:sz="4" w:space="0" w:color="DFEBF1" w:themeColor="accent1" w:themeTint="1A"/>
              <w:bottom w:val="single" w:sz="4" w:space="0" w:color="DFEBF1" w:themeColor="accent1" w:themeTint="1A"/>
            </w:tcBorders>
            <w:vAlign w:val="center"/>
          </w:tcPr>
          <w:p w14:paraId="397BFC8D" w14:textId="36BF4DF4" w:rsidR="009B2173" w:rsidRDefault="007D6260"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shd w:val="clear" w:color="auto" w:fill="auto"/>
            <w:vAlign w:val="center"/>
          </w:tcPr>
          <w:p w14:paraId="64947E12" w14:textId="5F015E3A" w:rsidR="009B2173" w:rsidRPr="001F5D39" w:rsidRDefault="00512F38" w:rsidP="001F5D39">
            <w:pPr>
              <w:rPr>
                <w:sz w:val="16"/>
                <w:szCs w:val="20"/>
              </w:rPr>
            </w:pPr>
            <w:r w:rsidRPr="001F5D39">
              <w:rPr>
                <w:sz w:val="16"/>
                <w:szCs w:val="20"/>
              </w:rPr>
              <w:t>N/A</w:t>
            </w:r>
          </w:p>
        </w:tc>
      </w:tr>
      <w:tr w:rsidR="009B2173" w:rsidRPr="004E67F4" w14:paraId="07E0CBD3" w14:textId="77777777" w:rsidTr="001F5D39">
        <w:trPr>
          <w:cnfStyle w:val="000000100000" w:firstRow="0" w:lastRow="0" w:firstColumn="0" w:lastColumn="0" w:oddVBand="0" w:evenVBand="0" w:oddHBand="1" w:evenHBand="0" w:firstRowFirstColumn="0" w:firstRowLastColumn="0" w:lastRowFirstColumn="0" w:lastRowLastColumn="0"/>
          <w:trHeight w:val="37"/>
        </w:trPr>
        <w:tc>
          <w:tcPr>
            <w:tcW w:w="0" w:type="dxa"/>
            <w:tcBorders>
              <w:top w:val="single" w:sz="4" w:space="0" w:color="DFEBF1" w:themeColor="accent1" w:themeTint="1A"/>
              <w:bottom w:val="single" w:sz="4" w:space="0" w:color="DFEBF1" w:themeColor="accent1" w:themeTint="1A"/>
            </w:tcBorders>
            <w:shd w:val="clear" w:color="auto" w:fill="auto"/>
            <w:vAlign w:val="center"/>
          </w:tcPr>
          <w:p w14:paraId="64691318" w14:textId="481B9166" w:rsidR="009B2173" w:rsidRDefault="00BD542D" w:rsidP="001F5D39">
            <w:pPr>
              <w:spacing w:before="120" w:after="120"/>
              <w:jc w:val="center"/>
              <w:rPr>
                <w:color w:val="1C1C1C"/>
                <w:sz w:val="16"/>
                <w:szCs w:val="16"/>
              </w:rPr>
            </w:pPr>
            <w:r>
              <w:rPr>
                <w:color w:val="1C1C1C"/>
                <w:sz w:val="16"/>
                <w:szCs w:val="16"/>
              </w:rPr>
              <w:t>NEP24</w:t>
            </w:r>
          </w:p>
        </w:tc>
        <w:tc>
          <w:tcPr>
            <w:tcW w:w="0" w:type="dxa"/>
            <w:tcBorders>
              <w:top w:val="single" w:sz="4" w:space="0" w:color="DFEBF1" w:themeColor="accent1" w:themeTint="1A"/>
              <w:bottom w:val="single" w:sz="4" w:space="0" w:color="DFEBF1" w:themeColor="accent1" w:themeTint="1A"/>
            </w:tcBorders>
            <w:vAlign w:val="center"/>
          </w:tcPr>
          <w:p w14:paraId="2E0E75E2" w14:textId="70AF3415" w:rsidR="009B2173" w:rsidRDefault="007D6260"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shd w:val="clear" w:color="auto" w:fill="auto"/>
            <w:vAlign w:val="center"/>
          </w:tcPr>
          <w:p w14:paraId="36EE9E52" w14:textId="2BC3FFFE" w:rsidR="00E3713A" w:rsidRDefault="00713AFF" w:rsidP="00993DEB">
            <w:pPr>
              <w:rPr>
                <w:sz w:val="16"/>
                <w:szCs w:val="20"/>
              </w:rPr>
            </w:pPr>
            <w:r w:rsidRPr="001F5D39">
              <w:rPr>
                <w:sz w:val="16"/>
                <w:szCs w:val="20"/>
              </w:rPr>
              <w:t>Replaced Charlson Score with its individual comorbidity conditions as risk factors for HAC01-HAC04 and HAC06-HAC14 logistic regression models.</w:t>
            </w:r>
          </w:p>
          <w:p w14:paraId="07FB53A8" w14:textId="77777777" w:rsidR="00993DEB" w:rsidRPr="001F5D39" w:rsidRDefault="00993DEB" w:rsidP="001F5D39">
            <w:pPr>
              <w:rPr>
                <w:sz w:val="16"/>
                <w:szCs w:val="20"/>
              </w:rPr>
            </w:pPr>
          </w:p>
          <w:p w14:paraId="7BCD23BC" w14:textId="7D0811CC" w:rsidR="00381E72" w:rsidRPr="001F5D39" w:rsidRDefault="003549C8" w:rsidP="001F5D39">
            <w:pPr>
              <w:rPr>
                <w:sz w:val="16"/>
                <w:szCs w:val="20"/>
              </w:rPr>
            </w:pPr>
            <w:r>
              <w:rPr>
                <w:sz w:val="16"/>
                <w:szCs w:val="20"/>
              </w:rPr>
              <w:t xml:space="preserve">Update of </w:t>
            </w:r>
            <w:r w:rsidR="00381E72" w:rsidRPr="001F5D39">
              <w:rPr>
                <w:sz w:val="16"/>
                <w:szCs w:val="20"/>
              </w:rPr>
              <w:t>ICD-10-AM</w:t>
            </w:r>
            <w:r>
              <w:rPr>
                <w:sz w:val="16"/>
                <w:szCs w:val="20"/>
              </w:rPr>
              <w:t xml:space="preserve"> and ACHI</w:t>
            </w:r>
            <w:r w:rsidR="00381E72" w:rsidRPr="001F5D39">
              <w:rPr>
                <w:sz w:val="16"/>
                <w:szCs w:val="20"/>
              </w:rPr>
              <w:t xml:space="preserve"> codes </w:t>
            </w:r>
            <w:r w:rsidR="00C64FCC" w:rsidRPr="001F5D39">
              <w:rPr>
                <w:sz w:val="16"/>
                <w:szCs w:val="20"/>
              </w:rPr>
              <w:t xml:space="preserve">to the </w:t>
            </w:r>
            <w:r>
              <w:rPr>
                <w:sz w:val="16"/>
                <w:szCs w:val="20"/>
              </w:rPr>
              <w:t>ICD-10-AM/ACHI/ACS Eleventh</w:t>
            </w:r>
            <w:r w:rsidRPr="001F5D39">
              <w:rPr>
                <w:sz w:val="16"/>
                <w:szCs w:val="20"/>
              </w:rPr>
              <w:t xml:space="preserve"> </w:t>
            </w:r>
            <w:r>
              <w:rPr>
                <w:sz w:val="16"/>
                <w:szCs w:val="20"/>
              </w:rPr>
              <w:t>E</w:t>
            </w:r>
            <w:r w:rsidR="00C64FCC" w:rsidRPr="001F5D39">
              <w:rPr>
                <w:sz w:val="16"/>
                <w:szCs w:val="20"/>
              </w:rPr>
              <w:t>dition; these codes underpin the identification of Charlson comorbidity conditions</w:t>
            </w:r>
            <w:r>
              <w:rPr>
                <w:sz w:val="16"/>
                <w:szCs w:val="20"/>
              </w:rPr>
              <w:t xml:space="preserve"> and flagging of instrument use for HAC15.02</w:t>
            </w:r>
            <w:r w:rsidR="00C64FCC" w:rsidRPr="001F5D39">
              <w:rPr>
                <w:sz w:val="16"/>
                <w:szCs w:val="20"/>
              </w:rPr>
              <w:t>.</w:t>
            </w:r>
          </w:p>
        </w:tc>
      </w:tr>
      <w:tr w:rsidR="001B268F" w:rsidRPr="004E67F4" w14:paraId="0746B242" w14:textId="77777777" w:rsidTr="001F5D39">
        <w:trPr>
          <w:cnfStyle w:val="000000010000" w:firstRow="0" w:lastRow="0" w:firstColumn="0" w:lastColumn="0" w:oddVBand="0" w:evenVBand="0" w:oddHBand="0" w:evenHBand="1" w:firstRowFirstColumn="0" w:firstRowLastColumn="0" w:lastRowFirstColumn="0" w:lastRowLastColumn="0"/>
          <w:trHeight w:val="37"/>
        </w:trPr>
        <w:tc>
          <w:tcPr>
            <w:tcW w:w="0" w:type="dxa"/>
            <w:tcBorders>
              <w:top w:val="single" w:sz="4" w:space="0" w:color="DFEBF1" w:themeColor="accent1" w:themeTint="1A"/>
              <w:bottom w:val="single" w:sz="4" w:space="0" w:color="DFEBF1" w:themeColor="accent1" w:themeTint="1A"/>
            </w:tcBorders>
            <w:shd w:val="clear" w:color="auto" w:fill="auto"/>
            <w:vAlign w:val="center"/>
          </w:tcPr>
          <w:p w14:paraId="0FDF3D68" w14:textId="4EE8CDEB" w:rsidR="001B268F" w:rsidRDefault="001B268F" w:rsidP="001F5D39">
            <w:pPr>
              <w:spacing w:before="120" w:after="120"/>
              <w:jc w:val="center"/>
              <w:rPr>
                <w:color w:val="1C1C1C"/>
                <w:sz w:val="16"/>
                <w:szCs w:val="16"/>
              </w:rPr>
            </w:pPr>
            <w:r>
              <w:rPr>
                <w:color w:val="1C1C1C"/>
                <w:sz w:val="16"/>
                <w:szCs w:val="16"/>
              </w:rPr>
              <w:t>NEP25</w:t>
            </w:r>
          </w:p>
        </w:tc>
        <w:tc>
          <w:tcPr>
            <w:tcW w:w="0" w:type="dxa"/>
            <w:tcBorders>
              <w:top w:val="single" w:sz="4" w:space="0" w:color="DFEBF1" w:themeColor="accent1" w:themeTint="1A"/>
              <w:bottom w:val="single" w:sz="4" w:space="0" w:color="DFEBF1" w:themeColor="accent1" w:themeTint="1A"/>
            </w:tcBorders>
            <w:vAlign w:val="center"/>
          </w:tcPr>
          <w:p w14:paraId="024368F8" w14:textId="44160B60" w:rsidR="001B268F" w:rsidRDefault="001B268F" w:rsidP="001F5D39">
            <w:pPr>
              <w:spacing w:before="120" w:after="120"/>
              <w:jc w:val="center"/>
              <w:rPr>
                <w:color w:val="1C1C1C"/>
                <w:sz w:val="16"/>
                <w:szCs w:val="16"/>
              </w:rPr>
            </w:pPr>
            <w:r>
              <w:rPr>
                <w:color w:val="1C1C1C"/>
                <w:sz w:val="16"/>
                <w:szCs w:val="16"/>
              </w:rPr>
              <w:t>3.1</w:t>
            </w:r>
          </w:p>
        </w:tc>
        <w:tc>
          <w:tcPr>
            <w:tcW w:w="0" w:type="dxa"/>
            <w:tcBorders>
              <w:top w:val="single" w:sz="4" w:space="0" w:color="DFEBF1" w:themeColor="accent1" w:themeTint="1A"/>
              <w:bottom w:val="single" w:sz="4" w:space="0" w:color="DFEBF1" w:themeColor="accent1" w:themeTint="1A"/>
            </w:tcBorders>
            <w:shd w:val="clear" w:color="auto" w:fill="auto"/>
            <w:vAlign w:val="center"/>
          </w:tcPr>
          <w:p w14:paraId="6F1EAFAF" w14:textId="399FB81F" w:rsidR="001B268F" w:rsidRPr="001F5D39" w:rsidRDefault="001B268F" w:rsidP="00993DEB">
            <w:pPr>
              <w:rPr>
                <w:sz w:val="16"/>
                <w:szCs w:val="20"/>
              </w:rPr>
            </w:pPr>
            <w:r>
              <w:rPr>
                <w:sz w:val="16"/>
                <w:szCs w:val="20"/>
              </w:rPr>
              <w:t xml:space="preserve">Minor updates to the diagnosis codes used to </w:t>
            </w:r>
            <w:r w:rsidR="002A6EB0">
              <w:rPr>
                <w:sz w:val="16"/>
                <w:szCs w:val="20"/>
              </w:rPr>
              <w:t>identify Charlson comorbidity conditions.</w:t>
            </w:r>
            <w:r w:rsidR="003549C8">
              <w:rPr>
                <w:sz w:val="16"/>
                <w:szCs w:val="20"/>
              </w:rPr>
              <w:t xml:space="preserve"> This included updates to use ICD-10-AM/ACHI/ACS Twelfth Edition.</w:t>
            </w:r>
          </w:p>
        </w:tc>
      </w:tr>
    </w:tbl>
    <w:p w14:paraId="68A2E28E" w14:textId="77777777" w:rsidR="003424AD" w:rsidRPr="003424AD" w:rsidRDefault="003424AD" w:rsidP="001F5D39"/>
    <w:p w14:paraId="31F4EAB1" w14:textId="77777777" w:rsidR="00891021" w:rsidRDefault="00891021">
      <w:pPr>
        <w:spacing w:line="259" w:lineRule="auto"/>
        <w:rPr>
          <w:rFonts w:eastAsiaTheme="majorEastAsia" w:cstheme="majorBidi"/>
          <w:b/>
          <w:sz w:val="72"/>
          <w:szCs w:val="32"/>
        </w:rPr>
      </w:pPr>
      <w:r>
        <w:br w:type="page"/>
      </w:r>
    </w:p>
    <w:p w14:paraId="4A4D5208" w14:textId="64F9B574" w:rsidR="00FA6861" w:rsidRDefault="00EE3E34" w:rsidP="001F5D39">
      <w:pPr>
        <w:pStyle w:val="Heading1"/>
      </w:pPr>
      <w:bookmarkStart w:id="217" w:name="_Appendix_G_–"/>
      <w:bookmarkStart w:id="218" w:name="_Toc193196390"/>
      <w:bookmarkEnd w:id="217"/>
      <w:r>
        <w:lastRenderedPageBreak/>
        <w:t>Appendix H: HAC trajectory over time</w:t>
      </w:r>
      <w:bookmarkEnd w:id="218"/>
    </w:p>
    <w:p w14:paraId="5967F652" w14:textId="5BE0C8C2" w:rsidR="00814425" w:rsidRDefault="00BA2C8B" w:rsidP="00814425">
      <w:r w:rsidRPr="00BA2C8B">
        <w:t xml:space="preserve">The </w:t>
      </w:r>
      <w:r>
        <w:t>HAC risk adjustment</w:t>
      </w:r>
      <w:r w:rsidRPr="00BA2C8B">
        <w:t xml:space="preserve"> model </w:t>
      </w:r>
      <w:r w:rsidR="00814425">
        <w:t>forms part of a program of work aimed at improving Australians’ health outcomes and decreas</w:t>
      </w:r>
      <w:r w:rsidR="00364935">
        <w:t>ing</w:t>
      </w:r>
      <w:r w:rsidR="00814425">
        <w:t xml:space="preserve"> avoidable demand for public hospital services</w:t>
      </w:r>
      <w:r w:rsidR="00650145">
        <w:t xml:space="preserve"> through the implementation of funding and pricing approaches for safety and quality</w:t>
      </w:r>
      <w:r w:rsidR="00814425">
        <w:t>.</w:t>
      </w:r>
    </w:p>
    <w:p w14:paraId="719F15A8" w14:textId="600F96C5" w:rsidR="008222D5" w:rsidRPr="00F61F75" w:rsidRDefault="00BA2C8B" w:rsidP="00A831B4">
      <w:pPr>
        <w:spacing w:line="259" w:lineRule="auto"/>
      </w:pPr>
      <w:r w:rsidRPr="00BA2C8B">
        <w:t xml:space="preserve">To measure the performance of the </w:t>
      </w:r>
      <w:r>
        <w:t>HAC</w:t>
      </w:r>
      <w:r w:rsidRPr="00BA2C8B">
        <w:t xml:space="preserve"> model in reducing </w:t>
      </w:r>
      <w:r>
        <w:t>hospital acquired complications within</w:t>
      </w:r>
      <w:r w:rsidRPr="00BA2C8B">
        <w:t xml:space="preserve"> public hospita</w:t>
      </w:r>
      <w:r>
        <w:t>ls</w:t>
      </w:r>
      <w:r w:rsidRPr="00BA2C8B">
        <w:t xml:space="preserve">, the percentage of </w:t>
      </w:r>
      <w:r w:rsidR="00024283">
        <w:t xml:space="preserve">HACs identified in admitted acute episodes </w:t>
      </w:r>
      <w:r w:rsidR="00531525">
        <w:t>for each data year is provided in</w:t>
      </w:r>
      <w:r w:rsidR="00F61F75">
        <w:t xml:space="preserve"> </w:t>
      </w:r>
      <w:r w:rsidR="00F61F75">
        <w:fldChar w:fldCharType="begin"/>
      </w:r>
      <w:r w:rsidR="00F61F75">
        <w:instrText xml:space="preserve"> REF _Ref181613797 \h </w:instrText>
      </w:r>
      <w:r w:rsidR="00F61F75">
        <w:fldChar w:fldCharType="separate"/>
      </w:r>
      <w:r w:rsidR="007F1BB7">
        <w:t xml:space="preserve">Figure </w:t>
      </w:r>
      <w:r w:rsidR="007F1BB7">
        <w:rPr>
          <w:noProof/>
        </w:rPr>
        <w:t>20</w:t>
      </w:r>
      <w:r w:rsidR="00F61F75">
        <w:fldChar w:fldCharType="end"/>
      </w:r>
      <w:r w:rsidR="00531525">
        <w:t>. These values use</w:t>
      </w:r>
      <w:r w:rsidR="00024283">
        <w:t xml:space="preserve"> dataset</w:t>
      </w:r>
      <w:r w:rsidR="00375310">
        <w:t xml:space="preserve">s </w:t>
      </w:r>
      <w:r w:rsidR="00024283">
        <w:t>with trimming rules applied</w:t>
      </w:r>
      <w:r w:rsidR="00375310">
        <w:t>.</w:t>
      </w:r>
      <w:r w:rsidR="00E448C8">
        <w:t xml:space="preserve"> These HAC counts </w:t>
      </w:r>
      <w:r w:rsidR="009438E2">
        <w:t xml:space="preserve">also </w:t>
      </w:r>
      <w:r w:rsidR="00E448C8">
        <w:t>exclude multi-HAC episodes, that is episodes which are flagged for more than one HAC group.</w:t>
      </w:r>
      <w:r w:rsidR="00A12E42">
        <w:t xml:space="preserve"> </w:t>
      </w:r>
      <w:r w:rsidR="00EE7B0D">
        <w:t xml:space="preserve">The results in </w:t>
      </w:r>
      <w:r w:rsidR="00EE7B0D">
        <w:fldChar w:fldCharType="begin"/>
      </w:r>
      <w:r w:rsidR="00EE7B0D">
        <w:instrText xml:space="preserve"> REF _Ref181613797 \h </w:instrText>
      </w:r>
      <w:r w:rsidR="00EE7B0D">
        <w:fldChar w:fldCharType="separate"/>
      </w:r>
      <w:r w:rsidR="007F1BB7">
        <w:t xml:space="preserve">Figure </w:t>
      </w:r>
      <w:r w:rsidR="007F1BB7">
        <w:rPr>
          <w:noProof/>
        </w:rPr>
        <w:t>20</w:t>
      </w:r>
      <w:r w:rsidR="00EE7B0D">
        <w:fldChar w:fldCharType="end"/>
      </w:r>
      <w:r w:rsidR="00EE7B0D">
        <w:t xml:space="preserve"> </w:t>
      </w:r>
      <w:r w:rsidR="00A11560">
        <w:t>illustrate trends based on the modelling data; r</w:t>
      </w:r>
      <w:r w:rsidR="00A12E42">
        <w:t xml:space="preserve">efer to </w:t>
      </w:r>
      <w:hyperlink r:id="rId57" w:anchor="/periodic-insights/hac-trends" w:history="1">
        <w:r w:rsidR="003949A8" w:rsidRPr="003949A8">
          <w:rPr>
            <w:rStyle w:val="Hyperlink"/>
          </w:rPr>
          <w:t>HAC dashboard</w:t>
        </w:r>
      </w:hyperlink>
      <w:r w:rsidR="003949A8">
        <w:t xml:space="preserve"> on IHACPA’s </w:t>
      </w:r>
      <w:r w:rsidR="00A12E42">
        <w:t xml:space="preserve">National Benchmarking Portal </w:t>
      </w:r>
      <w:r w:rsidR="00A11560">
        <w:t xml:space="preserve">for an indication of </w:t>
      </w:r>
      <w:r w:rsidR="001441BA">
        <w:t>‘real</w:t>
      </w:r>
      <w:r w:rsidR="003949A8">
        <w:t xml:space="preserve"> world</w:t>
      </w:r>
      <w:r w:rsidR="001441BA">
        <w:t>’ HAC trends.</w:t>
      </w:r>
      <w:bookmarkStart w:id="219" w:name="_Ref181170134"/>
      <w:bookmarkStart w:id="220" w:name="_Ref181170129"/>
    </w:p>
    <w:p w14:paraId="20B0642E" w14:textId="0535BB98" w:rsidR="00375310" w:rsidRDefault="00375310" w:rsidP="00375310">
      <w:pPr>
        <w:pStyle w:val="TableFigureheading"/>
      </w:pPr>
      <w:bookmarkStart w:id="221" w:name="_Ref181613797"/>
      <w:r>
        <w:lastRenderedPageBreak/>
        <w:t xml:space="preserve">Figure </w:t>
      </w:r>
      <w:r w:rsidR="00F61F75">
        <w:fldChar w:fldCharType="begin"/>
      </w:r>
      <w:r w:rsidR="00F61F75">
        <w:instrText xml:space="preserve"> SEQ Figure \* ARABIC </w:instrText>
      </w:r>
      <w:r w:rsidR="00F61F75">
        <w:fldChar w:fldCharType="separate"/>
      </w:r>
      <w:r w:rsidR="007F1BB7">
        <w:rPr>
          <w:noProof/>
        </w:rPr>
        <w:t>20</w:t>
      </w:r>
      <w:r w:rsidR="00F61F75">
        <w:rPr>
          <w:noProof/>
        </w:rPr>
        <w:fldChar w:fldCharType="end"/>
      </w:r>
      <w:bookmarkEnd w:id="219"/>
      <w:bookmarkEnd w:id="221"/>
      <w:r>
        <w:t>: Summary of annual HAC counts</w:t>
      </w:r>
      <w:r w:rsidR="00233657">
        <w:t xml:space="preserve"> by HAC group since </w:t>
      </w:r>
      <w:bookmarkEnd w:id="220"/>
      <w:r w:rsidR="005E4868">
        <w:t>2017</w:t>
      </w:r>
      <w:r w:rsidR="002129AF">
        <w:t>-</w:t>
      </w:r>
      <w:r w:rsidR="005E4868">
        <w:t>18</w:t>
      </w:r>
      <w:r w:rsidR="006C4369">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45"/>
        <w:gridCol w:w="3246"/>
      </w:tblGrid>
      <w:tr w:rsidR="00192BA2" w14:paraId="2CF4195E" w14:textId="77777777" w:rsidTr="00192BA2">
        <w:trPr>
          <w:jc w:val="center"/>
        </w:trPr>
        <w:tc>
          <w:tcPr>
            <w:tcW w:w="3245" w:type="dxa"/>
          </w:tcPr>
          <w:p w14:paraId="6BDAC047" w14:textId="2C581938" w:rsidR="008222D5" w:rsidRDefault="00192BA2" w:rsidP="00E156D2">
            <w:pPr>
              <w:pStyle w:val="TableFigureheading"/>
              <w:jc w:val="center"/>
            </w:pPr>
            <w:r>
              <w:rPr>
                <w:noProof/>
              </w:rPr>
              <w:drawing>
                <wp:inline distT="0" distB="0" distL="0" distR="0" wp14:anchorId="637382CF" wp14:editId="1BD75C6C">
                  <wp:extent cx="1732972" cy="8030817"/>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0415" cy="8065311"/>
                          </a:xfrm>
                          <a:prstGeom prst="rect">
                            <a:avLst/>
                          </a:prstGeom>
                        </pic:spPr>
                      </pic:pic>
                    </a:graphicData>
                  </a:graphic>
                </wp:inline>
              </w:drawing>
            </w:r>
          </w:p>
        </w:tc>
        <w:tc>
          <w:tcPr>
            <w:tcW w:w="3245" w:type="dxa"/>
          </w:tcPr>
          <w:p w14:paraId="420F6259" w14:textId="2E8AA1DF" w:rsidR="008222D5" w:rsidRDefault="00192BA2" w:rsidP="00E156D2">
            <w:pPr>
              <w:pStyle w:val="TableFigureheading"/>
              <w:jc w:val="center"/>
            </w:pPr>
            <w:r>
              <w:rPr>
                <w:noProof/>
              </w:rPr>
              <w:drawing>
                <wp:inline distT="0" distB="0" distL="0" distR="0" wp14:anchorId="68FB7851" wp14:editId="3B74A6C4">
                  <wp:extent cx="1732841" cy="803021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0222" cy="8110754"/>
                          </a:xfrm>
                          <a:prstGeom prst="rect">
                            <a:avLst/>
                          </a:prstGeom>
                        </pic:spPr>
                      </pic:pic>
                    </a:graphicData>
                  </a:graphic>
                </wp:inline>
              </w:drawing>
            </w:r>
          </w:p>
        </w:tc>
        <w:tc>
          <w:tcPr>
            <w:tcW w:w="3246" w:type="dxa"/>
          </w:tcPr>
          <w:p w14:paraId="633CC23A" w14:textId="17FD3F79" w:rsidR="008222D5" w:rsidRDefault="00192BA2" w:rsidP="00E156D2">
            <w:pPr>
              <w:pStyle w:val="TableFigureheading"/>
              <w:jc w:val="center"/>
            </w:pPr>
            <w:r>
              <w:rPr>
                <w:noProof/>
              </w:rPr>
              <w:drawing>
                <wp:inline distT="0" distB="0" distL="0" distR="0" wp14:anchorId="2EEB77A9" wp14:editId="12B9814A">
                  <wp:extent cx="1745163" cy="652007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1969" cy="6545497"/>
                          </a:xfrm>
                          <a:prstGeom prst="rect">
                            <a:avLst/>
                          </a:prstGeom>
                        </pic:spPr>
                      </pic:pic>
                    </a:graphicData>
                  </a:graphic>
                </wp:inline>
              </w:drawing>
            </w:r>
          </w:p>
        </w:tc>
      </w:tr>
    </w:tbl>
    <w:p w14:paraId="62C02C80" w14:textId="77777777" w:rsidR="00502A09" w:rsidRDefault="00502A09" w:rsidP="00F95700">
      <w:pPr>
        <w:spacing w:after="360"/>
        <w:sectPr w:rsidR="00502A09" w:rsidSect="00C5503B">
          <w:footerReference w:type="default" r:id="rId61"/>
          <w:pgSz w:w="11906" w:h="16838" w:code="9"/>
          <w:pgMar w:top="1440" w:right="1080" w:bottom="1440" w:left="1080" w:header="708" w:footer="708" w:gutter="0"/>
          <w:cols w:space="708"/>
          <w:docGrid w:linePitch="360"/>
        </w:sectPr>
      </w:pPr>
    </w:p>
    <w:p w14:paraId="01781D12" w14:textId="77777777" w:rsidR="00502A09" w:rsidRDefault="00502A09" w:rsidP="00502A09">
      <w:pPr>
        <w:spacing w:after="360"/>
        <w:rPr>
          <w:color w:val="FFFFFF" w:themeColor="background2"/>
        </w:rPr>
      </w:pPr>
      <w:r>
        <w:rPr>
          <w:noProof/>
          <w:color w:val="FFFFFF" w:themeColor="background2"/>
        </w:rPr>
        <w:lastRenderedPageBreak/>
        <w:drawing>
          <wp:inline distT="0" distB="0" distL="0" distR="0" wp14:anchorId="21264862" wp14:editId="36EEE817">
            <wp:extent cx="1764880" cy="396484"/>
            <wp:effectExtent l="0" t="0" r="6985" b="3810"/>
            <wp:docPr id="107" name="Graphic 10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logo"/>
                    <pic:cNvPicPr>
                      <a:picLocks noChangeAspect="1" noChangeArrowheads="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1764880" cy="396484"/>
                    </a:xfrm>
                    <a:prstGeom prst="rect">
                      <a:avLst/>
                    </a:prstGeom>
                  </pic:spPr>
                </pic:pic>
              </a:graphicData>
            </a:graphic>
          </wp:inline>
        </w:drawing>
      </w:r>
    </w:p>
    <w:p w14:paraId="77FFE499" w14:textId="77777777" w:rsidR="00502A09" w:rsidRPr="00502A09" w:rsidRDefault="00502A09" w:rsidP="00502A09">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2EF1B01B" w14:textId="77777777" w:rsidR="00502A09" w:rsidRPr="00502A09" w:rsidRDefault="00183129" w:rsidP="00502A09">
      <w:pPr>
        <w:spacing w:after="360"/>
        <w:rPr>
          <w:color w:val="54C1AF" w:themeColor="background1"/>
        </w:rPr>
      </w:pPr>
      <w:r>
        <w:rPr>
          <w:color w:val="54C1AF" w:themeColor="background1"/>
        </w:rPr>
        <w:t xml:space="preserve">Eora Nation, </w:t>
      </w:r>
      <w:r w:rsidR="00502A09" w:rsidRPr="00502A09">
        <w:rPr>
          <w:color w:val="54C1AF" w:themeColor="background1"/>
        </w:rPr>
        <w:t xml:space="preserve">Level </w:t>
      </w:r>
      <w:r w:rsidR="007403BC">
        <w:rPr>
          <w:color w:val="54C1AF" w:themeColor="background1"/>
        </w:rPr>
        <w:t>12</w:t>
      </w:r>
      <w:r w:rsidR="00502A09" w:rsidRPr="00502A09">
        <w:rPr>
          <w:color w:val="54C1AF" w:themeColor="background1"/>
        </w:rPr>
        <w:t>, 1 Oxford Street</w:t>
      </w:r>
      <w:r w:rsidR="00502A09" w:rsidRPr="00502A09">
        <w:rPr>
          <w:color w:val="54C1AF" w:themeColor="background1"/>
        </w:rPr>
        <w:br/>
        <w:t>Sydney NSW 2000</w:t>
      </w:r>
    </w:p>
    <w:p w14:paraId="08FDB7D4" w14:textId="77777777" w:rsidR="00502A09" w:rsidRPr="00502A09" w:rsidRDefault="00502A09" w:rsidP="00502A09">
      <w:pPr>
        <w:spacing w:after="360"/>
        <w:rPr>
          <w:color w:val="FFFFFF" w:themeColor="background2"/>
        </w:rPr>
      </w:pPr>
      <w:r w:rsidRPr="00502A09">
        <w:rPr>
          <w:color w:val="FFFFFF" w:themeColor="background2"/>
        </w:rPr>
        <w:t xml:space="preserve">Phone </w:t>
      </w:r>
      <w:r w:rsidRPr="00502A09">
        <w:rPr>
          <w:color w:val="54C1AF" w:themeColor="background1"/>
        </w:rPr>
        <w:t>02 8215 1100</w:t>
      </w:r>
      <w:r w:rsidRPr="00502A09">
        <w:rPr>
          <w:color w:val="FFFFFF" w:themeColor="background2"/>
        </w:rPr>
        <w:br/>
        <w:t xml:space="preserve">Email </w:t>
      </w:r>
      <w:hyperlink r:id="rId64" w:history="1">
        <w:r w:rsidR="00276510" w:rsidRPr="00D53BAB">
          <w:rPr>
            <w:rStyle w:val="Hyperlink"/>
            <w:color w:val="FFFFFF" w:themeColor="background2"/>
          </w:rPr>
          <w:t>enquiries.ihacpa@ihacpa.gov.au</w:t>
        </w:r>
      </w:hyperlink>
    </w:p>
    <w:p w14:paraId="08820674" w14:textId="77777777" w:rsidR="006E351D" w:rsidRPr="00D53BAB" w:rsidRDefault="00502A09" w:rsidP="00F95700">
      <w:pPr>
        <w:spacing w:after="360"/>
        <w:rPr>
          <w:color w:val="FFFFFF" w:themeColor="background2"/>
        </w:rPr>
      </w:pPr>
      <w:hyperlink r:id="rId65" w:history="1">
        <w:r w:rsidRPr="00D53BAB">
          <w:rPr>
            <w:rStyle w:val="Hyperlink"/>
            <w:color w:val="FFFFFF" w:themeColor="background2"/>
          </w:rPr>
          <w:t>www.ih</w:t>
        </w:r>
        <w:r w:rsidR="007403BC" w:rsidRPr="00D53BAB">
          <w:rPr>
            <w:rStyle w:val="Hyperlink"/>
            <w:color w:val="FFFFFF" w:themeColor="background2"/>
          </w:rPr>
          <w:t>ac</w:t>
        </w:r>
        <w:r w:rsidRPr="00D53BAB">
          <w:rPr>
            <w:rStyle w:val="Hyperlink"/>
            <w:color w:val="FFFFFF" w:themeColor="background2"/>
          </w:rPr>
          <w:t>pa.gov.au</w:t>
        </w:r>
      </w:hyperlink>
    </w:p>
    <w:p w14:paraId="7F3E39B9" w14:textId="77777777" w:rsidR="00502A09" w:rsidRPr="00502A09" w:rsidRDefault="00502A09" w:rsidP="000E32ED">
      <w:pPr>
        <w:spacing w:after="360"/>
        <w:rPr>
          <w:color w:val="104F99" w:themeColor="accent2"/>
        </w:rPr>
      </w:pPr>
    </w:p>
    <w:sectPr w:rsidR="00502A09" w:rsidRPr="00502A09" w:rsidSect="00C5503B">
      <w:headerReference w:type="default" r:id="rId66"/>
      <w:footerReference w:type="default" r:id="rId67"/>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F0220" w14:textId="77777777" w:rsidR="00AB2EFC" w:rsidRDefault="00AB2EFC" w:rsidP="00DC0458">
      <w:pPr>
        <w:spacing w:after="0" w:line="240" w:lineRule="auto"/>
      </w:pPr>
      <w:r>
        <w:separator/>
      </w:r>
    </w:p>
  </w:endnote>
  <w:endnote w:type="continuationSeparator" w:id="0">
    <w:p w14:paraId="25434E1E" w14:textId="77777777" w:rsidR="00AB2EFC" w:rsidRDefault="00AB2EFC" w:rsidP="00DC0458">
      <w:pPr>
        <w:spacing w:after="0" w:line="240" w:lineRule="auto"/>
      </w:pPr>
      <w:r>
        <w:continuationSeparator/>
      </w:r>
    </w:p>
  </w:endnote>
  <w:endnote w:type="continuationNotice" w:id="1">
    <w:p w14:paraId="22965827" w14:textId="77777777" w:rsidR="00AB2EFC" w:rsidRDefault="00AB2E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mbria"/>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Josefin Sans Bold">
    <w:panose1 w:val="00000000000000000000"/>
    <w:charset w:val="00"/>
    <w:family w:val="auto"/>
    <w:pitch w:val="variable"/>
    <w:sig w:usb0="A00000FF" w:usb1="4000204B" w:usb2="00000000" w:usb3="00000000" w:csb0="00000193" w:csb1="00000000"/>
  </w:font>
  <w:font w:name="Futura PT Book">
    <w:altName w:val="Calibri"/>
    <w:panose1 w:val="00000000000000000000"/>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50B9" w14:textId="05E0C17B" w:rsidR="00257DF2" w:rsidRPr="00493FE8" w:rsidRDefault="007403BC" w:rsidP="00493FE8">
    <w:pPr>
      <w:rPr>
        <w:color w:val="FFFFFF" w:themeColor="background2"/>
      </w:rPr>
    </w:pPr>
    <w:r>
      <w:rPr>
        <w:color w:val="FFFFFF" w:themeColor="background2"/>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438E" w14:textId="0D29E784" w:rsidR="00493FE8" w:rsidRDefault="00493FE8" w:rsidP="006F13F0">
    <w:pPr>
      <w:pStyle w:val="Footer"/>
      <w:tabs>
        <w:tab w:val="clear" w:pos="4680"/>
        <w:tab w:val="clear" w:pos="9360"/>
        <w:tab w:val="center" w:pos="9498"/>
        <w:tab w:val="right" w:pos="9746"/>
      </w:tabs>
    </w:pPr>
    <w:r w:rsidRPr="00D20B03">
      <w:rPr>
        <w:b/>
        <w:bCs/>
      </w:rPr>
      <w:t>IHACPA</w:t>
    </w:r>
    <w:r>
      <w:t xml:space="preserve"> </w:t>
    </w:r>
    <w:r w:rsidR="00291801">
      <w:t>NEP2</w:t>
    </w:r>
    <w:r w:rsidR="003D0353">
      <w:t>5</w:t>
    </w:r>
    <w:r w:rsidR="00291801">
      <w:t xml:space="preserve"> Risk adjustments for HACs - Technical Specifications</w:t>
    </w:r>
    <w:r>
      <w:tab/>
    </w:r>
    <w:r w:rsidR="007F1BB7">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8066" w14:textId="15EE7AD4" w:rsidR="00FE6DB6" w:rsidRDefault="00FE6DB6" w:rsidP="006F13F0">
    <w:pPr>
      <w:pStyle w:val="Footer"/>
      <w:tabs>
        <w:tab w:val="clear" w:pos="4680"/>
        <w:tab w:val="clear" w:pos="9360"/>
        <w:tab w:val="center" w:pos="9498"/>
        <w:tab w:val="right" w:pos="9746"/>
      </w:tabs>
    </w:pPr>
    <w:r w:rsidRPr="00D20B03">
      <w:rPr>
        <w:b/>
        <w:bCs/>
      </w:rPr>
      <w:t>IHACPA</w:t>
    </w:r>
    <w:r>
      <w:t xml:space="preserve"> NEP25 Risk adjustments for HACs - Technical Specifications</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349D" w14:textId="43737C74" w:rsidR="00FE6DB6" w:rsidRDefault="00FE6DB6" w:rsidP="006F13F0">
    <w:pPr>
      <w:pStyle w:val="Footer"/>
      <w:tabs>
        <w:tab w:val="clear" w:pos="4680"/>
        <w:tab w:val="clear" w:pos="9360"/>
        <w:tab w:val="center" w:pos="9498"/>
        <w:tab w:val="right" w:pos="9746"/>
      </w:tabs>
    </w:pPr>
    <w:r w:rsidRPr="00D20B03">
      <w:rPr>
        <w:b/>
        <w:bCs/>
      </w:rPr>
      <w:t>IHACPA</w:t>
    </w:r>
    <w:r>
      <w:t xml:space="preserve"> NEP25 Risk adjustments for HACs - Technical Specifications</w:t>
    </w:r>
    <w:r>
      <w:tab/>
    </w:r>
    <w:r>
      <w:tab/>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37FE" w14:textId="0E3A4192" w:rsidR="00FE6DB6" w:rsidRDefault="00FE6DB6" w:rsidP="006F13F0">
    <w:pPr>
      <w:pStyle w:val="Footer"/>
      <w:tabs>
        <w:tab w:val="clear" w:pos="4680"/>
        <w:tab w:val="clear" w:pos="9360"/>
        <w:tab w:val="center" w:pos="9498"/>
        <w:tab w:val="right" w:pos="9746"/>
      </w:tabs>
    </w:pPr>
    <w:r w:rsidRPr="00D20B03">
      <w:rPr>
        <w:b/>
        <w:bCs/>
      </w:rPr>
      <w:t>IHACPA</w:t>
    </w:r>
    <w:r>
      <w:t xml:space="preserve"> NEP25 Risk adjustments for HACs - Technical Specifications</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F66C" w14:textId="2B2065E3" w:rsidR="00FE6DB6" w:rsidRDefault="00FE6DB6" w:rsidP="006F13F0">
    <w:pPr>
      <w:pStyle w:val="Footer"/>
      <w:tabs>
        <w:tab w:val="clear" w:pos="4680"/>
        <w:tab w:val="clear" w:pos="9360"/>
        <w:tab w:val="center" w:pos="9498"/>
        <w:tab w:val="right" w:pos="9746"/>
      </w:tabs>
    </w:pPr>
    <w:r w:rsidRPr="00D20B03">
      <w:rPr>
        <w:b/>
        <w:bCs/>
      </w:rPr>
      <w:t>IHACPA</w:t>
    </w:r>
    <w:r>
      <w:t xml:space="preserve"> NEP25 Risk adjustments for HACs - Technical Specifications</w:t>
    </w:r>
    <w:r>
      <w:tab/>
    </w:r>
    <w: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FF36" w14:textId="32B630D4" w:rsidR="00FE6DB6" w:rsidRDefault="00FE6DB6" w:rsidP="006F13F0">
    <w:pPr>
      <w:pStyle w:val="Footer"/>
      <w:tabs>
        <w:tab w:val="clear" w:pos="4680"/>
        <w:tab w:val="clear" w:pos="9360"/>
        <w:tab w:val="center" w:pos="9498"/>
        <w:tab w:val="right" w:pos="9746"/>
      </w:tabs>
    </w:pPr>
    <w:r w:rsidRPr="00D20B03">
      <w:rPr>
        <w:b/>
        <w:bCs/>
      </w:rPr>
      <w:t>IHACPA</w:t>
    </w:r>
    <w:r>
      <w:t xml:space="preserve"> NEP25 Risk adjustments for HACs - Technical Specifications</w:t>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03A82" w14:textId="1E285023" w:rsidR="00FE6DB6" w:rsidRDefault="00FE6DB6" w:rsidP="006F13F0">
    <w:pPr>
      <w:pStyle w:val="Footer"/>
      <w:tabs>
        <w:tab w:val="clear" w:pos="4680"/>
        <w:tab w:val="clear" w:pos="9360"/>
        <w:tab w:val="center" w:pos="9498"/>
        <w:tab w:val="right" w:pos="9746"/>
      </w:tabs>
    </w:pPr>
    <w:r w:rsidRPr="00D20B03">
      <w:rPr>
        <w:b/>
        <w:bCs/>
      </w:rPr>
      <w:t>IHACPA</w:t>
    </w:r>
    <w:r>
      <w:t xml:space="preserve"> NEP25 Risk adjustments for HACs - Technical Specifications</w:t>
    </w:r>
    <w:r>
      <w:tab/>
    </w:r>
    <w:r>
      <w:tab/>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DBC4" w14:textId="77777777" w:rsidR="00502A09" w:rsidRPr="00502A09" w:rsidRDefault="00502A09" w:rsidP="00502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585D2" w14:textId="77777777" w:rsidR="00AB2EFC" w:rsidRDefault="00AB2EFC" w:rsidP="00DC0458">
      <w:pPr>
        <w:spacing w:after="0" w:line="240" w:lineRule="auto"/>
      </w:pPr>
      <w:r>
        <w:separator/>
      </w:r>
    </w:p>
  </w:footnote>
  <w:footnote w:type="continuationSeparator" w:id="0">
    <w:p w14:paraId="6138B74C" w14:textId="77777777" w:rsidR="00AB2EFC" w:rsidRDefault="00AB2EFC" w:rsidP="00DC0458">
      <w:pPr>
        <w:spacing w:after="0" w:line="240" w:lineRule="auto"/>
      </w:pPr>
      <w:r>
        <w:continuationSeparator/>
      </w:r>
    </w:p>
  </w:footnote>
  <w:footnote w:type="continuationNotice" w:id="1">
    <w:p w14:paraId="4ABC5884" w14:textId="77777777" w:rsidR="00AB2EFC" w:rsidRDefault="00AB2EFC">
      <w:pPr>
        <w:spacing w:after="0" w:line="240" w:lineRule="auto"/>
      </w:pPr>
    </w:p>
  </w:footnote>
  <w:footnote w:id="2">
    <w:p w14:paraId="5C6426C4" w14:textId="77777777" w:rsidR="0071675B" w:rsidRPr="00DB2F22" w:rsidRDefault="0071675B" w:rsidP="0071675B">
      <w:pPr>
        <w:pStyle w:val="FootnoteText"/>
        <w:rPr>
          <w:lang w:val="en-AU"/>
        </w:rPr>
      </w:pPr>
      <w:r>
        <w:rPr>
          <w:rStyle w:val="FootnoteReference"/>
        </w:rPr>
        <w:footnoteRef/>
      </w:r>
      <w:r>
        <w:t xml:space="preserve"> </w:t>
      </w:r>
      <w:r w:rsidRPr="00F87617">
        <w:rPr>
          <w:sz w:val="18"/>
          <w:szCs w:val="18"/>
        </w:rPr>
        <w:t>Due to difficulty in constructing robust risk adjustment models, HAC15.01</w:t>
      </w:r>
      <w:r>
        <w:rPr>
          <w:sz w:val="18"/>
          <w:szCs w:val="18"/>
        </w:rPr>
        <w:t xml:space="preserve"> </w:t>
      </w:r>
      <w:r w:rsidRPr="00F87617">
        <w:rPr>
          <w:sz w:val="18"/>
          <w:szCs w:val="18"/>
        </w:rPr>
        <w:t xml:space="preserve">Third degree perineal laceration during delivery and HAC16 Neonatal birth trauma were not considered for the funding adjustments. There are no funding adjustments for HAC05 </w:t>
      </w:r>
      <w:r>
        <w:rPr>
          <w:sz w:val="18"/>
          <w:szCs w:val="18"/>
        </w:rPr>
        <w:t>U</w:t>
      </w:r>
      <w:r w:rsidRPr="00F87617">
        <w:rPr>
          <w:sz w:val="18"/>
          <w:szCs w:val="18"/>
        </w:rPr>
        <w:t>nplanned intensive care unit admission because current dataset specifications do not collect information which can identify an unplanned ICU admission.</w:t>
      </w:r>
    </w:p>
    <w:p w14:paraId="09301A87" w14:textId="77777777" w:rsidR="0071675B" w:rsidRPr="00A77E25" w:rsidRDefault="0071675B" w:rsidP="0071675B">
      <w:pPr>
        <w:pStyle w:val="FootnoteText"/>
        <w:rPr>
          <w:lang w:val="en-AU"/>
        </w:rPr>
      </w:pPr>
    </w:p>
  </w:footnote>
  <w:footnote w:id="3">
    <w:p w14:paraId="58AFFAA2" w14:textId="375CD36E" w:rsidR="0071675B" w:rsidRPr="00374BF2" w:rsidRDefault="0071675B" w:rsidP="00374BF2">
      <w:r>
        <w:rPr>
          <w:rStyle w:val="FootnoteReference"/>
        </w:rPr>
        <w:footnoteRef/>
      </w:r>
      <w:r>
        <w:t xml:space="preserve"> </w:t>
      </w:r>
      <w:hyperlink r:id="rId1" w:history="1">
        <w:r w:rsidR="00374BF2" w:rsidRPr="003B62BF">
          <w:rPr>
            <w:rStyle w:val="Hyperlink"/>
            <w:sz w:val="18"/>
            <w:szCs w:val="18"/>
          </w:rPr>
          <w:t>https://www.safetyandquality.gov.au/our-work/indicators/hospital-acquired-complications/</w:t>
        </w:r>
      </w:hyperlink>
    </w:p>
  </w:footnote>
  <w:footnote w:id="4">
    <w:p w14:paraId="0591028B" w14:textId="7AFB5885" w:rsidR="006A359E" w:rsidRPr="006A359E" w:rsidRDefault="006A359E">
      <w:pPr>
        <w:pStyle w:val="FootnoteText"/>
        <w:rPr>
          <w:lang w:val="en-AU"/>
        </w:rPr>
      </w:pPr>
      <w:r>
        <w:rPr>
          <w:rStyle w:val="FootnoteReference"/>
        </w:rPr>
        <w:footnoteRef/>
      </w:r>
      <w:r>
        <w:t xml:space="preserve"> </w:t>
      </w:r>
      <w:r w:rsidR="00E65FFE" w:rsidRPr="00697BB1">
        <w:rPr>
          <w:sz w:val="18"/>
          <w:szCs w:val="18"/>
        </w:rPr>
        <w:t xml:space="preserve">Details on these datasets can be found at: </w:t>
      </w:r>
      <w:hyperlink r:id="rId2" w:history="1">
        <w:r w:rsidR="0071504F" w:rsidRPr="003B62BF">
          <w:rPr>
            <w:rStyle w:val="Hyperlink"/>
            <w:sz w:val="18"/>
            <w:szCs w:val="18"/>
          </w:rPr>
          <w:t>https://www.ihacpa.gov.au/health-care/data/data-specifications/</w:t>
        </w:r>
      </w:hyperlink>
      <w:r w:rsidR="0071504F">
        <w:rPr>
          <w:sz w:val="18"/>
          <w:szCs w:val="18"/>
        </w:rPr>
        <w:t xml:space="preserve"> </w:t>
      </w:r>
    </w:p>
  </w:footnote>
  <w:footnote w:id="5">
    <w:p w14:paraId="07AD929F" w14:textId="3A155499" w:rsidR="001B17CB" w:rsidRPr="00F87617" w:rsidRDefault="001B17CB" w:rsidP="001B17CB">
      <w:pPr>
        <w:rPr>
          <w:sz w:val="18"/>
          <w:szCs w:val="18"/>
        </w:rPr>
      </w:pPr>
      <w:r w:rsidRPr="00F87617">
        <w:rPr>
          <w:rStyle w:val="FootnoteReference"/>
          <w:sz w:val="18"/>
          <w:szCs w:val="18"/>
        </w:rPr>
        <w:footnoteRef/>
      </w:r>
      <w:r w:rsidRPr="00F87617">
        <w:rPr>
          <w:sz w:val="18"/>
          <w:szCs w:val="18"/>
        </w:rPr>
        <w:t xml:space="preserve"> </w:t>
      </w:r>
      <w:r>
        <w:rPr>
          <w:sz w:val="18"/>
          <w:szCs w:val="18"/>
        </w:rPr>
        <w:t>The presence of HAC05 in an admitted episode</w:t>
      </w:r>
      <w:r w:rsidRPr="00F87617">
        <w:rPr>
          <w:sz w:val="18"/>
          <w:szCs w:val="18"/>
        </w:rPr>
        <w:t xml:space="preserve"> cannot be </w:t>
      </w:r>
      <w:r>
        <w:rPr>
          <w:sz w:val="18"/>
          <w:szCs w:val="18"/>
        </w:rPr>
        <w:t>determined</w:t>
      </w:r>
      <w:r w:rsidRPr="00F87617">
        <w:rPr>
          <w:sz w:val="18"/>
          <w:szCs w:val="18"/>
        </w:rPr>
        <w:t xml:space="preserve"> because </w:t>
      </w:r>
      <w:r>
        <w:rPr>
          <w:sz w:val="18"/>
          <w:szCs w:val="18"/>
        </w:rPr>
        <w:t xml:space="preserve">the </w:t>
      </w:r>
      <w:r w:rsidRPr="00F87617">
        <w:rPr>
          <w:sz w:val="18"/>
          <w:szCs w:val="18"/>
        </w:rPr>
        <w:t xml:space="preserve">current dataset specifications do not collect information which can identify an unplanned </w:t>
      </w:r>
      <w:r>
        <w:rPr>
          <w:sz w:val="18"/>
          <w:szCs w:val="18"/>
        </w:rPr>
        <w:t>intensive care unit (ICU)</w:t>
      </w:r>
      <w:r w:rsidRPr="00F87617">
        <w:rPr>
          <w:sz w:val="18"/>
          <w:szCs w:val="18"/>
        </w:rPr>
        <w:t xml:space="preserve"> admission.</w:t>
      </w:r>
    </w:p>
  </w:footnote>
  <w:footnote w:id="6">
    <w:p w14:paraId="228C77E7" w14:textId="494310DB" w:rsidR="00DF78F6" w:rsidRPr="001F5D39" w:rsidRDefault="00DF78F6">
      <w:pPr>
        <w:pStyle w:val="FootnoteText"/>
        <w:rPr>
          <w:sz w:val="18"/>
          <w:szCs w:val="18"/>
          <w:lang w:val="en-AU"/>
        </w:rPr>
      </w:pPr>
      <w:r w:rsidRPr="001F5D39">
        <w:rPr>
          <w:rStyle w:val="FootnoteReference"/>
          <w:sz w:val="18"/>
          <w:szCs w:val="18"/>
        </w:rPr>
        <w:footnoteRef/>
      </w:r>
      <w:r w:rsidRPr="001F5D39">
        <w:rPr>
          <w:sz w:val="18"/>
          <w:szCs w:val="18"/>
        </w:rPr>
        <w:t xml:space="preserve"> </w:t>
      </w:r>
      <w:r w:rsidR="007D2007" w:rsidRPr="001F5D39">
        <w:rPr>
          <w:sz w:val="18"/>
          <w:szCs w:val="18"/>
        </w:rPr>
        <w:t xml:space="preserve">This </w:t>
      </w:r>
      <w:r w:rsidR="007D2007">
        <w:rPr>
          <w:sz w:val="18"/>
          <w:szCs w:val="18"/>
        </w:rPr>
        <w:t xml:space="preserve">risk factor </w:t>
      </w:r>
      <w:r w:rsidR="00934AE8">
        <w:rPr>
          <w:sz w:val="18"/>
          <w:szCs w:val="18"/>
        </w:rPr>
        <w:t xml:space="preserve">flags the ‘expectedness’ of a hospital admission based on its </w:t>
      </w:r>
      <w:r w:rsidR="00000D63">
        <w:rPr>
          <w:sz w:val="18"/>
          <w:szCs w:val="18"/>
        </w:rPr>
        <w:t>admission urgency status. All episodes ex</w:t>
      </w:r>
      <w:r w:rsidR="00C6656D">
        <w:rPr>
          <w:sz w:val="18"/>
          <w:szCs w:val="18"/>
        </w:rPr>
        <w:t xml:space="preserve">cept those with </w:t>
      </w:r>
      <w:r w:rsidR="00D26F44">
        <w:rPr>
          <w:sz w:val="18"/>
          <w:szCs w:val="18"/>
        </w:rPr>
        <w:t>“</w:t>
      </w:r>
      <w:r w:rsidR="00C6656D">
        <w:rPr>
          <w:sz w:val="18"/>
          <w:szCs w:val="18"/>
        </w:rPr>
        <w:t>urgency status assigned – elective</w:t>
      </w:r>
      <w:r w:rsidR="00CB54E7">
        <w:rPr>
          <w:sz w:val="18"/>
          <w:szCs w:val="18"/>
        </w:rPr>
        <w:t xml:space="preserve">”, </w:t>
      </w:r>
      <w:r w:rsidR="00CB54E7" w:rsidRPr="00CB54E7">
        <w:rPr>
          <w:sz w:val="18"/>
          <w:szCs w:val="18"/>
        </w:rPr>
        <w:t>are</w:t>
      </w:r>
      <w:r w:rsidR="00D26F44">
        <w:rPr>
          <w:sz w:val="18"/>
          <w:szCs w:val="18"/>
        </w:rPr>
        <w:t xml:space="preserve"> flagged as having an emergency admission status = 1.</w:t>
      </w:r>
    </w:p>
  </w:footnote>
  <w:footnote w:id="7">
    <w:p w14:paraId="49972ECB" w14:textId="6E63A60E" w:rsidR="00110867" w:rsidRPr="00D70CCF" w:rsidRDefault="00110867">
      <w:pPr>
        <w:pStyle w:val="FootnoteText"/>
        <w:rPr>
          <w:sz w:val="18"/>
          <w:szCs w:val="18"/>
          <w:lang w:val="en-AU"/>
        </w:rPr>
      </w:pPr>
      <w:r w:rsidRPr="00D70CCF">
        <w:rPr>
          <w:rStyle w:val="FootnoteReference"/>
          <w:sz w:val="18"/>
          <w:szCs w:val="18"/>
        </w:rPr>
        <w:footnoteRef/>
      </w:r>
      <w:r w:rsidRPr="00D70CCF">
        <w:rPr>
          <w:sz w:val="18"/>
          <w:szCs w:val="18"/>
        </w:rPr>
        <w:t xml:space="preserve"> In previous NEP technical specifications, this category was referred as ‘gender.’ It has been updated in this technical specification to distinguish it from the reporting of ‘gender’ in APC datasets from 2022</w:t>
      </w:r>
      <w:r w:rsidR="00D26E10">
        <w:rPr>
          <w:sz w:val="18"/>
          <w:szCs w:val="18"/>
        </w:rPr>
        <w:noBreakHyphen/>
      </w:r>
      <w:r w:rsidRPr="00D70CCF">
        <w:rPr>
          <w:sz w:val="18"/>
          <w:szCs w:val="18"/>
        </w:rPr>
        <w:t>23 onwards. For the purposes of the HAC risk adjustment model, the ‘male’ sex category includes all patients who are not reported as ‘female.’ This treatment has not changed since the implementation of the HAC risk adjustment in NEP18.</w:t>
      </w:r>
    </w:p>
  </w:footnote>
  <w:footnote w:id="8">
    <w:p w14:paraId="14DF3DB5" w14:textId="7121BCC1" w:rsidR="004F7151" w:rsidRPr="001F5D39" w:rsidRDefault="004F7151">
      <w:pPr>
        <w:pStyle w:val="FootnoteText"/>
        <w:rPr>
          <w:sz w:val="18"/>
          <w:szCs w:val="18"/>
          <w:lang w:val="en-AU"/>
        </w:rPr>
      </w:pPr>
      <w:r w:rsidRPr="001F5D39">
        <w:rPr>
          <w:rStyle w:val="FootnoteReference"/>
          <w:sz w:val="18"/>
          <w:szCs w:val="18"/>
        </w:rPr>
        <w:footnoteRef/>
      </w:r>
      <w:r w:rsidRPr="001F5D39">
        <w:rPr>
          <w:sz w:val="18"/>
          <w:szCs w:val="18"/>
        </w:rPr>
        <w:t xml:space="preserve"> </w:t>
      </w:r>
      <w:r w:rsidR="00082AA1" w:rsidRPr="00F87617">
        <w:rPr>
          <w:sz w:val="18"/>
          <w:szCs w:val="18"/>
        </w:rPr>
        <w:t>Due to difficulty in constructing robust risk adjustment models, HAC15.01</w:t>
      </w:r>
      <w:r w:rsidR="00082AA1">
        <w:rPr>
          <w:sz w:val="18"/>
          <w:szCs w:val="18"/>
        </w:rPr>
        <w:t xml:space="preserve"> </w:t>
      </w:r>
      <w:r w:rsidR="00082AA1" w:rsidRPr="00F87617">
        <w:rPr>
          <w:sz w:val="18"/>
          <w:szCs w:val="18"/>
        </w:rPr>
        <w:t xml:space="preserve">Third degree perineal laceration during delivery and HAC16 Neonatal birth trauma were not considered for the funding adjustments. There are no funding adjustments for HAC05 </w:t>
      </w:r>
      <w:r w:rsidR="00082AA1">
        <w:rPr>
          <w:sz w:val="18"/>
          <w:szCs w:val="18"/>
        </w:rPr>
        <w:t>U</w:t>
      </w:r>
      <w:r w:rsidR="00082AA1" w:rsidRPr="00F87617">
        <w:rPr>
          <w:sz w:val="18"/>
          <w:szCs w:val="18"/>
        </w:rPr>
        <w:t>nplanned intensive care unit admission because current dataset specifications do not collect information which can identify an unplanned ICU admission.</w:t>
      </w:r>
    </w:p>
  </w:footnote>
  <w:footnote w:id="9">
    <w:p w14:paraId="6FCAF1A8" w14:textId="77777777" w:rsidR="00A878DA" w:rsidRPr="00290A49" w:rsidRDefault="00A878DA" w:rsidP="00A878DA">
      <w:pPr>
        <w:pStyle w:val="FootnoteText"/>
        <w:rPr>
          <w:sz w:val="18"/>
          <w:szCs w:val="18"/>
          <w:lang w:val="en-AU"/>
        </w:rPr>
      </w:pPr>
      <w:r w:rsidRPr="00290A49">
        <w:rPr>
          <w:rStyle w:val="FootnoteReference"/>
          <w:sz w:val="18"/>
          <w:szCs w:val="18"/>
        </w:rPr>
        <w:footnoteRef/>
      </w:r>
      <w:r w:rsidRPr="00290A49">
        <w:rPr>
          <w:sz w:val="18"/>
          <w:szCs w:val="18"/>
        </w:rPr>
        <w:t xml:space="preserve"> Socio-Economic Indexes for Areas is a product developed by the Australian Bureau of Statistics that ranks areas in Australia according to relative socio-economic advantage and disadvantage.</w:t>
      </w:r>
    </w:p>
  </w:footnote>
  <w:footnote w:id="10">
    <w:p w14:paraId="57A5A8C6" w14:textId="77777777" w:rsidR="00A878DA" w:rsidRPr="004D0E49" w:rsidRDefault="00A878DA" w:rsidP="00A878DA">
      <w:pPr>
        <w:pStyle w:val="FootnoteText"/>
        <w:rPr>
          <w:lang w:val="en-AU"/>
        </w:rPr>
      </w:pPr>
      <w:r w:rsidRPr="00290A49">
        <w:rPr>
          <w:rStyle w:val="FootnoteReference"/>
          <w:sz w:val="18"/>
          <w:szCs w:val="18"/>
        </w:rPr>
        <w:footnoteRef/>
      </w:r>
      <w:r w:rsidRPr="00290A49">
        <w:rPr>
          <w:sz w:val="18"/>
          <w:szCs w:val="18"/>
        </w:rPr>
        <w:t xml:space="preserve"> The Charlson index is a score that predicts the one-year mortality for a patient with a range of specific comorbidities.</w:t>
      </w:r>
    </w:p>
  </w:footnote>
  <w:footnote w:id="11">
    <w:p w14:paraId="225BEC16" w14:textId="7249930D" w:rsidR="00A322F6" w:rsidRPr="001F5D39" w:rsidRDefault="00A322F6">
      <w:pPr>
        <w:pStyle w:val="FootnoteText"/>
        <w:rPr>
          <w:lang w:val="en-AU"/>
        </w:rPr>
      </w:pPr>
      <w:r>
        <w:rPr>
          <w:rStyle w:val="FootnoteReference"/>
        </w:rPr>
        <w:footnoteRef/>
      </w:r>
      <w:r>
        <w:t xml:space="preserve"> </w:t>
      </w:r>
      <w:r w:rsidR="00B97447">
        <w:t xml:space="preserve">The University of Melbourne </w:t>
      </w:r>
      <w:r w:rsidR="00031EBA">
        <w:t xml:space="preserve">suggested to use this statistic to select new risk factors, </w:t>
      </w:r>
      <w:r w:rsidR="00B97447">
        <w:t>in response to the Review of Risk Adjustment Methodology for the Pricing and F</w:t>
      </w:r>
      <w:r w:rsidR="00031EBA">
        <w:t>u</w:t>
      </w:r>
      <w:r w:rsidR="00B97447">
        <w:t xml:space="preserve">nding </w:t>
      </w:r>
      <w:r w:rsidR="00031EBA">
        <w:t>of Avoidable Hospital Readmissions</w:t>
      </w:r>
      <w:r w:rsidR="00994D9F">
        <w:t>.</w:t>
      </w:r>
    </w:p>
  </w:footnote>
  <w:footnote w:id="12">
    <w:p w14:paraId="75E704D6" w14:textId="5E85122E" w:rsidR="00991525" w:rsidRPr="001F5D39" w:rsidRDefault="00991525" w:rsidP="00991525">
      <w:pPr>
        <w:pStyle w:val="FootnoteText"/>
        <w:rPr>
          <w:lang w:val="en-AU"/>
        </w:rPr>
      </w:pPr>
      <w:r>
        <w:rPr>
          <w:rStyle w:val="FootnoteReference"/>
        </w:rPr>
        <w:footnoteRef/>
      </w:r>
      <w:r>
        <w:t xml:space="preserve"> </w:t>
      </w:r>
      <w:r w:rsidRPr="0033445E">
        <w:rPr>
          <w:sz w:val="18"/>
          <w:szCs w:val="18"/>
        </w:rPr>
        <w:t xml:space="preserve">This </w:t>
      </w:r>
      <w:r>
        <w:rPr>
          <w:sz w:val="18"/>
          <w:szCs w:val="18"/>
        </w:rPr>
        <w:t xml:space="preserve">risk factor flags the ‘expectedness’ of a hospital admission based on its admission urgency status. All episodes except those with “urgency status assigned – elective”, </w:t>
      </w:r>
      <w:r w:rsidRPr="00CB54E7">
        <w:rPr>
          <w:sz w:val="18"/>
          <w:szCs w:val="18"/>
        </w:rPr>
        <w:t>are</w:t>
      </w:r>
      <w:r>
        <w:rPr>
          <w:sz w:val="18"/>
          <w:szCs w:val="18"/>
        </w:rPr>
        <w:t xml:space="preserve"> flagged as having an emergency admission status = 1.</w:t>
      </w:r>
    </w:p>
  </w:footnote>
  <w:footnote w:id="13">
    <w:p w14:paraId="227228E2" w14:textId="674C73A7" w:rsidR="00F0678A" w:rsidRPr="00FB16EC" w:rsidRDefault="00F0678A">
      <w:pPr>
        <w:pStyle w:val="FootnoteText"/>
        <w:rPr>
          <w:sz w:val="18"/>
          <w:szCs w:val="18"/>
          <w:lang w:val="en-AU"/>
        </w:rPr>
      </w:pPr>
      <w:r w:rsidRPr="00FB16EC">
        <w:rPr>
          <w:rStyle w:val="FootnoteReference"/>
          <w:sz w:val="18"/>
          <w:szCs w:val="18"/>
        </w:rPr>
        <w:footnoteRef/>
      </w:r>
      <w:r w:rsidRPr="00FB16EC">
        <w:rPr>
          <w:sz w:val="18"/>
          <w:szCs w:val="18"/>
        </w:rPr>
        <w:t xml:space="preserve"> In previous NEP technical specifications, this category was referred as ‘gender.’ It has been updated in this technical specification to distinguish it from the reporting of ‘gender’ in APC datasets from 2022-23 onwards. For the purposes of the HAC risk adjustment model, the ‘male’ sex category includes all patients who are not reported as ‘female.’ This treatment has not changed since the implementation of the HAC risk adjustment in NEP18.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8066" w14:textId="77777777" w:rsidR="00257DF2" w:rsidRDefault="00493FE8">
    <w:pPr>
      <w:pStyle w:val="Header"/>
    </w:pPr>
    <w:r>
      <w:rPr>
        <w:noProof/>
      </w:rPr>
      <w:drawing>
        <wp:anchor distT="0" distB="0" distL="114300" distR="114300" simplePos="0" relativeHeight="251658241" behindDoc="1" locked="0" layoutInCell="1" allowOverlap="1" wp14:anchorId="74294811" wp14:editId="1739EF00">
          <wp:simplePos x="0" y="0"/>
          <wp:positionH relativeFrom="margin">
            <wp:posOffset>-685800</wp:posOffset>
          </wp:positionH>
          <wp:positionV relativeFrom="paragraph">
            <wp:posOffset>-449580</wp:posOffset>
          </wp:positionV>
          <wp:extent cx="7573925" cy="10712174"/>
          <wp:effectExtent l="0" t="0" r="8255" b="0"/>
          <wp:wrapNone/>
          <wp:docPr id="109955831" name="Picture 109955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6D3A" w14:textId="77777777" w:rsidR="00493FE8" w:rsidRDefault="00493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B082" w14:textId="77777777" w:rsidR="00502A09" w:rsidRDefault="00502A09">
    <w:pPr>
      <w:pStyle w:val="Header"/>
    </w:pPr>
    <w:r>
      <w:rPr>
        <w:noProof/>
      </w:rPr>
      <w:drawing>
        <wp:anchor distT="0" distB="0" distL="114300" distR="114300" simplePos="0" relativeHeight="251658240" behindDoc="1" locked="0" layoutInCell="1" allowOverlap="1" wp14:anchorId="2B264E8C" wp14:editId="1984AC89">
          <wp:simplePos x="0" y="0"/>
          <wp:positionH relativeFrom="column">
            <wp:posOffset>-685800</wp:posOffset>
          </wp:positionH>
          <wp:positionV relativeFrom="paragraph">
            <wp:posOffset>-449580</wp:posOffset>
          </wp:positionV>
          <wp:extent cx="7573879" cy="10699668"/>
          <wp:effectExtent l="0" t="0" r="825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879"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005"/>
    <w:multiLevelType w:val="hybridMultilevel"/>
    <w:tmpl w:val="52060B08"/>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252A15"/>
    <w:multiLevelType w:val="hybridMultilevel"/>
    <w:tmpl w:val="4D32E922"/>
    <w:lvl w:ilvl="0" w:tplc="FFFFFFFF">
      <w:numFmt w:val="bullet"/>
      <w:lvlText w:val="–"/>
      <w:lvlJc w:val="left"/>
      <w:pPr>
        <w:ind w:left="720" w:hanging="720"/>
      </w:pPr>
      <w:rPr>
        <w:rFonts w:ascii="Fira Sans regular" w:eastAsiaTheme="minorHAnsi" w:hAnsi="Fira Sans regular" w:cstheme="minorBidi" w:hint="default"/>
      </w:rPr>
    </w:lvl>
    <w:lvl w:ilvl="1" w:tplc="461872A6">
      <w:numFmt w:val="bullet"/>
      <w:pStyle w:val="ListLevel2"/>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09B7016"/>
    <w:multiLevelType w:val="hybridMultilevel"/>
    <w:tmpl w:val="BE8803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15C77"/>
    <w:multiLevelType w:val="hybridMultilevel"/>
    <w:tmpl w:val="7A988C4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DD142C"/>
    <w:multiLevelType w:val="hybridMultilevel"/>
    <w:tmpl w:val="31C6D7F6"/>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5" w15:restartNumberingAfterBreak="0">
    <w:nsid w:val="084D182B"/>
    <w:multiLevelType w:val="hybridMultilevel"/>
    <w:tmpl w:val="CC08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81A71"/>
    <w:multiLevelType w:val="hybridMultilevel"/>
    <w:tmpl w:val="7F1612A2"/>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1937527"/>
    <w:multiLevelType w:val="multilevel"/>
    <w:tmpl w:val="484281E2"/>
    <w:lvl w:ilvl="0">
      <w:start w:val="1"/>
      <w:numFmt w:val="decimal"/>
      <w:lvlText w:val="%1."/>
      <w:lvlJc w:val="left"/>
      <w:pPr>
        <w:ind w:left="720" w:hanging="72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254468B"/>
    <w:multiLevelType w:val="hybridMultilevel"/>
    <w:tmpl w:val="0E88DA6E"/>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2684A72"/>
    <w:multiLevelType w:val="hybridMultilevel"/>
    <w:tmpl w:val="5928EA4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136657B6"/>
    <w:multiLevelType w:val="hybridMultilevel"/>
    <w:tmpl w:val="E752C384"/>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4F52DD"/>
    <w:multiLevelType w:val="hybridMultilevel"/>
    <w:tmpl w:val="78C6B886"/>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723758"/>
    <w:multiLevelType w:val="hybridMultilevel"/>
    <w:tmpl w:val="924606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954D43"/>
    <w:multiLevelType w:val="hybridMultilevel"/>
    <w:tmpl w:val="9B048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D57EE8"/>
    <w:multiLevelType w:val="hybridMultilevel"/>
    <w:tmpl w:val="C37601C6"/>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72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FC75B32"/>
    <w:multiLevelType w:val="hybridMultilevel"/>
    <w:tmpl w:val="B0C8751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AB1DE7"/>
    <w:multiLevelType w:val="hybridMultilevel"/>
    <w:tmpl w:val="818088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C6028E"/>
    <w:multiLevelType w:val="hybridMultilevel"/>
    <w:tmpl w:val="C5689C98"/>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86C7A59"/>
    <w:multiLevelType w:val="hybridMultilevel"/>
    <w:tmpl w:val="1354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94F68"/>
    <w:multiLevelType w:val="hybridMultilevel"/>
    <w:tmpl w:val="6C72B58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BBA441F"/>
    <w:multiLevelType w:val="hybridMultilevel"/>
    <w:tmpl w:val="42B0C438"/>
    <w:lvl w:ilvl="0" w:tplc="3C585F8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2E1417"/>
    <w:multiLevelType w:val="hybridMultilevel"/>
    <w:tmpl w:val="EDAA41EE"/>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30F7EFF"/>
    <w:multiLevelType w:val="hybridMultilevel"/>
    <w:tmpl w:val="1B0053DC"/>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32146FC"/>
    <w:multiLevelType w:val="hybridMultilevel"/>
    <w:tmpl w:val="78AE38AC"/>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3230DFA"/>
    <w:multiLevelType w:val="hybridMultilevel"/>
    <w:tmpl w:val="B86E062A"/>
    <w:lvl w:ilvl="0" w:tplc="FFFFFFFF">
      <w:numFmt w:val="bullet"/>
      <w:lvlText w:val="–"/>
      <w:lvlJc w:val="left"/>
      <w:pPr>
        <w:ind w:left="720" w:hanging="720"/>
      </w:pPr>
      <w:rPr>
        <w:rFonts w:ascii="Fira Sans regular" w:eastAsiaTheme="minorHAnsi" w:hAnsi="Fira Sans regular" w:cstheme="minorBidi" w:hint="default"/>
      </w:rPr>
    </w:lvl>
    <w:lvl w:ilvl="1" w:tplc="E5DA9E68">
      <w:start w:val="1"/>
      <w:numFmt w:val="bullet"/>
      <w:pStyle w:val="ListLevel1"/>
      <w:lvlText w:val=""/>
      <w:lvlJc w:val="left"/>
      <w:pPr>
        <w:ind w:left="1080" w:hanging="360"/>
      </w:pPr>
      <w:rPr>
        <w:rFonts w:ascii="Symbol" w:hAnsi="Symbol"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4CF372A"/>
    <w:multiLevelType w:val="hybridMultilevel"/>
    <w:tmpl w:val="C62C059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A952709"/>
    <w:multiLevelType w:val="hybridMultilevel"/>
    <w:tmpl w:val="63D0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59492F"/>
    <w:multiLevelType w:val="hybridMultilevel"/>
    <w:tmpl w:val="B038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396F39"/>
    <w:multiLevelType w:val="hybridMultilevel"/>
    <w:tmpl w:val="735AC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094D94"/>
    <w:multiLevelType w:val="hybridMultilevel"/>
    <w:tmpl w:val="F88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BD111B"/>
    <w:multiLevelType w:val="hybridMultilevel"/>
    <w:tmpl w:val="CFCC537A"/>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8B16F66"/>
    <w:multiLevelType w:val="hybridMultilevel"/>
    <w:tmpl w:val="1A406A4C"/>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49B55738"/>
    <w:multiLevelType w:val="hybridMultilevel"/>
    <w:tmpl w:val="9D52E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CD5A81"/>
    <w:multiLevelType w:val="hybridMultilevel"/>
    <w:tmpl w:val="2ADCABF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EE436EA"/>
    <w:multiLevelType w:val="hybridMultilevel"/>
    <w:tmpl w:val="07963FD6"/>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3842A03"/>
    <w:multiLevelType w:val="hybridMultilevel"/>
    <w:tmpl w:val="161A3E08"/>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44A5030"/>
    <w:multiLevelType w:val="hybridMultilevel"/>
    <w:tmpl w:val="8BD298AA"/>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56182F31"/>
    <w:multiLevelType w:val="hybridMultilevel"/>
    <w:tmpl w:val="4A701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793344"/>
    <w:multiLevelType w:val="hybridMultilevel"/>
    <w:tmpl w:val="F6C48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D70819"/>
    <w:multiLevelType w:val="hybridMultilevel"/>
    <w:tmpl w:val="B7EA3656"/>
    <w:lvl w:ilvl="0" w:tplc="0C090017">
      <w:start w:val="1"/>
      <w:numFmt w:val="lowerLetter"/>
      <w:lvlText w:val="%1)"/>
      <w:lvlJc w:val="left"/>
      <w:pPr>
        <w:ind w:left="779" w:hanging="360"/>
      </w:pPr>
      <w:rPr>
        <w:rFonts w:hint="default"/>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41" w15:restartNumberingAfterBreak="0">
    <w:nsid w:val="621875B1"/>
    <w:multiLevelType w:val="hybridMultilevel"/>
    <w:tmpl w:val="C6C888F4"/>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294132F"/>
    <w:multiLevelType w:val="hybridMultilevel"/>
    <w:tmpl w:val="60E22022"/>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31567FC"/>
    <w:multiLevelType w:val="hybridMultilevel"/>
    <w:tmpl w:val="0916E7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57B593C"/>
    <w:multiLevelType w:val="hybridMultilevel"/>
    <w:tmpl w:val="A0229F1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61E4FB7"/>
    <w:multiLevelType w:val="hybridMultilevel"/>
    <w:tmpl w:val="C64E36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A86685F"/>
    <w:multiLevelType w:val="hybridMultilevel"/>
    <w:tmpl w:val="C2B050AE"/>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E823C67"/>
    <w:multiLevelType w:val="hybridMultilevel"/>
    <w:tmpl w:val="E0E0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E16103"/>
    <w:multiLevelType w:val="hybridMultilevel"/>
    <w:tmpl w:val="E6C6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0458B6"/>
    <w:multiLevelType w:val="hybridMultilevel"/>
    <w:tmpl w:val="08DC25A0"/>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48D2950"/>
    <w:multiLevelType w:val="hybridMultilevel"/>
    <w:tmpl w:val="F90873DE"/>
    <w:lvl w:ilvl="0" w:tplc="FFFFFFFF">
      <w:numFmt w:val="bullet"/>
      <w:lvlText w:val="–"/>
      <w:lvlJc w:val="left"/>
      <w:pPr>
        <w:ind w:left="720" w:hanging="720"/>
      </w:pPr>
      <w:rPr>
        <w:rFonts w:ascii="Fira Sans regular" w:eastAsiaTheme="minorHAnsi" w:hAnsi="Fira Sans regular" w:cstheme="minorBidi" w:hint="default"/>
      </w:rPr>
    </w:lvl>
    <w:lvl w:ilvl="1" w:tplc="0C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7865074D"/>
    <w:multiLevelType w:val="hybridMultilevel"/>
    <w:tmpl w:val="5F769112"/>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C4668AA"/>
    <w:multiLevelType w:val="hybridMultilevel"/>
    <w:tmpl w:val="8E8ADD08"/>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CE11FE9"/>
    <w:multiLevelType w:val="hybridMultilevel"/>
    <w:tmpl w:val="4C328076"/>
    <w:lvl w:ilvl="0" w:tplc="FFFFFFFF">
      <w:numFmt w:val="bullet"/>
      <w:lvlText w:val="–"/>
      <w:lvlJc w:val="left"/>
      <w:pPr>
        <w:ind w:left="720" w:hanging="720"/>
      </w:pPr>
      <w:rPr>
        <w:rFonts w:ascii="Fira Sans regular" w:eastAsiaTheme="minorHAnsi" w:hAnsi="Fira Sans regular" w:cstheme="minorBidi" w:hint="default"/>
      </w:rPr>
    </w:lvl>
    <w:lvl w:ilvl="1" w:tplc="0C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88245097">
    <w:abstractNumId w:val="32"/>
  </w:num>
  <w:num w:numId="2" w16cid:durableId="274948539">
    <w:abstractNumId w:val="37"/>
  </w:num>
  <w:num w:numId="3" w16cid:durableId="2026855750">
    <w:abstractNumId w:val="1"/>
  </w:num>
  <w:num w:numId="4" w16cid:durableId="1468669969">
    <w:abstractNumId w:val="37"/>
  </w:num>
  <w:num w:numId="5" w16cid:durableId="113989670">
    <w:abstractNumId w:val="1"/>
  </w:num>
  <w:num w:numId="6" w16cid:durableId="24865413">
    <w:abstractNumId w:val="1"/>
  </w:num>
  <w:num w:numId="7" w16cid:durableId="1664091954">
    <w:abstractNumId w:val="24"/>
  </w:num>
  <w:num w:numId="8" w16cid:durableId="328097355">
    <w:abstractNumId w:val="7"/>
  </w:num>
  <w:num w:numId="9" w16cid:durableId="263197447">
    <w:abstractNumId w:val="20"/>
  </w:num>
  <w:num w:numId="10" w16cid:durableId="780078285">
    <w:abstractNumId w:val="48"/>
  </w:num>
  <w:num w:numId="11" w16cid:durableId="300773134">
    <w:abstractNumId w:val="13"/>
  </w:num>
  <w:num w:numId="12" w16cid:durableId="1108233721">
    <w:abstractNumId w:val="5"/>
  </w:num>
  <w:num w:numId="13" w16cid:durableId="1071850519">
    <w:abstractNumId w:val="47"/>
  </w:num>
  <w:num w:numId="14" w16cid:durableId="2134669410">
    <w:abstractNumId w:val="33"/>
  </w:num>
  <w:num w:numId="15" w16cid:durableId="1858107613">
    <w:abstractNumId w:val="18"/>
  </w:num>
  <w:num w:numId="16" w16cid:durableId="1771588061">
    <w:abstractNumId w:val="45"/>
  </w:num>
  <w:num w:numId="17" w16cid:durableId="996960526">
    <w:abstractNumId w:val="43"/>
  </w:num>
  <w:num w:numId="18" w16cid:durableId="103809130">
    <w:abstractNumId w:val="2"/>
  </w:num>
  <w:num w:numId="19" w16cid:durableId="1560048009">
    <w:abstractNumId w:val="8"/>
  </w:num>
  <w:num w:numId="20" w16cid:durableId="1124929669">
    <w:abstractNumId w:val="12"/>
  </w:num>
  <w:num w:numId="21" w16cid:durableId="1569194337">
    <w:abstractNumId w:val="28"/>
  </w:num>
  <w:num w:numId="22" w16cid:durableId="1902013589">
    <w:abstractNumId w:val="4"/>
  </w:num>
  <w:num w:numId="23" w16cid:durableId="1322154210">
    <w:abstractNumId w:val="36"/>
  </w:num>
  <w:num w:numId="24" w16cid:durableId="1429812786">
    <w:abstractNumId w:val="46"/>
  </w:num>
  <w:num w:numId="25" w16cid:durableId="2132094069">
    <w:abstractNumId w:val="10"/>
  </w:num>
  <w:num w:numId="26" w16cid:durableId="1593926668">
    <w:abstractNumId w:val="27"/>
  </w:num>
  <w:num w:numId="27" w16cid:durableId="2138333483">
    <w:abstractNumId w:val="29"/>
  </w:num>
  <w:num w:numId="28" w16cid:durableId="1157646830">
    <w:abstractNumId w:val="39"/>
  </w:num>
  <w:num w:numId="29" w16cid:durableId="878861495">
    <w:abstractNumId w:val="9"/>
  </w:num>
  <w:num w:numId="30" w16cid:durableId="321814224">
    <w:abstractNumId w:val="38"/>
  </w:num>
  <w:num w:numId="31" w16cid:durableId="14356584">
    <w:abstractNumId w:val="16"/>
  </w:num>
  <w:num w:numId="32" w16cid:durableId="255141304">
    <w:abstractNumId w:val="26"/>
  </w:num>
  <w:num w:numId="33" w16cid:durableId="345787642">
    <w:abstractNumId w:val="6"/>
  </w:num>
  <w:num w:numId="34" w16cid:durableId="245766786">
    <w:abstractNumId w:val="52"/>
  </w:num>
  <w:num w:numId="35" w16cid:durableId="2010329932">
    <w:abstractNumId w:val="53"/>
  </w:num>
  <w:num w:numId="36" w16cid:durableId="1369647733">
    <w:abstractNumId w:val="41"/>
  </w:num>
  <w:num w:numId="37" w16cid:durableId="1611013446">
    <w:abstractNumId w:val="0"/>
  </w:num>
  <w:num w:numId="38" w16cid:durableId="1421752366">
    <w:abstractNumId w:val="15"/>
  </w:num>
  <w:num w:numId="39" w16cid:durableId="1880317458">
    <w:abstractNumId w:val="3"/>
  </w:num>
  <w:num w:numId="40" w16cid:durableId="880018571">
    <w:abstractNumId w:val="34"/>
  </w:num>
  <w:num w:numId="41" w16cid:durableId="1498883069">
    <w:abstractNumId w:val="51"/>
  </w:num>
  <w:num w:numId="42" w16cid:durableId="794954317">
    <w:abstractNumId w:val="49"/>
  </w:num>
  <w:num w:numId="43" w16cid:durableId="1148471034">
    <w:abstractNumId w:val="42"/>
  </w:num>
  <w:num w:numId="44" w16cid:durableId="1846093692">
    <w:abstractNumId w:val="40"/>
  </w:num>
  <w:num w:numId="45" w16cid:durableId="902105305">
    <w:abstractNumId w:val="11"/>
  </w:num>
  <w:num w:numId="46" w16cid:durableId="66155069">
    <w:abstractNumId w:val="35"/>
  </w:num>
  <w:num w:numId="47" w16cid:durableId="1930962497">
    <w:abstractNumId w:val="14"/>
  </w:num>
  <w:num w:numId="48" w16cid:durableId="670530080">
    <w:abstractNumId w:val="21"/>
  </w:num>
  <w:num w:numId="49" w16cid:durableId="1621955455">
    <w:abstractNumId w:val="17"/>
  </w:num>
  <w:num w:numId="50" w16cid:durableId="2047019972">
    <w:abstractNumId w:val="31"/>
  </w:num>
  <w:num w:numId="51" w16cid:durableId="421416260">
    <w:abstractNumId w:val="25"/>
  </w:num>
  <w:num w:numId="52" w16cid:durableId="720861957">
    <w:abstractNumId w:val="23"/>
  </w:num>
  <w:num w:numId="53" w16cid:durableId="1210649863">
    <w:abstractNumId w:val="44"/>
  </w:num>
  <w:num w:numId="54" w16cid:durableId="87233913">
    <w:abstractNumId w:val="22"/>
  </w:num>
  <w:num w:numId="55" w16cid:durableId="565187647">
    <w:abstractNumId w:val="50"/>
  </w:num>
  <w:num w:numId="56" w16cid:durableId="1276791434">
    <w:abstractNumId w:val="30"/>
  </w:num>
  <w:num w:numId="57" w16cid:durableId="1359699100">
    <w:abstractNumId w:val="19"/>
  </w:num>
  <w:num w:numId="58" w16cid:durableId="1434324814">
    <w:abstractNumId w:val="11"/>
    <w:lvlOverride w:ilvl="0"/>
    <w:lvlOverride w:ilvl="1">
      <w:startOverride w:val="1"/>
    </w:lvlOverride>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5"/>
    <w:rsid w:val="00000C47"/>
    <w:rsid w:val="00000CE2"/>
    <w:rsid w:val="00000D63"/>
    <w:rsid w:val="00000E54"/>
    <w:rsid w:val="0000142C"/>
    <w:rsid w:val="00001B01"/>
    <w:rsid w:val="00001B7A"/>
    <w:rsid w:val="00002F99"/>
    <w:rsid w:val="000054AD"/>
    <w:rsid w:val="000055C6"/>
    <w:rsid w:val="00006557"/>
    <w:rsid w:val="00007BBC"/>
    <w:rsid w:val="000103DF"/>
    <w:rsid w:val="00010DBE"/>
    <w:rsid w:val="000110E7"/>
    <w:rsid w:val="0001174D"/>
    <w:rsid w:val="00011A61"/>
    <w:rsid w:val="00012F6B"/>
    <w:rsid w:val="00014D6D"/>
    <w:rsid w:val="00016738"/>
    <w:rsid w:val="000176DC"/>
    <w:rsid w:val="0002087D"/>
    <w:rsid w:val="00020A8B"/>
    <w:rsid w:val="000219D8"/>
    <w:rsid w:val="00021CFC"/>
    <w:rsid w:val="00022636"/>
    <w:rsid w:val="00022E58"/>
    <w:rsid w:val="00024283"/>
    <w:rsid w:val="000244D9"/>
    <w:rsid w:val="0002490A"/>
    <w:rsid w:val="00025283"/>
    <w:rsid w:val="000257AF"/>
    <w:rsid w:val="0002642D"/>
    <w:rsid w:val="000300B8"/>
    <w:rsid w:val="0003056B"/>
    <w:rsid w:val="00031EBA"/>
    <w:rsid w:val="00035A85"/>
    <w:rsid w:val="0003611B"/>
    <w:rsid w:val="000361AE"/>
    <w:rsid w:val="000403F4"/>
    <w:rsid w:val="00040667"/>
    <w:rsid w:val="00041E84"/>
    <w:rsid w:val="0004219C"/>
    <w:rsid w:val="00043514"/>
    <w:rsid w:val="000452AB"/>
    <w:rsid w:val="000453E8"/>
    <w:rsid w:val="000507A5"/>
    <w:rsid w:val="000510F2"/>
    <w:rsid w:val="000514D6"/>
    <w:rsid w:val="0005272E"/>
    <w:rsid w:val="00052754"/>
    <w:rsid w:val="0005615B"/>
    <w:rsid w:val="00056A3B"/>
    <w:rsid w:val="00057783"/>
    <w:rsid w:val="000603B3"/>
    <w:rsid w:val="00060871"/>
    <w:rsid w:val="00060D1A"/>
    <w:rsid w:val="000630BD"/>
    <w:rsid w:val="00063A08"/>
    <w:rsid w:val="00063C60"/>
    <w:rsid w:val="0006762B"/>
    <w:rsid w:val="0007010D"/>
    <w:rsid w:val="000705B5"/>
    <w:rsid w:val="00071609"/>
    <w:rsid w:val="00071A1F"/>
    <w:rsid w:val="00074C46"/>
    <w:rsid w:val="00074C6F"/>
    <w:rsid w:val="000758DF"/>
    <w:rsid w:val="00076061"/>
    <w:rsid w:val="00076D01"/>
    <w:rsid w:val="00076DE3"/>
    <w:rsid w:val="00077B45"/>
    <w:rsid w:val="00077CF5"/>
    <w:rsid w:val="00077F3F"/>
    <w:rsid w:val="0008023A"/>
    <w:rsid w:val="00080A75"/>
    <w:rsid w:val="00082AA1"/>
    <w:rsid w:val="000831D5"/>
    <w:rsid w:val="00083495"/>
    <w:rsid w:val="00085724"/>
    <w:rsid w:val="0009011D"/>
    <w:rsid w:val="0009017D"/>
    <w:rsid w:val="000907F9"/>
    <w:rsid w:val="00091468"/>
    <w:rsid w:val="00092973"/>
    <w:rsid w:val="000953B5"/>
    <w:rsid w:val="00097448"/>
    <w:rsid w:val="000A1964"/>
    <w:rsid w:val="000A2ED3"/>
    <w:rsid w:val="000A3E80"/>
    <w:rsid w:val="000A5A49"/>
    <w:rsid w:val="000A5CEC"/>
    <w:rsid w:val="000A6B5F"/>
    <w:rsid w:val="000B0320"/>
    <w:rsid w:val="000B04D2"/>
    <w:rsid w:val="000B1277"/>
    <w:rsid w:val="000B1919"/>
    <w:rsid w:val="000B1B0D"/>
    <w:rsid w:val="000B2F5B"/>
    <w:rsid w:val="000B31AF"/>
    <w:rsid w:val="000B4CD7"/>
    <w:rsid w:val="000B4D61"/>
    <w:rsid w:val="000B5951"/>
    <w:rsid w:val="000B5C40"/>
    <w:rsid w:val="000B5C77"/>
    <w:rsid w:val="000C159E"/>
    <w:rsid w:val="000C39D8"/>
    <w:rsid w:val="000C3B34"/>
    <w:rsid w:val="000C5AC4"/>
    <w:rsid w:val="000D1BDA"/>
    <w:rsid w:val="000D49B1"/>
    <w:rsid w:val="000D6103"/>
    <w:rsid w:val="000D6465"/>
    <w:rsid w:val="000D6603"/>
    <w:rsid w:val="000D7CCA"/>
    <w:rsid w:val="000E0884"/>
    <w:rsid w:val="000E0928"/>
    <w:rsid w:val="000E2614"/>
    <w:rsid w:val="000E32ED"/>
    <w:rsid w:val="000E3D3E"/>
    <w:rsid w:val="000E3D5D"/>
    <w:rsid w:val="000E44B0"/>
    <w:rsid w:val="000E5458"/>
    <w:rsid w:val="000E5A0E"/>
    <w:rsid w:val="000E66FD"/>
    <w:rsid w:val="000E76E5"/>
    <w:rsid w:val="000E79BA"/>
    <w:rsid w:val="000E7EFE"/>
    <w:rsid w:val="000E7F17"/>
    <w:rsid w:val="000F0ECC"/>
    <w:rsid w:val="000F1C1F"/>
    <w:rsid w:val="000F2053"/>
    <w:rsid w:val="000F24A2"/>
    <w:rsid w:val="000F3BEB"/>
    <w:rsid w:val="000F4A30"/>
    <w:rsid w:val="000F5033"/>
    <w:rsid w:val="000F65D8"/>
    <w:rsid w:val="000F7C0A"/>
    <w:rsid w:val="00100364"/>
    <w:rsid w:val="00100683"/>
    <w:rsid w:val="00100F8D"/>
    <w:rsid w:val="00102301"/>
    <w:rsid w:val="001035A0"/>
    <w:rsid w:val="001062AE"/>
    <w:rsid w:val="0010776E"/>
    <w:rsid w:val="00110867"/>
    <w:rsid w:val="001112C4"/>
    <w:rsid w:val="00111B32"/>
    <w:rsid w:val="00111B71"/>
    <w:rsid w:val="0011257B"/>
    <w:rsid w:val="001138D6"/>
    <w:rsid w:val="00115614"/>
    <w:rsid w:val="00120AB4"/>
    <w:rsid w:val="00120D37"/>
    <w:rsid w:val="00121B43"/>
    <w:rsid w:val="00123FCB"/>
    <w:rsid w:val="00124E02"/>
    <w:rsid w:val="00126033"/>
    <w:rsid w:val="00126FAB"/>
    <w:rsid w:val="00127B4C"/>
    <w:rsid w:val="00130358"/>
    <w:rsid w:val="00130DF9"/>
    <w:rsid w:val="001335D1"/>
    <w:rsid w:val="001346B6"/>
    <w:rsid w:val="0013486B"/>
    <w:rsid w:val="00134CA0"/>
    <w:rsid w:val="00135341"/>
    <w:rsid w:val="00137305"/>
    <w:rsid w:val="001406D4"/>
    <w:rsid w:val="001407DE"/>
    <w:rsid w:val="0014312E"/>
    <w:rsid w:val="0014411F"/>
    <w:rsid w:val="001441BA"/>
    <w:rsid w:val="00144E61"/>
    <w:rsid w:val="0014501C"/>
    <w:rsid w:val="00147F10"/>
    <w:rsid w:val="00151A30"/>
    <w:rsid w:val="00151F30"/>
    <w:rsid w:val="001526D2"/>
    <w:rsid w:val="00155036"/>
    <w:rsid w:val="00155613"/>
    <w:rsid w:val="00156694"/>
    <w:rsid w:val="00156B86"/>
    <w:rsid w:val="001579F6"/>
    <w:rsid w:val="00157D37"/>
    <w:rsid w:val="00161C5B"/>
    <w:rsid w:val="00164B72"/>
    <w:rsid w:val="001650A8"/>
    <w:rsid w:val="00165C10"/>
    <w:rsid w:val="00165D3D"/>
    <w:rsid w:val="00166A2D"/>
    <w:rsid w:val="00167F7A"/>
    <w:rsid w:val="001715E5"/>
    <w:rsid w:val="0017539B"/>
    <w:rsid w:val="001768E2"/>
    <w:rsid w:val="00177554"/>
    <w:rsid w:val="00180559"/>
    <w:rsid w:val="00180CEE"/>
    <w:rsid w:val="001829AA"/>
    <w:rsid w:val="00183129"/>
    <w:rsid w:val="001843FA"/>
    <w:rsid w:val="001851F8"/>
    <w:rsid w:val="00185A10"/>
    <w:rsid w:val="00185D3B"/>
    <w:rsid w:val="00187E19"/>
    <w:rsid w:val="0019005C"/>
    <w:rsid w:val="00191306"/>
    <w:rsid w:val="0019195F"/>
    <w:rsid w:val="0019286E"/>
    <w:rsid w:val="00192BA2"/>
    <w:rsid w:val="00194DE2"/>
    <w:rsid w:val="001A0BD1"/>
    <w:rsid w:val="001A1E8E"/>
    <w:rsid w:val="001A6F80"/>
    <w:rsid w:val="001A78E9"/>
    <w:rsid w:val="001B01E3"/>
    <w:rsid w:val="001B0C10"/>
    <w:rsid w:val="001B17CB"/>
    <w:rsid w:val="001B268A"/>
    <w:rsid w:val="001B268F"/>
    <w:rsid w:val="001B2694"/>
    <w:rsid w:val="001B29EE"/>
    <w:rsid w:val="001B43F6"/>
    <w:rsid w:val="001B4533"/>
    <w:rsid w:val="001B4AEF"/>
    <w:rsid w:val="001B4B81"/>
    <w:rsid w:val="001B55E0"/>
    <w:rsid w:val="001B7BFE"/>
    <w:rsid w:val="001C0382"/>
    <w:rsid w:val="001C0FAD"/>
    <w:rsid w:val="001C2F63"/>
    <w:rsid w:val="001C3F42"/>
    <w:rsid w:val="001C443C"/>
    <w:rsid w:val="001C62DF"/>
    <w:rsid w:val="001C77EB"/>
    <w:rsid w:val="001D4DB5"/>
    <w:rsid w:val="001D5BBA"/>
    <w:rsid w:val="001D7EE8"/>
    <w:rsid w:val="001E02E8"/>
    <w:rsid w:val="001E03F4"/>
    <w:rsid w:val="001E2B0D"/>
    <w:rsid w:val="001E3417"/>
    <w:rsid w:val="001E63A0"/>
    <w:rsid w:val="001E7A89"/>
    <w:rsid w:val="001E7AAC"/>
    <w:rsid w:val="001F0530"/>
    <w:rsid w:val="001F0A11"/>
    <w:rsid w:val="001F0DDC"/>
    <w:rsid w:val="001F1667"/>
    <w:rsid w:val="001F34B0"/>
    <w:rsid w:val="001F4298"/>
    <w:rsid w:val="001F5109"/>
    <w:rsid w:val="001F543D"/>
    <w:rsid w:val="001F5D39"/>
    <w:rsid w:val="0020278A"/>
    <w:rsid w:val="00202995"/>
    <w:rsid w:val="00203740"/>
    <w:rsid w:val="0020379F"/>
    <w:rsid w:val="00203842"/>
    <w:rsid w:val="00204275"/>
    <w:rsid w:val="00204B52"/>
    <w:rsid w:val="00205CC6"/>
    <w:rsid w:val="00205D11"/>
    <w:rsid w:val="00207814"/>
    <w:rsid w:val="0020787F"/>
    <w:rsid w:val="00210630"/>
    <w:rsid w:val="002120E7"/>
    <w:rsid w:val="0021288F"/>
    <w:rsid w:val="002129AF"/>
    <w:rsid w:val="002155C2"/>
    <w:rsid w:val="002172B4"/>
    <w:rsid w:val="0021736F"/>
    <w:rsid w:val="00224414"/>
    <w:rsid w:val="002265DD"/>
    <w:rsid w:val="00227ABB"/>
    <w:rsid w:val="00231480"/>
    <w:rsid w:val="00232445"/>
    <w:rsid w:val="00233657"/>
    <w:rsid w:val="00233D00"/>
    <w:rsid w:val="0023438A"/>
    <w:rsid w:val="002351A1"/>
    <w:rsid w:val="00240E7D"/>
    <w:rsid w:val="002412FD"/>
    <w:rsid w:val="002415C0"/>
    <w:rsid w:val="00241B09"/>
    <w:rsid w:val="0024251D"/>
    <w:rsid w:val="00242E52"/>
    <w:rsid w:val="00243481"/>
    <w:rsid w:val="00243F3A"/>
    <w:rsid w:val="00245D39"/>
    <w:rsid w:val="00245DCD"/>
    <w:rsid w:val="00246A41"/>
    <w:rsid w:val="002472FB"/>
    <w:rsid w:val="00247E75"/>
    <w:rsid w:val="0025014D"/>
    <w:rsid w:val="00250844"/>
    <w:rsid w:val="00251EAF"/>
    <w:rsid w:val="0025375B"/>
    <w:rsid w:val="002565BF"/>
    <w:rsid w:val="00257856"/>
    <w:rsid w:val="00257DF2"/>
    <w:rsid w:val="00260E5F"/>
    <w:rsid w:val="00261B9E"/>
    <w:rsid w:val="00263BBB"/>
    <w:rsid w:val="00263F3F"/>
    <w:rsid w:val="002643DF"/>
    <w:rsid w:val="002644C1"/>
    <w:rsid w:val="00264D19"/>
    <w:rsid w:val="00266881"/>
    <w:rsid w:val="00270172"/>
    <w:rsid w:val="00270380"/>
    <w:rsid w:val="002709C4"/>
    <w:rsid w:val="00272615"/>
    <w:rsid w:val="002751FD"/>
    <w:rsid w:val="00276510"/>
    <w:rsid w:val="002777F8"/>
    <w:rsid w:val="002824FF"/>
    <w:rsid w:val="00286303"/>
    <w:rsid w:val="00290029"/>
    <w:rsid w:val="002908DB"/>
    <w:rsid w:val="00290A49"/>
    <w:rsid w:val="00291017"/>
    <w:rsid w:val="0029143D"/>
    <w:rsid w:val="00291801"/>
    <w:rsid w:val="00291A2D"/>
    <w:rsid w:val="00292FD7"/>
    <w:rsid w:val="00293889"/>
    <w:rsid w:val="00295BD6"/>
    <w:rsid w:val="00296F76"/>
    <w:rsid w:val="002974FA"/>
    <w:rsid w:val="002A02EE"/>
    <w:rsid w:val="002A0791"/>
    <w:rsid w:val="002A2992"/>
    <w:rsid w:val="002A45DB"/>
    <w:rsid w:val="002A6367"/>
    <w:rsid w:val="002A6731"/>
    <w:rsid w:val="002A6EB0"/>
    <w:rsid w:val="002A7372"/>
    <w:rsid w:val="002A7648"/>
    <w:rsid w:val="002A79A9"/>
    <w:rsid w:val="002B087E"/>
    <w:rsid w:val="002B21FC"/>
    <w:rsid w:val="002B2410"/>
    <w:rsid w:val="002B38FC"/>
    <w:rsid w:val="002B5987"/>
    <w:rsid w:val="002B64A5"/>
    <w:rsid w:val="002B7B61"/>
    <w:rsid w:val="002C1AA6"/>
    <w:rsid w:val="002C1DFE"/>
    <w:rsid w:val="002C1E42"/>
    <w:rsid w:val="002C2107"/>
    <w:rsid w:val="002C32E8"/>
    <w:rsid w:val="002C3723"/>
    <w:rsid w:val="002C5B69"/>
    <w:rsid w:val="002C6002"/>
    <w:rsid w:val="002D1A77"/>
    <w:rsid w:val="002D264B"/>
    <w:rsid w:val="002D2EDA"/>
    <w:rsid w:val="002D4854"/>
    <w:rsid w:val="002D6A2C"/>
    <w:rsid w:val="002D6FED"/>
    <w:rsid w:val="002E3F0D"/>
    <w:rsid w:val="002E46DD"/>
    <w:rsid w:val="002E4CB8"/>
    <w:rsid w:val="002E76D7"/>
    <w:rsid w:val="002F174B"/>
    <w:rsid w:val="002F3117"/>
    <w:rsid w:val="002F4DDC"/>
    <w:rsid w:val="002F637A"/>
    <w:rsid w:val="002F7EF2"/>
    <w:rsid w:val="00301C70"/>
    <w:rsid w:val="00302EEB"/>
    <w:rsid w:val="0030315D"/>
    <w:rsid w:val="0030335A"/>
    <w:rsid w:val="00304034"/>
    <w:rsid w:val="003073E1"/>
    <w:rsid w:val="003106D1"/>
    <w:rsid w:val="00312CD9"/>
    <w:rsid w:val="00313E7D"/>
    <w:rsid w:val="003140F9"/>
    <w:rsid w:val="00314D26"/>
    <w:rsid w:val="0031527F"/>
    <w:rsid w:val="0031790D"/>
    <w:rsid w:val="00317B96"/>
    <w:rsid w:val="00320840"/>
    <w:rsid w:val="0032358C"/>
    <w:rsid w:val="00323E9D"/>
    <w:rsid w:val="00325098"/>
    <w:rsid w:val="00325D28"/>
    <w:rsid w:val="003261AE"/>
    <w:rsid w:val="003278E8"/>
    <w:rsid w:val="00330C45"/>
    <w:rsid w:val="00331C8A"/>
    <w:rsid w:val="00334C39"/>
    <w:rsid w:val="00335F89"/>
    <w:rsid w:val="00336207"/>
    <w:rsid w:val="003424AD"/>
    <w:rsid w:val="0034355B"/>
    <w:rsid w:val="0034366D"/>
    <w:rsid w:val="00345BA6"/>
    <w:rsid w:val="00350540"/>
    <w:rsid w:val="00350EF5"/>
    <w:rsid w:val="003549C8"/>
    <w:rsid w:val="00354C66"/>
    <w:rsid w:val="00356660"/>
    <w:rsid w:val="00356B9F"/>
    <w:rsid w:val="00357174"/>
    <w:rsid w:val="00357317"/>
    <w:rsid w:val="00357678"/>
    <w:rsid w:val="00362395"/>
    <w:rsid w:val="003639BD"/>
    <w:rsid w:val="00364935"/>
    <w:rsid w:val="00365C11"/>
    <w:rsid w:val="00366ED9"/>
    <w:rsid w:val="00367939"/>
    <w:rsid w:val="00371420"/>
    <w:rsid w:val="00371EAC"/>
    <w:rsid w:val="00371F6A"/>
    <w:rsid w:val="003722BC"/>
    <w:rsid w:val="00373630"/>
    <w:rsid w:val="00374BF2"/>
    <w:rsid w:val="00375310"/>
    <w:rsid w:val="003773A8"/>
    <w:rsid w:val="00377C98"/>
    <w:rsid w:val="00380492"/>
    <w:rsid w:val="00381E72"/>
    <w:rsid w:val="00382128"/>
    <w:rsid w:val="00383384"/>
    <w:rsid w:val="003842BF"/>
    <w:rsid w:val="0038434E"/>
    <w:rsid w:val="003848A6"/>
    <w:rsid w:val="00384906"/>
    <w:rsid w:val="00384DED"/>
    <w:rsid w:val="0038741A"/>
    <w:rsid w:val="00387FA5"/>
    <w:rsid w:val="0039055A"/>
    <w:rsid w:val="00390CC7"/>
    <w:rsid w:val="00390D8C"/>
    <w:rsid w:val="00391361"/>
    <w:rsid w:val="00391E7A"/>
    <w:rsid w:val="003949A8"/>
    <w:rsid w:val="00394B2F"/>
    <w:rsid w:val="00395610"/>
    <w:rsid w:val="003966D7"/>
    <w:rsid w:val="00396FB2"/>
    <w:rsid w:val="003974A7"/>
    <w:rsid w:val="003A53C9"/>
    <w:rsid w:val="003B24B2"/>
    <w:rsid w:val="003B3061"/>
    <w:rsid w:val="003B455C"/>
    <w:rsid w:val="003B7B1C"/>
    <w:rsid w:val="003B7E21"/>
    <w:rsid w:val="003C0975"/>
    <w:rsid w:val="003C129F"/>
    <w:rsid w:val="003C16A3"/>
    <w:rsid w:val="003C24ED"/>
    <w:rsid w:val="003C360C"/>
    <w:rsid w:val="003C50BA"/>
    <w:rsid w:val="003C52E3"/>
    <w:rsid w:val="003C530D"/>
    <w:rsid w:val="003C5F9C"/>
    <w:rsid w:val="003C6BE0"/>
    <w:rsid w:val="003C76F2"/>
    <w:rsid w:val="003C7FAB"/>
    <w:rsid w:val="003D0353"/>
    <w:rsid w:val="003D1A37"/>
    <w:rsid w:val="003D3597"/>
    <w:rsid w:val="003D3D83"/>
    <w:rsid w:val="003D3EC5"/>
    <w:rsid w:val="003D3F3E"/>
    <w:rsid w:val="003D3FEF"/>
    <w:rsid w:val="003D586C"/>
    <w:rsid w:val="003D5EFF"/>
    <w:rsid w:val="003D5F35"/>
    <w:rsid w:val="003D6D56"/>
    <w:rsid w:val="003D6F85"/>
    <w:rsid w:val="003D7963"/>
    <w:rsid w:val="003D7C46"/>
    <w:rsid w:val="003E0ACB"/>
    <w:rsid w:val="003E11E7"/>
    <w:rsid w:val="003E1A5F"/>
    <w:rsid w:val="003E1F7B"/>
    <w:rsid w:val="003E23A1"/>
    <w:rsid w:val="003E6824"/>
    <w:rsid w:val="003E6DD5"/>
    <w:rsid w:val="003F0DFA"/>
    <w:rsid w:val="003F16D9"/>
    <w:rsid w:val="003F29D5"/>
    <w:rsid w:val="003F31F6"/>
    <w:rsid w:val="003F38E3"/>
    <w:rsid w:val="003F4D14"/>
    <w:rsid w:val="003F5942"/>
    <w:rsid w:val="003F596B"/>
    <w:rsid w:val="00400E48"/>
    <w:rsid w:val="00401419"/>
    <w:rsid w:val="00402D24"/>
    <w:rsid w:val="00403398"/>
    <w:rsid w:val="0040561D"/>
    <w:rsid w:val="0040573A"/>
    <w:rsid w:val="004058F7"/>
    <w:rsid w:val="00405ADB"/>
    <w:rsid w:val="004079D1"/>
    <w:rsid w:val="00410BD0"/>
    <w:rsid w:val="0041217D"/>
    <w:rsid w:val="00413CA9"/>
    <w:rsid w:val="00413E81"/>
    <w:rsid w:val="00415034"/>
    <w:rsid w:val="004175CC"/>
    <w:rsid w:val="004206C5"/>
    <w:rsid w:val="00422D5C"/>
    <w:rsid w:val="00422E87"/>
    <w:rsid w:val="0042332C"/>
    <w:rsid w:val="004268EF"/>
    <w:rsid w:val="0042719E"/>
    <w:rsid w:val="0043016F"/>
    <w:rsid w:val="00430E27"/>
    <w:rsid w:val="0043297E"/>
    <w:rsid w:val="00436C2E"/>
    <w:rsid w:val="00440461"/>
    <w:rsid w:val="00441010"/>
    <w:rsid w:val="00441AFB"/>
    <w:rsid w:val="00441CC9"/>
    <w:rsid w:val="00442BD7"/>
    <w:rsid w:val="00443659"/>
    <w:rsid w:val="004445E3"/>
    <w:rsid w:val="004467C2"/>
    <w:rsid w:val="00446FA6"/>
    <w:rsid w:val="00451341"/>
    <w:rsid w:val="00452318"/>
    <w:rsid w:val="00452505"/>
    <w:rsid w:val="00453114"/>
    <w:rsid w:val="004552D1"/>
    <w:rsid w:val="0045565C"/>
    <w:rsid w:val="004573C0"/>
    <w:rsid w:val="00457CC4"/>
    <w:rsid w:val="004621A6"/>
    <w:rsid w:val="00463F8B"/>
    <w:rsid w:val="00466425"/>
    <w:rsid w:val="00466F1C"/>
    <w:rsid w:val="00471523"/>
    <w:rsid w:val="00472CA6"/>
    <w:rsid w:val="00472E80"/>
    <w:rsid w:val="00472EA3"/>
    <w:rsid w:val="004738D2"/>
    <w:rsid w:val="00473986"/>
    <w:rsid w:val="004743E9"/>
    <w:rsid w:val="004754F5"/>
    <w:rsid w:val="004826C5"/>
    <w:rsid w:val="004863B5"/>
    <w:rsid w:val="004879B0"/>
    <w:rsid w:val="00490D50"/>
    <w:rsid w:val="004930EE"/>
    <w:rsid w:val="004936F0"/>
    <w:rsid w:val="00493F09"/>
    <w:rsid w:val="00493FE2"/>
    <w:rsid w:val="00493FE8"/>
    <w:rsid w:val="0049520A"/>
    <w:rsid w:val="00497706"/>
    <w:rsid w:val="004A0124"/>
    <w:rsid w:val="004A05E5"/>
    <w:rsid w:val="004A1D91"/>
    <w:rsid w:val="004A1E32"/>
    <w:rsid w:val="004A228E"/>
    <w:rsid w:val="004A22C7"/>
    <w:rsid w:val="004A2948"/>
    <w:rsid w:val="004A3979"/>
    <w:rsid w:val="004A3DA9"/>
    <w:rsid w:val="004A52A7"/>
    <w:rsid w:val="004A631D"/>
    <w:rsid w:val="004B0BD1"/>
    <w:rsid w:val="004B15C6"/>
    <w:rsid w:val="004B313C"/>
    <w:rsid w:val="004B40BD"/>
    <w:rsid w:val="004B40F0"/>
    <w:rsid w:val="004B5126"/>
    <w:rsid w:val="004B6CB2"/>
    <w:rsid w:val="004B72B9"/>
    <w:rsid w:val="004B745F"/>
    <w:rsid w:val="004C09B7"/>
    <w:rsid w:val="004C2F0B"/>
    <w:rsid w:val="004C3EA6"/>
    <w:rsid w:val="004C5E49"/>
    <w:rsid w:val="004C68B0"/>
    <w:rsid w:val="004C6CED"/>
    <w:rsid w:val="004C7324"/>
    <w:rsid w:val="004D0E49"/>
    <w:rsid w:val="004D2A85"/>
    <w:rsid w:val="004D2D1C"/>
    <w:rsid w:val="004D3B24"/>
    <w:rsid w:val="004D40F3"/>
    <w:rsid w:val="004D4FD1"/>
    <w:rsid w:val="004D58A7"/>
    <w:rsid w:val="004D59B1"/>
    <w:rsid w:val="004D7217"/>
    <w:rsid w:val="004D7BFD"/>
    <w:rsid w:val="004D7DD4"/>
    <w:rsid w:val="004D7F6B"/>
    <w:rsid w:val="004E0FF8"/>
    <w:rsid w:val="004E2B80"/>
    <w:rsid w:val="004E4047"/>
    <w:rsid w:val="004E4083"/>
    <w:rsid w:val="004E49A3"/>
    <w:rsid w:val="004E661D"/>
    <w:rsid w:val="004E6C70"/>
    <w:rsid w:val="004E7F21"/>
    <w:rsid w:val="004F02FF"/>
    <w:rsid w:val="004F0665"/>
    <w:rsid w:val="004F0B68"/>
    <w:rsid w:val="004F0FD2"/>
    <w:rsid w:val="004F6C28"/>
    <w:rsid w:val="004F7151"/>
    <w:rsid w:val="004F7686"/>
    <w:rsid w:val="004F78E0"/>
    <w:rsid w:val="00500CA0"/>
    <w:rsid w:val="005010FC"/>
    <w:rsid w:val="0050267A"/>
    <w:rsid w:val="00502A09"/>
    <w:rsid w:val="00503F87"/>
    <w:rsid w:val="005040F6"/>
    <w:rsid w:val="00504F6F"/>
    <w:rsid w:val="005050A0"/>
    <w:rsid w:val="00506048"/>
    <w:rsid w:val="005100B4"/>
    <w:rsid w:val="005121B0"/>
    <w:rsid w:val="00512F38"/>
    <w:rsid w:val="00521225"/>
    <w:rsid w:val="005216CD"/>
    <w:rsid w:val="00523A0C"/>
    <w:rsid w:val="00524043"/>
    <w:rsid w:val="005273C1"/>
    <w:rsid w:val="0052759A"/>
    <w:rsid w:val="0053050A"/>
    <w:rsid w:val="005308FA"/>
    <w:rsid w:val="005310D4"/>
    <w:rsid w:val="005310D7"/>
    <w:rsid w:val="00531525"/>
    <w:rsid w:val="00531BAF"/>
    <w:rsid w:val="00533885"/>
    <w:rsid w:val="00534CE5"/>
    <w:rsid w:val="00534DC9"/>
    <w:rsid w:val="0053523E"/>
    <w:rsid w:val="0054004A"/>
    <w:rsid w:val="00540228"/>
    <w:rsid w:val="00541539"/>
    <w:rsid w:val="005421C3"/>
    <w:rsid w:val="005423B8"/>
    <w:rsid w:val="0054323A"/>
    <w:rsid w:val="00543703"/>
    <w:rsid w:val="0054399B"/>
    <w:rsid w:val="00544B50"/>
    <w:rsid w:val="00545643"/>
    <w:rsid w:val="00546ABD"/>
    <w:rsid w:val="00547F83"/>
    <w:rsid w:val="00550232"/>
    <w:rsid w:val="00550A47"/>
    <w:rsid w:val="00550C6C"/>
    <w:rsid w:val="00552A9A"/>
    <w:rsid w:val="005545C0"/>
    <w:rsid w:val="00554EA3"/>
    <w:rsid w:val="005551A0"/>
    <w:rsid w:val="0055576B"/>
    <w:rsid w:val="00557AD1"/>
    <w:rsid w:val="0056019E"/>
    <w:rsid w:val="00561ACC"/>
    <w:rsid w:val="00562B3E"/>
    <w:rsid w:val="005639A4"/>
    <w:rsid w:val="00565401"/>
    <w:rsid w:val="005664A2"/>
    <w:rsid w:val="00567214"/>
    <w:rsid w:val="005678B4"/>
    <w:rsid w:val="00567E48"/>
    <w:rsid w:val="005700E7"/>
    <w:rsid w:val="0057038B"/>
    <w:rsid w:val="00570526"/>
    <w:rsid w:val="00571AC5"/>
    <w:rsid w:val="00572C20"/>
    <w:rsid w:val="005732C4"/>
    <w:rsid w:val="00575894"/>
    <w:rsid w:val="005773CF"/>
    <w:rsid w:val="005803EA"/>
    <w:rsid w:val="005821C8"/>
    <w:rsid w:val="005823D7"/>
    <w:rsid w:val="00583595"/>
    <w:rsid w:val="005836C7"/>
    <w:rsid w:val="00584CC9"/>
    <w:rsid w:val="0058640D"/>
    <w:rsid w:val="005865FF"/>
    <w:rsid w:val="00586622"/>
    <w:rsid w:val="005902E3"/>
    <w:rsid w:val="00591094"/>
    <w:rsid w:val="005921C9"/>
    <w:rsid w:val="00592523"/>
    <w:rsid w:val="005926DC"/>
    <w:rsid w:val="0059292A"/>
    <w:rsid w:val="00594250"/>
    <w:rsid w:val="005972D0"/>
    <w:rsid w:val="005A073B"/>
    <w:rsid w:val="005A07BD"/>
    <w:rsid w:val="005A1294"/>
    <w:rsid w:val="005A3BCF"/>
    <w:rsid w:val="005A3EC3"/>
    <w:rsid w:val="005A7497"/>
    <w:rsid w:val="005B05E4"/>
    <w:rsid w:val="005B512F"/>
    <w:rsid w:val="005B5E0F"/>
    <w:rsid w:val="005B6420"/>
    <w:rsid w:val="005B7882"/>
    <w:rsid w:val="005C109D"/>
    <w:rsid w:val="005C1802"/>
    <w:rsid w:val="005C190D"/>
    <w:rsid w:val="005C1FAD"/>
    <w:rsid w:val="005C305B"/>
    <w:rsid w:val="005D1795"/>
    <w:rsid w:val="005D1E15"/>
    <w:rsid w:val="005D2D68"/>
    <w:rsid w:val="005D300D"/>
    <w:rsid w:val="005D4F52"/>
    <w:rsid w:val="005D62A2"/>
    <w:rsid w:val="005D6D73"/>
    <w:rsid w:val="005E1265"/>
    <w:rsid w:val="005E1D1D"/>
    <w:rsid w:val="005E1D4A"/>
    <w:rsid w:val="005E36B5"/>
    <w:rsid w:val="005E387D"/>
    <w:rsid w:val="005E4868"/>
    <w:rsid w:val="005F04B2"/>
    <w:rsid w:val="005F0E96"/>
    <w:rsid w:val="005F14B6"/>
    <w:rsid w:val="005F4845"/>
    <w:rsid w:val="005F48DF"/>
    <w:rsid w:val="005F5068"/>
    <w:rsid w:val="005F6B3B"/>
    <w:rsid w:val="005F7854"/>
    <w:rsid w:val="00601744"/>
    <w:rsid w:val="006027DC"/>
    <w:rsid w:val="006036BF"/>
    <w:rsid w:val="006058CF"/>
    <w:rsid w:val="00605BA8"/>
    <w:rsid w:val="00605C62"/>
    <w:rsid w:val="0061055C"/>
    <w:rsid w:val="00610A36"/>
    <w:rsid w:val="006127E7"/>
    <w:rsid w:val="00613C1E"/>
    <w:rsid w:val="00614F69"/>
    <w:rsid w:val="006205A2"/>
    <w:rsid w:val="006223A5"/>
    <w:rsid w:val="00630702"/>
    <w:rsid w:val="00630741"/>
    <w:rsid w:val="00631EA7"/>
    <w:rsid w:val="00636085"/>
    <w:rsid w:val="00636846"/>
    <w:rsid w:val="0064334E"/>
    <w:rsid w:val="00644D95"/>
    <w:rsid w:val="00650145"/>
    <w:rsid w:val="00650611"/>
    <w:rsid w:val="006519BE"/>
    <w:rsid w:val="0065266E"/>
    <w:rsid w:val="00652989"/>
    <w:rsid w:val="00652E7E"/>
    <w:rsid w:val="00653585"/>
    <w:rsid w:val="00655778"/>
    <w:rsid w:val="00657772"/>
    <w:rsid w:val="0066535B"/>
    <w:rsid w:val="006661A7"/>
    <w:rsid w:val="0066682E"/>
    <w:rsid w:val="00671FD3"/>
    <w:rsid w:val="00672071"/>
    <w:rsid w:val="00672710"/>
    <w:rsid w:val="006730A1"/>
    <w:rsid w:val="00673890"/>
    <w:rsid w:val="006753FC"/>
    <w:rsid w:val="006764DF"/>
    <w:rsid w:val="0067775E"/>
    <w:rsid w:val="006829C8"/>
    <w:rsid w:val="0068550A"/>
    <w:rsid w:val="00685E62"/>
    <w:rsid w:val="00690D69"/>
    <w:rsid w:val="00691B45"/>
    <w:rsid w:val="0069265C"/>
    <w:rsid w:val="00697B62"/>
    <w:rsid w:val="00697CE6"/>
    <w:rsid w:val="006A0CE8"/>
    <w:rsid w:val="006A359E"/>
    <w:rsid w:val="006A3F49"/>
    <w:rsid w:val="006A5033"/>
    <w:rsid w:val="006A5F86"/>
    <w:rsid w:val="006A6C6A"/>
    <w:rsid w:val="006A7916"/>
    <w:rsid w:val="006B192E"/>
    <w:rsid w:val="006B1DC5"/>
    <w:rsid w:val="006B2411"/>
    <w:rsid w:val="006B2B52"/>
    <w:rsid w:val="006B2C4B"/>
    <w:rsid w:val="006B767D"/>
    <w:rsid w:val="006C13CE"/>
    <w:rsid w:val="006C1847"/>
    <w:rsid w:val="006C246D"/>
    <w:rsid w:val="006C3E03"/>
    <w:rsid w:val="006C4369"/>
    <w:rsid w:val="006C5470"/>
    <w:rsid w:val="006C6160"/>
    <w:rsid w:val="006C6181"/>
    <w:rsid w:val="006C7672"/>
    <w:rsid w:val="006D0594"/>
    <w:rsid w:val="006D2BC1"/>
    <w:rsid w:val="006D2D43"/>
    <w:rsid w:val="006D4561"/>
    <w:rsid w:val="006D4EF5"/>
    <w:rsid w:val="006D5742"/>
    <w:rsid w:val="006D59C2"/>
    <w:rsid w:val="006D7B9C"/>
    <w:rsid w:val="006E088B"/>
    <w:rsid w:val="006E0D89"/>
    <w:rsid w:val="006E130F"/>
    <w:rsid w:val="006E14C7"/>
    <w:rsid w:val="006E1803"/>
    <w:rsid w:val="006E2564"/>
    <w:rsid w:val="006E29E1"/>
    <w:rsid w:val="006E351D"/>
    <w:rsid w:val="006E370D"/>
    <w:rsid w:val="006E55E3"/>
    <w:rsid w:val="006E7562"/>
    <w:rsid w:val="006E7C28"/>
    <w:rsid w:val="006E7DE3"/>
    <w:rsid w:val="006F11D9"/>
    <w:rsid w:val="006F13F0"/>
    <w:rsid w:val="006F2719"/>
    <w:rsid w:val="006F290F"/>
    <w:rsid w:val="006F2ACD"/>
    <w:rsid w:val="006F2AF7"/>
    <w:rsid w:val="006F2D33"/>
    <w:rsid w:val="006F2EFC"/>
    <w:rsid w:val="006F3044"/>
    <w:rsid w:val="006F3084"/>
    <w:rsid w:val="006F51A1"/>
    <w:rsid w:val="006F7B51"/>
    <w:rsid w:val="007008BB"/>
    <w:rsid w:val="00702C14"/>
    <w:rsid w:val="007030AC"/>
    <w:rsid w:val="007030E2"/>
    <w:rsid w:val="007066DE"/>
    <w:rsid w:val="00706B2C"/>
    <w:rsid w:val="00707A91"/>
    <w:rsid w:val="00710EAC"/>
    <w:rsid w:val="007118AC"/>
    <w:rsid w:val="00713270"/>
    <w:rsid w:val="0071397B"/>
    <w:rsid w:val="00713AFF"/>
    <w:rsid w:val="0071504F"/>
    <w:rsid w:val="00715701"/>
    <w:rsid w:val="0071675B"/>
    <w:rsid w:val="0071689B"/>
    <w:rsid w:val="0072099C"/>
    <w:rsid w:val="007240EA"/>
    <w:rsid w:val="00724451"/>
    <w:rsid w:val="007251DF"/>
    <w:rsid w:val="00725AEA"/>
    <w:rsid w:val="00727F66"/>
    <w:rsid w:val="0073119B"/>
    <w:rsid w:val="00733E0A"/>
    <w:rsid w:val="00734D28"/>
    <w:rsid w:val="00734E76"/>
    <w:rsid w:val="00735A6F"/>
    <w:rsid w:val="00735EF3"/>
    <w:rsid w:val="00736201"/>
    <w:rsid w:val="00737074"/>
    <w:rsid w:val="0073757F"/>
    <w:rsid w:val="00737B31"/>
    <w:rsid w:val="007403BC"/>
    <w:rsid w:val="00740AE9"/>
    <w:rsid w:val="00742B2C"/>
    <w:rsid w:val="0074471F"/>
    <w:rsid w:val="007448E9"/>
    <w:rsid w:val="00744E72"/>
    <w:rsid w:val="0074525D"/>
    <w:rsid w:val="00746C0D"/>
    <w:rsid w:val="00747BD1"/>
    <w:rsid w:val="0075044E"/>
    <w:rsid w:val="00752BAA"/>
    <w:rsid w:val="0075597C"/>
    <w:rsid w:val="00756F2E"/>
    <w:rsid w:val="00757AE5"/>
    <w:rsid w:val="00760A25"/>
    <w:rsid w:val="00760F07"/>
    <w:rsid w:val="00763BE3"/>
    <w:rsid w:val="007701ED"/>
    <w:rsid w:val="007708E2"/>
    <w:rsid w:val="0077224D"/>
    <w:rsid w:val="0077245A"/>
    <w:rsid w:val="00773FC9"/>
    <w:rsid w:val="00774A57"/>
    <w:rsid w:val="00775109"/>
    <w:rsid w:val="00775E50"/>
    <w:rsid w:val="00775F1A"/>
    <w:rsid w:val="007764C1"/>
    <w:rsid w:val="00776DDF"/>
    <w:rsid w:val="00777005"/>
    <w:rsid w:val="00780144"/>
    <w:rsid w:val="0078066D"/>
    <w:rsid w:val="00780D6B"/>
    <w:rsid w:val="007813FA"/>
    <w:rsid w:val="0078148D"/>
    <w:rsid w:val="00781C8B"/>
    <w:rsid w:val="0078200C"/>
    <w:rsid w:val="00783BD6"/>
    <w:rsid w:val="0078515A"/>
    <w:rsid w:val="00785814"/>
    <w:rsid w:val="007867ED"/>
    <w:rsid w:val="00786B65"/>
    <w:rsid w:val="0078750C"/>
    <w:rsid w:val="00787738"/>
    <w:rsid w:val="00790C54"/>
    <w:rsid w:val="00790C87"/>
    <w:rsid w:val="0079240C"/>
    <w:rsid w:val="00793692"/>
    <w:rsid w:val="007942F6"/>
    <w:rsid w:val="007954A9"/>
    <w:rsid w:val="00795556"/>
    <w:rsid w:val="007A2BE3"/>
    <w:rsid w:val="007A4441"/>
    <w:rsid w:val="007A5F10"/>
    <w:rsid w:val="007A602E"/>
    <w:rsid w:val="007A6D60"/>
    <w:rsid w:val="007A6F93"/>
    <w:rsid w:val="007A78D1"/>
    <w:rsid w:val="007A7DE7"/>
    <w:rsid w:val="007B2063"/>
    <w:rsid w:val="007B52BF"/>
    <w:rsid w:val="007B5BB0"/>
    <w:rsid w:val="007B6490"/>
    <w:rsid w:val="007C0315"/>
    <w:rsid w:val="007C0A60"/>
    <w:rsid w:val="007C1B9C"/>
    <w:rsid w:val="007C1BF1"/>
    <w:rsid w:val="007C2938"/>
    <w:rsid w:val="007C43F3"/>
    <w:rsid w:val="007C5CC8"/>
    <w:rsid w:val="007D083B"/>
    <w:rsid w:val="007D2007"/>
    <w:rsid w:val="007D26E5"/>
    <w:rsid w:val="007D3CEE"/>
    <w:rsid w:val="007D488F"/>
    <w:rsid w:val="007D4B03"/>
    <w:rsid w:val="007D6025"/>
    <w:rsid w:val="007D6260"/>
    <w:rsid w:val="007D7C86"/>
    <w:rsid w:val="007E0CA8"/>
    <w:rsid w:val="007E3329"/>
    <w:rsid w:val="007E449B"/>
    <w:rsid w:val="007E4F08"/>
    <w:rsid w:val="007E51B9"/>
    <w:rsid w:val="007E51C1"/>
    <w:rsid w:val="007E54B0"/>
    <w:rsid w:val="007E5989"/>
    <w:rsid w:val="007E5D48"/>
    <w:rsid w:val="007E5F9A"/>
    <w:rsid w:val="007F0597"/>
    <w:rsid w:val="007F0B4C"/>
    <w:rsid w:val="007F16BF"/>
    <w:rsid w:val="007F1BB7"/>
    <w:rsid w:val="007F3660"/>
    <w:rsid w:val="007F5972"/>
    <w:rsid w:val="007F5AFA"/>
    <w:rsid w:val="007F6695"/>
    <w:rsid w:val="00800F21"/>
    <w:rsid w:val="00800FA9"/>
    <w:rsid w:val="008018C8"/>
    <w:rsid w:val="00801B78"/>
    <w:rsid w:val="0080339C"/>
    <w:rsid w:val="008042E7"/>
    <w:rsid w:val="00804380"/>
    <w:rsid w:val="00810233"/>
    <w:rsid w:val="008104C6"/>
    <w:rsid w:val="008121F9"/>
    <w:rsid w:val="00812642"/>
    <w:rsid w:val="008129EC"/>
    <w:rsid w:val="008130E1"/>
    <w:rsid w:val="00814425"/>
    <w:rsid w:val="00814581"/>
    <w:rsid w:val="00814C85"/>
    <w:rsid w:val="008158C6"/>
    <w:rsid w:val="00816713"/>
    <w:rsid w:val="00820786"/>
    <w:rsid w:val="008222D5"/>
    <w:rsid w:val="00822578"/>
    <w:rsid w:val="00822F35"/>
    <w:rsid w:val="00825364"/>
    <w:rsid w:val="0082680E"/>
    <w:rsid w:val="008274EE"/>
    <w:rsid w:val="00830219"/>
    <w:rsid w:val="00830D2A"/>
    <w:rsid w:val="008319DD"/>
    <w:rsid w:val="00833353"/>
    <w:rsid w:val="008333A6"/>
    <w:rsid w:val="00836121"/>
    <w:rsid w:val="00836B5D"/>
    <w:rsid w:val="008377ED"/>
    <w:rsid w:val="008378F2"/>
    <w:rsid w:val="00837F4B"/>
    <w:rsid w:val="00840DD5"/>
    <w:rsid w:val="0084176C"/>
    <w:rsid w:val="00842279"/>
    <w:rsid w:val="00842CDD"/>
    <w:rsid w:val="00842F2D"/>
    <w:rsid w:val="008430BC"/>
    <w:rsid w:val="0084473E"/>
    <w:rsid w:val="008448A4"/>
    <w:rsid w:val="00844E4B"/>
    <w:rsid w:val="00845597"/>
    <w:rsid w:val="00845967"/>
    <w:rsid w:val="0084607B"/>
    <w:rsid w:val="00846C94"/>
    <w:rsid w:val="00847CD7"/>
    <w:rsid w:val="00853134"/>
    <w:rsid w:val="008531E4"/>
    <w:rsid w:val="008544BE"/>
    <w:rsid w:val="0085500D"/>
    <w:rsid w:val="00855752"/>
    <w:rsid w:val="00860DC3"/>
    <w:rsid w:val="00860E1E"/>
    <w:rsid w:val="00861049"/>
    <w:rsid w:val="00861152"/>
    <w:rsid w:val="00861787"/>
    <w:rsid w:val="00861DB7"/>
    <w:rsid w:val="00861FF0"/>
    <w:rsid w:val="0086258B"/>
    <w:rsid w:val="00864521"/>
    <w:rsid w:val="00866968"/>
    <w:rsid w:val="0086770D"/>
    <w:rsid w:val="00872126"/>
    <w:rsid w:val="00872F97"/>
    <w:rsid w:val="008740BF"/>
    <w:rsid w:val="00874B2B"/>
    <w:rsid w:val="00876100"/>
    <w:rsid w:val="008806A1"/>
    <w:rsid w:val="008818A0"/>
    <w:rsid w:val="008828DC"/>
    <w:rsid w:val="0088435C"/>
    <w:rsid w:val="008854EB"/>
    <w:rsid w:val="00885C4B"/>
    <w:rsid w:val="00891021"/>
    <w:rsid w:val="008910C0"/>
    <w:rsid w:val="008911E1"/>
    <w:rsid w:val="00893C45"/>
    <w:rsid w:val="0089405D"/>
    <w:rsid w:val="008946FE"/>
    <w:rsid w:val="00895D43"/>
    <w:rsid w:val="00896A5E"/>
    <w:rsid w:val="0089710C"/>
    <w:rsid w:val="00897DE0"/>
    <w:rsid w:val="008A2FB6"/>
    <w:rsid w:val="008A3506"/>
    <w:rsid w:val="008A3743"/>
    <w:rsid w:val="008A3FCE"/>
    <w:rsid w:val="008A483B"/>
    <w:rsid w:val="008B0D7A"/>
    <w:rsid w:val="008B269B"/>
    <w:rsid w:val="008B62B9"/>
    <w:rsid w:val="008B6EE0"/>
    <w:rsid w:val="008B72A2"/>
    <w:rsid w:val="008C1359"/>
    <w:rsid w:val="008C20C2"/>
    <w:rsid w:val="008C3F88"/>
    <w:rsid w:val="008C5077"/>
    <w:rsid w:val="008C53DB"/>
    <w:rsid w:val="008C56F4"/>
    <w:rsid w:val="008C6256"/>
    <w:rsid w:val="008C7804"/>
    <w:rsid w:val="008D0494"/>
    <w:rsid w:val="008D0F6B"/>
    <w:rsid w:val="008D1B45"/>
    <w:rsid w:val="008D26A4"/>
    <w:rsid w:val="008D2A2B"/>
    <w:rsid w:val="008D3054"/>
    <w:rsid w:val="008D5F31"/>
    <w:rsid w:val="008D68F5"/>
    <w:rsid w:val="008D7AEE"/>
    <w:rsid w:val="008E0301"/>
    <w:rsid w:val="008E0947"/>
    <w:rsid w:val="008E1833"/>
    <w:rsid w:val="008E3005"/>
    <w:rsid w:val="008E35B6"/>
    <w:rsid w:val="008E41EC"/>
    <w:rsid w:val="008E5EAC"/>
    <w:rsid w:val="008E6054"/>
    <w:rsid w:val="008F2072"/>
    <w:rsid w:val="008F2B0D"/>
    <w:rsid w:val="008F47E3"/>
    <w:rsid w:val="008F5945"/>
    <w:rsid w:val="008F68DF"/>
    <w:rsid w:val="008F6996"/>
    <w:rsid w:val="008F6F29"/>
    <w:rsid w:val="008F70F9"/>
    <w:rsid w:val="008F755E"/>
    <w:rsid w:val="0090321A"/>
    <w:rsid w:val="009062B5"/>
    <w:rsid w:val="009104B8"/>
    <w:rsid w:val="00911C50"/>
    <w:rsid w:val="00912BC3"/>
    <w:rsid w:val="00913FB1"/>
    <w:rsid w:val="009142F7"/>
    <w:rsid w:val="00915A61"/>
    <w:rsid w:val="00916245"/>
    <w:rsid w:val="00917494"/>
    <w:rsid w:val="00920B93"/>
    <w:rsid w:val="00920D75"/>
    <w:rsid w:val="009221B7"/>
    <w:rsid w:val="00922692"/>
    <w:rsid w:val="009243DD"/>
    <w:rsid w:val="0092625D"/>
    <w:rsid w:val="00926C15"/>
    <w:rsid w:val="00927C21"/>
    <w:rsid w:val="00927E06"/>
    <w:rsid w:val="00930E55"/>
    <w:rsid w:val="00930EAB"/>
    <w:rsid w:val="0093393A"/>
    <w:rsid w:val="00934AE8"/>
    <w:rsid w:val="00934DEC"/>
    <w:rsid w:val="0093534E"/>
    <w:rsid w:val="00936A3B"/>
    <w:rsid w:val="00936A9F"/>
    <w:rsid w:val="00942054"/>
    <w:rsid w:val="009420B6"/>
    <w:rsid w:val="009438E2"/>
    <w:rsid w:val="009439C2"/>
    <w:rsid w:val="00944F94"/>
    <w:rsid w:val="0094583D"/>
    <w:rsid w:val="00945F02"/>
    <w:rsid w:val="009556F6"/>
    <w:rsid w:val="009563D3"/>
    <w:rsid w:val="00957C49"/>
    <w:rsid w:val="00960104"/>
    <w:rsid w:val="00971949"/>
    <w:rsid w:val="009721F9"/>
    <w:rsid w:val="0097279A"/>
    <w:rsid w:val="009729A8"/>
    <w:rsid w:val="00974589"/>
    <w:rsid w:val="0097581C"/>
    <w:rsid w:val="0097594D"/>
    <w:rsid w:val="009768D9"/>
    <w:rsid w:val="00976901"/>
    <w:rsid w:val="0098069A"/>
    <w:rsid w:val="00980CA2"/>
    <w:rsid w:val="00980F67"/>
    <w:rsid w:val="0098366D"/>
    <w:rsid w:val="00985858"/>
    <w:rsid w:val="00985B93"/>
    <w:rsid w:val="00987189"/>
    <w:rsid w:val="00991525"/>
    <w:rsid w:val="0099216D"/>
    <w:rsid w:val="0099218D"/>
    <w:rsid w:val="0099331D"/>
    <w:rsid w:val="00993D3B"/>
    <w:rsid w:val="00993DEB"/>
    <w:rsid w:val="00994D9F"/>
    <w:rsid w:val="0099503F"/>
    <w:rsid w:val="0099669D"/>
    <w:rsid w:val="00997A8B"/>
    <w:rsid w:val="009A0C8E"/>
    <w:rsid w:val="009A3492"/>
    <w:rsid w:val="009A3C24"/>
    <w:rsid w:val="009A56DC"/>
    <w:rsid w:val="009A667C"/>
    <w:rsid w:val="009A7374"/>
    <w:rsid w:val="009B1A2D"/>
    <w:rsid w:val="009B2173"/>
    <w:rsid w:val="009B3419"/>
    <w:rsid w:val="009B37FE"/>
    <w:rsid w:val="009B4C24"/>
    <w:rsid w:val="009B67FF"/>
    <w:rsid w:val="009C13B1"/>
    <w:rsid w:val="009C1FE5"/>
    <w:rsid w:val="009C3935"/>
    <w:rsid w:val="009C6CC2"/>
    <w:rsid w:val="009C70B7"/>
    <w:rsid w:val="009C7457"/>
    <w:rsid w:val="009D24A7"/>
    <w:rsid w:val="009D345B"/>
    <w:rsid w:val="009D3880"/>
    <w:rsid w:val="009D3D0C"/>
    <w:rsid w:val="009D3EFA"/>
    <w:rsid w:val="009D4548"/>
    <w:rsid w:val="009D4CF9"/>
    <w:rsid w:val="009D62B5"/>
    <w:rsid w:val="009D77D6"/>
    <w:rsid w:val="009D7A96"/>
    <w:rsid w:val="009E1C6C"/>
    <w:rsid w:val="009E3250"/>
    <w:rsid w:val="009E386D"/>
    <w:rsid w:val="009E4CBF"/>
    <w:rsid w:val="009E4E71"/>
    <w:rsid w:val="009E5155"/>
    <w:rsid w:val="009E5FB4"/>
    <w:rsid w:val="009E74BF"/>
    <w:rsid w:val="009E7650"/>
    <w:rsid w:val="009F0FE8"/>
    <w:rsid w:val="009F125F"/>
    <w:rsid w:val="009F35E4"/>
    <w:rsid w:val="009F515E"/>
    <w:rsid w:val="009F6777"/>
    <w:rsid w:val="009F73C4"/>
    <w:rsid w:val="00A001BA"/>
    <w:rsid w:val="00A00C6D"/>
    <w:rsid w:val="00A00DAE"/>
    <w:rsid w:val="00A00F6D"/>
    <w:rsid w:val="00A03D3E"/>
    <w:rsid w:val="00A042A9"/>
    <w:rsid w:val="00A05E73"/>
    <w:rsid w:val="00A06273"/>
    <w:rsid w:val="00A06665"/>
    <w:rsid w:val="00A06F4D"/>
    <w:rsid w:val="00A070D3"/>
    <w:rsid w:val="00A07F33"/>
    <w:rsid w:val="00A10081"/>
    <w:rsid w:val="00A10786"/>
    <w:rsid w:val="00A111BA"/>
    <w:rsid w:val="00A11560"/>
    <w:rsid w:val="00A12611"/>
    <w:rsid w:val="00A12E42"/>
    <w:rsid w:val="00A13122"/>
    <w:rsid w:val="00A15520"/>
    <w:rsid w:val="00A1708E"/>
    <w:rsid w:val="00A17988"/>
    <w:rsid w:val="00A17B12"/>
    <w:rsid w:val="00A20DC6"/>
    <w:rsid w:val="00A20F29"/>
    <w:rsid w:val="00A2195E"/>
    <w:rsid w:val="00A23091"/>
    <w:rsid w:val="00A27A1E"/>
    <w:rsid w:val="00A322F6"/>
    <w:rsid w:val="00A327A4"/>
    <w:rsid w:val="00A32C88"/>
    <w:rsid w:val="00A33B61"/>
    <w:rsid w:val="00A34327"/>
    <w:rsid w:val="00A36A90"/>
    <w:rsid w:val="00A377EE"/>
    <w:rsid w:val="00A377FB"/>
    <w:rsid w:val="00A40DA6"/>
    <w:rsid w:val="00A45207"/>
    <w:rsid w:val="00A45225"/>
    <w:rsid w:val="00A458CA"/>
    <w:rsid w:val="00A46BAC"/>
    <w:rsid w:val="00A47BBB"/>
    <w:rsid w:val="00A501E3"/>
    <w:rsid w:val="00A51A05"/>
    <w:rsid w:val="00A53211"/>
    <w:rsid w:val="00A53412"/>
    <w:rsid w:val="00A543A7"/>
    <w:rsid w:val="00A5626C"/>
    <w:rsid w:val="00A57572"/>
    <w:rsid w:val="00A6045C"/>
    <w:rsid w:val="00A60C09"/>
    <w:rsid w:val="00A616F3"/>
    <w:rsid w:val="00A62745"/>
    <w:rsid w:val="00A6526B"/>
    <w:rsid w:val="00A65AB3"/>
    <w:rsid w:val="00A66F43"/>
    <w:rsid w:val="00A67916"/>
    <w:rsid w:val="00A73B0A"/>
    <w:rsid w:val="00A741AE"/>
    <w:rsid w:val="00A7514E"/>
    <w:rsid w:val="00A75793"/>
    <w:rsid w:val="00A77B94"/>
    <w:rsid w:val="00A77E25"/>
    <w:rsid w:val="00A80D78"/>
    <w:rsid w:val="00A831B4"/>
    <w:rsid w:val="00A868AC"/>
    <w:rsid w:val="00A87410"/>
    <w:rsid w:val="00A878DA"/>
    <w:rsid w:val="00A87E70"/>
    <w:rsid w:val="00A91ECC"/>
    <w:rsid w:val="00A93420"/>
    <w:rsid w:val="00A95119"/>
    <w:rsid w:val="00A95E2B"/>
    <w:rsid w:val="00A97C02"/>
    <w:rsid w:val="00AA1029"/>
    <w:rsid w:val="00AA1C18"/>
    <w:rsid w:val="00AA20C5"/>
    <w:rsid w:val="00AA2B82"/>
    <w:rsid w:val="00AA31D1"/>
    <w:rsid w:val="00AA57DE"/>
    <w:rsid w:val="00AA645D"/>
    <w:rsid w:val="00AA7B6E"/>
    <w:rsid w:val="00AB1228"/>
    <w:rsid w:val="00AB12BD"/>
    <w:rsid w:val="00AB1428"/>
    <w:rsid w:val="00AB166D"/>
    <w:rsid w:val="00AB1E86"/>
    <w:rsid w:val="00AB2EFC"/>
    <w:rsid w:val="00AB4879"/>
    <w:rsid w:val="00AB4A9B"/>
    <w:rsid w:val="00AC039B"/>
    <w:rsid w:val="00AC12C7"/>
    <w:rsid w:val="00AC23F9"/>
    <w:rsid w:val="00AC3DF7"/>
    <w:rsid w:val="00AC407D"/>
    <w:rsid w:val="00AC50C5"/>
    <w:rsid w:val="00AD1E77"/>
    <w:rsid w:val="00AD22E1"/>
    <w:rsid w:val="00AD2FD5"/>
    <w:rsid w:val="00AD4A9B"/>
    <w:rsid w:val="00AD675C"/>
    <w:rsid w:val="00AD6EB2"/>
    <w:rsid w:val="00AD6EDE"/>
    <w:rsid w:val="00AD7AAB"/>
    <w:rsid w:val="00AE067E"/>
    <w:rsid w:val="00AE2AAC"/>
    <w:rsid w:val="00AE3B65"/>
    <w:rsid w:val="00AE3FF0"/>
    <w:rsid w:val="00AE4171"/>
    <w:rsid w:val="00AE4A3F"/>
    <w:rsid w:val="00AE555D"/>
    <w:rsid w:val="00AE5DEE"/>
    <w:rsid w:val="00AE6FDE"/>
    <w:rsid w:val="00AE7DD9"/>
    <w:rsid w:val="00AF1203"/>
    <w:rsid w:val="00AF50E9"/>
    <w:rsid w:val="00AF5F12"/>
    <w:rsid w:val="00AF6792"/>
    <w:rsid w:val="00AF6868"/>
    <w:rsid w:val="00AF68FC"/>
    <w:rsid w:val="00AF737A"/>
    <w:rsid w:val="00B055CB"/>
    <w:rsid w:val="00B05D50"/>
    <w:rsid w:val="00B07227"/>
    <w:rsid w:val="00B07363"/>
    <w:rsid w:val="00B10351"/>
    <w:rsid w:val="00B1049D"/>
    <w:rsid w:val="00B1144A"/>
    <w:rsid w:val="00B11D6C"/>
    <w:rsid w:val="00B11E69"/>
    <w:rsid w:val="00B1258C"/>
    <w:rsid w:val="00B137A6"/>
    <w:rsid w:val="00B15BCD"/>
    <w:rsid w:val="00B15FD8"/>
    <w:rsid w:val="00B163D6"/>
    <w:rsid w:val="00B16B40"/>
    <w:rsid w:val="00B20159"/>
    <w:rsid w:val="00B21438"/>
    <w:rsid w:val="00B23753"/>
    <w:rsid w:val="00B24F8F"/>
    <w:rsid w:val="00B2544C"/>
    <w:rsid w:val="00B25499"/>
    <w:rsid w:val="00B266C3"/>
    <w:rsid w:val="00B27016"/>
    <w:rsid w:val="00B3404D"/>
    <w:rsid w:val="00B340AC"/>
    <w:rsid w:val="00B34ECC"/>
    <w:rsid w:val="00B35620"/>
    <w:rsid w:val="00B407D3"/>
    <w:rsid w:val="00B408E0"/>
    <w:rsid w:val="00B40B6E"/>
    <w:rsid w:val="00B44894"/>
    <w:rsid w:val="00B45323"/>
    <w:rsid w:val="00B4675E"/>
    <w:rsid w:val="00B46AF0"/>
    <w:rsid w:val="00B46EAE"/>
    <w:rsid w:val="00B51C4D"/>
    <w:rsid w:val="00B52460"/>
    <w:rsid w:val="00B54095"/>
    <w:rsid w:val="00B5547A"/>
    <w:rsid w:val="00B575C9"/>
    <w:rsid w:val="00B57F61"/>
    <w:rsid w:val="00B614AE"/>
    <w:rsid w:val="00B61D16"/>
    <w:rsid w:val="00B646B3"/>
    <w:rsid w:val="00B6529D"/>
    <w:rsid w:val="00B66561"/>
    <w:rsid w:val="00B67BFE"/>
    <w:rsid w:val="00B71E55"/>
    <w:rsid w:val="00B72099"/>
    <w:rsid w:val="00B721CB"/>
    <w:rsid w:val="00B72500"/>
    <w:rsid w:val="00B72871"/>
    <w:rsid w:val="00B748B9"/>
    <w:rsid w:val="00B7642B"/>
    <w:rsid w:val="00B76A0E"/>
    <w:rsid w:val="00B76D9E"/>
    <w:rsid w:val="00B8014F"/>
    <w:rsid w:val="00B81F4E"/>
    <w:rsid w:val="00B842A8"/>
    <w:rsid w:val="00B844CA"/>
    <w:rsid w:val="00B86123"/>
    <w:rsid w:val="00B8641E"/>
    <w:rsid w:val="00B8664C"/>
    <w:rsid w:val="00B872CB"/>
    <w:rsid w:val="00B87ACA"/>
    <w:rsid w:val="00B9051B"/>
    <w:rsid w:val="00B90ACB"/>
    <w:rsid w:val="00B90BD3"/>
    <w:rsid w:val="00B90D90"/>
    <w:rsid w:val="00B91865"/>
    <w:rsid w:val="00B9219F"/>
    <w:rsid w:val="00B97447"/>
    <w:rsid w:val="00B97759"/>
    <w:rsid w:val="00BA29BB"/>
    <w:rsid w:val="00BA2C8B"/>
    <w:rsid w:val="00BA33BD"/>
    <w:rsid w:val="00BA79F1"/>
    <w:rsid w:val="00BA7ED9"/>
    <w:rsid w:val="00BB0952"/>
    <w:rsid w:val="00BB1F43"/>
    <w:rsid w:val="00BB569B"/>
    <w:rsid w:val="00BC01D2"/>
    <w:rsid w:val="00BC3771"/>
    <w:rsid w:val="00BC4157"/>
    <w:rsid w:val="00BC5A13"/>
    <w:rsid w:val="00BC759B"/>
    <w:rsid w:val="00BC7ED8"/>
    <w:rsid w:val="00BD20B8"/>
    <w:rsid w:val="00BD24B2"/>
    <w:rsid w:val="00BD25FC"/>
    <w:rsid w:val="00BD285C"/>
    <w:rsid w:val="00BD335D"/>
    <w:rsid w:val="00BD542D"/>
    <w:rsid w:val="00BD5D66"/>
    <w:rsid w:val="00BD60D2"/>
    <w:rsid w:val="00BD68EA"/>
    <w:rsid w:val="00BD7564"/>
    <w:rsid w:val="00BE0B3E"/>
    <w:rsid w:val="00BE12F4"/>
    <w:rsid w:val="00BE1A53"/>
    <w:rsid w:val="00BE304A"/>
    <w:rsid w:val="00BE3335"/>
    <w:rsid w:val="00BE396E"/>
    <w:rsid w:val="00BE67BD"/>
    <w:rsid w:val="00BE72DF"/>
    <w:rsid w:val="00BE7E0A"/>
    <w:rsid w:val="00BF07D4"/>
    <w:rsid w:val="00BF0FEE"/>
    <w:rsid w:val="00BF1246"/>
    <w:rsid w:val="00BF2F26"/>
    <w:rsid w:val="00BF5BDE"/>
    <w:rsid w:val="00BF6CF3"/>
    <w:rsid w:val="00C00B85"/>
    <w:rsid w:val="00C02603"/>
    <w:rsid w:val="00C02F4C"/>
    <w:rsid w:val="00C03419"/>
    <w:rsid w:val="00C0591B"/>
    <w:rsid w:val="00C06C59"/>
    <w:rsid w:val="00C0757B"/>
    <w:rsid w:val="00C101C4"/>
    <w:rsid w:val="00C11ADA"/>
    <w:rsid w:val="00C11FA1"/>
    <w:rsid w:val="00C13A01"/>
    <w:rsid w:val="00C156E5"/>
    <w:rsid w:val="00C16892"/>
    <w:rsid w:val="00C16FA7"/>
    <w:rsid w:val="00C200CA"/>
    <w:rsid w:val="00C20799"/>
    <w:rsid w:val="00C20F06"/>
    <w:rsid w:val="00C233A3"/>
    <w:rsid w:val="00C259CC"/>
    <w:rsid w:val="00C30D9C"/>
    <w:rsid w:val="00C36DD0"/>
    <w:rsid w:val="00C40001"/>
    <w:rsid w:val="00C428CC"/>
    <w:rsid w:val="00C46351"/>
    <w:rsid w:val="00C4675D"/>
    <w:rsid w:val="00C468A6"/>
    <w:rsid w:val="00C47162"/>
    <w:rsid w:val="00C471EE"/>
    <w:rsid w:val="00C471F6"/>
    <w:rsid w:val="00C500F4"/>
    <w:rsid w:val="00C51CE1"/>
    <w:rsid w:val="00C531AF"/>
    <w:rsid w:val="00C53571"/>
    <w:rsid w:val="00C538B7"/>
    <w:rsid w:val="00C54193"/>
    <w:rsid w:val="00C543E5"/>
    <w:rsid w:val="00C549B9"/>
    <w:rsid w:val="00C54B30"/>
    <w:rsid w:val="00C5503B"/>
    <w:rsid w:val="00C554A3"/>
    <w:rsid w:val="00C55F4D"/>
    <w:rsid w:val="00C5716A"/>
    <w:rsid w:val="00C57FFD"/>
    <w:rsid w:val="00C603B0"/>
    <w:rsid w:val="00C61A87"/>
    <w:rsid w:val="00C61DDD"/>
    <w:rsid w:val="00C63140"/>
    <w:rsid w:val="00C6364D"/>
    <w:rsid w:val="00C637F1"/>
    <w:rsid w:val="00C63CE0"/>
    <w:rsid w:val="00C64D97"/>
    <w:rsid w:val="00C64FCC"/>
    <w:rsid w:val="00C655B1"/>
    <w:rsid w:val="00C6656D"/>
    <w:rsid w:val="00C677AC"/>
    <w:rsid w:val="00C714E2"/>
    <w:rsid w:val="00C720D1"/>
    <w:rsid w:val="00C7360D"/>
    <w:rsid w:val="00C74C7B"/>
    <w:rsid w:val="00C75E6B"/>
    <w:rsid w:val="00C761FC"/>
    <w:rsid w:val="00C7642C"/>
    <w:rsid w:val="00C7702A"/>
    <w:rsid w:val="00C80792"/>
    <w:rsid w:val="00C83269"/>
    <w:rsid w:val="00C850E2"/>
    <w:rsid w:val="00C86BFF"/>
    <w:rsid w:val="00C92267"/>
    <w:rsid w:val="00C92BDD"/>
    <w:rsid w:val="00C93CE9"/>
    <w:rsid w:val="00C940E1"/>
    <w:rsid w:val="00C9519B"/>
    <w:rsid w:val="00C95D8B"/>
    <w:rsid w:val="00C95FB5"/>
    <w:rsid w:val="00C9624E"/>
    <w:rsid w:val="00C96990"/>
    <w:rsid w:val="00C9794E"/>
    <w:rsid w:val="00C97C3A"/>
    <w:rsid w:val="00CA0205"/>
    <w:rsid w:val="00CA043C"/>
    <w:rsid w:val="00CA24D5"/>
    <w:rsid w:val="00CA2B07"/>
    <w:rsid w:val="00CA3CBD"/>
    <w:rsid w:val="00CA4095"/>
    <w:rsid w:val="00CA431D"/>
    <w:rsid w:val="00CA4DF3"/>
    <w:rsid w:val="00CA5261"/>
    <w:rsid w:val="00CA78AC"/>
    <w:rsid w:val="00CA7D1D"/>
    <w:rsid w:val="00CB0821"/>
    <w:rsid w:val="00CB223A"/>
    <w:rsid w:val="00CB4D04"/>
    <w:rsid w:val="00CB54E7"/>
    <w:rsid w:val="00CB66ED"/>
    <w:rsid w:val="00CC0E10"/>
    <w:rsid w:val="00CC1B15"/>
    <w:rsid w:val="00CC472C"/>
    <w:rsid w:val="00CC557F"/>
    <w:rsid w:val="00CC63B1"/>
    <w:rsid w:val="00CD037F"/>
    <w:rsid w:val="00CD050E"/>
    <w:rsid w:val="00CD1345"/>
    <w:rsid w:val="00CD1F5C"/>
    <w:rsid w:val="00CD2324"/>
    <w:rsid w:val="00CD2369"/>
    <w:rsid w:val="00CD576A"/>
    <w:rsid w:val="00CD5CA3"/>
    <w:rsid w:val="00CD6642"/>
    <w:rsid w:val="00CE0943"/>
    <w:rsid w:val="00CE381C"/>
    <w:rsid w:val="00CE3ADC"/>
    <w:rsid w:val="00CE7163"/>
    <w:rsid w:val="00CE7BAD"/>
    <w:rsid w:val="00CF26C0"/>
    <w:rsid w:val="00CF2719"/>
    <w:rsid w:val="00CF2D82"/>
    <w:rsid w:val="00CF32ED"/>
    <w:rsid w:val="00CF49C1"/>
    <w:rsid w:val="00CF65EB"/>
    <w:rsid w:val="00CF673C"/>
    <w:rsid w:val="00CF7674"/>
    <w:rsid w:val="00D01BC6"/>
    <w:rsid w:val="00D023F7"/>
    <w:rsid w:val="00D02D7F"/>
    <w:rsid w:val="00D0437A"/>
    <w:rsid w:val="00D044BC"/>
    <w:rsid w:val="00D04540"/>
    <w:rsid w:val="00D04978"/>
    <w:rsid w:val="00D04A83"/>
    <w:rsid w:val="00D04B10"/>
    <w:rsid w:val="00D04FAD"/>
    <w:rsid w:val="00D0637C"/>
    <w:rsid w:val="00D13691"/>
    <w:rsid w:val="00D147CA"/>
    <w:rsid w:val="00D14EF7"/>
    <w:rsid w:val="00D20B03"/>
    <w:rsid w:val="00D22F7B"/>
    <w:rsid w:val="00D237FB"/>
    <w:rsid w:val="00D24C72"/>
    <w:rsid w:val="00D26672"/>
    <w:rsid w:val="00D267CA"/>
    <w:rsid w:val="00D26E10"/>
    <w:rsid w:val="00D26F44"/>
    <w:rsid w:val="00D27274"/>
    <w:rsid w:val="00D32160"/>
    <w:rsid w:val="00D33CF5"/>
    <w:rsid w:val="00D34855"/>
    <w:rsid w:val="00D34A98"/>
    <w:rsid w:val="00D35DC6"/>
    <w:rsid w:val="00D378EC"/>
    <w:rsid w:val="00D414FA"/>
    <w:rsid w:val="00D41A84"/>
    <w:rsid w:val="00D41E99"/>
    <w:rsid w:val="00D44746"/>
    <w:rsid w:val="00D5013F"/>
    <w:rsid w:val="00D50815"/>
    <w:rsid w:val="00D50893"/>
    <w:rsid w:val="00D51586"/>
    <w:rsid w:val="00D5339C"/>
    <w:rsid w:val="00D53BAB"/>
    <w:rsid w:val="00D53F4E"/>
    <w:rsid w:val="00D55535"/>
    <w:rsid w:val="00D55FAF"/>
    <w:rsid w:val="00D5668A"/>
    <w:rsid w:val="00D574BC"/>
    <w:rsid w:val="00D61649"/>
    <w:rsid w:val="00D61CF7"/>
    <w:rsid w:val="00D626FE"/>
    <w:rsid w:val="00D62EDF"/>
    <w:rsid w:val="00D632DF"/>
    <w:rsid w:val="00D63544"/>
    <w:rsid w:val="00D638BB"/>
    <w:rsid w:val="00D63A3D"/>
    <w:rsid w:val="00D63D51"/>
    <w:rsid w:val="00D64ADD"/>
    <w:rsid w:val="00D64F5F"/>
    <w:rsid w:val="00D653D6"/>
    <w:rsid w:val="00D65BCA"/>
    <w:rsid w:val="00D70ACD"/>
    <w:rsid w:val="00D70CCF"/>
    <w:rsid w:val="00D72586"/>
    <w:rsid w:val="00D72A6E"/>
    <w:rsid w:val="00D736C7"/>
    <w:rsid w:val="00D745D6"/>
    <w:rsid w:val="00D7548C"/>
    <w:rsid w:val="00D75FDF"/>
    <w:rsid w:val="00D77A8F"/>
    <w:rsid w:val="00D82213"/>
    <w:rsid w:val="00D82D6A"/>
    <w:rsid w:val="00D8512A"/>
    <w:rsid w:val="00D8514A"/>
    <w:rsid w:val="00D8680B"/>
    <w:rsid w:val="00D90E0A"/>
    <w:rsid w:val="00D90EBD"/>
    <w:rsid w:val="00D9124B"/>
    <w:rsid w:val="00D922D0"/>
    <w:rsid w:val="00D9494E"/>
    <w:rsid w:val="00D94D37"/>
    <w:rsid w:val="00D96D80"/>
    <w:rsid w:val="00DA1178"/>
    <w:rsid w:val="00DA1424"/>
    <w:rsid w:val="00DA2C1C"/>
    <w:rsid w:val="00DA3535"/>
    <w:rsid w:val="00DA3670"/>
    <w:rsid w:val="00DA3893"/>
    <w:rsid w:val="00DA5D25"/>
    <w:rsid w:val="00DA68E1"/>
    <w:rsid w:val="00DA7AE3"/>
    <w:rsid w:val="00DB0D24"/>
    <w:rsid w:val="00DB222B"/>
    <w:rsid w:val="00DB2859"/>
    <w:rsid w:val="00DB4FAE"/>
    <w:rsid w:val="00DB71BA"/>
    <w:rsid w:val="00DB7CBC"/>
    <w:rsid w:val="00DC02C9"/>
    <w:rsid w:val="00DC03FC"/>
    <w:rsid w:val="00DC0458"/>
    <w:rsid w:val="00DC06F9"/>
    <w:rsid w:val="00DC11EE"/>
    <w:rsid w:val="00DC25FA"/>
    <w:rsid w:val="00DC4420"/>
    <w:rsid w:val="00DC4637"/>
    <w:rsid w:val="00DC4EC0"/>
    <w:rsid w:val="00DC540F"/>
    <w:rsid w:val="00DC609C"/>
    <w:rsid w:val="00DC6859"/>
    <w:rsid w:val="00DC7631"/>
    <w:rsid w:val="00DD04B7"/>
    <w:rsid w:val="00DD068A"/>
    <w:rsid w:val="00DD0C36"/>
    <w:rsid w:val="00DD17BE"/>
    <w:rsid w:val="00DD2B81"/>
    <w:rsid w:val="00DD2D0D"/>
    <w:rsid w:val="00DD40AE"/>
    <w:rsid w:val="00DD4842"/>
    <w:rsid w:val="00DD62A7"/>
    <w:rsid w:val="00DD737C"/>
    <w:rsid w:val="00DE0054"/>
    <w:rsid w:val="00DE049F"/>
    <w:rsid w:val="00DE1585"/>
    <w:rsid w:val="00DE168C"/>
    <w:rsid w:val="00DE3067"/>
    <w:rsid w:val="00DE4AA8"/>
    <w:rsid w:val="00DE4CC4"/>
    <w:rsid w:val="00DE5403"/>
    <w:rsid w:val="00DF034A"/>
    <w:rsid w:val="00DF0592"/>
    <w:rsid w:val="00DF41AB"/>
    <w:rsid w:val="00DF4DDB"/>
    <w:rsid w:val="00DF54A1"/>
    <w:rsid w:val="00DF6A7A"/>
    <w:rsid w:val="00DF76B2"/>
    <w:rsid w:val="00DF78F6"/>
    <w:rsid w:val="00E00207"/>
    <w:rsid w:val="00E002EC"/>
    <w:rsid w:val="00E00630"/>
    <w:rsid w:val="00E0242D"/>
    <w:rsid w:val="00E0615B"/>
    <w:rsid w:val="00E06888"/>
    <w:rsid w:val="00E06CEF"/>
    <w:rsid w:val="00E11268"/>
    <w:rsid w:val="00E114C0"/>
    <w:rsid w:val="00E1334F"/>
    <w:rsid w:val="00E14B74"/>
    <w:rsid w:val="00E156D2"/>
    <w:rsid w:val="00E15C57"/>
    <w:rsid w:val="00E17E74"/>
    <w:rsid w:val="00E20986"/>
    <w:rsid w:val="00E21CF9"/>
    <w:rsid w:val="00E23664"/>
    <w:rsid w:val="00E23C84"/>
    <w:rsid w:val="00E24383"/>
    <w:rsid w:val="00E24D0E"/>
    <w:rsid w:val="00E2599D"/>
    <w:rsid w:val="00E267B3"/>
    <w:rsid w:val="00E279A5"/>
    <w:rsid w:val="00E27F42"/>
    <w:rsid w:val="00E31CB3"/>
    <w:rsid w:val="00E33B84"/>
    <w:rsid w:val="00E34B91"/>
    <w:rsid w:val="00E353BC"/>
    <w:rsid w:val="00E35B15"/>
    <w:rsid w:val="00E367B6"/>
    <w:rsid w:val="00E36E72"/>
    <w:rsid w:val="00E3713A"/>
    <w:rsid w:val="00E37D62"/>
    <w:rsid w:val="00E40CCE"/>
    <w:rsid w:val="00E40CCF"/>
    <w:rsid w:val="00E41502"/>
    <w:rsid w:val="00E426C6"/>
    <w:rsid w:val="00E43819"/>
    <w:rsid w:val="00E439F1"/>
    <w:rsid w:val="00E448C8"/>
    <w:rsid w:val="00E45112"/>
    <w:rsid w:val="00E46D70"/>
    <w:rsid w:val="00E47295"/>
    <w:rsid w:val="00E47432"/>
    <w:rsid w:val="00E51449"/>
    <w:rsid w:val="00E531A0"/>
    <w:rsid w:val="00E566E3"/>
    <w:rsid w:val="00E60069"/>
    <w:rsid w:val="00E60F59"/>
    <w:rsid w:val="00E61FE6"/>
    <w:rsid w:val="00E622F7"/>
    <w:rsid w:val="00E64464"/>
    <w:rsid w:val="00E653FC"/>
    <w:rsid w:val="00E65FFE"/>
    <w:rsid w:val="00E664B5"/>
    <w:rsid w:val="00E666D2"/>
    <w:rsid w:val="00E66FB4"/>
    <w:rsid w:val="00E709BE"/>
    <w:rsid w:val="00E70FD0"/>
    <w:rsid w:val="00E71D1B"/>
    <w:rsid w:val="00E71FE8"/>
    <w:rsid w:val="00E735A2"/>
    <w:rsid w:val="00E74013"/>
    <w:rsid w:val="00E757E3"/>
    <w:rsid w:val="00E75A69"/>
    <w:rsid w:val="00E76E26"/>
    <w:rsid w:val="00E77123"/>
    <w:rsid w:val="00E77AF9"/>
    <w:rsid w:val="00E816D1"/>
    <w:rsid w:val="00E81ACD"/>
    <w:rsid w:val="00E81E1A"/>
    <w:rsid w:val="00E8379F"/>
    <w:rsid w:val="00E83952"/>
    <w:rsid w:val="00E86B39"/>
    <w:rsid w:val="00E870C2"/>
    <w:rsid w:val="00E870F9"/>
    <w:rsid w:val="00E87A3C"/>
    <w:rsid w:val="00E87C95"/>
    <w:rsid w:val="00E94452"/>
    <w:rsid w:val="00E9452A"/>
    <w:rsid w:val="00E96C88"/>
    <w:rsid w:val="00E96F16"/>
    <w:rsid w:val="00E974CF"/>
    <w:rsid w:val="00EA068A"/>
    <w:rsid w:val="00EA06B5"/>
    <w:rsid w:val="00EA070A"/>
    <w:rsid w:val="00EA0E07"/>
    <w:rsid w:val="00EA2D98"/>
    <w:rsid w:val="00EA370C"/>
    <w:rsid w:val="00EA48D2"/>
    <w:rsid w:val="00EA4BD2"/>
    <w:rsid w:val="00EA6EBE"/>
    <w:rsid w:val="00EA7C42"/>
    <w:rsid w:val="00EB1640"/>
    <w:rsid w:val="00EB40A8"/>
    <w:rsid w:val="00EB40B0"/>
    <w:rsid w:val="00EB4304"/>
    <w:rsid w:val="00EB517F"/>
    <w:rsid w:val="00EB7BFE"/>
    <w:rsid w:val="00EC1B47"/>
    <w:rsid w:val="00EC29E5"/>
    <w:rsid w:val="00EC31ED"/>
    <w:rsid w:val="00EC4537"/>
    <w:rsid w:val="00EC5CE3"/>
    <w:rsid w:val="00EC7E37"/>
    <w:rsid w:val="00ED0580"/>
    <w:rsid w:val="00ED09ED"/>
    <w:rsid w:val="00ED0DA9"/>
    <w:rsid w:val="00ED1C8E"/>
    <w:rsid w:val="00ED2A25"/>
    <w:rsid w:val="00ED3BD4"/>
    <w:rsid w:val="00ED5F27"/>
    <w:rsid w:val="00ED616A"/>
    <w:rsid w:val="00ED733C"/>
    <w:rsid w:val="00EE12C2"/>
    <w:rsid w:val="00EE1B59"/>
    <w:rsid w:val="00EE2859"/>
    <w:rsid w:val="00EE30B7"/>
    <w:rsid w:val="00EE32AD"/>
    <w:rsid w:val="00EE3E34"/>
    <w:rsid w:val="00EE4152"/>
    <w:rsid w:val="00EE5A6B"/>
    <w:rsid w:val="00EE6329"/>
    <w:rsid w:val="00EE6BE3"/>
    <w:rsid w:val="00EE7B0D"/>
    <w:rsid w:val="00EF13F0"/>
    <w:rsid w:val="00EF1C47"/>
    <w:rsid w:val="00EF1D0D"/>
    <w:rsid w:val="00EF1F80"/>
    <w:rsid w:val="00EF2CBE"/>
    <w:rsid w:val="00EF2FEB"/>
    <w:rsid w:val="00EF6718"/>
    <w:rsid w:val="00EF6C2B"/>
    <w:rsid w:val="00EF7134"/>
    <w:rsid w:val="00F01245"/>
    <w:rsid w:val="00F016EC"/>
    <w:rsid w:val="00F02F1B"/>
    <w:rsid w:val="00F0363C"/>
    <w:rsid w:val="00F03C2D"/>
    <w:rsid w:val="00F051E8"/>
    <w:rsid w:val="00F05518"/>
    <w:rsid w:val="00F0678A"/>
    <w:rsid w:val="00F073E9"/>
    <w:rsid w:val="00F07E78"/>
    <w:rsid w:val="00F10032"/>
    <w:rsid w:val="00F118BB"/>
    <w:rsid w:val="00F127FD"/>
    <w:rsid w:val="00F14BCF"/>
    <w:rsid w:val="00F153F2"/>
    <w:rsid w:val="00F15563"/>
    <w:rsid w:val="00F15C9D"/>
    <w:rsid w:val="00F21781"/>
    <w:rsid w:val="00F26EC2"/>
    <w:rsid w:val="00F30171"/>
    <w:rsid w:val="00F3086A"/>
    <w:rsid w:val="00F30F32"/>
    <w:rsid w:val="00F31370"/>
    <w:rsid w:val="00F3240A"/>
    <w:rsid w:val="00F335A0"/>
    <w:rsid w:val="00F33C39"/>
    <w:rsid w:val="00F33EAE"/>
    <w:rsid w:val="00F34A73"/>
    <w:rsid w:val="00F35837"/>
    <w:rsid w:val="00F35F18"/>
    <w:rsid w:val="00F40418"/>
    <w:rsid w:val="00F408F5"/>
    <w:rsid w:val="00F437B0"/>
    <w:rsid w:val="00F4385D"/>
    <w:rsid w:val="00F43DE7"/>
    <w:rsid w:val="00F44E9F"/>
    <w:rsid w:val="00F45894"/>
    <w:rsid w:val="00F4686C"/>
    <w:rsid w:val="00F513EE"/>
    <w:rsid w:val="00F51597"/>
    <w:rsid w:val="00F51659"/>
    <w:rsid w:val="00F52D5C"/>
    <w:rsid w:val="00F551CD"/>
    <w:rsid w:val="00F56BFA"/>
    <w:rsid w:val="00F57319"/>
    <w:rsid w:val="00F60870"/>
    <w:rsid w:val="00F61F75"/>
    <w:rsid w:val="00F62CC8"/>
    <w:rsid w:val="00F63848"/>
    <w:rsid w:val="00F63EC6"/>
    <w:rsid w:val="00F63F6F"/>
    <w:rsid w:val="00F642D6"/>
    <w:rsid w:val="00F64F1D"/>
    <w:rsid w:val="00F65384"/>
    <w:rsid w:val="00F66F8D"/>
    <w:rsid w:val="00F67199"/>
    <w:rsid w:val="00F67821"/>
    <w:rsid w:val="00F67A5A"/>
    <w:rsid w:val="00F67E2A"/>
    <w:rsid w:val="00F720D1"/>
    <w:rsid w:val="00F72281"/>
    <w:rsid w:val="00F72B31"/>
    <w:rsid w:val="00F72C9E"/>
    <w:rsid w:val="00F73096"/>
    <w:rsid w:val="00F74FD4"/>
    <w:rsid w:val="00F75015"/>
    <w:rsid w:val="00F7508F"/>
    <w:rsid w:val="00F75135"/>
    <w:rsid w:val="00F752F0"/>
    <w:rsid w:val="00F75930"/>
    <w:rsid w:val="00F766FA"/>
    <w:rsid w:val="00F76DC1"/>
    <w:rsid w:val="00F76F27"/>
    <w:rsid w:val="00F80253"/>
    <w:rsid w:val="00F83C0E"/>
    <w:rsid w:val="00F85FFA"/>
    <w:rsid w:val="00F86700"/>
    <w:rsid w:val="00F8675B"/>
    <w:rsid w:val="00F87F2B"/>
    <w:rsid w:val="00F93666"/>
    <w:rsid w:val="00F93E11"/>
    <w:rsid w:val="00F93E9D"/>
    <w:rsid w:val="00F94281"/>
    <w:rsid w:val="00F95700"/>
    <w:rsid w:val="00F96BB4"/>
    <w:rsid w:val="00F97C2E"/>
    <w:rsid w:val="00FA0B55"/>
    <w:rsid w:val="00FA0D01"/>
    <w:rsid w:val="00FA0E05"/>
    <w:rsid w:val="00FA2B64"/>
    <w:rsid w:val="00FA33A2"/>
    <w:rsid w:val="00FA3568"/>
    <w:rsid w:val="00FA4359"/>
    <w:rsid w:val="00FA5B6E"/>
    <w:rsid w:val="00FA6861"/>
    <w:rsid w:val="00FA71DF"/>
    <w:rsid w:val="00FB16EC"/>
    <w:rsid w:val="00FB2199"/>
    <w:rsid w:val="00FB320B"/>
    <w:rsid w:val="00FB4291"/>
    <w:rsid w:val="00FB5EAF"/>
    <w:rsid w:val="00FB6357"/>
    <w:rsid w:val="00FB73B6"/>
    <w:rsid w:val="00FB7C23"/>
    <w:rsid w:val="00FC0D8E"/>
    <w:rsid w:val="00FC2BF6"/>
    <w:rsid w:val="00FC36CC"/>
    <w:rsid w:val="00FC3951"/>
    <w:rsid w:val="00FC3E0F"/>
    <w:rsid w:val="00FC44DE"/>
    <w:rsid w:val="00FC4B2D"/>
    <w:rsid w:val="00FC57F4"/>
    <w:rsid w:val="00FC5973"/>
    <w:rsid w:val="00FC77AB"/>
    <w:rsid w:val="00FD07EF"/>
    <w:rsid w:val="00FD18DF"/>
    <w:rsid w:val="00FD46FA"/>
    <w:rsid w:val="00FD5914"/>
    <w:rsid w:val="00FD60F7"/>
    <w:rsid w:val="00FD77AD"/>
    <w:rsid w:val="00FE515B"/>
    <w:rsid w:val="00FE532F"/>
    <w:rsid w:val="00FE6DB6"/>
    <w:rsid w:val="00FE75F2"/>
    <w:rsid w:val="00FE7E66"/>
    <w:rsid w:val="00FF1871"/>
    <w:rsid w:val="00FF25DA"/>
    <w:rsid w:val="00FF2D7D"/>
    <w:rsid w:val="00FF3E90"/>
    <w:rsid w:val="00FF654E"/>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43036F0B-CCD8-4A3F-92DF-D5272340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10A36"/>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49520A"/>
    <w:pPr>
      <w:keepNext/>
      <w:keepLines/>
      <w:spacing w:after="480"/>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49520A"/>
    <w:pPr>
      <w:keepNext/>
      <w:keepLines/>
      <w:spacing w:before="120" w:after="240"/>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D53BAB"/>
    <w:pPr>
      <w:keepNext/>
      <w:keepLines/>
      <w:spacing w:before="120" w:after="240"/>
      <w:outlineLvl w:val="2"/>
    </w:pPr>
    <w:rPr>
      <w:rFonts w:eastAsiaTheme="majorEastAsia" w:cstheme="majorBidi"/>
      <w:b/>
      <w:color w:val="008550"/>
      <w:sz w:val="28"/>
      <w:szCs w:val="28"/>
    </w:rPr>
  </w:style>
  <w:style w:type="paragraph" w:styleId="Heading4">
    <w:name w:val="heading 4"/>
    <w:basedOn w:val="Normal"/>
    <w:next w:val="Normal"/>
    <w:link w:val="Heading4Char"/>
    <w:uiPriority w:val="9"/>
    <w:unhideWhenUsed/>
    <w:qFormat/>
    <w:rsid w:val="007F3660"/>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rsid w:val="007F3660"/>
    <w:pPr>
      <w:keepNext/>
      <w:keepLines/>
      <w:spacing w:before="40" w:after="0"/>
      <w:outlineLvl w:val="4"/>
    </w:pPr>
    <w:rPr>
      <w:rFonts w:eastAsiaTheme="majorEastAsia" w:cstheme="majorBidi"/>
      <w:b/>
      <w:color w:val="0F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20A"/>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49520A"/>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D53BAB"/>
    <w:rPr>
      <w:rFonts w:ascii="Arial" w:eastAsiaTheme="majorEastAsia" w:hAnsi="Arial" w:cstheme="majorBidi"/>
      <w:b/>
      <w:color w:val="008550"/>
      <w:sz w:val="28"/>
      <w:szCs w:val="28"/>
    </w:rPr>
  </w:style>
  <w:style w:type="character" w:customStyle="1" w:styleId="Heading4Char">
    <w:name w:val="Heading 4 Char"/>
    <w:basedOn w:val="DefaultParagraphFont"/>
    <w:link w:val="Heading4"/>
    <w:uiPriority w:val="9"/>
    <w:rsid w:val="007F3660"/>
    <w:rPr>
      <w:rFonts w:ascii="Fira Sans" w:eastAsiaTheme="majorEastAsia" w:hAnsi="Fira Sans" w:cstheme="majorBidi"/>
      <w:b/>
      <w:iCs/>
      <w:color w:val="15272F" w:themeColor="text1"/>
    </w:rPr>
  </w:style>
  <w:style w:type="paragraph" w:customStyle="1" w:styleId="ListLevel1">
    <w:name w:val="List Level 1"/>
    <w:basedOn w:val="ListLevel2"/>
    <w:link w:val="ListLevel1Char"/>
    <w:qFormat/>
    <w:rsid w:val="000453E8"/>
    <w:pPr>
      <w:numPr>
        <w:numId w:val="7"/>
      </w:numPr>
      <w:ind w:left="709"/>
    </w:pPr>
  </w:style>
  <w:style w:type="paragraph" w:customStyle="1" w:styleId="ListLevel2">
    <w:name w:val="List Level 2"/>
    <w:basedOn w:val="Normal"/>
    <w:link w:val="ListLevel2Char"/>
    <w:qFormat/>
    <w:rsid w:val="000453E8"/>
    <w:pPr>
      <w:numPr>
        <w:ilvl w:val="1"/>
        <w:numId w:val="5"/>
      </w:numPr>
      <w:ind w:left="1134"/>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0453E8"/>
    <w:rPr>
      <w:rFonts w:ascii="Arial" w:hAnsi="Arial"/>
      <w:color w:val="15272F" w:themeColor="text1"/>
    </w:rPr>
  </w:style>
  <w:style w:type="character" w:customStyle="1" w:styleId="ListLevel2Char">
    <w:name w:val="List Level 2 Char"/>
    <w:basedOn w:val="DefaultParagraphFont"/>
    <w:link w:val="ListLevel2"/>
    <w:rsid w:val="000453E8"/>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basedOn w:val="Normal"/>
    <w:uiPriority w:val="34"/>
    <w:rsid w:val="007F3660"/>
    <w:pPr>
      <w:ind w:left="720"/>
      <w:contextualSpacing/>
    </w:pPr>
  </w:style>
  <w:style w:type="paragraph" w:customStyle="1" w:styleId="TableFigureheading">
    <w:name w:val="Table/Figure heading"/>
    <w:basedOn w:val="Heading4"/>
    <w:link w:val="TableFigureheadingChar"/>
    <w:qFormat/>
    <w:rsid w:val="00D53BAB"/>
    <w:pPr>
      <w:spacing w:before="240"/>
    </w:pPr>
    <w:rPr>
      <w:b w:val="0"/>
      <w:color w:val="104F99" w:themeColor="accent2"/>
    </w:rPr>
  </w:style>
  <w:style w:type="table" w:customStyle="1" w:styleId="IHACPATable">
    <w:name w:val="IHACPA Table"/>
    <w:basedOn w:val="TableNormal"/>
    <w:uiPriority w:val="99"/>
    <w:rsid w:val="007F3660"/>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D53BAB"/>
    <w:rPr>
      <w:rFonts w:ascii="Arial" w:eastAsiaTheme="majorEastAsia" w:hAnsi="Arial" w:cstheme="majorBidi"/>
      <w:b w:val="0"/>
      <w:iCs/>
      <w:color w:val="104F99" w:themeColor="accent2"/>
    </w:rPr>
  </w:style>
  <w:style w:type="table" w:styleId="TableGrid">
    <w:name w:val="Table Grid"/>
    <w:basedOn w:val="TableNormal"/>
    <w:uiPriority w:val="39"/>
    <w:rsid w:val="007F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7F3660"/>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E45112"/>
    <w:pPr>
      <w:tabs>
        <w:tab w:val="right" w:leader="dot" w:pos="9736"/>
      </w:tabs>
      <w:spacing w:after="0"/>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style>
  <w:style w:type="character" w:customStyle="1" w:styleId="Heading5Char">
    <w:name w:val="Heading 5 Char"/>
    <w:basedOn w:val="DefaultParagraphFont"/>
    <w:link w:val="Heading5"/>
    <w:uiPriority w:val="9"/>
    <w:semiHidden/>
    <w:rsid w:val="007F3660"/>
    <w:rPr>
      <w:rFonts w:ascii="Fira Sans" w:eastAsiaTheme="majorEastAsia" w:hAnsi="Fira Sans"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customStyle="1" w:styleId="URL">
    <w:name w:val="URL"/>
    <w:basedOn w:val="Normal"/>
    <w:link w:val="URLChar"/>
    <w:qFormat/>
    <w:rsid w:val="00D53BAB"/>
    <w:rPr>
      <w:color w:val="15272F" w:themeColor="accent1"/>
      <w:u w:val="single" w:color="15272F" w:themeColor="text2"/>
    </w:rPr>
  </w:style>
  <w:style w:type="character" w:customStyle="1" w:styleId="URLChar">
    <w:name w:val="URL Char"/>
    <w:basedOn w:val="DefaultParagraphFont"/>
    <w:link w:val="URL"/>
    <w:rsid w:val="00D53BAB"/>
    <w:rPr>
      <w:rFonts w:ascii="Arial" w:hAnsi="Arial"/>
      <w:color w:val="15272F" w:themeColor="accent1"/>
      <w:u w:val="single" w:color="15272F" w:themeColor="text2"/>
    </w:rPr>
  </w:style>
  <w:style w:type="paragraph" w:styleId="TOCHeading">
    <w:name w:val="TOC Heading"/>
    <w:basedOn w:val="Heading1"/>
    <w:next w:val="Normal"/>
    <w:uiPriority w:val="39"/>
    <w:unhideWhenUsed/>
    <w:qFormat/>
    <w:rsid w:val="00550C6C"/>
    <w:p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D7548C"/>
    <w:pPr>
      <w:spacing w:after="0"/>
      <w:ind w:left="221"/>
    </w:pPr>
  </w:style>
  <w:style w:type="paragraph" w:styleId="TOC3">
    <w:name w:val="toc 3"/>
    <w:basedOn w:val="Normal"/>
    <w:next w:val="Normal"/>
    <w:autoRedefine/>
    <w:uiPriority w:val="39"/>
    <w:unhideWhenUsed/>
    <w:rsid w:val="00550C6C"/>
    <w:pPr>
      <w:spacing w:after="100"/>
      <w:ind w:left="440"/>
    </w:pPr>
  </w:style>
  <w:style w:type="paragraph" w:styleId="ListBullet">
    <w:name w:val="List Bullet"/>
    <w:basedOn w:val="Normal"/>
    <w:autoRedefine/>
    <w:uiPriority w:val="3"/>
    <w:qFormat/>
    <w:rsid w:val="008F6F29"/>
    <w:pPr>
      <w:numPr>
        <w:numId w:val="9"/>
      </w:numPr>
      <w:spacing w:before="60" w:after="60" w:line="260" w:lineRule="atLeast"/>
    </w:pPr>
    <w:rPr>
      <w:rFonts w:eastAsia="Times New Roman" w:cs="Times New Roman"/>
      <w:color w:val="auto"/>
      <w:szCs w:val="24"/>
      <w:lang w:val="en-AU" w:eastAsia="en-AU"/>
    </w:rPr>
  </w:style>
  <w:style w:type="character" w:styleId="CommentReference">
    <w:name w:val="annotation reference"/>
    <w:basedOn w:val="DefaultParagraphFont"/>
    <w:uiPriority w:val="99"/>
    <w:semiHidden/>
    <w:unhideWhenUsed/>
    <w:rsid w:val="00A543A7"/>
    <w:rPr>
      <w:sz w:val="16"/>
      <w:szCs w:val="16"/>
    </w:rPr>
  </w:style>
  <w:style w:type="paragraph" w:styleId="CommentText">
    <w:name w:val="annotation text"/>
    <w:basedOn w:val="Normal"/>
    <w:link w:val="CommentTextChar"/>
    <w:uiPriority w:val="99"/>
    <w:unhideWhenUsed/>
    <w:rsid w:val="00A543A7"/>
    <w:pPr>
      <w:spacing w:line="240" w:lineRule="auto"/>
    </w:pPr>
    <w:rPr>
      <w:sz w:val="20"/>
      <w:szCs w:val="20"/>
    </w:rPr>
  </w:style>
  <w:style w:type="character" w:customStyle="1" w:styleId="CommentTextChar">
    <w:name w:val="Comment Text Char"/>
    <w:basedOn w:val="DefaultParagraphFont"/>
    <w:link w:val="CommentText"/>
    <w:uiPriority w:val="99"/>
    <w:rsid w:val="00A543A7"/>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A543A7"/>
    <w:rPr>
      <w:b/>
      <w:bCs/>
    </w:rPr>
  </w:style>
  <w:style w:type="character" w:customStyle="1" w:styleId="CommentSubjectChar">
    <w:name w:val="Comment Subject Char"/>
    <w:basedOn w:val="CommentTextChar"/>
    <w:link w:val="CommentSubject"/>
    <w:uiPriority w:val="99"/>
    <w:semiHidden/>
    <w:rsid w:val="00A543A7"/>
    <w:rPr>
      <w:rFonts w:ascii="Arial" w:hAnsi="Arial"/>
      <w:b/>
      <w:bCs/>
      <w:color w:val="15272F" w:themeColor="text1"/>
      <w:sz w:val="20"/>
      <w:szCs w:val="20"/>
    </w:rPr>
  </w:style>
  <w:style w:type="paragraph" w:styleId="FootnoteText">
    <w:name w:val="footnote text"/>
    <w:basedOn w:val="Normal"/>
    <w:link w:val="FootnoteTextChar"/>
    <w:uiPriority w:val="99"/>
    <w:semiHidden/>
    <w:unhideWhenUsed/>
    <w:rsid w:val="006A35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359E"/>
    <w:rPr>
      <w:rFonts w:ascii="Arial" w:hAnsi="Arial"/>
      <w:color w:val="15272F" w:themeColor="text1"/>
      <w:sz w:val="20"/>
      <w:szCs w:val="20"/>
    </w:rPr>
  </w:style>
  <w:style w:type="character" w:styleId="FootnoteReference">
    <w:name w:val="footnote reference"/>
    <w:basedOn w:val="DefaultParagraphFont"/>
    <w:uiPriority w:val="99"/>
    <w:semiHidden/>
    <w:unhideWhenUsed/>
    <w:rsid w:val="006A359E"/>
    <w:rPr>
      <w:vertAlign w:val="superscript"/>
    </w:rPr>
  </w:style>
  <w:style w:type="character" w:styleId="PlaceholderText">
    <w:name w:val="Placeholder Text"/>
    <w:basedOn w:val="DefaultParagraphFont"/>
    <w:uiPriority w:val="99"/>
    <w:semiHidden/>
    <w:rsid w:val="00384906"/>
    <w:rPr>
      <w:color w:val="808080"/>
    </w:rPr>
  </w:style>
  <w:style w:type="paragraph" w:styleId="Revision">
    <w:name w:val="Revision"/>
    <w:hidden/>
    <w:uiPriority w:val="99"/>
    <w:semiHidden/>
    <w:rsid w:val="007A5F10"/>
    <w:pPr>
      <w:spacing w:after="0" w:line="240" w:lineRule="auto"/>
    </w:pPr>
    <w:rPr>
      <w:rFonts w:ascii="Arial" w:hAnsi="Arial"/>
      <w:color w:val="15272F" w:themeColor="text1"/>
    </w:rPr>
  </w:style>
  <w:style w:type="paragraph" w:styleId="Caption">
    <w:name w:val="caption"/>
    <w:basedOn w:val="Normal"/>
    <w:next w:val="Normal"/>
    <w:uiPriority w:val="35"/>
    <w:unhideWhenUsed/>
    <w:qFormat/>
    <w:rsid w:val="00F26EC2"/>
    <w:pPr>
      <w:spacing w:after="200" w:line="240" w:lineRule="auto"/>
    </w:pPr>
    <w:rPr>
      <w:i/>
      <w:iCs/>
      <w:color w:val="15272F" w:themeColor="text2"/>
      <w:sz w:val="18"/>
      <w:szCs w:val="18"/>
    </w:rPr>
  </w:style>
  <w:style w:type="character" w:styleId="FollowedHyperlink">
    <w:name w:val="FollowedHyperlink"/>
    <w:basedOn w:val="DefaultParagraphFont"/>
    <w:uiPriority w:val="99"/>
    <w:semiHidden/>
    <w:unhideWhenUsed/>
    <w:rsid w:val="00F65384"/>
    <w:rPr>
      <w:color w:val="104F99" w:themeColor="followedHyperlink"/>
      <w:u w:val="single"/>
    </w:rPr>
  </w:style>
  <w:style w:type="paragraph" w:styleId="EndnoteText">
    <w:name w:val="endnote text"/>
    <w:basedOn w:val="Normal"/>
    <w:link w:val="EndnoteTextChar"/>
    <w:uiPriority w:val="99"/>
    <w:semiHidden/>
    <w:unhideWhenUsed/>
    <w:rsid w:val="00842F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F2D"/>
    <w:rPr>
      <w:rFonts w:ascii="Arial" w:hAnsi="Arial"/>
      <w:color w:val="15272F" w:themeColor="text1"/>
      <w:sz w:val="20"/>
      <w:szCs w:val="20"/>
    </w:rPr>
  </w:style>
  <w:style w:type="character" w:styleId="EndnoteReference">
    <w:name w:val="endnote reference"/>
    <w:basedOn w:val="DefaultParagraphFont"/>
    <w:uiPriority w:val="99"/>
    <w:semiHidden/>
    <w:unhideWhenUsed/>
    <w:rsid w:val="00842F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8768">
      <w:bodyDiv w:val="1"/>
      <w:marLeft w:val="0"/>
      <w:marRight w:val="0"/>
      <w:marTop w:val="0"/>
      <w:marBottom w:val="0"/>
      <w:divBdr>
        <w:top w:val="none" w:sz="0" w:space="0" w:color="auto"/>
        <w:left w:val="none" w:sz="0" w:space="0" w:color="auto"/>
        <w:bottom w:val="none" w:sz="0" w:space="0" w:color="auto"/>
        <w:right w:val="none" w:sz="0" w:space="0" w:color="auto"/>
      </w:divBdr>
    </w:div>
    <w:div w:id="225577538">
      <w:bodyDiv w:val="1"/>
      <w:marLeft w:val="0"/>
      <w:marRight w:val="0"/>
      <w:marTop w:val="0"/>
      <w:marBottom w:val="0"/>
      <w:divBdr>
        <w:top w:val="none" w:sz="0" w:space="0" w:color="auto"/>
        <w:left w:val="none" w:sz="0" w:space="0" w:color="auto"/>
        <w:bottom w:val="none" w:sz="0" w:space="0" w:color="auto"/>
        <w:right w:val="none" w:sz="0" w:space="0" w:color="auto"/>
      </w:divBdr>
    </w:div>
    <w:div w:id="286159677">
      <w:bodyDiv w:val="1"/>
      <w:marLeft w:val="0"/>
      <w:marRight w:val="0"/>
      <w:marTop w:val="0"/>
      <w:marBottom w:val="0"/>
      <w:divBdr>
        <w:top w:val="none" w:sz="0" w:space="0" w:color="auto"/>
        <w:left w:val="none" w:sz="0" w:space="0" w:color="auto"/>
        <w:bottom w:val="none" w:sz="0" w:space="0" w:color="auto"/>
        <w:right w:val="none" w:sz="0" w:space="0" w:color="auto"/>
      </w:divBdr>
    </w:div>
    <w:div w:id="334647723">
      <w:bodyDiv w:val="1"/>
      <w:marLeft w:val="0"/>
      <w:marRight w:val="0"/>
      <w:marTop w:val="0"/>
      <w:marBottom w:val="0"/>
      <w:divBdr>
        <w:top w:val="none" w:sz="0" w:space="0" w:color="auto"/>
        <w:left w:val="none" w:sz="0" w:space="0" w:color="auto"/>
        <w:bottom w:val="none" w:sz="0" w:space="0" w:color="auto"/>
        <w:right w:val="none" w:sz="0" w:space="0" w:color="auto"/>
      </w:divBdr>
    </w:div>
    <w:div w:id="500201654">
      <w:bodyDiv w:val="1"/>
      <w:marLeft w:val="0"/>
      <w:marRight w:val="0"/>
      <w:marTop w:val="0"/>
      <w:marBottom w:val="0"/>
      <w:divBdr>
        <w:top w:val="none" w:sz="0" w:space="0" w:color="auto"/>
        <w:left w:val="none" w:sz="0" w:space="0" w:color="auto"/>
        <w:bottom w:val="none" w:sz="0" w:space="0" w:color="auto"/>
        <w:right w:val="none" w:sz="0" w:space="0" w:color="auto"/>
      </w:divBdr>
    </w:div>
    <w:div w:id="1062098805">
      <w:bodyDiv w:val="1"/>
      <w:marLeft w:val="0"/>
      <w:marRight w:val="0"/>
      <w:marTop w:val="0"/>
      <w:marBottom w:val="0"/>
      <w:divBdr>
        <w:top w:val="none" w:sz="0" w:space="0" w:color="auto"/>
        <w:left w:val="none" w:sz="0" w:space="0" w:color="auto"/>
        <w:bottom w:val="none" w:sz="0" w:space="0" w:color="auto"/>
        <w:right w:val="none" w:sz="0" w:space="0" w:color="auto"/>
      </w:divBdr>
    </w:div>
    <w:div w:id="1164279042">
      <w:bodyDiv w:val="1"/>
      <w:marLeft w:val="0"/>
      <w:marRight w:val="0"/>
      <w:marTop w:val="0"/>
      <w:marBottom w:val="0"/>
      <w:divBdr>
        <w:top w:val="none" w:sz="0" w:space="0" w:color="auto"/>
        <w:left w:val="none" w:sz="0" w:space="0" w:color="auto"/>
        <w:bottom w:val="none" w:sz="0" w:space="0" w:color="auto"/>
        <w:right w:val="none" w:sz="0" w:space="0" w:color="auto"/>
      </w:divBdr>
    </w:div>
    <w:div w:id="148840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7.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sv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5.xm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https://benchmarking.ihacpa.gov.au/extensions/ihpanbp/index.html" TargetMode="Externa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http://www.ihacp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mailto:enquiries.ihacpa@ihacpa.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9.xm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image" Target="media/image36.png"/><Relationship Id="rId62" Type="http://schemas.openxmlformats.org/officeDocument/2006/relationships/image" Target="media/image42.png"/></Relationships>
</file>

<file path=word/_rels/footnotes.xml.rels><?xml version="1.0" encoding="UTF-8" standalone="yes"?>
<Relationships xmlns="http://schemas.openxmlformats.org/package/2006/relationships"><Relationship Id="rId2" Type="http://schemas.openxmlformats.org/officeDocument/2006/relationships/hyperlink" Target="https://www.ihacpa.gov.au/health-care/data/data-specifications/" TargetMode="External"/><Relationship Id="rId1" Type="http://schemas.openxmlformats.org/officeDocument/2006/relationships/hyperlink" Target="https://www.safetyandquality.gov.au/our-work/indicators/hospital-acquired-comp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uam\Downloads\IHACPA%20template%20-%20External%20-%20Publication.dotx" TargetMode="External"/></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5" ma:contentTypeDescription="Create a new document." ma:contentTypeScope="" ma:versionID="cc006a329e324833d5a3e59922e37f33">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28f49923746d75d23b7a3677686a8e6b"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338299-1F3C-4AC5-A9D7-02D1FAB63B9B}">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customXml/itemProps2.xml><?xml version="1.0" encoding="utf-8"?>
<ds:datastoreItem xmlns:ds="http://schemas.openxmlformats.org/officeDocument/2006/customXml" ds:itemID="{E9256761-19D5-4D4A-BD43-5FD9A3443976}">
  <ds:schemaRefs>
    <ds:schemaRef ds:uri="http://schemas.microsoft.com/sharepoint/v3/contenttype/forms"/>
  </ds:schemaRefs>
</ds:datastoreItem>
</file>

<file path=customXml/itemProps3.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4.xml><?xml version="1.0" encoding="utf-8"?>
<ds:datastoreItem xmlns:ds="http://schemas.openxmlformats.org/officeDocument/2006/customXml" ds:itemID="{0010BC18-E009-46D3-A794-FF460E315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IHACPA template - External - Publication.dotx</Template>
  <TotalTime>13</TotalTime>
  <Pages>71</Pages>
  <Words>13692</Words>
  <Characters>78051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IHACPA</vt:lpstr>
    </vt:vector>
  </TitlesOfParts>
  <Company/>
  <LinksUpToDate>false</LinksUpToDate>
  <CharactersWithSpaces>91560</CharactersWithSpaces>
  <SharedDoc>false</SharedDoc>
  <HLinks>
    <vt:vector size="378" baseType="variant">
      <vt:variant>
        <vt:i4>4784202</vt:i4>
      </vt:variant>
      <vt:variant>
        <vt:i4>528</vt:i4>
      </vt:variant>
      <vt:variant>
        <vt:i4>0</vt:i4>
      </vt:variant>
      <vt:variant>
        <vt:i4>5</vt:i4>
      </vt:variant>
      <vt:variant>
        <vt:lpwstr>http://www.ihacpa.gov.au/</vt:lpwstr>
      </vt:variant>
      <vt:variant>
        <vt:lpwstr/>
      </vt:variant>
      <vt:variant>
        <vt:i4>2555925</vt:i4>
      </vt:variant>
      <vt:variant>
        <vt:i4>525</vt:i4>
      </vt:variant>
      <vt:variant>
        <vt:i4>0</vt:i4>
      </vt:variant>
      <vt:variant>
        <vt:i4>5</vt:i4>
      </vt:variant>
      <vt:variant>
        <vt:lpwstr>mailto:enquiries.ihacpa@ihacpa.gov.au</vt:lpwstr>
      </vt:variant>
      <vt:variant>
        <vt:lpwstr/>
      </vt:variant>
      <vt:variant>
        <vt:i4>8192034</vt:i4>
      </vt:variant>
      <vt:variant>
        <vt:i4>522</vt:i4>
      </vt:variant>
      <vt:variant>
        <vt:i4>0</vt:i4>
      </vt:variant>
      <vt:variant>
        <vt:i4>5</vt:i4>
      </vt:variant>
      <vt:variant>
        <vt:lpwstr>https://www.ihacpa.gov.au/</vt:lpwstr>
      </vt:variant>
      <vt:variant>
        <vt:lpwstr/>
      </vt:variant>
      <vt:variant>
        <vt:i4>1441844</vt:i4>
      </vt:variant>
      <vt:variant>
        <vt:i4>432</vt:i4>
      </vt:variant>
      <vt:variant>
        <vt:i4>0</vt:i4>
      </vt:variant>
      <vt:variant>
        <vt:i4>5</vt:i4>
      </vt:variant>
      <vt:variant>
        <vt:lpwstr/>
      </vt:variant>
      <vt:variant>
        <vt:lpwstr>_Appendix_B_–</vt:lpwstr>
      </vt:variant>
      <vt:variant>
        <vt:i4>1441844</vt:i4>
      </vt:variant>
      <vt:variant>
        <vt:i4>429</vt:i4>
      </vt:variant>
      <vt:variant>
        <vt:i4>0</vt:i4>
      </vt:variant>
      <vt:variant>
        <vt:i4>5</vt:i4>
      </vt:variant>
      <vt:variant>
        <vt:lpwstr/>
      </vt:variant>
      <vt:variant>
        <vt:lpwstr>_Appendix_B_–</vt:lpwstr>
      </vt:variant>
      <vt:variant>
        <vt:i4>1441847</vt:i4>
      </vt:variant>
      <vt:variant>
        <vt:i4>426</vt:i4>
      </vt:variant>
      <vt:variant>
        <vt:i4>0</vt:i4>
      </vt:variant>
      <vt:variant>
        <vt:i4>5</vt:i4>
      </vt:variant>
      <vt:variant>
        <vt:lpwstr/>
      </vt:variant>
      <vt:variant>
        <vt:lpwstr>_Appendix_A_–</vt:lpwstr>
      </vt:variant>
      <vt:variant>
        <vt:i4>1441844</vt:i4>
      </vt:variant>
      <vt:variant>
        <vt:i4>423</vt:i4>
      </vt:variant>
      <vt:variant>
        <vt:i4>0</vt:i4>
      </vt:variant>
      <vt:variant>
        <vt:i4>5</vt:i4>
      </vt:variant>
      <vt:variant>
        <vt:lpwstr/>
      </vt:variant>
      <vt:variant>
        <vt:lpwstr>_Appendix_B_–</vt:lpwstr>
      </vt:variant>
      <vt:variant>
        <vt:i4>1048634</vt:i4>
      </vt:variant>
      <vt:variant>
        <vt:i4>375</vt:i4>
      </vt:variant>
      <vt:variant>
        <vt:i4>0</vt:i4>
      </vt:variant>
      <vt:variant>
        <vt:i4>5</vt:i4>
      </vt:variant>
      <vt:variant>
        <vt:lpwstr/>
      </vt:variant>
      <vt:variant>
        <vt:lpwstr>_Complexity_profile_distributions</vt:lpwstr>
      </vt:variant>
      <vt:variant>
        <vt:i4>1441847</vt:i4>
      </vt:variant>
      <vt:variant>
        <vt:i4>354</vt:i4>
      </vt:variant>
      <vt:variant>
        <vt:i4>0</vt:i4>
      </vt:variant>
      <vt:variant>
        <vt:i4>5</vt:i4>
      </vt:variant>
      <vt:variant>
        <vt:lpwstr/>
      </vt:variant>
      <vt:variant>
        <vt:lpwstr>_Appendix_A_–</vt:lpwstr>
      </vt:variant>
      <vt:variant>
        <vt:i4>1441845</vt:i4>
      </vt:variant>
      <vt:variant>
        <vt:i4>327</vt:i4>
      </vt:variant>
      <vt:variant>
        <vt:i4>0</vt:i4>
      </vt:variant>
      <vt:variant>
        <vt:i4>5</vt:i4>
      </vt:variant>
      <vt:variant>
        <vt:lpwstr/>
      </vt:variant>
      <vt:variant>
        <vt:lpwstr>_Appendix_C_–</vt:lpwstr>
      </vt:variant>
      <vt:variant>
        <vt:i4>1441841</vt:i4>
      </vt:variant>
      <vt:variant>
        <vt:i4>321</vt:i4>
      </vt:variant>
      <vt:variant>
        <vt:i4>0</vt:i4>
      </vt:variant>
      <vt:variant>
        <vt:i4>5</vt:i4>
      </vt:variant>
      <vt:variant>
        <vt:lpwstr/>
      </vt:variant>
      <vt:variant>
        <vt:lpwstr>_Appendix_G_–</vt:lpwstr>
      </vt:variant>
      <vt:variant>
        <vt:i4>1441843</vt:i4>
      </vt:variant>
      <vt:variant>
        <vt:i4>318</vt:i4>
      </vt:variant>
      <vt:variant>
        <vt:i4>0</vt:i4>
      </vt:variant>
      <vt:variant>
        <vt:i4>5</vt:i4>
      </vt:variant>
      <vt:variant>
        <vt:lpwstr/>
      </vt:variant>
      <vt:variant>
        <vt:lpwstr>_Appendix_E_–</vt:lpwstr>
      </vt:variant>
      <vt:variant>
        <vt:i4>1441842</vt:i4>
      </vt:variant>
      <vt:variant>
        <vt:i4>315</vt:i4>
      </vt:variant>
      <vt:variant>
        <vt:i4>0</vt:i4>
      </vt:variant>
      <vt:variant>
        <vt:i4>5</vt:i4>
      </vt:variant>
      <vt:variant>
        <vt:lpwstr/>
      </vt:variant>
      <vt:variant>
        <vt:lpwstr>_Appendix_D_–</vt:lpwstr>
      </vt:variant>
      <vt:variant>
        <vt:i4>1441841</vt:i4>
      </vt:variant>
      <vt:variant>
        <vt:i4>309</vt:i4>
      </vt:variant>
      <vt:variant>
        <vt:i4>0</vt:i4>
      </vt:variant>
      <vt:variant>
        <vt:i4>5</vt:i4>
      </vt:variant>
      <vt:variant>
        <vt:lpwstr/>
      </vt:variant>
      <vt:variant>
        <vt:lpwstr>_Appendix_G_–</vt:lpwstr>
      </vt:variant>
      <vt:variant>
        <vt:i4>1441843</vt:i4>
      </vt:variant>
      <vt:variant>
        <vt:i4>279</vt:i4>
      </vt:variant>
      <vt:variant>
        <vt:i4>0</vt:i4>
      </vt:variant>
      <vt:variant>
        <vt:i4>5</vt:i4>
      </vt:variant>
      <vt:variant>
        <vt:lpwstr/>
      </vt:variant>
      <vt:variant>
        <vt:lpwstr>_Appendix_E_–</vt:lpwstr>
      </vt:variant>
      <vt:variant>
        <vt:i4>1572919</vt:i4>
      </vt:variant>
      <vt:variant>
        <vt:i4>272</vt:i4>
      </vt:variant>
      <vt:variant>
        <vt:i4>0</vt:i4>
      </vt:variant>
      <vt:variant>
        <vt:i4>5</vt:i4>
      </vt:variant>
      <vt:variant>
        <vt:lpwstr/>
      </vt:variant>
      <vt:variant>
        <vt:lpwstr>_Toc168060892</vt:lpwstr>
      </vt:variant>
      <vt:variant>
        <vt:i4>1572919</vt:i4>
      </vt:variant>
      <vt:variant>
        <vt:i4>266</vt:i4>
      </vt:variant>
      <vt:variant>
        <vt:i4>0</vt:i4>
      </vt:variant>
      <vt:variant>
        <vt:i4>5</vt:i4>
      </vt:variant>
      <vt:variant>
        <vt:lpwstr/>
      </vt:variant>
      <vt:variant>
        <vt:lpwstr>_Toc168060891</vt:lpwstr>
      </vt:variant>
      <vt:variant>
        <vt:i4>1572919</vt:i4>
      </vt:variant>
      <vt:variant>
        <vt:i4>260</vt:i4>
      </vt:variant>
      <vt:variant>
        <vt:i4>0</vt:i4>
      </vt:variant>
      <vt:variant>
        <vt:i4>5</vt:i4>
      </vt:variant>
      <vt:variant>
        <vt:lpwstr/>
      </vt:variant>
      <vt:variant>
        <vt:lpwstr>_Toc168060890</vt:lpwstr>
      </vt:variant>
      <vt:variant>
        <vt:i4>1638455</vt:i4>
      </vt:variant>
      <vt:variant>
        <vt:i4>254</vt:i4>
      </vt:variant>
      <vt:variant>
        <vt:i4>0</vt:i4>
      </vt:variant>
      <vt:variant>
        <vt:i4>5</vt:i4>
      </vt:variant>
      <vt:variant>
        <vt:lpwstr/>
      </vt:variant>
      <vt:variant>
        <vt:lpwstr>_Toc168060889</vt:lpwstr>
      </vt:variant>
      <vt:variant>
        <vt:i4>1638455</vt:i4>
      </vt:variant>
      <vt:variant>
        <vt:i4>248</vt:i4>
      </vt:variant>
      <vt:variant>
        <vt:i4>0</vt:i4>
      </vt:variant>
      <vt:variant>
        <vt:i4>5</vt:i4>
      </vt:variant>
      <vt:variant>
        <vt:lpwstr/>
      </vt:variant>
      <vt:variant>
        <vt:lpwstr>_Toc168060888</vt:lpwstr>
      </vt:variant>
      <vt:variant>
        <vt:i4>1638455</vt:i4>
      </vt:variant>
      <vt:variant>
        <vt:i4>242</vt:i4>
      </vt:variant>
      <vt:variant>
        <vt:i4>0</vt:i4>
      </vt:variant>
      <vt:variant>
        <vt:i4>5</vt:i4>
      </vt:variant>
      <vt:variant>
        <vt:lpwstr/>
      </vt:variant>
      <vt:variant>
        <vt:lpwstr>_Toc168060887</vt:lpwstr>
      </vt:variant>
      <vt:variant>
        <vt:i4>1638455</vt:i4>
      </vt:variant>
      <vt:variant>
        <vt:i4>236</vt:i4>
      </vt:variant>
      <vt:variant>
        <vt:i4>0</vt:i4>
      </vt:variant>
      <vt:variant>
        <vt:i4>5</vt:i4>
      </vt:variant>
      <vt:variant>
        <vt:lpwstr/>
      </vt:variant>
      <vt:variant>
        <vt:lpwstr>_Toc168060886</vt:lpwstr>
      </vt:variant>
      <vt:variant>
        <vt:i4>1638455</vt:i4>
      </vt:variant>
      <vt:variant>
        <vt:i4>230</vt:i4>
      </vt:variant>
      <vt:variant>
        <vt:i4>0</vt:i4>
      </vt:variant>
      <vt:variant>
        <vt:i4>5</vt:i4>
      </vt:variant>
      <vt:variant>
        <vt:lpwstr/>
      </vt:variant>
      <vt:variant>
        <vt:lpwstr>_Toc168060885</vt:lpwstr>
      </vt:variant>
      <vt:variant>
        <vt:i4>1638455</vt:i4>
      </vt:variant>
      <vt:variant>
        <vt:i4>224</vt:i4>
      </vt:variant>
      <vt:variant>
        <vt:i4>0</vt:i4>
      </vt:variant>
      <vt:variant>
        <vt:i4>5</vt:i4>
      </vt:variant>
      <vt:variant>
        <vt:lpwstr/>
      </vt:variant>
      <vt:variant>
        <vt:lpwstr>_Toc168060884</vt:lpwstr>
      </vt:variant>
      <vt:variant>
        <vt:i4>1638455</vt:i4>
      </vt:variant>
      <vt:variant>
        <vt:i4>218</vt:i4>
      </vt:variant>
      <vt:variant>
        <vt:i4>0</vt:i4>
      </vt:variant>
      <vt:variant>
        <vt:i4>5</vt:i4>
      </vt:variant>
      <vt:variant>
        <vt:lpwstr/>
      </vt:variant>
      <vt:variant>
        <vt:lpwstr>_Toc168060883</vt:lpwstr>
      </vt:variant>
      <vt:variant>
        <vt:i4>1638455</vt:i4>
      </vt:variant>
      <vt:variant>
        <vt:i4>212</vt:i4>
      </vt:variant>
      <vt:variant>
        <vt:i4>0</vt:i4>
      </vt:variant>
      <vt:variant>
        <vt:i4>5</vt:i4>
      </vt:variant>
      <vt:variant>
        <vt:lpwstr/>
      </vt:variant>
      <vt:variant>
        <vt:lpwstr>_Toc168060882</vt:lpwstr>
      </vt:variant>
      <vt:variant>
        <vt:i4>1638455</vt:i4>
      </vt:variant>
      <vt:variant>
        <vt:i4>206</vt:i4>
      </vt:variant>
      <vt:variant>
        <vt:i4>0</vt:i4>
      </vt:variant>
      <vt:variant>
        <vt:i4>5</vt:i4>
      </vt:variant>
      <vt:variant>
        <vt:lpwstr/>
      </vt:variant>
      <vt:variant>
        <vt:lpwstr>_Toc168060881</vt:lpwstr>
      </vt:variant>
      <vt:variant>
        <vt:i4>1638455</vt:i4>
      </vt:variant>
      <vt:variant>
        <vt:i4>200</vt:i4>
      </vt:variant>
      <vt:variant>
        <vt:i4>0</vt:i4>
      </vt:variant>
      <vt:variant>
        <vt:i4>5</vt:i4>
      </vt:variant>
      <vt:variant>
        <vt:lpwstr/>
      </vt:variant>
      <vt:variant>
        <vt:lpwstr>_Toc168060880</vt:lpwstr>
      </vt:variant>
      <vt:variant>
        <vt:i4>1441847</vt:i4>
      </vt:variant>
      <vt:variant>
        <vt:i4>194</vt:i4>
      </vt:variant>
      <vt:variant>
        <vt:i4>0</vt:i4>
      </vt:variant>
      <vt:variant>
        <vt:i4>5</vt:i4>
      </vt:variant>
      <vt:variant>
        <vt:lpwstr/>
      </vt:variant>
      <vt:variant>
        <vt:lpwstr>_Toc168060876</vt:lpwstr>
      </vt:variant>
      <vt:variant>
        <vt:i4>1441847</vt:i4>
      </vt:variant>
      <vt:variant>
        <vt:i4>188</vt:i4>
      </vt:variant>
      <vt:variant>
        <vt:i4>0</vt:i4>
      </vt:variant>
      <vt:variant>
        <vt:i4>5</vt:i4>
      </vt:variant>
      <vt:variant>
        <vt:lpwstr/>
      </vt:variant>
      <vt:variant>
        <vt:lpwstr>_Toc168060872</vt:lpwstr>
      </vt:variant>
      <vt:variant>
        <vt:i4>1441847</vt:i4>
      </vt:variant>
      <vt:variant>
        <vt:i4>182</vt:i4>
      </vt:variant>
      <vt:variant>
        <vt:i4>0</vt:i4>
      </vt:variant>
      <vt:variant>
        <vt:i4>5</vt:i4>
      </vt:variant>
      <vt:variant>
        <vt:lpwstr/>
      </vt:variant>
      <vt:variant>
        <vt:lpwstr>_Toc168060871</vt:lpwstr>
      </vt:variant>
      <vt:variant>
        <vt:i4>1441847</vt:i4>
      </vt:variant>
      <vt:variant>
        <vt:i4>176</vt:i4>
      </vt:variant>
      <vt:variant>
        <vt:i4>0</vt:i4>
      </vt:variant>
      <vt:variant>
        <vt:i4>5</vt:i4>
      </vt:variant>
      <vt:variant>
        <vt:lpwstr/>
      </vt:variant>
      <vt:variant>
        <vt:lpwstr>_Toc168060870</vt:lpwstr>
      </vt:variant>
      <vt:variant>
        <vt:i4>1507383</vt:i4>
      </vt:variant>
      <vt:variant>
        <vt:i4>170</vt:i4>
      </vt:variant>
      <vt:variant>
        <vt:i4>0</vt:i4>
      </vt:variant>
      <vt:variant>
        <vt:i4>5</vt:i4>
      </vt:variant>
      <vt:variant>
        <vt:lpwstr/>
      </vt:variant>
      <vt:variant>
        <vt:lpwstr>_Toc168060869</vt:lpwstr>
      </vt:variant>
      <vt:variant>
        <vt:i4>1507383</vt:i4>
      </vt:variant>
      <vt:variant>
        <vt:i4>164</vt:i4>
      </vt:variant>
      <vt:variant>
        <vt:i4>0</vt:i4>
      </vt:variant>
      <vt:variant>
        <vt:i4>5</vt:i4>
      </vt:variant>
      <vt:variant>
        <vt:lpwstr/>
      </vt:variant>
      <vt:variant>
        <vt:lpwstr>_Toc168060868</vt:lpwstr>
      </vt:variant>
      <vt:variant>
        <vt:i4>1507383</vt:i4>
      </vt:variant>
      <vt:variant>
        <vt:i4>158</vt:i4>
      </vt:variant>
      <vt:variant>
        <vt:i4>0</vt:i4>
      </vt:variant>
      <vt:variant>
        <vt:i4>5</vt:i4>
      </vt:variant>
      <vt:variant>
        <vt:lpwstr/>
      </vt:variant>
      <vt:variant>
        <vt:lpwstr>_Toc168060867</vt:lpwstr>
      </vt:variant>
      <vt:variant>
        <vt:i4>1507383</vt:i4>
      </vt:variant>
      <vt:variant>
        <vt:i4>152</vt:i4>
      </vt:variant>
      <vt:variant>
        <vt:i4>0</vt:i4>
      </vt:variant>
      <vt:variant>
        <vt:i4>5</vt:i4>
      </vt:variant>
      <vt:variant>
        <vt:lpwstr/>
      </vt:variant>
      <vt:variant>
        <vt:lpwstr>_Toc168060866</vt:lpwstr>
      </vt:variant>
      <vt:variant>
        <vt:i4>1507383</vt:i4>
      </vt:variant>
      <vt:variant>
        <vt:i4>146</vt:i4>
      </vt:variant>
      <vt:variant>
        <vt:i4>0</vt:i4>
      </vt:variant>
      <vt:variant>
        <vt:i4>5</vt:i4>
      </vt:variant>
      <vt:variant>
        <vt:lpwstr/>
      </vt:variant>
      <vt:variant>
        <vt:lpwstr>_Toc168060865</vt:lpwstr>
      </vt:variant>
      <vt:variant>
        <vt:i4>1507383</vt:i4>
      </vt:variant>
      <vt:variant>
        <vt:i4>140</vt:i4>
      </vt:variant>
      <vt:variant>
        <vt:i4>0</vt:i4>
      </vt:variant>
      <vt:variant>
        <vt:i4>5</vt:i4>
      </vt:variant>
      <vt:variant>
        <vt:lpwstr/>
      </vt:variant>
      <vt:variant>
        <vt:lpwstr>_Toc168060864</vt:lpwstr>
      </vt:variant>
      <vt:variant>
        <vt:i4>1507383</vt:i4>
      </vt:variant>
      <vt:variant>
        <vt:i4>134</vt:i4>
      </vt:variant>
      <vt:variant>
        <vt:i4>0</vt:i4>
      </vt:variant>
      <vt:variant>
        <vt:i4>5</vt:i4>
      </vt:variant>
      <vt:variant>
        <vt:lpwstr/>
      </vt:variant>
      <vt:variant>
        <vt:lpwstr>_Toc168060863</vt:lpwstr>
      </vt:variant>
      <vt:variant>
        <vt:i4>1507383</vt:i4>
      </vt:variant>
      <vt:variant>
        <vt:i4>128</vt:i4>
      </vt:variant>
      <vt:variant>
        <vt:i4>0</vt:i4>
      </vt:variant>
      <vt:variant>
        <vt:i4>5</vt:i4>
      </vt:variant>
      <vt:variant>
        <vt:lpwstr/>
      </vt:variant>
      <vt:variant>
        <vt:lpwstr>_Toc168060862</vt:lpwstr>
      </vt:variant>
      <vt:variant>
        <vt:i4>1507383</vt:i4>
      </vt:variant>
      <vt:variant>
        <vt:i4>122</vt:i4>
      </vt:variant>
      <vt:variant>
        <vt:i4>0</vt:i4>
      </vt:variant>
      <vt:variant>
        <vt:i4>5</vt:i4>
      </vt:variant>
      <vt:variant>
        <vt:lpwstr/>
      </vt:variant>
      <vt:variant>
        <vt:lpwstr>_Toc168060861</vt:lpwstr>
      </vt:variant>
      <vt:variant>
        <vt:i4>1507383</vt:i4>
      </vt:variant>
      <vt:variant>
        <vt:i4>116</vt:i4>
      </vt:variant>
      <vt:variant>
        <vt:i4>0</vt:i4>
      </vt:variant>
      <vt:variant>
        <vt:i4>5</vt:i4>
      </vt:variant>
      <vt:variant>
        <vt:lpwstr/>
      </vt:variant>
      <vt:variant>
        <vt:lpwstr>_Toc168060860</vt:lpwstr>
      </vt:variant>
      <vt:variant>
        <vt:i4>1310775</vt:i4>
      </vt:variant>
      <vt:variant>
        <vt:i4>110</vt:i4>
      </vt:variant>
      <vt:variant>
        <vt:i4>0</vt:i4>
      </vt:variant>
      <vt:variant>
        <vt:i4>5</vt:i4>
      </vt:variant>
      <vt:variant>
        <vt:lpwstr/>
      </vt:variant>
      <vt:variant>
        <vt:lpwstr>_Toc168060859</vt:lpwstr>
      </vt:variant>
      <vt:variant>
        <vt:i4>1310775</vt:i4>
      </vt:variant>
      <vt:variant>
        <vt:i4>104</vt:i4>
      </vt:variant>
      <vt:variant>
        <vt:i4>0</vt:i4>
      </vt:variant>
      <vt:variant>
        <vt:i4>5</vt:i4>
      </vt:variant>
      <vt:variant>
        <vt:lpwstr/>
      </vt:variant>
      <vt:variant>
        <vt:lpwstr>_Toc168060858</vt:lpwstr>
      </vt:variant>
      <vt:variant>
        <vt:i4>1310775</vt:i4>
      </vt:variant>
      <vt:variant>
        <vt:i4>98</vt:i4>
      </vt:variant>
      <vt:variant>
        <vt:i4>0</vt:i4>
      </vt:variant>
      <vt:variant>
        <vt:i4>5</vt:i4>
      </vt:variant>
      <vt:variant>
        <vt:lpwstr/>
      </vt:variant>
      <vt:variant>
        <vt:lpwstr>_Toc168060857</vt:lpwstr>
      </vt:variant>
      <vt:variant>
        <vt:i4>1310775</vt:i4>
      </vt:variant>
      <vt:variant>
        <vt:i4>92</vt:i4>
      </vt:variant>
      <vt:variant>
        <vt:i4>0</vt:i4>
      </vt:variant>
      <vt:variant>
        <vt:i4>5</vt:i4>
      </vt:variant>
      <vt:variant>
        <vt:lpwstr/>
      </vt:variant>
      <vt:variant>
        <vt:lpwstr>_Toc168060854</vt:lpwstr>
      </vt:variant>
      <vt:variant>
        <vt:i4>1310775</vt:i4>
      </vt:variant>
      <vt:variant>
        <vt:i4>86</vt:i4>
      </vt:variant>
      <vt:variant>
        <vt:i4>0</vt:i4>
      </vt:variant>
      <vt:variant>
        <vt:i4>5</vt:i4>
      </vt:variant>
      <vt:variant>
        <vt:lpwstr/>
      </vt:variant>
      <vt:variant>
        <vt:lpwstr>_Toc168060853</vt:lpwstr>
      </vt:variant>
      <vt:variant>
        <vt:i4>1310775</vt:i4>
      </vt:variant>
      <vt:variant>
        <vt:i4>80</vt:i4>
      </vt:variant>
      <vt:variant>
        <vt:i4>0</vt:i4>
      </vt:variant>
      <vt:variant>
        <vt:i4>5</vt:i4>
      </vt:variant>
      <vt:variant>
        <vt:lpwstr/>
      </vt:variant>
      <vt:variant>
        <vt:lpwstr>_Toc168060852</vt:lpwstr>
      </vt:variant>
      <vt:variant>
        <vt:i4>1310775</vt:i4>
      </vt:variant>
      <vt:variant>
        <vt:i4>74</vt:i4>
      </vt:variant>
      <vt:variant>
        <vt:i4>0</vt:i4>
      </vt:variant>
      <vt:variant>
        <vt:i4>5</vt:i4>
      </vt:variant>
      <vt:variant>
        <vt:lpwstr/>
      </vt:variant>
      <vt:variant>
        <vt:lpwstr>_Toc168060851</vt:lpwstr>
      </vt:variant>
      <vt:variant>
        <vt:i4>1310775</vt:i4>
      </vt:variant>
      <vt:variant>
        <vt:i4>68</vt:i4>
      </vt:variant>
      <vt:variant>
        <vt:i4>0</vt:i4>
      </vt:variant>
      <vt:variant>
        <vt:i4>5</vt:i4>
      </vt:variant>
      <vt:variant>
        <vt:lpwstr/>
      </vt:variant>
      <vt:variant>
        <vt:lpwstr>_Toc168060850</vt:lpwstr>
      </vt:variant>
      <vt:variant>
        <vt:i4>1376311</vt:i4>
      </vt:variant>
      <vt:variant>
        <vt:i4>62</vt:i4>
      </vt:variant>
      <vt:variant>
        <vt:i4>0</vt:i4>
      </vt:variant>
      <vt:variant>
        <vt:i4>5</vt:i4>
      </vt:variant>
      <vt:variant>
        <vt:lpwstr/>
      </vt:variant>
      <vt:variant>
        <vt:lpwstr>_Toc168060849</vt:lpwstr>
      </vt:variant>
      <vt:variant>
        <vt:i4>1376311</vt:i4>
      </vt:variant>
      <vt:variant>
        <vt:i4>56</vt:i4>
      </vt:variant>
      <vt:variant>
        <vt:i4>0</vt:i4>
      </vt:variant>
      <vt:variant>
        <vt:i4>5</vt:i4>
      </vt:variant>
      <vt:variant>
        <vt:lpwstr/>
      </vt:variant>
      <vt:variant>
        <vt:lpwstr>_Toc168060848</vt:lpwstr>
      </vt:variant>
      <vt:variant>
        <vt:i4>1376311</vt:i4>
      </vt:variant>
      <vt:variant>
        <vt:i4>50</vt:i4>
      </vt:variant>
      <vt:variant>
        <vt:i4>0</vt:i4>
      </vt:variant>
      <vt:variant>
        <vt:i4>5</vt:i4>
      </vt:variant>
      <vt:variant>
        <vt:lpwstr/>
      </vt:variant>
      <vt:variant>
        <vt:lpwstr>_Toc168060847</vt:lpwstr>
      </vt:variant>
      <vt:variant>
        <vt:i4>1376311</vt:i4>
      </vt:variant>
      <vt:variant>
        <vt:i4>44</vt:i4>
      </vt:variant>
      <vt:variant>
        <vt:i4>0</vt:i4>
      </vt:variant>
      <vt:variant>
        <vt:i4>5</vt:i4>
      </vt:variant>
      <vt:variant>
        <vt:lpwstr/>
      </vt:variant>
      <vt:variant>
        <vt:lpwstr>_Toc168060846</vt:lpwstr>
      </vt:variant>
      <vt:variant>
        <vt:i4>1376311</vt:i4>
      </vt:variant>
      <vt:variant>
        <vt:i4>38</vt:i4>
      </vt:variant>
      <vt:variant>
        <vt:i4>0</vt:i4>
      </vt:variant>
      <vt:variant>
        <vt:i4>5</vt:i4>
      </vt:variant>
      <vt:variant>
        <vt:lpwstr/>
      </vt:variant>
      <vt:variant>
        <vt:lpwstr>_Toc168060845</vt:lpwstr>
      </vt:variant>
      <vt:variant>
        <vt:i4>1376311</vt:i4>
      </vt:variant>
      <vt:variant>
        <vt:i4>32</vt:i4>
      </vt:variant>
      <vt:variant>
        <vt:i4>0</vt:i4>
      </vt:variant>
      <vt:variant>
        <vt:i4>5</vt:i4>
      </vt:variant>
      <vt:variant>
        <vt:lpwstr/>
      </vt:variant>
      <vt:variant>
        <vt:lpwstr>_Toc168060844</vt:lpwstr>
      </vt:variant>
      <vt:variant>
        <vt:i4>1376311</vt:i4>
      </vt:variant>
      <vt:variant>
        <vt:i4>26</vt:i4>
      </vt:variant>
      <vt:variant>
        <vt:i4>0</vt:i4>
      </vt:variant>
      <vt:variant>
        <vt:i4>5</vt:i4>
      </vt:variant>
      <vt:variant>
        <vt:lpwstr/>
      </vt:variant>
      <vt:variant>
        <vt:lpwstr>_Toc168060843</vt:lpwstr>
      </vt:variant>
      <vt:variant>
        <vt:i4>1376311</vt:i4>
      </vt:variant>
      <vt:variant>
        <vt:i4>20</vt:i4>
      </vt:variant>
      <vt:variant>
        <vt:i4>0</vt:i4>
      </vt:variant>
      <vt:variant>
        <vt:i4>5</vt:i4>
      </vt:variant>
      <vt:variant>
        <vt:lpwstr/>
      </vt:variant>
      <vt:variant>
        <vt:lpwstr>_Toc168060842</vt:lpwstr>
      </vt:variant>
      <vt:variant>
        <vt:i4>1376311</vt:i4>
      </vt:variant>
      <vt:variant>
        <vt:i4>14</vt:i4>
      </vt:variant>
      <vt:variant>
        <vt:i4>0</vt:i4>
      </vt:variant>
      <vt:variant>
        <vt:i4>5</vt:i4>
      </vt:variant>
      <vt:variant>
        <vt:lpwstr/>
      </vt:variant>
      <vt:variant>
        <vt:lpwstr>_Toc168060841</vt:lpwstr>
      </vt:variant>
      <vt:variant>
        <vt:i4>1376311</vt:i4>
      </vt:variant>
      <vt:variant>
        <vt:i4>8</vt:i4>
      </vt:variant>
      <vt:variant>
        <vt:i4>0</vt:i4>
      </vt:variant>
      <vt:variant>
        <vt:i4>5</vt:i4>
      </vt:variant>
      <vt:variant>
        <vt:lpwstr/>
      </vt:variant>
      <vt:variant>
        <vt:lpwstr>_Toc168060840</vt:lpwstr>
      </vt:variant>
      <vt:variant>
        <vt:i4>1179703</vt:i4>
      </vt:variant>
      <vt:variant>
        <vt:i4>2</vt:i4>
      </vt:variant>
      <vt:variant>
        <vt:i4>0</vt:i4>
      </vt:variant>
      <vt:variant>
        <vt:i4>5</vt:i4>
      </vt:variant>
      <vt:variant>
        <vt:lpwstr/>
      </vt:variant>
      <vt:variant>
        <vt:lpwstr>_Toc168060839</vt:lpwstr>
      </vt:variant>
      <vt:variant>
        <vt:i4>6357049</vt:i4>
      </vt:variant>
      <vt:variant>
        <vt:i4>6</vt:i4>
      </vt:variant>
      <vt:variant>
        <vt:i4>0</vt:i4>
      </vt:variant>
      <vt:variant>
        <vt:i4>5</vt:i4>
      </vt:variant>
      <vt:variant>
        <vt:lpwstr>https://www.ihacpa.gov.au/health-care/data/data-specifications/</vt:lpwstr>
      </vt:variant>
      <vt:variant>
        <vt:lpwstr/>
      </vt:variant>
      <vt:variant>
        <vt:i4>1441865</vt:i4>
      </vt:variant>
      <vt:variant>
        <vt:i4>3</vt:i4>
      </vt:variant>
      <vt:variant>
        <vt:i4>0</vt:i4>
      </vt:variant>
      <vt:variant>
        <vt:i4>5</vt:i4>
      </vt:variant>
      <vt:variant>
        <vt:lpwstr>https://www.safetyandquality.gov.au/our-work/indicators/hospital-acquired-complications/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IHACPA</dc:title>
  <dc:subject/>
  <dc:creator>HUTTUNEN, Juuso</dc:creator>
  <cp:keywords/>
  <dc:description/>
  <cp:lastModifiedBy>LIEU, Amanda</cp:lastModifiedBy>
  <cp:revision>12</cp:revision>
  <cp:lastPrinted>2025-03-18T02:25:00Z</cp:lastPrinted>
  <dcterms:created xsi:type="dcterms:W3CDTF">2025-03-18T02:18:00Z</dcterms:created>
  <dcterms:modified xsi:type="dcterms:W3CDTF">2025-03-18T02:31:00Z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