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023E0A" w14:textId="77777777" w:rsidR="005C7DDE" w:rsidRPr="001417BB" w:rsidRDefault="001F4B0D" w:rsidP="005C7DDE">
      <w:r w:rsidRPr="001417BB">
        <w:rPr>
          <w:noProof/>
        </w:rPr>
        <mc:AlternateContent>
          <mc:Choice Requires="wps">
            <w:drawing>
              <wp:anchor distT="0" distB="0" distL="114300" distR="114300" simplePos="0" relativeHeight="251658244" behindDoc="1" locked="0" layoutInCell="1" allowOverlap="1" wp14:anchorId="22413AEF" wp14:editId="3C708838">
                <wp:simplePos x="0" y="0"/>
                <wp:positionH relativeFrom="column">
                  <wp:posOffset>-762635</wp:posOffset>
                </wp:positionH>
                <wp:positionV relativeFrom="paragraph">
                  <wp:posOffset>-986155</wp:posOffset>
                </wp:positionV>
                <wp:extent cx="5218430" cy="10774045"/>
                <wp:effectExtent l="0" t="0" r="20320" b="27305"/>
                <wp:wrapNone/>
                <wp:docPr id="2147370705" name="Rectangle 21473707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5218430" cy="10774045"/>
                        </a:xfrm>
                        <a:prstGeom prst="rect">
                          <a:avLst/>
                        </a:prstGeom>
                        <a:solidFill>
                          <a:srgbClr val="464E7E"/>
                        </a:solidFill>
                        <a:ln w="3175"/>
                      </wps:spPr>
                      <wps:style>
                        <a:lnRef idx="2">
                          <a:schemeClr val="accent1">
                            <a:shade val="50000"/>
                          </a:schemeClr>
                        </a:lnRef>
                        <a:fillRef idx="1">
                          <a:schemeClr val="accent1"/>
                        </a:fillRef>
                        <a:effectRef idx="0">
                          <a:schemeClr val="accent1"/>
                        </a:effectRef>
                        <a:fontRef idx="minor">
                          <a:schemeClr val="lt1"/>
                        </a:fontRef>
                      </wps:style>
                      <wps:txbx>
                        <w:txbxContent>
                          <w:p w14:paraId="2F90F8B9" w14:textId="6252CD87" w:rsidR="00964AF6" w:rsidRDefault="00964AF6" w:rsidP="00964AF6">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13AEF" id="Rectangle 2147370705" o:spid="_x0000_s1026" alt="&quot;&quot;" style="position:absolute;margin-left:-60.05pt;margin-top:-77.65pt;width:410.9pt;height:848.35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" fillcolor="#464e7e" strokecolor="#23252e [1604]" strokeweight=".25pt">
                <v:textbox>
                  <w:txbxContent>
                    <w:p w14:paraId="2F90F8B9" w14:textId="6252CD87" w:rsidR="00964AF6" w:rsidRDefault="00964AF6" w:rsidP="00964AF6">
                      <w:pPr>
                        <w:jc w:val="center"/>
                      </w:pPr>
                      <w:r>
                        <w:t>`</w:t>
                      </w:r>
                    </w:p>
                  </w:txbxContent>
                </v:textbox>
              </v:rect>
            </w:pict>
          </mc:Fallback>
        </mc:AlternateContent>
      </w:r>
      <w:bookmarkStart w:id="0" w:name="_Ref148684810"/>
      <w:bookmarkEnd w:id="0"/>
      <w:r w:rsidRPr="001417BB">
        <w:rPr>
          <w:noProof/>
        </w:rPr>
        <w:drawing>
          <wp:anchor distT="0" distB="0" distL="114300" distR="114300" simplePos="0" relativeHeight="251658243" behindDoc="1" locked="0" layoutInCell="1" allowOverlap="1" wp14:anchorId="6412B2E3" wp14:editId="5CB59060">
            <wp:simplePos x="0" y="0"/>
            <wp:positionH relativeFrom="column">
              <wp:posOffset>4251325</wp:posOffset>
            </wp:positionH>
            <wp:positionV relativeFrom="paragraph">
              <wp:posOffset>-979805</wp:posOffset>
            </wp:positionV>
            <wp:extent cx="2923540" cy="10728325"/>
            <wp:effectExtent l="0" t="0" r="0" b="0"/>
            <wp:wrapNone/>
            <wp:docPr id="289461731" name="Picture 289461731" descr="Picture of soft waves at the beach with sand and mountains in the distance&#10;&#10;Decora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61731" name="Picture 289461731" descr="Picture of soft waves at the beach with sand and mountains in the distance&#10;&#10;Decorative image"/>
                    <pic:cNvPicPr/>
                  </pic:nvPicPr>
                  <pic:blipFill rotWithShape="1">
                    <a:blip r:embed="rId11">
                      <a:extLst>
                        <a:ext uri="{28A0092B-C50C-407E-A947-70E740481C1C}">
                          <a14:useLocalDpi xmlns:a14="http://schemas.microsoft.com/office/drawing/2010/main" val="0"/>
                        </a:ext>
                      </a:extLst>
                    </a:blip>
                    <a:srcRect l="9039" r="74379"/>
                    <a:stretch/>
                  </pic:blipFill>
                  <pic:spPr bwMode="auto">
                    <a:xfrm>
                      <a:off x="0" y="0"/>
                      <a:ext cx="2923540" cy="10728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8C8620" w14:textId="29DEE264" w:rsidR="005C7DDE" w:rsidRPr="001417BB" w:rsidRDefault="00A202B5">
      <w:pPr>
        <w:spacing w:after="160" w:line="259" w:lineRule="auto"/>
        <w:rPr>
          <w:b/>
          <w:color w:val="B3B5DB" w:themeColor="background2"/>
          <w:sz w:val="52"/>
          <w:szCs w:val="52"/>
        </w:rPr>
      </w:pPr>
      <w:r w:rsidRPr="001417BB">
        <w:rPr>
          <w:noProof/>
        </w:rPr>
        <w:drawing>
          <wp:anchor distT="0" distB="0" distL="114300" distR="114300" simplePos="0" relativeHeight="251658263" behindDoc="0" locked="0" layoutInCell="1" allowOverlap="1" wp14:anchorId="669FD0FF" wp14:editId="537D2845">
            <wp:simplePos x="0" y="0"/>
            <wp:positionH relativeFrom="column">
              <wp:posOffset>0</wp:posOffset>
            </wp:positionH>
            <wp:positionV relativeFrom="paragraph">
              <wp:posOffset>-635</wp:posOffset>
            </wp:positionV>
            <wp:extent cx="2171700" cy="899984"/>
            <wp:effectExtent l="0" t="0" r="0" b="0"/>
            <wp:wrapNone/>
            <wp:docPr id="2147370699" name="Graphic 21473706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370699" name="Graphic 2147370699">
                      <a:extLst>
                        <a:ext uri="{C183D7F6-B498-43B3-948B-1728B52AA6E4}">
                          <adec:decorative xmlns:adec="http://schemas.microsoft.com/office/drawing/2017/decorative" val="1"/>
                        </a:ext>
                      </a:extLst>
                    </pic:cNvPr>
                    <pic:cNvPicPr/>
                  </pic:nvPicPr>
                  <pic:blipFill rotWithShape="1">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rcRect l="25747" t="32307" r="26213" b="32308"/>
                    <a:stretch/>
                  </pic:blipFill>
                  <pic:spPr bwMode="auto">
                    <a:xfrm>
                      <a:off x="0" y="0"/>
                      <a:ext cx="2171700" cy="8999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3B9A" w:rsidRPr="001417BB">
        <w:rPr>
          <w:noProof/>
        </w:rPr>
        <mc:AlternateContent>
          <mc:Choice Requires="wps">
            <w:drawing>
              <wp:anchor distT="0" distB="0" distL="114300" distR="114300" simplePos="0" relativeHeight="251658245" behindDoc="0" locked="0" layoutInCell="1" allowOverlap="1" wp14:anchorId="28F148A8" wp14:editId="4426A1E9">
                <wp:simplePos x="0" y="0"/>
                <wp:positionH relativeFrom="page">
                  <wp:posOffset>571500</wp:posOffset>
                </wp:positionH>
                <wp:positionV relativeFrom="page">
                  <wp:posOffset>2956560</wp:posOffset>
                </wp:positionV>
                <wp:extent cx="4538980" cy="4945380"/>
                <wp:effectExtent l="0" t="0" r="0" b="0"/>
                <wp:wrapNone/>
                <wp:docPr id="1753415954" name="Text Box 1753415954"/>
                <wp:cNvGraphicFramePr/>
                <a:graphic xmlns:a="http://schemas.openxmlformats.org/drawingml/2006/main">
                  <a:graphicData uri="http://schemas.microsoft.com/office/word/2010/wordprocessingShape">
                    <wps:wsp>
                      <wps:cNvSpPr txBox="1"/>
                      <wps:spPr>
                        <a:xfrm>
                          <a:off x="0" y="0"/>
                          <a:ext cx="4538980" cy="4945380"/>
                        </a:xfrm>
                        <a:prstGeom prst="rect">
                          <a:avLst/>
                        </a:prstGeom>
                        <a:noFill/>
                      </wps:spPr>
                      <wps:txbx>
                        <w:txbxContent>
                          <w:p w14:paraId="542557C7" w14:textId="5030FA56" w:rsidR="00B61FF1" w:rsidRPr="00844B2A" w:rsidRDefault="00187DB5" w:rsidP="00B61FF1">
                            <w:pPr>
                              <w:rPr>
                                <w:b/>
                                <w:color w:val="FFFFFF" w:themeColor="background1"/>
                                <w:sz w:val="96"/>
                                <w:szCs w:val="96"/>
                              </w:rPr>
                            </w:pPr>
                            <w:r>
                              <w:rPr>
                                <w:b/>
                                <w:color w:val="FFFFFF" w:themeColor="background1"/>
                                <w:sz w:val="96"/>
                                <w:szCs w:val="96"/>
                              </w:rPr>
                              <w:t xml:space="preserve">2023 </w:t>
                            </w:r>
                            <w:r w:rsidR="00B61FF1">
                              <w:rPr>
                                <w:b/>
                                <w:color w:val="FFFFFF" w:themeColor="background1"/>
                                <w:sz w:val="96"/>
                                <w:szCs w:val="96"/>
                              </w:rPr>
                              <w:t>Residential Aged Care Costing Study</w:t>
                            </w:r>
                          </w:p>
                          <w:p w14:paraId="37A54C01" w14:textId="77777777" w:rsidR="00B61FF1" w:rsidRDefault="00B61FF1" w:rsidP="00B61FF1">
                            <w:pPr>
                              <w:rPr>
                                <w:color w:val="FFFFFF" w:themeColor="background1"/>
                                <w:sz w:val="44"/>
                                <w:szCs w:val="44"/>
                              </w:rPr>
                            </w:pPr>
                          </w:p>
                          <w:p w14:paraId="5B618C9E" w14:textId="77777777" w:rsidR="00B61FF1" w:rsidRDefault="00B61FF1" w:rsidP="00B61FF1">
                            <w:pPr>
                              <w:rPr>
                                <w:color w:val="FFFFFF" w:themeColor="background1"/>
                                <w:sz w:val="44"/>
                                <w:szCs w:val="44"/>
                              </w:rPr>
                            </w:pPr>
                            <w:r>
                              <w:rPr>
                                <w:color w:val="FFFFFF" w:themeColor="background1"/>
                                <w:sz w:val="44"/>
                                <w:szCs w:val="44"/>
                              </w:rPr>
                              <w:t>Independent Health and Aged Care Pricing Authority</w:t>
                            </w:r>
                          </w:p>
                          <w:p w14:paraId="485C6376" w14:textId="77777777" w:rsidR="00B61FF1" w:rsidRDefault="00B61FF1" w:rsidP="00B61FF1">
                            <w:pPr>
                              <w:rPr>
                                <w:color w:val="FFFFFF" w:themeColor="background1"/>
                                <w:sz w:val="44"/>
                                <w:szCs w:val="44"/>
                              </w:rPr>
                            </w:pPr>
                          </w:p>
                          <w:p w14:paraId="1B608C72" w14:textId="77777777" w:rsidR="00B61FF1" w:rsidRPr="007F1E37" w:rsidRDefault="00B61FF1" w:rsidP="00B61FF1">
                            <w:pPr>
                              <w:rPr>
                                <w:color w:val="FFFFFF" w:themeColor="background1"/>
                                <w:sz w:val="36"/>
                                <w:szCs w:val="40"/>
                              </w:rPr>
                            </w:pPr>
                            <w:r w:rsidRPr="007F1E37">
                              <w:rPr>
                                <w:color w:val="FFFFFF" w:themeColor="background1"/>
                                <w:sz w:val="36"/>
                                <w:szCs w:val="40"/>
                              </w:rPr>
                              <w:t>November 2023</w:t>
                            </w:r>
                          </w:p>
                          <w:p w14:paraId="53CAD0BD" w14:textId="2F9A791F" w:rsidR="004D1B66" w:rsidRPr="00844B2A" w:rsidRDefault="004D1B66" w:rsidP="005C7DDE">
                            <w:pPr>
                              <w:rPr>
                                <w:color w:val="FFFFFF" w:themeColor="background1"/>
                                <w:sz w:val="44"/>
                                <w:szCs w:val="4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F148A8" id="_x0000_t202" coordsize="21600,21600" o:spt="202" path="m,l,21600r21600,l21600,xe">
                <v:stroke joinstyle="miter"/>
                <v:path gradientshapeok="t" o:connecttype="rect"/>
              </v:shapetype>
              <v:shape id="Text Box 1753415954" o:spid="_x0000_s1027" type="#_x0000_t202" style="position:absolute;margin-left:45pt;margin-top:232.8pt;width:357.4pt;height:389.4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" filled="f" stroked="f">
                <v:textbox inset="0,0,0,0">
                  <w:txbxContent>
                    <w:p w14:paraId="542557C7" w14:textId="5030FA56" w:rsidR="00B61FF1" w:rsidRPr="00844B2A" w:rsidRDefault="00187DB5" w:rsidP="00B61FF1">
                      <w:pPr>
                        <w:rPr>
                          <w:b/>
                          <w:color w:val="FFFFFF" w:themeColor="background1"/>
                          <w:sz w:val="96"/>
                          <w:szCs w:val="96"/>
                        </w:rPr>
                      </w:pPr>
                      <w:r>
                        <w:rPr>
                          <w:b/>
                          <w:color w:val="FFFFFF" w:themeColor="background1"/>
                          <w:sz w:val="96"/>
                          <w:szCs w:val="96"/>
                        </w:rPr>
                        <w:t xml:space="preserve">2023 </w:t>
                      </w:r>
                      <w:r w:rsidR="00B61FF1">
                        <w:rPr>
                          <w:b/>
                          <w:color w:val="FFFFFF" w:themeColor="background1"/>
                          <w:sz w:val="96"/>
                          <w:szCs w:val="96"/>
                        </w:rPr>
                        <w:t>Residential Aged Care Costing Study</w:t>
                      </w:r>
                    </w:p>
                    <w:p w14:paraId="37A54C01" w14:textId="77777777" w:rsidR="00B61FF1" w:rsidRDefault="00B61FF1" w:rsidP="00B61FF1">
                      <w:pPr>
                        <w:rPr>
                          <w:color w:val="FFFFFF" w:themeColor="background1"/>
                          <w:sz w:val="44"/>
                          <w:szCs w:val="44"/>
                        </w:rPr>
                      </w:pPr>
                    </w:p>
                    <w:p w14:paraId="5B618C9E" w14:textId="77777777" w:rsidR="00B61FF1" w:rsidRDefault="00B61FF1" w:rsidP="00B61FF1">
                      <w:pPr>
                        <w:rPr>
                          <w:color w:val="FFFFFF" w:themeColor="background1"/>
                          <w:sz w:val="44"/>
                          <w:szCs w:val="44"/>
                        </w:rPr>
                      </w:pPr>
                      <w:r>
                        <w:rPr>
                          <w:color w:val="FFFFFF" w:themeColor="background1"/>
                          <w:sz w:val="44"/>
                          <w:szCs w:val="44"/>
                        </w:rPr>
                        <w:t>Independent Health and Aged Care Pricing Authority</w:t>
                      </w:r>
                    </w:p>
                    <w:p w14:paraId="485C6376" w14:textId="77777777" w:rsidR="00B61FF1" w:rsidRDefault="00B61FF1" w:rsidP="00B61FF1">
                      <w:pPr>
                        <w:rPr>
                          <w:color w:val="FFFFFF" w:themeColor="background1"/>
                          <w:sz w:val="44"/>
                          <w:szCs w:val="44"/>
                        </w:rPr>
                      </w:pPr>
                    </w:p>
                    <w:p w14:paraId="1B608C72" w14:textId="77777777" w:rsidR="00B61FF1" w:rsidRPr="007F1E37" w:rsidRDefault="00B61FF1" w:rsidP="00B61FF1">
                      <w:pPr>
                        <w:rPr>
                          <w:color w:val="FFFFFF" w:themeColor="background1"/>
                          <w:sz w:val="36"/>
                          <w:szCs w:val="40"/>
                        </w:rPr>
                      </w:pPr>
                      <w:r w:rsidRPr="007F1E37">
                        <w:rPr>
                          <w:color w:val="FFFFFF" w:themeColor="background1"/>
                          <w:sz w:val="36"/>
                          <w:szCs w:val="40"/>
                        </w:rPr>
                        <w:t>November 2023</w:t>
                      </w:r>
                    </w:p>
                    <w:p w14:paraId="53CAD0BD" w14:textId="2F9A791F" w:rsidR="004D1B66" w:rsidRPr="00844B2A" w:rsidRDefault="004D1B66" w:rsidP="005C7DDE">
                      <w:pPr>
                        <w:rPr>
                          <w:color w:val="FFFFFF" w:themeColor="background1"/>
                          <w:sz w:val="44"/>
                          <w:szCs w:val="44"/>
                        </w:rPr>
                      </w:pPr>
                    </w:p>
                  </w:txbxContent>
                </v:textbox>
                <w10:wrap anchorx="page" anchory="page"/>
              </v:shape>
            </w:pict>
          </mc:Fallback>
        </mc:AlternateContent>
      </w:r>
      <w:r w:rsidR="001B0675" w:rsidRPr="001417BB">
        <w:rPr>
          <w:noProof/>
        </w:rPr>
        <w:drawing>
          <wp:anchor distT="0" distB="0" distL="114300" distR="114300" simplePos="0" relativeHeight="251658260" behindDoc="0" locked="0" layoutInCell="1" allowOverlap="1" wp14:anchorId="7E2F6FF4" wp14:editId="157EDF02">
            <wp:simplePos x="0" y="0"/>
            <wp:positionH relativeFrom="column">
              <wp:posOffset>-591185</wp:posOffset>
            </wp:positionH>
            <wp:positionV relativeFrom="paragraph">
              <wp:posOffset>6767830</wp:posOffset>
            </wp:positionV>
            <wp:extent cx="5046980" cy="2463777"/>
            <wp:effectExtent l="0" t="0" r="1270" b="0"/>
            <wp:wrapNone/>
            <wp:docPr id="4"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rotWithShape="1">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rcRect r="31683"/>
                    <a:stretch/>
                  </pic:blipFill>
                  <pic:spPr bwMode="auto">
                    <a:xfrm>
                      <a:off x="0" y="0"/>
                      <a:ext cx="5073913" cy="2476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7DDE" w:rsidRPr="001417BB">
        <w:br w:type="page"/>
      </w:r>
    </w:p>
    <w:p w14:paraId="7CE52973" w14:textId="77777777" w:rsidR="00D519FA" w:rsidRPr="001417BB" w:rsidRDefault="00D519FA" w:rsidP="00351EBB">
      <w:pPr>
        <w:pStyle w:val="Heading1"/>
        <w:numPr>
          <w:ilvl w:val="0"/>
          <w:numId w:val="0"/>
        </w:numPr>
        <w:ind w:left="360" w:hanging="360"/>
        <w:sectPr w:rsidR="00D519FA" w:rsidRPr="001417BB">
          <w:headerReference w:type="even" r:id="rId16"/>
          <w:headerReference w:type="default" r:id="rId17"/>
          <w:footerReference w:type="even" r:id="rId18"/>
          <w:footerReference w:type="default" r:id="rId19"/>
          <w:headerReference w:type="first" r:id="rId20"/>
          <w:footerReference w:type="first" r:id="rId21"/>
          <w:pgSz w:w="11907" w:h="16840" w:code="9"/>
          <w:pgMar w:top="1560" w:right="1021" w:bottom="1418" w:left="1021" w:header="720" w:footer="720" w:gutter="0"/>
          <w:cols w:space="720"/>
          <w:docGrid w:linePitch="360"/>
        </w:sectPr>
      </w:pPr>
      <w:bookmarkStart w:id="1" w:name="_Ref148632749"/>
    </w:p>
    <w:p w14:paraId="385E51DE" w14:textId="77777777" w:rsidR="00347C27" w:rsidRPr="001417BB" w:rsidRDefault="00347C27" w:rsidP="00486F16">
      <w:pPr>
        <w:pStyle w:val="Heading1"/>
        <w:numPr>
          <w:ilvl w:val="0"/>
          <w:numId w:val="0"/>
        </w:numPr>
        <w:ind w:left="360" w:hanging="360"/>
      </w:pPr>
      <w:bookmarkStart w:id="2" w:name="_Toc148781291"/>
      <w:bookmarkStart w:id="3" w:name="_Toc153896206"/>
      <w:r w:rsidRPr="001417BB">
        <w:lastRenderedPageBreak/>
        <w:t>Disclaimer</w:t>
      </w:r>
      <w:bookmarkEnd w:id="3"/>
      <w:r w:rsidRPr="001417BB">
        <w:t xml:space="preserve"> </w:t>
      </w:r>
    </w:p>
    <w:p w14:paraId="6E312561" w14:textId="77777777" w:rsidR="00347C27" w:rsidRPr="001417BB" w:rsidRDefault="00347C27" w:rsidP="00347C27">
      <w:pPr>
        <w:pStyle w:val="PwCNormal"/>
      </w:pPr>
    </w:p>
    <w:p w14:paraId="51F18CED" w14:textId="6B95EC83" w:rsidR="00347C27" w:rsidRPr="001417BB" w:rsidRDefault="00347C27" w:rsidP="00347C27">
      <w:pPr>
        <w:pStyle w:val="PwCNormal"/>
      </w:pPr>
      <w:r w:rsidRPr="001417BB">
        <w:t>This report is not intended to be used by anyone other than the Independent Health and Aged Care Pricing Authority (IHACPA).</w:t>
      </w:r>
    </w:p>
    <w:p w14:paraId="3AB85284" w14:textId="1D374449" w:rsidR="00347C27" w:rsidRPr="001417BB" w:rsidRDefault="00347C27" w:rsidP="00347C27">
      <w:pPr>
        <w:pStyle w:val="PwCNormal"/>
      </w:pPr>
      <w:r w:rsidRPr="001417BB">
        <w:t>We prepared this report solely for IHACPA’s use and benefit in accordance with and for the purpose set out in our engagement letter with IHACPA dated 21 December 2022. In doing so, we acted exclusively for IHACPA and considered no-one else’s interests.</w:t>
      </w:r>
    </w:p>
    <w:p w14:paraId="4C425371" w14:textId="77777777" w:rsidR="00347C27" w:rsidRPr="001417BB" w:rsidRDefault="00347C27" w:rsidP="00347C27">
      <w:pPr>
        <w:pStyle w:val="PwCNormal"/>
        <w:numPr>
          <w:ilvl w:val="0"/>
          <w:numId w:val="0"/>
        </w:numPr>
      </w:pPr>
      <w:r w:rsidRPr="001417BB">
        <w:t>We accept no responsibility, duty or liability:</w:t>
      </w:r>
    </w:p>
    <w:p w14:paraId="7A1696EA" w14:textId="77777777" w:rsidR="00347C27" w:rsidRPr="001417BB" w:rsidRDefault="00347C27">
      <w:pPr>
        <w:pStyle w:val="PwCNormal"/>
        <w:numPr>
          <w:ilvl w:val="0"/>
          <w:numId w:val="44"/>
        </w:numPr>
      </w:pPr>
      <w:r w:rsidRPr="001417BB">
        <w:t>to anyone other than IHACPA in connection with this report</w:t>
      </w:r>
    </w:p>
    <w:p w14:paraId="23A09FCC" w14:textId="44756D48" w:rsidR="00347C27" w:rsidRPr="001417BB" w:rsidRDefault="00347C27">
      <w:pPr>
        <w:pStyle w:val="PwCNormal"/>
        <w:numPr>
          <w:ilvl w:val="0"/>
          <w:numId w:val="44"/>
        </w:numPr>
      </w:pPr>
      <w:r w:rsidRPr="001417BB">
        <w:t>to IHACPA for the consequences of using or relying on it for a purpose other than that referred to above.</w:t>
      </w:r>
    </w:p>
    <w:p w14:paraId="641F1CAA" w14:textId="0E4F2589" w:rsidR="00347C27" w:rsidRPr="001417BB" w:rsidRDefault="00347C27" w:rsidP="00347C27">
      <w:pPr>
        <w:pStyle w:val="PwCNormal"/>
      </w:pPr>
      <w:r w:rsidRPr="001417BB">
        <w:t>We make no representation concerning the appropriateness of this report for anyone other than IHACPA. If anyone other than IHACPA chooses to use or rely on it they do so at their own risk.</w:t>
      </w:r>
    </w:p>
    <w:p w14:paraId="189B9182" w14:textId="42D01ACF" w:rsidR="00347C27" w:rsidRPr="001417BB" w:rsidRDefault="00347C27" w:rsidP="00347C27">
      <w:pPr>
        <w:pStyle w:val="PwCNormal"/>
      </w:pPr>
      <w:r w:rsidRPr="001417BB">
        <w:t>This disclaimer applies:</w:t>
      </w:r>
    </w:p>
    <w:p w14:paraId="2329E359" w14:textId="4CD88D0A" w:rsidR="00347C27" w:rsidRPr="001417BB" w:rsidRDefault="00347C27">
      <w:pPr>
        <w:pStyle w:val="PwCNormal"/>
        <w:numPr>
          <w:ilvl w:val="0"/>
          <w:numId w:val="44"/>
        </w:numPr>
      </w:pPr>
      <w:r w:rsidRPr="001417BB">
        <w:t>to the maximum extent permitted by law and, without limitation, to liability arising in negligence or under statute; and</w:t>
      </w:r>
    </w:p>
    <w:p w14:paraId="19038CE0" w14:textId="357CF0B4" w:rsidR="00347C27" w:rsidRPr="001417BB" w:rsidRDefault="00347C27">
      <w:pPr>
        <w:pStyle w:val="PwCNormal"/>
        <w:numPr>
          <w:ilvl w:val="0"/>
          <w:numId w:val="44"/>
        </w:numPr>
      </w:pPr>
      <w:r w:rsidRPr="001417BB">
        <w:t>even if we consent to anyone other than IHACPA receiving or using this report.</w:t>
      </w:r>
    </w:p>
    <w:bookmarkEnd w:id="2"/>
    <w:p w14:paraId="053632C1" w14:textId="46328ADF" w:rsidR="00F86331" w:rsidRPr="001417BB" w:rsidRDefault="0006512D" w:rsidP="00F86331">
      <w:pPr>
        <w:pStyle w:val="PwCNormal"/>
      </w:pPr>
      <w:r>
        <w:rPr>
          <w:noProof/>
          <w:snapToGrid/>
        </w:rPr>
        <mc:AlternateContent>
          <mc:Choice Requires="wps">
            <w:drawing>
              <wp:anchor distT="0" distB="0" distL="114300" distR="114300" simplePos="0" relativeHeight="251658271" behindDoc="1" locked="0" layoutInCell="1" allowOverlap="1" wp14:anchorId="10CD8251" wp14:editId="223D8876">
                <wp:simplePos x="0" y="0"/>
                <wp:positionH relativeFrom="column">
                  <wp:posOffset>-635</wp:posOffset>
                </wp:positionH>
                <wp:positionV relativeFrom="paragraph">
                  <wp:posOffset>465455</wp:posOffset>
                </wp:positionV>
                <wp:extent cx="6148070" cy="3261360"/>
                <wp:effectExtent l="0" t="0" r="24130" b="15240"/>
                <wp:wrapTight wrapText="bothSides">
                  <wp:wrapPolygon edited="0">
                    <wp:start x="0" y="0"/>
                    <wp:lineTo x="0" y="21575"/>
                    <wp:lineTo x="21618" y="21575"/>
                    <wp:lineTo x="21618"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6148070" cy="3261360"/>
                        </a:xfrm>
                        <a:prstGeom prst="rect">
                          <a:avLst/>
                        </a:prstGeom>
                        <a:solidFill>
                          <a:schemeClr val="tx2"/>
                        </a:solidFill>
                        <a:ln>
                          <a:solidFill>
                            <a:schemeClr val="bg2">
                              <a:lumMod val="50000"/>
                            </a:schemeClr>
                          </a:solidFill>
                        </a:ln>
                      </wps:spPr>
                      <wps:txbx>
                        <w:txbxContent>
                          <w:p w14:paraId="3F5B97F7" w14:textId="77777777" w:rsidR="0006512D" w:rsidRPr="0041590E" w:rsidRDefault="0006512D" w:rsidP="0006512D">
                            <w:pPr>
                              <w:pStyle w:val="Heading1"/>
                              <w:numPr>
                                <w:ilvl w:val="0"/>
                                <w:numId w:val="0"/>
                              </w:numPr>
                              <w:ind w:left="360" w:hanging="360"/>
                              <w:rPr>
                                <w:color w:val="FFFFFF" w:themeColor="background1"/>
                              </w:rPr>
                            </w:pPr>
                            <w:bookmarkStart w:id="4" w:name="_Toc153896207"/>
                            <w:r>
                              <w:rPr>
                                <w:color w:val="FFFFFF" w:themeColor="background1"/>
                              </w:rPr>
                              <w:t>About care minutes</w:t>
                            </w:r>
                            <w:bookmarkEnd w:id="4"/>
                          </w:p>
                          <w:p w14:paraId="37E1A7DC" w14:textId="77777777" w:rsidR="0006512D" w:rsidRDefault="0006512D" w:rsidP="0006512D">
                            <w:pPr>
                              <w:pStyle w:val="PwCNormal"/>
                              <w:rPr>
                                <w:color w:val="FFFFFF" w:themeColor="background1"/>
                              </w:rPr>
                            </w:pPr>
                            <w:r w:rsidRPr="00EA44B9">
                              <w:rPr>
                                <w:color w:val="FFFFFF" w:themeColor="background1"/>
                              </w:rPr>
                              <w:t xml:space="preserve">The 2023 Residential Aged Care Costing Study </w:t>
                            </w:r>
                            <w:r>
                              <w:rPr>
                                <w:color w:val="FFFFFF" w:themeColor="background1"/>
                              </w:rPr>
                              <w:t>(the Costing Study)</w:t>
                            </w:r>
                            <w:r w:rsidRPr="00EA44B9">
                              <w:rPr>
                                <w:color w:val="FFFFFF" w:themeColor="background1"/>
                              </w:rPr>
                              <w:t xml:space="preserve"> involved the collection of operational data from participating residential aged care facilities. Throughout this report, ‘care minutes’ </w:t>
                            </w:r>
                            <w:r>
                              <w:rPr>
                                <w:color w:val="FFFFFF" w:themeColor="background1"/>
                              </w:rPr>
                              <w:t>capture both ‘direct care minutes’ (</w:t>
                            </w:r>
                            <w:r w:rsidRPr="00EA44B9">
                              <w:rPr>
                                <w:color w:val="FFFFFF" w:themeColor="background1"/>
                              </w:rPr>
                              <w:t>the time residents spent in close proximity to staff members</w:t>
                            </w:r>
                            <w:r>
                              <w:rPr>
                                <w:color w:val="FFFFFF" w:themeColor="background1"/>
                              </w:rPr>
                              <w:t>) and ‘indirect care minutes’ (the difference between worked hours and direct care minutes)</w:t>
                            </w:r>
                            <w:r w:rsidRPr="00EA44B9">
                              <w:rPr>
                                <w:color w:val="FFFFFF" w:themeColor="background1"/>
                              </w:rPr>
                              <w:t xml:space="preserve">. </w:t>
                            </w:r>
                            <w:r>
                              <w:rPr>
                                <w:color w:val="FFFFFF" w:themeColor="background1"/>
                              </w:rPr>
                              <w:t xml:space="preserve">These care minutes cover all roles providing direct care to residents, such as </w:t>
                            </w:r>
                            <w:r w:rsidRPr="009A0AAF">
                              <w:rPr>
                                <w:color w:val="FFFFFF" w:themeColor="background1"/>
                              </w:rPr>
                              <w:t>nurses</w:t>
                            </w:r>
                            <w:r>
                              <w:rPr>
                                <w:color w:val="FFFFFF" w:themeColor="background1"/>
                              </w:rPr>
                              <w:t xml:space="preserve">, </w:t>
                            </w:r>
                            <w:r w:rsidRPr="009A0AAF">
                              <w:rPr>
                                <w:color w:val="FFFFFF" w:themeColor="background1"/>
                              </w:rPr>
                              <w:t>personal care workers</w:t>
                            </w:r>
                            <w:r>
                              <w:rPr>
                                <w:color w:val="FFFFFF" w:themeColor="background1"/>
                              </w:rPr>
                              <w:t xml:space="preserve">, allied health and lifestyle.  </w:t>
                            </w:r>
                          </w:p>
                          <w:p w14:paraId="66F1878C" w14:textId="77777777" w:rsidR="0006512D" w:rsidRPr="00BB032A" w:rsidRDefault="0006512D" w:rsidP="0006512D">
                            <w:pPr>
                              <w:pStyle w:val="PwCNormal"/>
                              <w:rPr>
                                <w:color w:val="FFFFFF" w:themeColor="background1"/>
                              </w:rPr>
                            </w:pPr>
                            <w:r w:rsidRPr="00BB032A">
                              <w:rPr>
                                <w:color w:val="FFFFFF" w:themeColor="background1"/>
                              </w:rPr>
                              <w:t xml:space="preserve">Care minutes in this report should not be compared to the mandatory care minute responsibility introduced by Department of Health and Aged Care (DoHAC) in October 2023. These mandated minutes </w:t>
                            </w:r>
                            <w:r>
                              <w:rPr>
                                <w:color w:val="FFFFFF" w:themeColor="background1"/>
                              </w:rPr>
                              <w:t xml:space="preserve">only capture </w:t>
                            </w:r>
                            <w:r w:rsidRPr="00BB032A">
                              <w:rPr>
                                <w:color w:val="FFFFFF" w:themeColor="background1"/>
                              </w:rPr>
                              <w:t xml:space="preserve">care provided by registered nurses, enrolled nurses and personal care workers/assistants in nursing. </w:t>
                            </w:r>
                            <w:r>
                              <w:rPr>
                                <w:color w:val="FFFFFF" w:themeColor="background1"/>
                              </w:rPr>
                              <w:t xml:space="preserve"> </w:t>
                            </w:r>
                          </w:p>
                          <w:p w14:paraId="4B98BA40" w14:textId="5AEA03E3" w:rsidR="003B1552" w:rsidRDefault="0006512D" w:rsidP="0006512D">
                            <w:pPr>
                              <w:pStyle w:val="PwCNormal"/>
                            </w:pPr>
                            <w:r w:rsidRPr="0090779D">
                              <w:rPr>
                                <w:color w:val="FFFFFF" w:themeColor="background1"/>
                              </w:rPr>
                              <w:t>Therefore, the findings of this report should not be compared with the DoHAC mandated care minute targets introduced to the aged care sector in October 2023 as the workforce categories were not aligned.</w:t>
                            </w:r>
                          </w:p>
                          <w:p w14:paraId="39166DF2" w14:textId="77777777" w:rsidR="0006512D" w:rsidRDefault="0006512D" w:rsidP="0006512D">
                            <w:pPr>
                              <w:pStyle w:val="PwCNormal"/>
                            </w:pPr>
                            <w:r>
                              <w:t>About care minutes</w:t>
                            </w:r>
                          </w:p>
                          <w:p w14:paraId="2C84C24B" w14:textId="77777777" w:rsidR="0006512D" w:rsidRDefault="0006512D" w:rsidP="0006512D">
                            <w:pPr>
                              <w:pStyle w:val="PwCNormal"/>
                            </w:pPr>
                            <w:r>
                              <w:t xml:space="preserve">The 2023 Residential Aged Care Costing Study (the Costing Study) involved the collection of operational data from participating residential aged care facilities. Throughout this report, ‘care minutes’ capture both ‘direct care minutes’ (the time residents spent in close proximity to staff members) and ‘indirect care minutes’ (the difference between worked hours and direct care minutes). These care minutes cover all roles providing direct care to residents, such as nurses, personal care workers, allied health and lifestyle.  </w:t>
                            </w:r>
                          </w:p>
                          <w:p w14:paraId="7C1E87DE" w14:textId="77777777" w:rsidR="0006512D" w:rsidRDefault="0006512D" w:rsidP="0006512D">
                            <w:pPr>
                              <w:pStyle w:val="PwCNormal"/>
                            </w:pPr>
                            <w:r>
                              <w:t xml:space="preserve">Care minutes in this report should not be compared to the mandatory care minute responsibility introduced by Department of Health and Aged Care (DoHAC) in October 2023. These mandated minutes only capture care provided by registered nurses, enrolled nurses and personal care workers/assistants in nursing.  </w:t>
                            </w:r>
                          </w:p>
                          <w:p w14:paraId="131F15E4" w14:textId="3A4F3A92" w:rsidR="003B1552" w:rsidRDefault="0006512D" w:rsidP="0006512D">
                            <w:pPr>
                              <w:pStyle w:val="PwCNormal"/>
                            </w:pPr>
                            <w:r>
                              <w:t>Therefore, the findings of this report should not be compared with the DoHAC mandated care minute targets introduced to the aged care sector in October 2023 as the workforce categories were not aligned.</w:t>
                            </w:r>
                          </w:p>
                        </w:txbxContent>
                      </wps:txbx>
                      <wps:bodyPr rot="0" spcFirstLastPara="0" vertOverflow="overflow" horzOverflow="overflow" vert="horz" wrap="square" lIns="72000" tIns="72000" rIns="72000" bIns="7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D8251" id="Text Box 29" o:spid="_x0000_s1028" type="#_x0000_t202" style="position:absolute;left:0;text-align:left;margin-left:-.05pt;margin-top:36.65pt;width:484.1pt;height:256.8pt;z-index:-2516582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" fillcolor="#464f7b [3215]" strokecolor="#3f4386 [1614]">
                <v:textbox inset="2mm,2mm,2mm,2mm">
                  <w:txbxContent>
                    <w:p w14:paraId="3F5B97F7" w14:textId="77777777" w:rsidR="0006512D" w:rsidRPr="0041590E" w:rsidRDefault="0006512D" w:rsidP="0006512D">
                      <w:pPr>
                        <w:pStyle w:val="Heading1"/>
                        <w:numPr>
                          <w:ilvl w:val="0"/>
                          <w:numId w:val="0"/>
                        </w:numPr>
                        <w:ind w:left="360" w:hanging="360"/>
                        <w:rPr>
                          <w:color w:val="FFFFFF" w:themeColor="background1"/>
                        </w:rPr>
                      </w:pPr>
                      <w:bookmarkStart w:id="5" w:name="_Toc153896207"/>
                      <w:r>
                        <w:rPr>
                          <w:color w:val="FFFFFF" w:themeColor="background1"/>
                        </w:rPr>
                        <w:t>About care minutes</w:t>
                      </w:r>
                      <w:bookmarkEnd w:id="5"/>
                    </w:p>
                    <w:p w14:paraId="37E1A7DC" w14:textId="77777777" w:rsidR="0006512D" w:rsidRDefault="0006512D" w:rsidP="0006512D">
                      <w:pPr>
                        <w:pStyle w:val="PwCNormal"/>
                        <w:rPr>
                          <w:color w:val="FFFFFF" w:themeColor="background1"/>
                        </w:rPr>
                      </w:pPr>
                      <w:r w:rsidRPr="00EA44B9">
                        <w:rPr>
                          <w:color w:val="FFFFFF" w:themeColor="background1"/>
                        </w:rPr>
                        <w:t xml:space="preserve">The 2023 Residential Aged Care Costing Study </w:t>
                      </w:r>
                      <w:r>
                        <w:rPr>
                          <w:color w:val="FFFFFF" w:themeColor="background1"/>
                        </w:rPr>
                        <w:t>(the Costing Study)</w:t>
                      </w:r>
                      <w:r w:rsidRPr="00EA44B9">
                        <w:rPr>
                          <w:color w:val="FFFFFF" w:themeColor="background1"/>
                        </w:rPr>
                        <w:t xml:space="preserve"> involved the collection of operational data from participating residential aged care facilities. Throughout this report, ‘care minutes’ </w:t>
                      </w:r>
                      <w:r>
                        <w:rPr>
                          <w:color w:val="FFFFFF" w:themeColor="background1"/>
                        </w:rPr>
                        <w:t>capture both ‘direct care minutes’ (</w:t>
                      </w:r>
                      <w:r w:rsidRPr="00EA44B9">
                        <w:rPr>
                          <w:color w:val="FFFFFF" w:themeColor="background1"/>
                        </w:rPr>
                        <w:t>the time residents spent in close proximity to staff members</w:t>
                      </w:r>
                      <w:r>
                        <w:rPr>
                          <w:color w:val="FFFFFF" w:themeColor="background1"/>
                        </w:rPr>
                        <w:t>) and ‘indirect care minutes’ (the difference between worked hours and direct care minutes)</w:t>
                      </w:r>
                      <w:r w:rsidRPr="00EA44B9">
                        <w:rPr>
                          <w:color w:val="FFFFFF" w:themeColor="background1"/>
                        </w:rPr>
                        <w:t xml:space="preserve">. </w:t>
                      </w:r>
                      <w:r>
                        <w:rPr>
                          <w:color w:val="FFFFFF" w:themeColor="background1"/>
                        </w:rPr>
                        <w:t xml:space="preserve">These care minutes cover all roles providing direct care to residents, such as </w:t>
                      </w:r>
                      <w:r w:rsidRPr="009A0AAF">
                        <w:rPr>
                          <w:color w:val="FFFFFF" w:themeColor="background1"/>
                        </w:rPr>
                        <w:t>nurses</w:t>
                      </w:r>
                      <w:r>
                        <w:rPr>
                          <w:color w:val="FFFFFF" w:themeColor="background1"/>
                        </w:rPr>
                        <w:t xml:space="preserve">, </w:t>
                      </w:r>
                      <w:r w:rsidRPr="009A0AAF">
                        <w:rPr>
                          <w:color w:val="FFFFFF" w:themeColor="background1"/>
                        </w:rPr>
                        <w:t>personal care workers</w:t>
                      </w:r>
                      <w:r>
                        <w:rPr>
                          <w:color w:val="FFFFFF" w:themeColor="background1"/>
                        </w:rPr>
                        <w:t xml:space="preserve">, allied health and lifestyle.  </w:t>
                      </w:r>
                    </w:p>
                    <w:p w14:paraId="66F1878C" w14:textId="77777777" w:rsidR="0006512D" w:rsidRPr="00BB032A" w:rsidRDefault="0006512D" w:rsidP="0006512D">
                      <w:pPr>
                        <w:pStyle w:val="PwCNormal"/>
                        <w:rPr>
                          <w:color w:val="FFFFFF" w:themeColor="background1"/>
                        </w:rPr>
                      </w:pPr>
                      <w:r w:rsidRPr="00BB032A">
                        <w:rPr>
                          <w:color w:val="FFFFFF" w:themeColor="background1"/>
                        </w:rPr>
                        <w:t xml:space="preserve">Care minutes in this report should not be compared to the mandatory care minute responsibility introduced by Department of Health and Aged Care (DoHAC) in October 2023. These mandated minutes </w:t>
                      </w:r>
                      <w:r>
                        <w:rPr>
                          <w:color w:val="FFFFFF" w:themeColor="background1"/>
                        </w:rPr>
                        <w:t xml:space="preserve">only capture </w:t>
                      </w:r>
                      <w:r w:rsidRPr="00BB032A">
                        <w:rPr>
                          <w:color w:val="FFFFFF" w:themeColor="background1"/>
                        </w:rPr>
                        <w:t xml:space="preserve">care provided by registered nurses, enrolled nurses and personal care workers/assistants in nursing. </w:t>
                      </w:r>
                      <w:r>
                        <w:rPr>
                          <w:color w:val="FFFFFF" w:themeColor="background1"/>
                        </w:rPr>
                        <w:t xml:space="preserve"> </w:t>
                      </w:r>
                    </w:p>
                    <w:p w14:paraId="4B98BA40" w14:textId="5AEA03E3" w:rsidR="003B1552" w:rsidRDefault="0006512D" w:rsidP="0006512D">
                      <w:pPr>
                        <w:pStyle w:val="PwCNormal"/>
                      </w:pPr>
                      <w:r w:rsidRPr="0090779D">
                        <w:rPr>
                          <w:color w:val="FFFFFF" w:themeColor="background1"/>
                        </w:rPr>
                        <w:t>Therefore, the findings of this report should not be compared with the DoHAC mandated care minute targets introduced to the aged care sector in October 2023 as the workforce categories were not aligned.</w:t>
                      </w:r>
                    </w:p>
                    <w:p w14:paraId="39166DF2" w14:textId="77777777" w:rsidR="0006512D" w:rsidRDefault="0006512D" w:rsidP="0006512D">
                      <w:pPr>
                        <w:pStyle w:val="PwCNormal"/>
                      </w:pPr>
                      <w:r>
                        <w:t>About care minutes</w:t>
                      </w:r>
                    </w:p>
                    <w:p w14:paraId="2C84C24B" w14:textId="77777777" w:rsidR="0006512D" w:rsidRDefault="0006512D" w:rsidP="0006512D">
                      <w:pPr>
                        <w:pStyle w:val="PwCNormal"/>
                      </w:pPr>
                      <w:r>
                        <w:t xml:space="preserve">The 2023 Residential Aged Care Costing Study (the Costing Study) involved the collection of operational data from participating residential aged care facilities. Throughout this report, ‘care minutes’ capture both ‘direct care minutes’ (the time residents spent in close proximity to staff members) and ‘indirect care minutes’ (the difference between worked hours and direct care minutes). These care minutes cover all roles providing direct care to residents, such as nurses, personal care workers, allied health and lifestyle.  </w:t>
                      </w:r>
                    </w:p>
                    <w:p w14:paraId="7C1E87DE" w14:textId="77777777" w:rsidR="0006512D" w:rsidRDefault="0006512D" w:rsidP="0006512D">
                      <w:pPr>
                        <w:pStyle w:val="PwCNormal"/>
                      </w:pPr>
                      <w:r>
                        <w:t xml:space="preserve">Care minutes in this report should not be compared to the mandatory care minute responsibility introduced by Department of Health and Aged Care (DoHAC) in October 2023. These mandated minutes only capture care provided by registered nurses, enrolled nurses and personal care workers/assistants in nursing.  </w:t>
                      </w:r>
                    </w:p>
                    <w:p w14:paraId="131F15E4" w14:textId="3A4F3A92" w:rsidR="003B1552" w:rsidRDefault="0006512D" w:rsidP="0006512D">
                      <w:pPr>
                        <w:pStyle w:val="PwCNormal"/>
                      </w:pPr>
                      <w:r>
                        <w:t>Therefore, the findings of this report should not be compared with the DoHAC mandated care minute targets introduced to the aged care sector in October 2023 as the workforce categories were not aligned.</w:t>
                      </w:r>
                    </w:p>
                  </w:txbxContent>
                </v:textbox>
                <w10:wrap type="tight"/>
              </v:shape>
            </w:pict>
          </mc:Fallback>
        </mc:AlternateContent>
      </w:r>
      <w:r w:rsidR="00F86331" w:rsidRPr="001417BB">
        <w:t xml:space="preserve">© </w:t>
      </w:r>
      <w:r w:rsidR="005F2B49" w:rsidRPr="001417BB">
        <w:t>2023</w:t>
      </w:r>
      <w:r w:rsidR="00F86331" w:rsidRPr="001417BB">
        <w:t xml:space="preserve"> Scyne Advisory. All rights reserved.</w:t>
      </w:r>
      <w:r w:rsidR="00103D82">
        <w:t xml:space="preserve"> </w:t>
      </w:r>
    </w:p>
    <w:p w14:paraId="1E86EA65" w14:textId="4F931C4F" w:rsidR="003C2FCC" w:rsidRPr="001417BB" w:rsidRDefault="003C2FCC" w:rsidP="00351EBB">
      <w:pPr>
        <w:pStyle w:val="Heading1"/>
        <w:numPr>
          <w:ilvl w:val="0"/>
          <w:numId w:val="0"/>
        </w:numPr>
        <w:ind w:left="360" w:hanging="360"/>
      </w:pPr>
      <w:bookmarkStart w:id="6" w:name="_Toc148696134"/>
      <w:bookmarkStart w:id="7" w:name="_Toc148781292"/>
      <w:bookmarkStart w:id="8" w:name="_Toc153896208"/>
      <w:r w:rsidRPr="001417BB">
        <w:lastRenderedPageBreak/>
        <w:t>Executive summary</w:t>
      </w:r>
      <w:bookmarkEnd w:id="1"/>
      <w:bookmarkEnd w:id="6"/>
      <w:bookmarkEnd w:id="7"/>
      <w:bookmarkEnd w:id="8"/>
    </w:p>
    <w:p w14:paraId="38DAE009" w14:textId="77777777" w:rsidR="003C2FCC" w:rsidRPr="001417BB" w:rsidRDefault="003C2FCC" w:rsidP="005068D6">
      <w:pPr>
        <w:pStyle w:val="Heading2"/>
      </w:pPr>
      <w:bookmarkStart w:id="9" w:name="_Toc148696135"/>
      <w:bookmarkStart w:id="10" w:name="_Toc148781293"/>
      <w:bookmarkStart w:id="11" w:name="_Toc153896209"/>
      <w:r w:rsidRPr="001417BB">
        <w:t>Background</w:t>
      </w:r>
      <w:bookmarkEnd w:id="9"/>
      <w:bookmarkEnd w:id="10"/>
      <w:bookmarkEnd w:id="11"/>
    </w:p>
    <w:p w14:paraId="2F6AF5CE" w14:textId="5FED581C" w:rsidR="00477FF1" w:rsidRPr="001417BB" w:rsidRDefault="00A21197" w:rsidP="00C67036">
      <w:pPr>
        <w:pStyle w:val="PwCNormal"/>
        <w:rPr>
          <w:rFonts w:eastAsiaTheme="minorEastAsia"/>
          <w:lang w:val="en-GB"/>
        </w:rPr>
      </w:pPr>
      <w:bookmarkStart w:id="12" w:name="_Hlk148466931"/>
      <w:r w:rsidRPr="001417BB">
        <w:rPr>
          <w:rFonts w:eastAsiaTheme="minorEastAsia"/>
          <w:lang w:val="en-GB"/>
        </w:rPr>
        <w:t xml:space="preserve">Scyne Advisory (formally </w:t>
      </w:r>
      <w:r w:rsidR="003C2FCC" w:rsidRPr="001417BB">
        <w:rPr>
          <w:rFonts w:eastAsiaTheme="minorEastAsia"/>
          <w:lang w:val="en-GB"/>
        </w:rPr>
        <w:t xml:space="preserve">PricewaterhouseCoopers </w:t>
      </w:r>
      <w:r w:rsidR="00BC344D" w:rsidRPr="001417BB">
        <w:rPr>
          <w:rFonts w:eastAsiaTheme="minorEastAsia"/>
          <w:lang w:val="en-GB"/>
        </w:rPr>
        <w:t>Consulting (</w:t>
      </w:r>
      <w:r w:rsidR="003C2FCC" w:rsidRPr="001417BB">
        <w:rPr>
          <w:rFonts w:eastAsiaTheme="minorEastAsia"/>
          <w:lang w:val="en-GB"/>
        </w:rPr>
        <w:t>Australia</w:t>
      </w:r>
      <w:r w:rsidR="00BC344D" w:rsidRPr="001417BB">
        <w:rPr>
          <w:rFonts w:eastAsiaTheme="minorEastAsia"/>
          <w:lang w:val="en-GB"/>
        </w:rPr>
        <w:t>) Pty Ltd</w:t>
      </w:r>
      <w:r w:rsidRPr="001417BB">
        <w:rPr>
          <w:rFonts w:eastAsiaTheme="minorEastAsia"/>
          <w:lang w:val="en-GB"/>
        </w:rPr>
        <w:t>)</w:t>
      </w:r>
      <w:r w:rsidR="003C2FCC" w:rsidRPr="001417BB">
        <w:rPr>
          <w:rFonts w:eastAsiaTheme="minorEastAsia"/>
          <w:lang w:val="en-GB"/>
        </w:rPr>
        <w:t xml:space="preserve"> was engaged by the Independent Health and Aged Care Pricing Authority (IHACPA) to undertake the 2023 Residential Aged Care Costing Study (</w:t>
      </w:r>
      <w:r w:rsidR="00C8703B" w:rsidRPr="001417BB">
        <w:rPr>
          <w:rFonts w:eastAsiaTheme="minorEastAsia"/>
          <w:lang w:val="en-GB"/>
        </w:rPr>
        <w:t xml:space="preserve">the </w:t>
      </w:r>
      <w:r w:rsidR="003C2FCC" w:rsidRPr="001417BB">
        <w:rPr>
          <w:rFonts w:eastAsiaTheme="minorEastAsia"/>
          <w:lang w:val="en-GB"/>
        </w:rPr>
        <w:t>Costing Study). The findings from the Costing Study will be used to inform the price for residential aged care services for the 2024-25 financial year using the Australian National Aged Care Classification (AN-ACC) funding model</w:t>
      </w:r>
      <w:r w:rsidR="00C67036" w:rsidRPr="001417BB">
        <w:rPr>
          <w:rFonts w:eastAsiaTheme="minorEastAsia"/>
          <w:lang w:val="en-GB"/>
        </w:rPr>
        <w:t xml:space="preserve">. </w:t>
      </w:r>
    </w:p>
    <w:p w14:paraId="65367427" w14:textId="5B89C654" w:rsidR="003C2FCC" w:rsidRPr="001417BB" w:rsidRDefault="001A56C0" w:rsidP="003C2FCC">
      <w:pPr>
        <w:pStyle w:val="PwCNormal"/>
        <w:rPr>
          <w:rFonts w:eastAsiaTheme="minorEastAsia"/>
          <w:lang w:val="en-GB"/>
        </w:rPr>
      </w:pPr>
      <w:r>
        <w:rPr>
          <w:noProof/>
          <w:snapToGrid/>
        </w:rPr>
        <mc:AlternateContent>
          <mc:Choice Requires="wps">
            <w:drawing>
              <wp:anchor distT="0" distB="0" distL="114300" distR="114300" simplePos="0" relativeHeight="251658272" behindDoc="0" locked="0" layoutInCell="1" allowOverlap="1" wp14:anchorId="5AEDADCD" wp14:editId="5629FF71">
                <wp:simplePos x="0" y="0"/>
                <wp:positionH relativeFrom="column">
                  <wp:posOffset>4201795</wp:posOffset>
                </wp:positionH>
                <wp:positionV relativeFrom="paragraph">
                  <wp:posOffset>516890</wp:posOffset>
                </wp:positionV>
                <wp:extent cx="1907540" cy="2425065"/>
                <wp:effectExtent l="0" t="0" r="0" b="0"/>
                <wp:wrapSquare wrapText="bothSides"/>
                <wp:docPr id="751551428" name="Text Box 751551428"/>
                <wp:cNvGraphicFramePr/>
                <a:graphic xmlns:a="http://schemas.openxmlformats.org/drawingml/2006/main">
                  <a:graphicData uri="http://schemas.microsoft.com/office/word/2010/wordprocessingShape">
                    <wps:wsp>
                      <wps:cNvSpPr txBox="1"/>
                      <wps:spPr>
                        <a:xfrm>
                          <a:off x="0" y="0"/>
                          <a:ext cx="1907540" cy="2425065"/>
                        </a:xfrm>
                        <a:prstGeom prst="rect">
                          <a:avLst/>
                        </a:prstGeom>
                        <a:solidFill>
                          <a:prstClr val="white"/>
                        </a:solidFill>
                        <a:ln>
                          <a:noFill/>
                        </a:ln>
                      </wps:spPr>
                      <wps:txbx>
                        <w:txbxContent>
                          <w:p w14:paraId="7FAD29B9" w14:textId="77777777" w:rsidR="009C2EC3" w:rsidRDefault="009C2EC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EDADCD" id="Text Box 751551428" o:spid="_x0000_s1029" type="#_x0000_t202" style="position:absolute;left:0;text-align:left;margin-left:330.85pt;margin-top:40.7pt;width:150.2pt;height:190.95pt;z-index:25165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" stroked="f">
                <v:textbox inset="0,0,0,0">
                  <w:txbxContent>
                    <w:p w14:paraId="7FAD29B9" w14:textId="77777777" w:rsidR="009C2EC3" w:rsidRDefault="009C2EC3"/>
                  </w:txbxContent>
                </v:textbox>
                <w10:wrap type="square"/>
              </v:shape>
            </w:pict>
          </mc:Fallback>
        </mc:AlternateContent>
      </w:r>
      <w:r w:rsidR="00427BE1">
        <w:rPr>
          <w:noProof/>
        </w:rPr>
        <mc:AlternateContent>
          <mc:Choice Requires="wps">
            <w:drawing>
              <wp:anchor distT="0" distB="0" distL="114300" distR="114300" simplePos="0" relativeHeight="251658274" behindDoc="0" locked="0" layoutInCell="1" allowOverlap="1" wp14:anchorId="28103121" wp14:editId="59CACEEE">
                <wp:simplePos x="0" y="0"/>
                <wp:positionH relativeFrom="column">
                  <wp:posOffset>4168140</wp:posOffset>
                </wp:positionH>
                <wp:positionV relativeFrom="paragraph">
                  <wp:posOffset>534670</wp:posOffset>
                </wp:positionV>
                <wp:extent cx="1907633" cy="534838"/>
                <wp:effectExtent l="0" t="0" r="0" b="0"/>
                <wp:wrapNone/>
                <wp:docPr id="2147370723" name="Text Box 2147370723"/>
                <wp:cNvGraphicFramePr/>
                <a:graphic xmlns:a="http://schemas.openxmlformats.org/drawingml/2006/main">
                  <a:graphicData uri="http://schemas.microsoft.com/office/word/2010/wordprocessingShape">
                    <wps:wsp>
                      <wps:cNvSpPr txBox="1"/>
                      <wps:spPr>
                        <a:xfrm>
                          <a:off x="0" y="0"/>
                          <a:ext cx="1907633" cy="534838"/>
                        </a:xfrm>
                        <a:prstGeom prst="rect">
                          <a:avLst/>
                        </a:prstGeom>
                        <a:solidFill>
                          <a:prstClr val="white"/>
                        </a:solidFill>
                        <a:ln>
                          <a:noFill/>
                        </a:ln>
                      </wps:spPr>
                      <wps:txbx>
                        <w:txbxContent>
                          <w:p w14:paraId="275E4452" w14:textId="77777777" w:rsidR="00427BE1" w:rsidRPr="000116EE" w:rsidRDefault="00427BE1" w:rsidP="00427BE1">
                            <w:pPr>
                              <w:tabs>
                                <w:tab w:val="left" w:pos="851"/>
                              </w:tabs>
                              <w:jc w:val="center"/>
                              <w:rPr>
                                <w:sz w:val="20"/>
                                <w:szCs w:val="20"/>
                              </w:rPr>
                            </w:pPr>
                            <w:r w:rsidRPr="005D5152">
                              <w:rPr>
                                <w:sz w:val="20"/>
                                <w:szCs w:val="20"/>
                              </w:rPr>
                              <w:t xml:space="preserve">Figure </w:t>
                            </w:r>
                            <w:r>
                              <w:rPr>
                                <w:sz w:val="20"/>
                                <w:szCs w:val="20"/>
                              </w:rPr>
                              <w:fldChar w:fldCharType="begin"/>
                            </w:r>
                            <w:r>
                              <w:rPr>
                                <w:sz w:val="20"/>
                                <w:szCs w:val="20"/>
                              </w:rPr>
                              <w:instrText xml:space="preserve"> SEQ Figure \* ARABIC </w:instrText>
                            </w:r>
                            <w:r>
                              <w:rPr>
                                <w:sz w:val="20"/>
                                <w:szCs w:val="20"/>
                              </w:rPr>
                              <w:fldChar w:fldCharType="separate"/>
                            </w:r>
                            <w:r>
                              <w:rPr>
                                <w:noProof/>
                                <w:sz w:val="20"/>
                                <w:szCs w:val="20"/>
                              </w:rPr>
                              <w:t>1</w:t>
                            </w:r>
                            <w:r>
                              <w:rPr>
                                <w:sz w:val="20"/>
                                <w:szCs w:val="20"/>
                              </w:rPr>
                              <w:fldChar w:fldCharType="end"/>
                            </w:r>
                            <w:r w:rsidRPr="005D5152">
                              <w:rPr>
                                <w:sz w:val="20"/>
                                <w:szCs w:val="20"/>
                              </w:rPr>
                              <w:t xml:space="preserve"> </w:t>
                            </w:r>
                            <w:r>
                              <w:rPr>
                                <w:sz w:val="20"/>
                                <w:szCs w:val="20"/>
                              </w:rPr>
                              <w:t>–</w:t>
                            </w:r>
                            <w:r w:rsidRPr="005D5152">
                              <w:rPr>
                                <w:sz w:val="20"/>
                                <w:szCs w:val="20"/>
                              </w:rPr>
                              <w:t xml:space="preserve"> Number of participating residents per AN-ACC class</w:t>
                            </w:r>
                          </w:p>
                          <w:p w14:paraId="666FC7F7" w14:textId="77777777" w:rsidR="00427BE1" w:rsidRDefault="00427BE1" w:rsidP="00427BE1"/>
                          <w:p w14:paraId="69574830" w14:textId="77777777" w:rsidR="00427BE1" w:rsidRDefault="00427BE1" w:rsidP="00427BE1"/>
                          <w:p w14:paraId="54794422" w14:textId="77777777" w:rsidR="00427BE1" w:rsidRDefault="00427BE1" w:rsidP="00427BE1"/>
                          <w:p w14:paraId="4B37BF5E" w14:textId="77777777" w:rsidR="00427BE1" w:rsidRDefault="00427BE1" w:rsidP="00427BE1"/>
                          <w:p w14:paraId="34B54C05" w14:textId="77777777" w:rsidR="00427BE1" w:rsidRDefault="00427BE1" w:rsidP="00427BE1"/>
                          <w:p w14:paraId="2A32319C" w14:textId="77777777" w:rsidR="00427BE1" w:rsidRDefault="00427BE1" w:rsidP="00427BE1"/>
                          <w:p w14:paraId="62A606AF" w14:textId="77777777" w:rsidR="00427BE1" w:rsidRDefault="00427BE1" w:rsidP="00427BE1"/>
                          <w:p w14:paraId="165B5FB0" w14:textId="77777777" w:rsidR="00427BE1" w:rsidRDefault="00427BE1" w:rsidP="00427BE1"/>
                          <w:p w14:paraId="4A729CEF" w14:textId="77777777" w:rsidR="00427BE1" w:rsidRDefault="00427BE1" w:rsidP="00427BE1"/>
                          <w:p w14:paraId="29FB46EE" w14:textId="77777777" w:rsidR="00427BE1" w:rsidRDefault="00427BE1" w:rsidP="00427BE1"/>
                          <w:p w14:paraId="27DCE497" w14:textId="77777777" w:rsidR="00427BE1" w:rsidRDefault="00427BE1" w:rsidP="00427BE1"/>
                          <w:p w14:paraId="603A3D4F" w14:textId="77777777" w:rsidR="00427BE1" w:rsidRDefault="00427BE1" w:rsidP="00427BE1"/>
                          <w:p w14:paraId="354EF257" w14:textId="77777777" w:rsidR="00427BE1" w:rsidRDefault="00427BE1" w:rsidP="00427BE1"/>
                          <w:p w14:paraId="30B3CA00" w14:textId="77777777" w:rsidR="00427BE1" w:rsidRDefault="00427BE1" w:rsidP="00427BE1"/>
                          <w:p w14:paraId="7C592608" w14:textId="77777777" w:rsidR="00427BE1" w:rsidRDefault="00427BE1" w:rsidP="00427BE1"/>
                          <w:p w14:paraId="0314FE6A" w14:textId="77777777" w:rsidR="00427BE1" w:rsidRDefault="00427BE1" w:rsidP="00427BE1"/>
                          <w:p w14:paraId="5770E593" w14:textId="77777777" w:rsidR="00427BE1" w:rsidRDefault="00427BE1" w:rsidP="00427BE1"/>
                          <w:p w14:paraId="212413AB" w14:textId="77777777" w:rsidR="00427BE1" w:rsidRDefault="00427BE1" w:rsidP="00427BE1"/>
                          <w:p w14:paraId="00135ABF" w14:textId="77777777" w:rsidR="00427BE1" w:rsidRDefault="00427BE1" w:rsidP="00427BE1"/>
                          <w:p w14:paraId="018CF9C7" w14:textId="77777777" w:rsidR="00427BE1" w:rsidRDefault="00427BE1" w:rsidP="00427BE1"/>
                          <w:p w14:paraId="1856F71A" w14:textId="77777777" w:rsidR="00427BE1" w:rsidRDefault="00427BE1" w:rsidP="00427BE1"/>
                          <w:p w14:paraId="5B525D3A" w14:textId="77777777" w:rsidR="00427BE1" w:rsidRDefault="00427BE1" w:rsidP="00427BE1"/>
                          <w:p w14:paraId="01CF72D7" w14:textId="77777777" w:rsidR="00427BE1" w:rsidRDefault="00427BE1" w:rsidP="00427BE1"/>
                          <w:p w14:paraId="0E7555F6" w14:textId="77777777" w:rsidR="00427BE1" w:rsidRDefault="00427BE1" w:rsidP="00427BE1"/>
                          <w:p w14:paraId="466F6628" w14:textId="77777777" w:rsidR="00427BE1" w:rsidRDefault="00427BE1" w:rsidP="00427BE1"/>
                          <w:p w14:paraId="3AAEE852" w14:textId="77777777" w:rsidR="00427BE1" w:rsidRDefault="00427BE1" w:rsidP="00427BE1"/>
                          <w:p w14:paraId="631358D2" w14:textId="77777777" w:rsidR="00427BE1" w:rsidRDefault="00427BE1" w:rsidP="00427BE1"/>
                          <w:p w14:paraId="7843519E" w14:textId="77777777" w:rsidR="00427BE1" w:rsidRDefault="00427BE1" w:rsidP="00427BE1"/>
                          <w:p w14:paraId="499F18BA" w14:textId="77777777" w:rsidR="00427BE1" w:rsidRDefault="00427BE1" w:rsidP="00427BE1"/>
                          <w:p w14:paraId="77847AFF" w14:textId="77777777" w:rsidR="00427BE1" w:rsidRDefault="00427BE1" w:rsidP="00427BE1"/>
                          <w:p w14:paraId="306F8A44" w14:textId="77777777" w:rsidR="00427BE1" w:rsidRDefault="00427BE1" w:rsidP="00427BE1"/>
                          <w:p w14:paraId="42180F78" w14:textId="77777777" w:rsidR="00427BE1" w:rsidRDefault="00427BE1" w:rsidP="00427BE1"/>
                          <w:p w14:paraId="30165459" w14:textId="77777777" w:rsidR="00427BE1" w:rsidRDefault="00427BE1" w:rsidP="00427BE1"/>
                          <w:p w14:paraId="63AEA76E" w14:textId="77777777" w:rsidR="00427BE1" w:rsidRDefault="00427BE1" w:rsidP="00427BE1"/>
                          <w:p w14:paraId="3E5A23A4" w14:textId="77777777" w:rsidR="00427BE1" w:rsidRDefault="00427BE1" w:rsidP="00427BE1"/>
                          <w:p w14:paraId="23162E03" w14:textId="77777777" w:rsidR="00427BE1" w:rsidRDefault="00427BE1" w:rsidP="00427BE1"/>
                          <w:p w14:paraId="24EFDDFE" w14:textId="77777777" w:rsidR="00427BE1" w:rsidRDefault="00427BE1" w:rsidP="00427BE1"/>
                          <w:p w14:paraId="212415E5" w14:textId="77777777" w:rsidR="00427BE1" w:rsidRDefault="00427BE1" w:rsidP="00427BE1"/>
                          <w:p w14:paraId="0068A3A6" w14:textId="77777777" w:rsidR="00427BE1" w:rsidRDefault="00427BE1" w:rsidP="00427BE1"/>
                          <w:p w14:paraId="495AC649" w14:textId="77777777" w:rsidR="00427BE1" w:rsidRDefault="00427BE1" w:rsidP="00427BE1"/>
                          <w:p w14:paraId="3A75B417" w14:textId="77777777" w:rsidR="00427BE1" w:rsidRDefault="00427BE1" w:rsidP="00427BE1"/>
                          <w:p w14:paraId="508AA8DA" w14:textId="77777777" w:rsidR="00427BE1" w:rsidRDefault="00427BE1" w:rsidP="00427BE1"/>
                          <w:p w14:paraId="727C8C82" w14:textId="77777777" w:rsidR="00427BE1" w:rsidRDefault="00427BE1" w:rsidP="00427BE1"/>
                          <w:p w14:paraId="2F2744D9" w14:textId="77777777" w:rsidR="00427BE1" w:rsidRDefault="00427BE1" w:rsidP="00427BE1"/>
                          <w:p w14:paraId="108908C9" w14:textId="77777777" w:rsidR="00427BE1" w:rsidRDefault="00427BE1" w:rsidP="00427BE1"/>
                          <w:p w14:paraId="7422B339" w14:textId="77777777" w:rsidR="00427BE1" w:rsidRDefault="00427BE1" w:rsidP="00427BE1"/>
                          <w:p w14:paraId="7242985A" w14:textId="77777777" w:rsidR="00427BE1" w:rsidRDefault="00427BE1" w:rsidP="00427BE1"/>
                          <w:p w14:paraId="7FDB9E44" w14:textId="77777777" w:rsidR="00427BE1" w:rsidRDefault="00427BE1" w:rsidP="00427BE1"/>
                          <w:p w14:paraId="2753945C" w14:textId="77777777" w:rsidR="00427BE1" w:rsidRDefault="00427BE1" w:rsidP="00427BE1"/>
                          <w:p w14:paraId="4C6F586D" w14:textId="77777777" w:rsidR="00427BE1" w:rsidRDefault="00427BE1" w:rsidP="00427BE1"/>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8103121" id="Text Box 2147370723" o:spid="_x0000_s1030" type="#_x0000_t202" style="position:absolute;left:0;text-align:left;margin-left:328.2pt;margin-top:42.1pt;width:150.2pt;height:42.1pt;z-index:2516582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" stroked="f">
                <v:textbox inset="0,0,0,0">
                  <w:txbxContent>
                    <w:p w14:paraId="275E4452" w14:textId="77777777" w:rsidR="00427BE1" w:rsidRPr="000116EE" w:rsidRDefault="00427BE1" w:rsidP="00427BE1">
                      <w:pPr>
                        <w:tabs>
                          <w:tab w:val="left" w:pos="851"/>
                        </w:tabs>
                        <w:jc w:val="center"/>
                        <w:rPr>
                          <w:sz w:val="20"/>
                          <w:szCs w:val="20"/>
                        </w:rPr>
                      </w:pPr>
                      <w:r w:rsidRPr="005D5152">
                        <w:rPr>
                          <w:sz w:val="20"/>
                          <w:szCs w:val="20"/>
                        </w:rPr>
                        <w:t xml:space="preserve">Figure </w:t>
                      </w:r>
                      <w:r>
                        <w:rPr>
                          <w:sz w:val="20"/>
                          <w:szCs w:val="20"/>
                        </w:rPr>
                        <w:fldChar w:fldCharType="begin"/>
                      </w:r>
                      <w:r>
                        <w:rPr>
                          <w:sz w:val="20"/>
                          <w:szCs w:val="20"/>
                        </w:rPr>
                        <w:instrText xml:space="preserve"> SEQ Figure \* ARABIC </w:instrText>
                      </w:r>
                      <w:r>
                        <w:rPr>
                          <w:sz w:val="20"/>
                          <w:szCs w:val="20"/>
                        </w:rPr>
                        <w:fldChar w:fldCharType="separate"/>
                      </w:r>
                      <w:r>
                        <w:rPr>
                          <w:noProof/>
                          <w:sz w:val="20"/>
                          <w:szCs w:val="20"/>
                        </w:rPr>
                        <w:t>1</w:t>
                      </w:r>
                      <w:r>
                        <w:rPr>
                          <w:sz w:val="20"/>
                          <w:szCs w:val="20"/>
                        </w:rPr>
                        <w:fldChar w:fldCharType="end"/>
                      </w:r>
                      <w:r w:rsidRPr="005D5152">
                        <w:rPr>
                          <w:sz w:val="20"/>
                          <w:szCs w:val="20"/>
                        </w:rPr>
                        <w:t xml:space="preserve"> </w:t>
                      </w:r>
                      <w:r>
                        <w:rPr>
                          <w:sz w:val="20"/>
                          <w:szCs w:val="20"/>
                        </w:rPr>
                        <w:t>–</w:t>
                      </w:r>
                      <w:r w:rsidRPr="005D5152">
                        <w:rPr>
                          <w:sz w:val="20"/>
                          <w:szCs w:val="20"/>
                        </w:rPr>
                        <w:t xml:space="preserve"> Number of participating residents per AN-ACC class</w:t>
                      </w:r>
                    </w:p>
                    <w:p w14:paraId="666FC7F7" w14:textId="77777777" w:rsidR="00427BE1" w:rsidRDefault="00427BE1" w:rsidP="00427BE1"/>
                    <w:p w14:paraId="69574830" w14:textId="77777777" w:rsidR="00427BE1" w:rsidRDefault="00427BE1" w:rsidP="00427BE1"/>
                    <w:p w14:paraId="54794422" w14:textId="77777777" w:rsidR="00427BE1" w:rsidRDefault="00427BE1" w:rsidP="00427BE1"/>
                    <w:p w14:paraId="4B37BF5E" w14:textId="77777777" w:rsidR="00427BE1" w:rsidRDefault="00427BE1" w:rsidP="00427BE1"/>
                    <w:p w14:paraId="34B54C05" w14:textId="77777777" w:rsidR="00427BE1" w:rsidRDefault="00427BE1" w:rsidP="00427BE1"/>
                    <w:p w14:paraId="2A32319C" w14:textId="77777777" w:rsidR="00427BE1" w:rsidRDefault="00427BE1" w:rsidP="00427BE1"/>
                    <w:p w14:paraId="62A606AF" w14:textId="77777777" w:rsidR="00427BE1" w:rsidRDefault="00427BE1" w:rsidP="00427BE1"/>
                    <w:p w14:paraId="165B5FB0" w14:textId="77777777" w:rsidR="00427BE1" w:rsidRDefault="00427BE1" w:rsidP="00427BE1"/>
                    <w:p w14:paraId="4A729CEF" w14:textId="77777777" w:rsidR="00427BE1" w:rsidRDefault="00427BE1" w:rsidP="00427BE1"/>
                    <w:p w14:paraId="29FB46EE" w14:textId="77777777" w:rsidR="00427BE1" w:rsidRDefault="00427BE1" w:rsidP="00427BE1"/>
                    <w:p w14:paraId="27DCE497" w14:textId="77777777" w:rsidR="00427BE1" w:rsidRDefault="00427BE1" w:rsidP="00427BE1"/>
                    <w:p w14:paraId="603A3D4F" w14:textId="77777777" w:rsidR="00427BE1" w:rsidRDefault="00427BE1" w:rsidP="00427BE1"/>
                    <w:p w14:paraId="354EF257" w14:textId="77777777" w:rsidR="00427BE1" w:rsidRDefault="00427BE1" w:rsidP="00427BE1"/>
                    <w:p w14:paraId="30B3CA00" w14:textId="77777777" w:rsidR="00427BE1" w:rsidRDefault="00427BE1" w:rsidP="00427BE1"/>
                    <w:p w14:paraId="7C592608" w14:textId="77777777" w:rsidR="00427BE1" w:rsidRDefault="00427BE1" w:rsidP="00427BE1"/>
                    <w:p w14:paraId="0314FE6A" w14:textId="77777777" w:rsidR="00427BE1" w:rsidRDefault="00427BE1" w:rsidP="00427BE1"/>
                    <w:p w14:paraId="5770E593" w14:textId="77777777" w:rsidR="00427BE1" w:rsidRDefault="00427BE1" w:rsidP="00427BE1"/>
                    <w:p w14:paraId="212413AB" w14:textId="77777777" w:rsidR="00427BE1" w:rsidRDefault="00427BE1" w:rsidP="00427BE1"/>
                    <w:p w14:paraId="00135ABF" w14:textId="77777777" w:rsidR="00427BE1" w:rsidRDefault="00427BE1" w:rsidP="00427BE1"/>
                    <w:p w14:paraId="018CF9C7" w14:textId="77777777" w:rsidR="00427BE1" w:rsidRDefault="00427BE1" w:rsidP="00427BE1"/>
                    <w:p w14:paraId="1856F71A" w14:textId="77777777" w:rsidR="00427BE1" w:rsidRDefault="00427BE1" w:rsidP="00427BE1"/>
                    <w:p w14:paraId="5B525D3A" w14:textId="77777777" w:rsidR="00427BE1" w:rsidRDefault="00427BE1" w:rsidP="00427BE1"/>
                    <w:p w14:paraId="01CF72D7" w14:textId="77777777" w:rsidR="00427BE1" w:rsidRDefault="00427BE1" w:rsidP="00427BE1"/>
                    <w:p w14:paraId="0E7555F6" w14:textId="77777777" w:rsidR="00427BE1" w:rsidRDefault="00427BE1" w:rsidP="00427BE1"/>
                    <w:p w14:paraId="466F6628" w14:textId="77777777" w:rsidR="00427BE1" w:rsidRDefault="00427BE1" w:rsidP="00427BE1"/>
                    <w:p w14:paraId="3AAEE852" w14:textId="77777777" w:rsidR="00427BE1" w:rsidRDefault="00427BE1" w:rsidP="00427BE1"/>
                    <w:p w14:paraId="631358D2" w14:textId="77777777" w:rsidR="00427BE1" w:rsidRDefault="00427BE1" w:rsidP="00427BE1"/>
                    <w:p w14:paraId="7843519E" w14:textId="77777777" w:rsidR="00427BE1" w:rsidRDefault="00427BE1" w:rsidP="00427BE1"/>
                    <w:p w14:paraId="499F18BA" w14:textId="77777777" w:rsidR="00427BE1" w:rsidRDefault="00427BE1" w:rsidP="00427BE1"/>
                    <w:p w14:paraId="77847AFF" w14:textId="77777777" w:rsidR="00427BE1" w:rsidRDefault="00427BE1" w:rsidP="00427BE1"/>
                    <w:p w14:paraId="306F8A44" w14:textId="77777777" w:rsidR="00427BE1" w:rsidRDefault="00427BE1" w:rsidP="00427BE1"/>
                    <w:p w14:paraId="42180F78" w14:textId="77777777" w:rsidR="00427BE1" w:rsidRDefault="00427BE1" w:rsidP="00427BE1"/>
                    <w:p w14:paraId="30165459" w14:textId="77777777" w:rsidR="00427BE1" w:rsidRDefault="00427BE1" w:rsidP="00427BE1"/>
                    <w:p w14:paraId="63AEA76E" w14:textId="77777777" w:rsidR="00427BE1" w:rsidRDefault="00427BE1" w:rsidP="00427BE1"/>
                    <w:p w14:paraId="3E5A23A4" w14:textId="77777777" w:rsidR="00427BE1" w:rsidRDefault="00427BE1" w:rsidP="00427BE1"/>
                    <w:p w14:paraId="23162E03" w14:textId="77777777" w:rsidR="00427BE1" w:rsidRDefault="00427BE1" w:rsidP="00427BE1"/>
                    <w:p w14:paraId="24EFDDFE" w14:textId="77777777" w:rsidR="00427BE1" w:rsidRDefault="00427BE1" w:rsidP="00427BE1"/>
                    <w:p w14:paraId="212415E5" w14:textId="77777777" w:rsidR="00427BE1" w:rsidRDefault="00427BE1" w:rsidP="00427BE1"/>
                    <w:p w14:paraId="0068A3A6" w14:textId="77777777" w:rsidR="00427BE1" w:rsidRDefault="00427BE1" w:rsidP="00427BE1"/>
                    <w:p w14:paraId="495AC649" w14:textId="77777777" w:rsidR="00427BE1" w:rsidRDefault="00427BE1" w:rsidP="00427BE1"/>
                    <w:p w14:paraId="3A75B417" w14:textId="77777777" w:rsidR="00427BE1" w:rsidRDefault="00427BE1" w:rsidP="00427BE1"/>
                    <w:p w14:paraId="508AA8DA" w14:textId="77777777" w:rsidR="00427BE1" w:rsidRDefault="00427BE1" w:rsidP="00427BE1"/>
                    <w:p w14:paraId="727C8C82" w14:textId="77777777" w:rsidR="00427BE1" w:rsidRDefault="00427BE1" w:rsidP="00427BE1"/>
                    <w:p w14:paraId="2F2744D9" w14:textId="77777777" w:rsidR="00427BE1" w:rsidRDefault="00427BE1" w:rsidP="00427BE1"/>
                    <w:p w14:paraId="108908C9" w14:textId="77777777" w:rsidR="00427BE1" w:rsidRDefault="00427BE1" w:rsidP="00427BE1"/>
                    <w:p w14:paraId="7422B339" w14:textId="77777777" w:rsidR="00427BE1" w:rsidRDefault="00427BE1" w:rsidP="00427BE1"/>
                    <w:p w14:paraId="7242985A" w14:textId="77777777" w:rsidR="00427BE1" w:rsidRDefault="00427BE1" w:rsidP="00427BE1"/>
                    <w:p w14:paraId="7FDB9E44" w14:textId="77777777" w:rsidR="00427BE1" w:rsidRDefault="00427BE1" w:rsidP="00427BE1"/>
                    <w:p w14:paraId="2753945C" w14:textId="77777777" w:rsidR="00427BE1" w:rsidRDefault="00427BE1" w:rsidP="00427BE1"/>
                    <w:p w14:paraId="4C6F586D" w14:textId="77777777" w:rsidR="00427BE1" w:rsidRDefault="00427BE1" w:rsidP="00427BE1"/>
                  </w:txbxContent>
                </v:textbox>
              </v:shape>
            </w:pict>
          </mc:Fallback>
        </mc:AlternateContent>
      </w:r>
      <w:r w:rsidR="00C67036" w:rsidRPr="001417BB">
        <w:rPr>
          <w:rFonts w:eastAsiaTheme="minorEastAsia"/>
          <w:lang w:val="en-GB"/>
        </w:rPr>
        <w:t>These findings</w:t>
      </w:r>
      <w:r w:rsidR="003C2FCC" w:rsidRPr="001417BB">
        <w:rPr>
          <w:rFonts w:eastAsiaTheme="minorEastAsia"/>
          <w:lang w:val="en-GB"/>
        </w:rPr>
        <w:t xml:space="preserve"> will also support the development of costing standards and data request specifications and provide recommendations on how to approach the collection of residential aged care cost and activity data for future costing studies.</w:t>
      </w:r>
      <w:bookmarkEnd w:id="12"/>
      <w:r w:rsidRPr="001A56C0">
        <w:rPr>
          <w:noProof/>
        </w:rPr>
        <w:t xml:space="preserve"> </w:t>
      </w:r>
    </w:p>
    <w:p w14:paraId="7512F1BA" w14:textId="253D72E7" w:rsidR="003C2FCC" w:rsidRPr="001417BB" w:rsidRDefault="003C2FCC" w:rsidP="005068D6">
      <w:pPr>
        <w:pStyle w:val="Heading2"/>
      </w:pPr>
      <w:bookmarkStart w:id="13" w:name="_Toc148696136"/>
      <w:bookmarkStart w:id="14" w:name="_Toc148781294"/>
      <w:bookmarkStart w:id="15" w:name="_Toc153896210"/>
      <w:r w:rsidRPr="001417BB">
        <w:t>Study overview</w:t>
      </w:r>
      <w:bookmarkEnd w:id="13"/>
      <w:bookmarkEnd w:id="14"/>
      <w:bookmarkEnd w:id="15"/>
    </w:p>
    <w:p w14:paraId="3E91CF19" w14:textId="42874F3F" w:rsidR="00C21F75" w:rsidRPr="001417BB" w:rsidRDefault="00CF5AF5" w:rsidP="006A0B5F">
      <w:pPr>
        <w:pStyle w:val="PwCNormal"/>
      </w:pPr>
      <w:r w:rsidRPr="00297B03">
        <w:rPr>
          <w:noProof/>
        </w:rPr>
        <w:drawing>
          <wp:anchor distT="0" distB="0" distL="114300" distR="114300" simplePos="0" relativeHeight="251658273" behindDoc="1" locked="0" layoutInCell="1" allowOverlap="1" wp14:anchorId="2FBE2804" wp14:editId="6115AD5A">
            <wp:simplePos x="0" y="0"/>
            <wp:positionH relativeFrom="column">
              <wp:posOffset>4167505</wp:posOffset>
            </wp:positionH>
            <wp:positionV relativeFrom="paragraph">
              <wp:posOffset>35560</wp:posOffset>
            </wp:positionV>
            <wp:extent cx="1908000" cy="1857600"/>
            <wp:effectExtent l="0" t="0" r="0" b="0"/>
            <wp:wrapTight wrapText="bothSides">
              <wp:wrapPolygon edited="0">
                <wp:start x="647" y="0"/>
                <wp:lineTo x="0" y="886"/>
                <wp:lineTo x="0" y="9526"/>
                <wp:lineTo x="863" y="10634"/>
                <wp:lineTo x="0" y="11742"/>
                <wp:lineTo x="0" y="15508"/>
                <wp:lineTo x="4746" y="17723"/>
                <wp:lineTo x="4746" y="19052"/>
                <wp:lineTo x="5609" y="21046"/>
                <wp:lineTo x="6040" y="21268"/>
                <wp:lineTo x="15100" y="21268"/>
                <wp:lineTo x="15531" y="21046"/>
                <wp:lineTo x="16610" y="18609"/>
                <wp:lineTo x="16394" y="17723"/>
                <wp:lineTo x="17688" y="17723"/>
                <wp:lineTo x="21356" y="15065"/>
                <wp:lineTo x="21356" y="1108"/>
                <wp:lineTo x="20493" y="0"/>
                <wp:lineTo x="647" y="0"/>
              </wp:wrapPolygon>
            </wp:wrapTight>
            <wp:docPr id="2147370717" name="Picture 2147370717" descr="Figure 1 shows the number of each permanent and respite AN-ACC class that participated in the Costing Study:&#10;Class 2: 264&#10;Class 3: 46&#10;Class 4: 256&#10;Class 5: 841&#10;Class 6: 375&#10;Class 7: 617&#10;Class 8: 399&#10;Class 9: 341&#10;Class 10: 244&#10;Class 11: 625&#10;Class 12: 151&#10;Class 13: 555&#10;Class 102: 17&#10;Class 103: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370717" name="Picture 2147370717" descr="Figure 1 shows the number of each permanent and respite AN-ACC class that participated in the Costing Study:&#10;Class 2: 264&#10;Class 3: 46&#10;Class 4: 256&#10;Class 5: 841&#10;Class 6: 375&#10;Class 7: 617&#10;Class 8: 399&#10;Class 9: 341&#10;Class 10: 244&#10;Class 11: 625&#10;Class 12: 151&#10;Class 13: 555&#10;Class 102: 17&#10;Class 103: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08000" cy="18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2FCC" w:rsidRPr="001417BB">
        <w:t xml:space="preserve">The Costing Study </w:t>
      </w:r>
      <w:r w:rsidR="00CB202D" w:rsidRPr="001417BB">
        <w:t xml:space="preserve">commenced in January 2023 and concluded in November 2023. It </w:t>
      </w:r>
      <w:r w:rsidR="003C2FCC" w:rsidRPr="001417BB">
        <w:t xml:space="preserve">required the collection and analysis of financial data and direct care time data from 118 residential aged care facilities. </w:t>
      </w:r>
    </w:p>
    <w:p w14:paraId="72D06C8C" w14:textId="55916A93" w:rsidR="003C2FCC" w:rsidRPr="001417BB" w:rsidRDefault="003C2FCC" w:rsidP="008C4702">
      <w:pPr>
        <w:pStyle w:val="PwCNormal"/>
      </w:pPr>
      <w:r w:rsidRPr="001417BB">
        <w:t>The characteristics of the participating facilities were</w:t>
      </w:r>
      <w:r w:rsidR="00557D3B" w:rsidRPr="001417BB">
        <w:t xml:space="preserve"> </w:t>
      </w:r>
      <w:r w:rsidRPr="001417BB">
        <w:t>representative of the broader aged care sector</w:t>
      </w:r>
      <w:r w:rsidR="00145B18" w:rsidRPr="001417BB">
        <w:t xml:space="preserve"> such as, size, </w:t>
      </w:r>
      <w:r w:rsidR="00496489" w:rsidRPr="001417BB">
        <w:t>remoteness</w:t>
      </w:r>
      <w:r w:rsidR="00911728" w:rsidRPr="001417BB">
        <w:t xml:space="preserve">, </w:t>
      </w:r>
      <w:r w:rsidR="00CA4100" w:rsidRPr="001417BB">
        <w:t>provider</w:t>
      </w:r>
      <w:r w:rsidR="00911728" w:rsidRPr="001417BB">
        <w:t xml:space="preserve"> type, and specialised resident service type.</w:t>
      </w:r>
      <w:r w:rsidRPr="001417BB">
        <w:t xml:space="preserve"> </w:t>
      </w:r>
      <w:r w:rsidR="004B4DEE" w:rsidRPr="001417BB">
        <w:t>The sample of p</w:t>
      </w:r>
      <w:r w:rsidR="0032258A" w:rsidRPr="001417BB">
        <w:t>articipating residents</w:t>
      </w:r>
      <w:r w:rsidR="00BF581A" w:rsidRPr="001417BB">
        <w:t xml:space="preserve"> </w:t>
      </w:r>
      <w:r w:rsidR="002B198F" w:rsidRPr="001417BB">
        <w:t>were spread across different</w:t>
      </w:r>
      <w:r w:rsidR="0039764E" w:rsidRPr="001417BB">
        <w:t xml:space="preserve"> </w:t>
      </w:r>
      <w:r w:rsidR="00224343" w:rsidRPr="001417BB">
        <w:t>AN-ACC classes</w:t>
      </w:r>
      <w:r w:rsidR="00316E0F" w:rsidRPr="001417BB">
        <w:t>.</w:t>
      </w:r>
    </w:p>
    <w:p w14:paraId="5F705610" w14:textId="0EF9C39D" w:rsidR="002D50B0" w:rsidRPr="001417BB" w:rsidRDefault="002D50B0" w:rsidP="005068D6">
      <w:pPr>
        <w:pStyle w:val="Heading2"/>
      </w:pPr>
      <w:bookmarkStart w:id="16" w:name="_Toc148696137"/>
      <w:bookmarkStart w:id="17" w:name="_Toc148781295"/>
      <w:bookmarkStart w:id="18" w:name="_Toc153896211"/>
      <w:r w:rsidRPr="001417BB">
        <w:t>Direct care time data</w:t>
      </w:r>
      <w:bookmarkEnd w:id="16"/>
      <w:bookmarkEnd w:id="17"/>
      <w:bookmarkEnd w:id="18"/>
    </w:p>
    <w:p w14:paraId="2A85EDF5" w14:textId="24087228" w:rsidR="00FC11DC" w:rsidRPr="001417BB" w:rsidRDefault="00D660CA" w:rsidP="00FC11DC">
      <w:pPr>
        <w:pStyle w:val="PwCNormal"/>
        <w:numPr>
          <w:ilvl w:val="0"/>
          <w:numId w:val="0"/>
        </w:numPr>
        <w:spacing w:before="120"/>
      </w:pPr>
      <w:r w:rsidRPr="001417BB">
        <w:t xml:space="preserve">Thirty </w:t>
      </w:r>
      <w:r w:rsidR="00FC11DC" w:rsidRPr="001417BB">
        <w:t xml:space="preserve">days of direct care time data was collected from each facility via participating staff and residents wearing Bluetooth proximity </w:t>
      </w:r>
      <w:r w:rsidR="00DF43D8" w:rsidRPr="001417BB">
        <w:t>devices</w:t>
      </w:r>
      <w:r w:rsidR="00FC11DC" w:rsidRPr="001417BB">
        <w:t xml:space="preserve"> while within a residential aged care facility. </w:t>
      </w:r>
    </w:p>
    <w:p w14:paraId="47A1779C" w14:textId="328A39D6" w:rsidR="00551EC3" w:rsidRPr="001417BB" w:rsidRDefault="00551EC3" w:rsidP="00D4600E">
      <w:pPr>
        <w:pStyle w:val="PwCNormal"/>
        <w:spacing w:before="120"/>
      </w:pPr>
      <w:r w:rsidRPr="001417BB">
        <w:t xml:space="preserve">Time data was </w:t>
      </w:r>
      <w:r w:rsidR="00B451E7" w:rsidRPr="001417BB">
        <w:t>validated and</w:t>
      </w:r>
      <w:r w:rsidRPr="001417BB">
        <w:t xml:space="preserve"> </w:t>
      </w:r>
      <w:r w:rsidR="00F87516" w:rsidRPr="001417BB">
        <w:t xml:space="preserve">cleansed </w:t>
      </w:r>
      <w:r w:rsidR="000572D5" w:rsidRPr="001417BB">
        <w:t>using agreed data trimming principles</w:t>
      </w:r>
      <w:r w:rsidR="00B451E7" w:rsidRPr="001417BB">
        <w:t xml:space="preserve"> where required.</w:t>
      </w:r>
      <w:r w:rsidR="000572D5" w:rsidRPr="001417BB">
        <w:t xml:space="preserve"> </w:t>
      </w:r>
      <w:r w:rsidR="00B451E7" w:rsidRPr="001417BB">
        <w:t>Following data validation and cleansing adjustments</w:t>
      </w:r>
      <w:r w:rsidR="00D10E23" w:rsidRPr="001417BB">
        <w:t>, i</w:t>
      </w:r>
      <w:r w:rsidR="00B451E7" w:rsidRPr="001417BB">
        <w:t xml:space="preserve">f data </w:t>
      </w:r>
      <w:r w:rsidR="007B04D1" w:rsidRPr="001417BB">
        <w:t xml:space="preserve">from a facility </w:t>
      </w:r>
      <w:r w:rsidR="00B451E7" w:rsidRPr="001417BB">
        <w:t xml:space="preserve">was not </w:t>
      </w:r>
      <w:r w:rsidR="00716538" w:rsidRPr="001417BB">
        <w:t xml:space="preserve">of </w:t>
      </w:r>
      <w:r w:rsidR="00B451E7" w:rsidRPr="001417BB">
        <w:t>suitable</w:t>
      </w:r>
      <w:r w:rsidR="00716538" w:rsidRPr="001417BB">
        <w:t xml:space="preserve"> quality, the data was excluded from data analysis. Two of the 118 facilities were excluded </w:t>
      </w:r>
      <w:r w:rsidR="00416B26" w:rsidRPr="001417BB">
        <w:t>as a result of poor time data quality.</w:t>
      </w:r>
    </w:p>
    <w:p w14:paraId="669AA831" w14:textId="6391B953" w:rsidR="00315012" w:rsidRPr="001417BB" w:rsidRDefault="00315012" w:rsidP="00D4600E">
      <w:pPr>
        <w:pStyle w:val="PwCNormal"/>
        <w:spacing w:before="120"/>
      </w:pPr>
      <w:r w:rsidRPr="001417BB">
        <w:t xml:space="preserve">Over the course of the </w:t>
      </w:r>
      <w:r w:rsidR="000D0955" w:rsidRPr="001417BB">
        <w:t>Costing Study</w:t>
      </w:r>
      <w:r w:rsidR="00BF15F9" w:rsidRPr="001417BB">
        <w:t xml:space="preserve">, </w:t>
      </w:r>
      <w:r w:rsidR="00710D97" w:rsidRPr="001417BB">
        <w:t xml:space="preserve">time </w:t>
      </w:r>
      <w:r w:rsidR="005A7A61" w:rsidRPr="001417BB">
        <w:t xml:space="preserve">data was captured for </w:t>
      </w:r>
      <w:r w:rsidR="00887A3F" w:rsidRPr="001417BB">
        <w:rPr>
          <w:b/>
          <w:bCs/>
        </w:rPr>
        <w:t>4,598</w:t>
      </w:r>
      <w:r w:rsidR="005A7A61" w:rsidRPr="001417BB">
        <w:t xml:space="preserve"> residents, </w:t>
      </w:r>
      <w:r w:rsidR="00C41B2D" w:rsidRPr="001417BB">
        <w:t xml:space="preserve">with </w:t>
      </w:r>
      <w:r w:rsidR="005745B3" w:rsidRPr="001417BB">
        <w:t>more than</w:t>
      </w:r>
      <w:r w:rsidR="00181F5A" w:rsidRPr="001417BB">
        <w:t xml:space="preserve"> </w:t>
      </w:r>
      <w:r w:rsidR="00C71BA9" w:rsidRPr="001417BB">
        <w:rPr>
          <w:b/>
        </w:rPr>
        <w:t>136,000</w:t>
      </w:r>
      <w:r w:rsidR="00C71BA9" w:rsidRPr="001417BB">
        <w:t xml:space="preserve"> </w:t>
      </w:r>
      <w:r w:rsidR="00C71BA9" w:rsidRPr="001417BB">
        <w:rPr>
          <w:b/>
        </w:rPr>
        <w:t>resident days</w:t>
      </w:r>
      <w:r w:rsidR="00C71BA9" w:rsidRPr="001417BB">
        <w:t xml:space="preserve"> observed</w:t>
      </w:r>
      <w:r w:rsidR="000D0955" w:rsidRPr="001417BB">
        <w:t xml:space="preserve"> </w:t>
      </w:r>
      <w:r w:rsidR="00CD5586" w:rsidRPr="001417BB">
        <w:t xml:space="preserve">and </w:t>
      </w:r>
      <w:r w:rsidR="00655F7B" w:rsidRPr="001417BB">
        <w:t>approximately</w:t>
      </w:r>
      <w:r w:rsidR="00C71BA9" w:rsidRPr="001417BB">
        <w:t xml:space="preserve"> </w:t>
      </w:r>
      <w:r w:rsidR="00D16652" w:rsidRPr="001417BB">
        <w:rPr>
          <w:b/>
        </w:rPr>
        <w:t>3 million</w:t>
      </w:r>
      <w:r w:rsidR="00D16652" w:rsidRPr="001417BB">
        <w:t xml:space="preserve"> </w:t>
      </w:r>
      <w:r w:rsidR="00D16652" w:rsidRPr="001417BB">
        <w:rPr>
          <w:b/>
        </w:rPr>
        <w:t>interactions</w:t>
      </w:r>
      <w:r w:rsidR="005745B3" w:rsidRPr="001417BB">
        <w:t xml:space="preserve"> captured between residents and staff</w:t>
      </w:r>
      <w:r w:rsidR="00CD5586" w:rsidRPr="001417BB">
        <w:t xml:space="preserve">, equating to </w:t>
      </w:r>
      <w:r w:rsidR="00BF15F9" w:rsidRPr="001417BB">
        <w:t xml:space="preserve">over </w:t>
      </w:r>
      <w:r w:rsidR="00DF34CE" w:rsidRPr="001417BB">
        <w:rPr>
          <w:b/>
        </w:rPr>
        <w:t>7 million</w:t>
      </w:r>
      <w:r w:rsidR="00DF34CE" w:rsidRPr="001417BB">
        <w:t xml:space="preserve"> </w:t>
      </w:r>
      <w:r w:rsidR="00DF34CE" w:rsidRPr="001417BB">
        <w:rPr>
          <w:b/>
        </w:rPr>
        <w:t>direct care minutes</w:t>
      </w:r>
      <w:r w:rsidR="00BF15F9" w:rsidRPr="001417BB">
        <w:t>.</w:t>
      </w:r>
    </w:p>
    <w:p w14:paraId="5EA6A738" w14:textId="02B61D06" w:rsidR="00D60251" w:rsidRPr="001417BB" w:rsidRDefault="00D60251" w:rsidP="00D60251">
      <w:pPr>
        <w:pStyle w:val="PwCNormal"/>
        <w:numPr>
          <w:ilvl w:val="0"/>
          <w:numId w:val="0"/>
        </w:numPr>
        <w:spacing w:before="120"/>
      </w:pPr>
      <w:r w:rsidRPr="001417BB">
        <w:t xml:space="preserve">Following </w:t>
      </w:r>
      <w:r w:rsidR="00766D91" w:rsidRPr="001417BB">
        <w:t>collection, validation and cleansing</w:t>
      </w:r>
      <w:r w:rsidRPr="001417BB">
        <w:t xml:space="preserve">, the data was analysed and </w:t>
      </w:r>
      <w:r w:rsidR="007771D9" w:rsidRPr="001417BB">
        <w:t>on average for the study, the</w:t>
      </w:r>
      <w:r w:rsidR="00AB17B8" w:rsidRPr="001417BB">
        <w:t xml:space="preserve"> following observations were made</w:t>
      </w:r>
      <w:r w:rsidRPr="001417BB">
        <w:t>:</w:t>
      </w:r>
    </w:p>
    <w:p w14:paraId="3A6A0907" w14:textId="392EC72A" w:rsidR="00D60251" w:rsidRPr="001417BB" w:rsidRDefault="00D60251">
      <w:pPr>
        <w:pStyle w:val="PwCNormal"/>
        <w:numPr>
          <w:ilvl w:val="0"/>
          <w:numId w:val="29"/>
        </w:numPr>
        <w:spacing w:before="120"/>
      </w:pPr>
      <w:r w:rsidRPr="001417BB">
        <w:rPr>
          <w:b/>
        </w:rPr>
        <w:t>2</w:t>
      </w:r>
      <w:r w:rsidR="001F3386" w:rsidRPr="001417BB">
        <w:rPr>
          <w:b/>
        </w:rPr>
        <w:t>0</w:t>
      </w:r>
      <w:r w:rsidRPr="001417BB">
        <w:rPr>
          <w:b/>
        </w:rPr>
        <w:t xml:space="preserve"> interactions </w:t>
      </w:r>
      <w:r w:rsidRPr="001417BB">
        <w:t xml:space="preserve">with staff per resident </w:t>
      </w:r>
      <w:r w:rsidR="00AA3403" w:rsidRPr="001417BB">
        <w:t>day</w:t>
      </w:r>
    </w:p>
    <w:p w14:paraId="10E92AC9" w14:textId="77777777" w:rsidR="00D60251" w:rsidRPr="001417BB" w:rsidRDefault="00D60251">
      <w:pPr>
        <w:pStyle w:val="PwCNormal"/>
        <w:numPr>
          <w:ilvl w:val="0"/>
          <w:numId w:val="29"/>
        </w:numPr>
        <w:spacing w:before="120"/>
      </w:pPr>
      <w:r w:rsidRPr="001417BB">
        <w:rPr>
          <w:b/>
        </w:rPr>
        <w:t>2.5 minutes</w:t>
      </w:r>
      <w:r w:rsidRPr="001417BB">
        <w:t xml:space="preserve"> of direct care per interaction</w:t>
      </w:r>
    </w:p>
    <w:p w14:paraId="5C1B214E" w14:textId="53567A09" w:rsidR="00D60251" w:rsidRPr="001417BB" w:rsidRDefault="00D60251">
      <w:pPr>
        <w:pStyle w:val="PwCNormal"/>
        <w:numPr>
          <w:ilvl w:val="0"/>
          <w:numId w:val="29"/>
        </w:numPr>
        <w:spacing w:before="120"/>
      </w:pPr>
      <w:r w:rsidRPr="001417BB">
        <w:rPr>
          <w:b/>
        </w:rPr>
        <w:t>52 direct care minutes</w:t>
      </w:r>
      <w:r w:rsidRPr="001417BB">
        <w:t xml:space="preserve"> </w:t>
      </w:r>
      <w:r w:rsidR="00AA3403" w:rsidRPr="001417BB">
        <w:t xml:space="preserve">per day </w:t>
      </w:r>
      <w:r w:rsidR="00AF3E03" w:rsidRPr="001417BB">
        <w:t>per</w:t>
      </w:r>
      <w:r w:rsidRPr="001417BB">
        <w:t xml:space="preserve"> </w:t>
      </w:r>
      <w:r w:rsidRPr="001417BB">
        <w:rPr>
          <w:b/>
        </w:rPr>
        <w:t>permanent</w:t>
      </w:r>
      <w:r w:rsidRPr="001417BB">
        <w:t xml:space="preserve"> resident</w:t>
      </w:r>
    </w:p>
    <w:p w14:paraId="0241AAEC" w14:textId="497669DB" w:rsidR="00D60251" w:rsidRDefault="00D60251">
      <w:pPr>
        <w:pStyle w:val="PwCNormal"/>
        <w:numPr>
          <w:ilvl w:val="0"/>
          <w:numId w:val="29"/>
        </w:numPr>
        <w:spacing w:before="120"/>
      </w:pPr>
      <w:r w:rsidRPr="001417BB">
        <w:rPr>
          <w:b/>
        </w:rPr>
        <w:t>67 direct care</w:t>
      </w:r>
      <w:r w:rsidRPr="001417BB">
        <w:t xml:space="preserve"> </w:t>
      </w:r>
      <w:r w:rsidRPr="001417BB">
        <w:rPr>
          <w:b/>
        </w:rPr>
        <w:t>minutes</w:t>
      </w:r>
      <w:r w:rsidR="00AA3403" w:rsidRPr="001417BB">
        <w:t xml:space="preserve"> per day</w:t>
      </w:r>
      <w:r w:rsidRPr="001417BB">
        <w:t xml:space="preserve"> </w:t>
      </w:r>
      <w:r w:rsidR="00AA3403" w:rsidRPr="001417BB">
        <w:t xml:space="preserve">per </w:t>
      </w:r>
      <w:r w:rsidRPr="001417BB">
        <w:rPr>
          <w:b/>
        </w:rPr>
        <w:t>respite</w:t>
      </w:r>
      <w:r w:rsidRPr="001417BB">
        <w:t xml:space="preserve"> resident</w:t>
      </w:r>
    </w:p>
    <w:p w14:paraId="5F2D37B0" w14:textId="46B36E9E" w:rsidR="00AD19C0" w:rsidRDefault="00AD19C0">
      <w:pPr>
        <w:pStyle w:val="PwCNormal"/>
        <w:numPr>
          <w:ilvl w:val="0"/>
          <w:numId w:val="29"/>
        </w:numPr>
        <w:spacing w:before="120"/>
      </w:pPr>
      <w:r>
        <w:rPr>
          <w:b/>
        </w:rPr>
        <w:t>16</w:t>
      </w:r>
      <w:r w:rsidR="008C26BF">
        <w:rPr>
          <w:b/>
        </w:rPr>
        <w:t>3</w:t>
      </w:r>
      <w:r>
        <w:rPr>
          <w:b/>
        </w:rPr>
        <w:t xml:space="preserve"> indirect care minutes </w:t>
      </w:r>
      <w:r>
        <w:rPr>
          <w:bCs/>
        </w:rPr>
        <w:t xml:space="preserve">per day </w:t>
      </w:r>
      <w:r w:rsidR="007973B0">
        <w:rPr>
          <w:bCs/>
        </w:rPr>
        <w:t xml:space="preserve">per resident </w:t>
      </w:r>
    </w:p>
    <w:p w14:paraId="0744360B" w14:textId="24E3BAAF" w:rsidR="00E35AD1" w:rsidRPr="001417BB" w:rsidRDefault="00E35AD1" w:rsidP="00E35AD1">
      <w:pPr>
        <w:pStyle w:val="PwCNormal"/>
        <w:numPr>
          <w:ilvl w:val="0"/>
          <w:numId w:val="0"/>
        </w:numPr>
        <w:spacing w:before="120"/>
      </w:pPr>
      <w:r w:rsidRPr="008D1B44">
        <w:lastRenderedPageBreak/>
        <w:t xml:space="preserve">These care minutes are not comparable to the DoHAC mandated care minute targets as </w:t>
      </w:r>
      <w:r w:rsidR="009B33A7" w:rsidRPr="008D1B44">
        <w:t xml:space="preserve">additional staff roles are included in these calculations. </w:t>
      </w:r>
      <w:r w:rsidR="000113B8" w:rsidRPr="008D1B44">
        <w:t xml:space="preserve">Furthermore, all </w:t>
      </w:r>
      <w:r w:rsidR="004B6401" w:rsidRPr="008D1B44">
        <w:t>data collection for the Costing Study was completed prior to the introduction of mandated care minute targets in October 2023.</w:t>
      </w:r>
    </w:p>
    <w:p w14:paraId="4C7AE659" w14:textId="25F85CD9" w:rsidR="00E566C1" w:rsidRDefault="00485ADF">
      <w:pPr>
        <w:pStyle w:val="PwCNormal"/>
        <w:spacing w:after="0"/>
        <w:rPr>
          <w:noProof/>
        </w:rPr>
      </w:pPr>
      <w:r w:rsidRPr="001417BB">
        <w:t xml:space="preserve">These </w:t>
      </w:r>
      <w:r w:rsidR="00015F9D" w:rsidRPr="001417BB">
        <w:t xml:space="preserve">observations were collected from the </w:t>
      </w:r>
      <w:r w:rsidR="007843EC" w:rsidRPr="001417BB">
        <w:t xml:space="preserve">proximity devices deployed at each participating </w:t>
      </w:r>
      <w:r w:rsidR="00F771F5" w:rsidRPr="001417BB">
        <w:t>facility</w:t>
      </w:r>
      <w:r w:rsidR="007843EC" w:rsidRPr="001417BB">
        <w:t xml:space="preserve">, and do not represent </w:t>
      </w:r>
      <w:r w:rsidR="00D3275F" w:rsidRPr="001417BB">
        <w:t xml:space="preserve">time for care activities </w:t>
      </w:r>
      <w:r w:rsidR="009813D9" w:rsidRPr="001417BB">
        <w:t xml:space="preserve">that occurred </w:t>
      </w:r>
      <w:r w:rsidR="00D3275F" w:rsidRPr="001417BB">
        <w:t>while the resident was not present.</w:t>
      </w:r>
      <w:r w:rsidR="00437D79">
        <w:t xml:space="preserve"> </w:t>
      </w:r>
      <w:r w:rsidR="005B64FE">
        <w:t xml:space="preserve">It </w:t>
      </w:r>
      <w:r w:rsidR="005500C4">
        <w:t xml:space="preserve">should be noted </w:t>
      </w:r>
      <w:r w:rsidR="00ED772E">
        <w:t xml:space="preserve">there was variation in the data collected across the Costing Study which is partly attributable to the </w:t>
      </w:r>
      <w:r w:rsidR="005B64FE">
        <w:t xml:space="preserve">sample size. IHACPA is committed to undertaking ongoing cost collections to </w:t>
      </w:r>
      <w:r w:rsidR="63DA98B7">
        <w:t xml:space="preserve">ensure </w:t>
      </w:r>
      <w:r w:rsidR="321E3B2E">
        <w:t xml:space="preserve">the data informing aged price pricing advice is </w:t>
      </w:r>
      <w:r w:rsidR="005B64FE">
        <w:t>robust and reliable</w:t>
      </w:r>
      <w:r w:rsidR="2E45E211">
        <w:t>.</w:t>
      </w:r>
    </w:p>
    <w:p w14:paraId="2067B31B" w14:textId="6DC8349B" w:rsidR="0079626A" w:rsidRDefault="00E42C3E" w:rsidP="00C46AD6">
      <w:pPr>
        <w:pStyle w:val="PwCNormal"/>
        <w:rPr>
          <w:noProof/>
        </w:rPr>
      </w:pPr>
      <w:r w:rsidRPr="00E42C3E">
        <w:rPr>
          <w:noProof/>
        </w:rPr>
        <w:drawing>
          <wp:inline distT="0" distB="0" distL="0" distR="0" wp14:anchorId="095DE5CB" wp14:editId="5683E899">
            <wp:extent cx="6264275" cy="1955165"/>
            <wp:effectExtent l="0" t="0" r="3175" b="6985"/>
            <wp:docPr id="1" name="Picture 1" descr="Illustration of the statistics provided above.&#10;• 20 interactions with staff per resident day&#10;• 2.5 minutes of direct care per interaction&#10;• 52 direct care minutes per day per permanent resident&#10;• 67 direct care minutes per day per respite resident&#10; • 163 indirect care minutes per day per res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llustration of the statistics provided above.&#10;• 20 interactions with staff per resident day&#10;• 2.5 minutes of direct care per interaction&#10;• 52 direct care minutes per day per permanent resident&#10;• 67 direct care minutes per day per respite resident&#10; • 163 indirect care minutes per day per resident"/>
                    <pic:cNvPicPr/>
                  </pic:nvPicPr>
                  <pic:blipFill>
                    <a:blip r:embed="rId23"/>
                    <a:stretch>
                      <a:fillRect/>
                    </a:stretch>
                  </pic:blipFill>
                  <pic:spPr>
                    <a:xfrm>
                      <a:off x="0" y="0"/>
                      <a:ext cx="6264275" cy="1955165"/>
                    </a:xfrm>
                    <a:prstGeom prst="rect">
                      <a:avLst/>
                    </a:prstGeom>
                  </pic:spPr>
                </pic:pic>
              </a:graphicData>
            </a:graphic>
          </wp:inline>
        </w:drawing>
      </w:r>
    </w:p>
    <w:p w14:paraId="255AE2AB" w14:textId="43410663" w:rsidR="00AB766A" w:rsidRPr="00D231A0" w:rsidRDefault="00AB766A" w:rsidP="00B90C83">
      <w:pPr>
        <w:pStyle w:val="PwCNormal"/>
        <w:rPr>
          <w:sz w:val="12"/>
          <w:szCs w:val="12"/>
        </w:rPr>
      </w:pPr>
      <w:r w:rsidRPr="00D231A0">
        <w:rPr>
          <w:sz w:val="12"/>
          <w:szCs w:val="12"/>
        </w:rPr>
        <w:t xml:space="preserve">* </w:t>
      </w:r>
      <w:r w:rsidR="002A557F" w:rsidRPr="00D231A0">
        <w:rPr>
          <w:sz w:val="12"/>
          <w:szCs w:val="12"/>
        </w:rPr>
        <w:t xml:space="preserve">The care minutes </w:t>
      </w:r>
      <w:r w:rsidR="001C64BC" w:rsidRPr="00D231A0">
        <w:rPr>
          <w:sz w:val="12"/>
          <w:szCs w:val="12"/>
        </w:rPr>
        <w:t xml:space="preserve">presented </w:t>
      </w:r>
      <w:r w:rsidR="002A557F" w:rsidRPr="00D231A0">
        <w:rPr>
          <w:sz w:val="12"/>
          <w:szCs w:val="12"/>
        </w:rPr>
        <w:t>above are not comparable to DoHAC</w:t>
      </w:r>
      <w:r w:rsidR="001C69FE" w:rsidRPr="00D231A0">
        <w:rPr>
          <w:sz w:val="12"/>
          <w:szCs w:val="12"/>
        </w:rPr>
        <w:t xml:space="preserve">’s </w:t>
      </w:r>
      <w:r w:rsidR="0010703D" w:rsidRPr="00D231A0">
        <w:rPr>
          <w:sz w:val="12"/>
          <w:szCs w:val="12"/>
        </w:rPr>
        <w:t xml:space="preserve">mandatory care </w:t>
      </w:r>
      <w:r w:rsidR="001C69FE" w:rsidRPr="00D231A0">
        <w:rPr>
          <w:sz w:val="12"/>
          <w:szCs w:val="12"/>
        </w:rPr>
        <w:t xml:space="preserve">minute targets as additional workforce categories participated in the Costing Study. </w:t>
      </w:r>
      <w:r w:rsidR="00F05387" w:rsidRPr="00D231A0">
        <w:rPr>
          <w:sz w:val="12"/>
          <w:szCs w:val="12"/>
        </w:rPr>
        <w:t xml:space="preserve">Furthermore, all </w:t>
      </w:r>
      <w:r w:rsidR="00650B96" w:rsidRPr="00D231A0">
        <w:rPr>
          <w:sz w:val="12"/>
          <w:szCs w:val="12"/>
        </w:rPr>
        <w:t xml:space="preserve">Costing Data was collected before </w:t>
      </w:r>
      <w:r w:rsidR="0005264C" w:rsidRPr="00D231A0">
        <w:rPr>
          <w:sz w:val="12"/>
          <w:szCs w:val="12"/>
        </w:rPr>
        <w:t>the mandatory care minute responsibility was introduced</w:t>
      </w:r>
      <w:r w:rsidR="00F05387" w:rsidRPr="00D231A0">
        <w:rPr>
          <w:sz w:val="12"/>
          <w:szCs w:val="12"/>
        </w:rPr>
        <w:t>.</w:t>
      </w:r>
    </w:p>
    <w:p w14:paraId="02DB1009" w14:textId="68A61AF8" w:rsidR="008B1D28" w:rsidRPr="001417BB" w:rsidRDefault="00376483" w:rsidP="00C46AD6">
      <w:pPr>
        <w:pStyle w:val="PwCNormal"/>
      </w:pPr>
      <w:r w:rsidRPr="001417BB">
        <w:t xml:space="preserve">As visible in </w:t>
      </w:r>
      <w:r w:rsidRPr="001417BB">
        <w:fldChar w:fldCharType="begin"/>
      </w:r>
      <w:r w:rsidRPr="001417BB">
        <w:instrText xml:space="preserve"> REF _Ref148976654 \h </w:instrText>
      </w:r>
      <w:r w:rsidR="001417BB">
        <w:instrText xml:space="preserve"> \* MERGEFORMAT </w:instrText>
      </w:r>
      <w:r w:rsidRPr="001417BB">
        <w:fldChar w:fldCharType="separate"/>
      </w:r>
      <w:r w:rsidRPr="001417BB">
        <w:t xml:space="preserve">Figure </w:t>
      </w:r>
      <w:r w:rsidRPr="001417BB">
        <w:rPr>
          <w:noProof/>
        </w:rPr>
        <w:t>2</w:t>
      </w:r>
      <w:r w:rsidRPr="001417BB">
        <w:fldChar w:fldCharType="end"/>
      </w:r>
      <w:r w:rsidRPr="001417BB">
        <w:t xml:space="preserve"> below, h</w:t>
      </w:r>
      <w:r w:rsidR="005A0206" w:rsidRPr="001417BB">
        <w:t>igher</w:t>
      </w:r>
      <w:r w:rsidR="00DF5A98" w:rsidRPr="001417BB">
        <w:t xml:space="preserve"> AN-ACC class numbers</w:t>
      </w:r>
      <w:r w:rsidR="00591FC9" w:rsidRPr="001417BB">
        <w:t xml:space="preserve"> </w:t>
      </w:r>
      <w:r w:rsidR="004F5D53" w:rsidRPr="001417BB">
        <w:t xml:space="preserve">for permanent residents (class 2 to 13) </w:t>
      </w:r>
      <w:r w:rsidR="00591FC9" w:rsidRPr="001417BB">
        <w:t>generally correlate</w:t>
      </w:r>
      <w:r w:rsidR="008B1D28" w:rsidRPr="001417BB">
        <w:t>d</w:t>
      </w:r>
      <w:r w:rsidR="00591FC9" w:rsidRPr="001417BB">
        <w:t xml:space="preserve"> with</w:t>
      </w:r>
      <w:r w:rsidR="007302AE" w:rsidRPr="001417BB">
        <w:t xml:space="preserve"> </w:t>
      </w:r>
      <w:r w:rsidR="00DF5A98" w:rsidRPr="001417BB">
        <w:t xml:space="preserve">higher levels of </w:t>
      </w:r>
      <w:r w:rsidR="00C428CD" w:rsidRPr="001417BB">
        <w:t>daily</w:t>
      </w:r>
      <w:r w:rsidR="00AD113A">
        <w:t xml:space="preserve"> direct</w:t>
      </w:r>
      <w:r w:rsidR="00C428CD" w:rsidRPr="001417BB">
        <w:t xml:space="preserve"> care minutes</w:t>
      </w:r>
      <w:r w:rsidR="00DF5A98" w:rsidRPr="001417BB">
        <w:t xml:space="preserve"> based on mobility</w:t>
      </w:r>
      <w:r w:rsidR="002E318F" w:rsidRPr="001417BB">
        <w:t>,</w:t>
      </w:r>
      <w:r w:rsidR="00DF5A98" w:rsidRPr="001417BB">
        <w:t xml:space="preserve"> cognitive ability, function and pressure sore risk. The </w:t>
      </w:r>
      <w:r w:rsidR="00BE2149" w:rsidRPr="001417BB">
        <w:t xml:space="preserve">analysis showed that the average direct care minutes </w:t>
      </w:r>
      <w:r w:rsidR="00D72EEB" w:rsidRPr="001417BB">
        <w:t>increased by AN-ACC class, ranging fro</w:t>
      </w:r>
      <w:r w:rsidR="004E3C69" w:rsidRPr="001417BB">
        <w:t xml:space="preserve">m </w:t>
      </w:r>
      <w:r w:rsidR="007D1BEE" w:rsidRPr="001417BB">
        <w:t>14 minutes for AN</w:t>
      </w:r>
      <w:r w:rsidR="00C428CD" w:rsidRPr="001417BB">
        <w:noBreakHyphen/>
      </w:r>
      <w:r w:rsidR="007D1BEE" w:rsidRPr="001417BB">
        <w:t xml:space="preserve">ACC class 2 up to </w:t>
      </w:r>
      <w:r w:rsidR="00617178" w:rsidRPr="001417BB">
        <w:t>69 minutes for AN-ACC class 13</w:t>
      </w:r>
      <w:r w:rsidR="00802F4A" w:rsidRPr="001417BB">
        <w:t>.</w:t>
      </w:r>
      <w:r w:rsidR="002124DD" w:rsidRPr="001417BB">
        <w:t xml:space="preserve"> </w:t>
      </w:r>
      <w:r w:rsidR="00D30BDD" w:rsidRPr="001417BB">
        <w:t xml:space="preserve">The outlier </w:t>
      </w:r>
      <w:r w:rsidR="009623FB" w:rsidRPr="001417BB">
        <w:t>was AN-ACC class 3 which had a</w:t>
      </w:r>
      <w:r w:rsidR="00BF030F" w:rsidRPr="001417BB">
        <w:t>n average of 63</w:t>
      </w:r>
      <w:r w:rsidR="00AD113A">
        <w:t xml:space="preserve"> direct care</w:t>
      </w:r>
      <w:r w:rsidR="00BF030F" w:rsidRPr="001417BB">
        <w:t xml:space="preserve"> minutes </w:t>
      </w:r>
      <w:r w:rsidR="009058C0" w:rsidRPr="001417BB">
        <w:t xml:space="preserve">despite being a lower AN-ACC class. </w:t>
      </w:r>
      <w:r w:rsidR="00D30BDD" w:rsidRPr="001417BB">
        <w:t>This class had the fewest number of residents contributing to the average (46 residents) and thus, the low sample size may have contributed to the captured daily average minutes being much higher than expected</w:t>
      </w:r>
      <w:r w:rsidR="003A6DCD" w:rsidRPr="001417BB">
        <w:t>.</w:t>
      </w:r>
    </w:p>
    <w:p w14:paraId="45DDB676" w14:textId="43077590" w:rsidR="003D0CA0" w:rsidRPr="001417BB" w:rsidRDefault="002124DD" w:rsidP="008C4702">
      <w:pPr>
        <w:pStyle w:val="PwCNormal"/>
      </w:pPr>
      <w:r w:rsidRPr="001417BB">
        <w:t xml:space="preserve">Respite AN-ACC classes </w:t>
      </w:r>
      <w:r w:rsidR="00590A91" w:rsidRPr="001417BB">
        <w:t>had</w:t>
      </w:r>
      <w:r w:rsidR="00CF1F21" w:rsidRPr="001417BB">
        <w:t xml:space="preserve"> approximately 67 minutes of </w:t>
      </w:r>
      <w:r w:rsidR="005B0036" w:rsidRPr="001417BB">
        <w:t>direct care per day, similar to the higher AN</w:t>
      </w:r>
      <w:r w:rsidR="007A7799" w:rsidRPr="001417BB">
        <w:noBreakHyphen/>
      </w:r>
      <w:r w:rsidR="005B0036" w:rsidRPr="001417BB">
        <w:t>ACC classes</w:t>
      </w:r>
      <w:r w:rsidR="00C0031B" w:rsidRPr="001417BB">
        <w:t xml:space="preserve"> (10 to 13)</w:t>
      </w:r>
      <w:r w:rsidR="00F355DD" w:rsidRPr="001417BB">
        <w:t xml:space="preserve"> for permanent residents</w:t>
      </w:r>
      <w:r w:rsidR="005B0036" w:rsidRPr="001417BB">
        <w:t>.</w:t>
      </w:r>
    </w:p>
    <w:p w14:paraId="76D4B908" w14:textId="1368BE5E" w:rsidR="006B4D5A" w:rsidRDefault="005B0036" w:rsidP="008C4702">
      <w:pPr>
        <w:pStyle w:val="PwCNormal"/>
      </w:pPr>
      <w:r w:rsidRPr="001417BB">
        <w:t>Across all classes</w:t>
      </w:r>
      <w:r w:rsidR="00A7271F" w:rsidRPr="001417BB">
        <w:t xml:space="preserve">, </w:t>
      </w:r>
      <w:r w:rsidR="002B7B6A" w:rsidRPr="001417BB">
        <w:t xml:space="preserve">the largest component of </w:t>
      </w:r>
      <w:r w:rsidR="00461372" w:rsidRPr="001417BB">
        <w:t xml:space="preserve">direct care time </w:t>
      </w:r>
      <w:r w:rsidR="002B7B6A" w:rsidRPr="001417BB">
        <w:t>was</w:t>
      </w:r>
      <w:r w:rsidR="00461372" w:rsidRPr="001417BB">
        <w:t xml:space="preserve"> from the carer staff role</w:t>
      </w:r>
      <w:r w:rsidR="00F355DD" w:rsidRPr="001417BB">
        <w:t xml:space="preserve">, making up </w:t>
      </w:r>
      <w:r w:rsidR="00417EF6" w:rsidRPr="001417BB">
        <w:t xml:space="preserve">74 </w:t>
      </w:r>
      <w:r w:rsidR="00DB459F" w:rsidRPr="001417BB">
        <w:t>per cent</w:t>
      </w:r>
      <w:r w:rsidR="00417EF6" w:rsidRPr="001417BB">
        <w:t xml:space="preserve"> (approximately 39 minutes) for permanent residents and 72 </w:t>
      </w:r>
      <w:r w:rsidR="00DB459F" w:rsidRPr="001417BB">
        <w:t>per cent</w:t>
      </w:r>
      <w:r w:rsidR="00417EF6" w:rsidRPr="001417BB">
        <w:t xml:space="preserve"> (approximately 48 minutes) for respite residents</w:t>
      </w:r>
      <w:r w:rsidR="00F355DD" w:rsidRPr="001417BB">
        <w:t>.</w:t>
      </w:r>
    </w:p>
    <w:p w14:paraId="34158299" w14:textId="2E3897A8" w:rsidR="00CD1DDE" w:rsidRPr="001417BB" w:rsidRDefault="00CD1DDE" w:rsidP="00C46AD6">
      <w:pPr>
        <w:pStyle w:val="Caption"/>
        <w:spacing w:after="0"/>
        <w:rPr>
          <w:sz w:val="20"/>
          <w:szCs w:val="20"/>
        </w:rPr>
      </w:pPr>
      <w:bookmarkStart w:id="19" w:name="_Ref148976654"/>
      <w:r w:rsidRPr="001417BB">
        <w:rPr>
          <w:sz w:val="20"/>
          <w:szCs w:val="20"/>
        </w:rPr>
        <w:lastRenderedPageBreak/>
        <w:t xml:space="preserve">Figure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004E573D" w:rsidRPr="001417BB">
        <w:rPr>
          <w:noProof/>
          <w:sz w:val="20"/>
          <w:szCs w:val="20"/>
        </w:rPr>
        <w:t>2</w:t>
      </w:r>
      <w:r w:rsidRPr="001417BB">
        <w:rPr>
          <w:sz w:val="20"/>
          <w:szCs w:val="20"/>
        </w:rPr>
        <w:fldChar w:fldCharType="end"/>
      </w:r>
      <w:bookmarkEnd w:id="19"/>
      <w:r w:rsidRPr="001417BB">
        <w:rPr>
          <w:sz w:val="20"/>
          <w:szCs w:val="20"/>
        </w:rPr>
        <w:t xml:space="preserve"> </w:t>
      </w:r>
      <w:r w:rsidR="00A54EF6" w:rsidRPr="001417BB">
        <w:rPr>
          <w:sz w:val="20"/>
          <w:szCs w:val="20"/>
        </w:rPr>
        <w:t>–</w:t>
      </w:r>
      <w:r w:rsidRPr="001417BB">
        <w:rPr>
          <w:sz w:val="20"/>
          <w:szCs w:val="20"/>
        </w:rPr>
        <w:t xml:space="preserve"> Average direct care minutes</w:t>
      </w:r>
      <w:r w:rsidR="00840D27" w:rsidRPr="001417BB">
        <w:rPr>
          <w:sz w:val="20"/>
          <w:szCs w:val="20"/>
        </w:rPr>
        <w:t xml:space="preserve"> captured per day</w:t>
      </w:r>
      <w:r w:rsidRPr="001417BB">
        <w:rPr>
          <w:sz w:val="20"/>
          <w:szCs w:val="20"/>
        </w:rPr>
        <w:t xml:space="preserve"> by </w:t>
      </w:r>
      <w:r w:rsidR="00141ADC" w:rsidRPr="001417BB">
        <w:rPr>
          <w:sz w:val="20"/>
          <w:szCs w:val="20"/>
        </w:rPr>
        <w:t>AN-ACC class</w:t>
      </w:r>
      <w:r w:rsidR="00C67E1F" w:rsidRPr="001417BB">
        <w:rPr>
          <w:sz w:val="20"/>
          <w:szCs w:val="20"/>
        </w:rPr>
        <w:t>ification</w:t>
      </w:r>
      <w:r w:rsidR="00141ADC" w:rsidRPr="001417BB">
        <w:rPr>
          <w:sz w:val="20"/>
          <w:szCs w:val="20"/>
        </w:rPr>
        <w:t xml:space="preserve"> and staff type</w:t>
      </w:r>
    </w:p>
    <w:p w14:paraId="589B03BB" w14:textId="7C72F8D5" w:rsidR="009E6E55" w:rsidRPr="001417BB" w:rsidRDefault="00D531AB" w:rsidP="002D50B0">
      <w:pPr>
        <w:pStyle w:val="PwCNormal"/>
        <w:numPr>
          <w:ilvl w:val="0"/>
          <w:numId w:val="0"/>
        </w:numPr>
        <w:spacing w:before="360"/>
      </w:pPr>
      <w:r w:rsidRPr="001417BB">
        <w:rPr>
          <w:noProof/>
          <w:snapToGrid/>
        </w:rPr>
        <mc:AlternateContent>
          <mc:Choice Requires="wps">
            <w:drawing>
              <wp:anchor distT="0" distB="0" distL="114300" distR="114300" simplePos="0" relativeHeight="251658247" behindDoc="0" locked="0" layoutInCell="1" allowOverlap="1" wp14:anchorId="3A927D25" wp14:editId="5422EDF3">
                <wp:simplePos x="0" y="0"/>
                <wp:positionH relativeFrom="margin">
                  <wp:posOffset>-635</wp:posOffset>
                </wp:positionH>
                <wp:positionV relativeFrom="paragraph">
                  <wp:posOffset>132715</wp:posOffset>
                </wp:positionV>
                <wp:extent cx="6239435" cy="3302000"/>
                <wp:effectExtent l="0" t="0" r="28575" b="12700"/>
                <wp:wrapNone/>
                <wp:docPr id="25" name="Rectangle 25"/>
                <wp:cNvGraphicFramePr/>
                <a:graphic xmlns:a="http://schemas.openxmlformats.org/drawingml/2006/main">
                  <a:graphicData uri="http://schemas.microsoft.com/office/word/2010/wordprocessingShape">
                    <wps:wsp>
                      <wps:cNvSpPr/>
                      <wps:spPr bwMode="ltGray">
                        <a:xfrm>
                          <a:off x="0" y="0"/>
                          <a:ext cx="6239435" cy="3302000"/>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B51AC" id="Rectangle 25" o:spid="_x0000_s1026" style="position:absolute;margin-left:-.05pt;margin-top:10.45pt;width:491.3pt;height:260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" filled="f" strokecolor="#d8d9e1 [660]" strokeweight=".25pt">
                <w10:wrap anchorx="margin"/>
              </v:rect>
            </w:pict>
          </mc:Fallback>
        </mc:AlternateContent>
      </w:r>
      <w:r w:rsidR="009E6E55" w:rsidRPr="001417BB">
        <w:rPr>
          <w:noProof/>
        </w:rPr>
        <w:drawing>
          <wp:inline distT="0" distB="0" distL="0" distR="0" wp14:anchorId="0AF0B510" wp14:editId="50188BDD">
            <wp:extent cx="6254115" cy="3228975"/>
            <wp:effectExtent l="0" t="0" r="0" b="9525"/>
            <wp:docPr id="2147370689" name="Graphic 2147370689" descr="Figure 2 is a stacked bar graph that depicts the average direct care minutes captured per day by AN-ACC classification and staff type.  AN-ACC classification (class 2 through 13 for permanent residents, 101 through 103 for respite residents) is on the X axis and proportion of average minutes per resident per day is on the Y axis. The staff role categories are carer, registered nurse, enrolled nurse, allied health, care manager, lifestyle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370689" name="Graphic 2147370689" descr="Figure 2 is a stacked bar graph that depicts the average direct care minutes captured per day by AN-ACC classification and staff type.  AN-ACC classification (class 2 through 13 for permanent residents, 101 through 103 for respite residents) is on the X axis and proportion of average minutes per resident per day is on the Y axis. The staff role categories are carer, registered nurse, enrolled nurse, allied health, care manager, lifestyle and other."/>
                    <pic:cNvPicPr>
                      <a:picLocks noChangeAspect="1" noChangeArrowheads="1"/>
                    </pic:cNvPicPr>
                  </pic:nvPicPr>
                  <pic:blipFill rotWithShape="1">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rcRect t="6007" b="39"/>
                    <a:stretch/>
                  </pic:blipFill>
                  <pic:spPr bwMode="auto">
                    <a:xfrm>
                      <a:off x="0" y="0"/>
                      <a:ext cx="6254115" cy="3228975"/>
                    </a:xfrm>
                    <a:prstGeom prst="rect">
                      <a:avLst/>
                    </a:prstGeom>
                    <a:ln>
                      <a:noFill/>
                    </a:ln>
                    <a:extLst>
                      <a:ext uri="{53640926-AAD7-44D8-BBD7-CCE9431645EC}">
                        <a14:shadowObscured xmlns:a14="http://schemas.microsoft.com/office/drawing/2010/main"/>
                      </a:ext>
                    </a:extLst>
                  </pic:spPr>
                </pic:pic>
              </a:graphicData>
            </a:graphic>
          </wp:inline>
        </w:drawing>
      </w:r>
    </w:p>
    <w:p w14:paraId="2615D5C6" w14:textId="3DDDAE42" w:rsidR="002D50B0" w:rsidRPr="001417BB" w:rsidRDefault="002D50B0" w:rsidP="00F355DD">
      <w:pPr>
        <w:pStyle w:val="Heading2"/>
        <w:keepNext/>
      </w:pPr>
      <w:bookmarkStart w:id="20" w:name="_Toc148696138"/>
      <w:bookmarkStart w:id="21" w:name="_Toc148781296"/>
      <w:bookmarkStart w:id="22" w:name="_Toc153896212"/>
      <w:r w:rsidRPr="001417BB">
        <w:t>Financial data</w:t>
      </w:r>
      <w:bookmarkEnd w:id="20"/>
      <w:bookmarkEnd w:id="21"/>
      <w:bookmarkEnd w:id="22"/>
    </w:p>
    <w:p w14:paraId="40E119FD" w14:textId="4A508C3E" w:rsidR="003C2FCC" w:rsidRPr="001417BB" w:rsidRDefault="00A26E7F" w:rsidP="003C2FCC">
      <w:pPr>
        <w:pStyle w:val="PwCNormal"/>
      </w:pPr>
      <w:r w:rsidRPr="001417BB">
        <w:t>F</w:t>
      </w:r>
      <w:r w:rsidR="003C2FCC" w:rsidRPr="001417BB">
        <w:t xml:space="preserve">inancial data was collected </w:t>
      </w:r>
      <w:r w:rsidR="005357C2" w:rsidRPr="001417BB">
        <w:t>from</w:t>
      </w:r>
      <w:r w:rsidR="003C2FCC" w:rsidRPr="001417BB">
        <w:t xml:space="preserve"> existing financial reports</w:t>
      </w:r>
      <w:r w:rsidRPr="001417BB">
        <w:t xml:space="preserve"> where possible</w:t>
      </w:r>
      <w:r w:rsidR="003C2FCC" w:rsidRPr="001417BB">
        <w:t xml:space="preserve">. The </w:t>
      </w:r>
      <w:r w:rsidR="00F5694E" w:rsidRPr="001417BB">
        <w:t xml:space="preserve">Quarter </w:t>
      </w:r>
      <w:r w:rsidR="003C2FCC" w:rsidRPr="001417BB">
        <w:t xml:space="preserve">3 </w:t>
      </w:r>
      <w:r w:rsidR="00F5694E" w:rsidRPr="001417BB">
        <w:t>2022-</w:t>
      </w:r>
      <w:r w:rsidR="003C2FCC" w:rsidRPr="001417BB">
        <w:t>23</w:t>
      </w:r>
      <w:r w:rsidR="00C27F41" w:rsidRPr="001417BB">
        <w:t xml:space="preserve"> </w:t>
      </w:r>
      <w:r w:rsidR="0080723A" w:rsidRPr="001417BB">
        <w:t xml:space="preserve">(quarter ending </w:t>
      </w:r>
      <w:r w:rsidR="00390899" w:rsidRPr="001417BB">
        <w:t>31 </w:t>
      </w:r>
      <w:r w:rsidR="00C27F41" w:rsidRPr="001417BB">
        <w:t>March</w:t>
      </w:r>
      <w:r w:rsidR="00390899" w:rsidRPr="001417BB">
        <w:t> </w:t>
      </w:r>
      <w:r w:rsidR="00C27F41" w:rsidRPr="001417BB">
        <w:t>2023)</w:t>
      </w:r>
      <w:r w:rsidR="003C2FCC" w:rsidRPr="001417BB" w:rsidDel="00C27F41">
        <w:t xml:space="preserve"> </w:t>
      </w:r>
      <w:r w:rsidR="003C2FCC" w:rsidRPr="001417BB">
        <w:t>Q</w:t>
      </w:r>
      <w:r w:rsidR="00C27F41" w:rsidRPr="001417BB">
        <w:t xml:space="preserve">uarterly </w:t>
      </w:r>
      <w:r w:rsidR="003C2FCC" w:rsidRPr="001417BB">
        <w:t>F</w:t>
      </w:r>
      <w:r w:rsidR="00C27F41" w:rsidRPr="001417BB">
        <w:t xml:space="preserve">inancial </w:t>
      </w:r>
      <w:r w:rsidR="003C2FCC" w:rsidRPr="001417BB">
        <w:t>R</w:t>
      </w:r>
      <w:r w:rsidR="00C27F41" w:rsidRPr="001417BB">
        <w:t>eport</w:t>
      </w:r>
      <w:r w:rsidR="003C2FCC" w:rsidRPr="001417BB">
        <w:t xml:space="preserve"> </w:t>
      </w:r>
      <w:r w:rsidR="00B9162B" w:rsidRPr="001417BB">
        <w:t>(QFR)</w:t>
      </w:r>
      <w:r w:rsidR="003C2FCC" w:rsidRPr="001417BB">
        <w:t xml:space="preserve"> was provided by the Department of Health and Aged Care (DoHAC) </w:t>
      </w:r>
      <w:r w:rsidR="00F5694E" w:rsidRPr="001417BB">
        <w:t xml:space="preserve">for participating facilities </w:t>
      </w:r>
      <w:r w:rsidR="003C2FCC" w:rsidRPr="001417BB">
        <w:t xml:space="preserve">and </w:t>
      </w:r>
      <w:r w:rsidR="00F5694E" w:rsidRPr="001417BB">
        <w:t>this was</w:t>
      </w:r>
      <w:r w:rsidR="003C2FCC" w:rsidRPr="001417BB">
        <w:t xml:space="preserve"> supplemented using either </w:t>
      </w:r>
      <w:r w:rsidR="00632F2A" w:rsidRPr="001417BB">
        <w:t xml:space="preserve">the </w:t>
      </w:r>
      <w:r w:rsidR="003C2FCC" w:rsidRPr="001417BB">
        <w:t xml:space="preserve">StewartBrown </w:t>
      </w:r>
      <w:r w:rsidR="00632F2A" w:rsidRPr="001417BB">
        <w:t xml:space="preserve">Aged Care Financial Performance Survey </w:t>
      </w:r>
      <w:r w:rsidR="003C2FCC" w:rsidRPr="001417BB">
        <w:t xml:space="preserve">data, </w:t>
      </w:r>
      <w:r w:rsidR="00647509" w:rsidRPr="001417BB">
        <w:t>Aged Care Financial Report (</w:t>
      </w:r>
      <w:r w:rsidR="003C2FCC" w:rsidRPr="001417BB">
        <w:t>ACFR</w:t>
      </w:r>
      <w:r w:rsidR="00647509" w:rsidRPr="001417BB">
        <w:t>)</w:t>
      </w:r>
      <w:r w:rsidR="003C2FCC" w:rsidRPr="001417BB">
        <w:t xml:space="preserve"> data or data provided by facilit</w:t>
      </w:r>
      <w:r w:rsidR="00F5694E" w:rsidRPr="001417BB">
        <w:t>ies</w:t>
      </w:r>
      <w:r w:rsidR="003C2FCC" w:rsidRPr="001417BB">
        <w:t xml:space="preserve"> in a supplementary financial data template.</w:t>
      </w:r>
    </w:p>
    <w:p w14:paraId="100AF49E" w14:textId="6513DFDD" w:rsidR="009F1B60" w:rsidRPr="001417BB" w:rsidRDefault="004C0786" w:rsidP="003E67FB">
      <w:pPr>
        <w:pStyle w:val="PwCNormal"/>
      </w:pPr>
      <w:r w:rsidRPr="001417BB">
        <w:t>F</w:t>
      </w:r>
      <w:r w:rsidR="00635666" w:rsidRPr="001417BB">
        <w:t>inancial</w:t>
      </w:r>
      <w:r w:rsidR="00F877E8" w:rsidRPr="001417BB">
        <w:t xml:space="preserve"> data</w:t>
      </w:r>
      <w:r w:rsidR="000F36E0" w:rsidRPr="001417BB">
        <w:t xml:space="preserve"> was </w:t>
      </w:r>
      <w:r w:rsidRPr="001417BB">
        <w:t>validated</w:t>
      </w:r>
      <w:r w:rsidR="00635666" w:rsidRPr="001417BB">
        <w:t xml:space="preserve"> </w:t>
      </w:r>
      <w:r w:rsidR="00416B26" w:rsidRPr="001417BB">
        <w:t>with providers where required</w:t>
      </w:r>
      <w:r w:rsidR="00A321B0" w:rsidRPr="001417BB">
        <w:t>. If a facility’s data was not of suitable quality and an alternate</w:t>
      </w:r>
      <w:r w:rsidR="00905B42" w:rsidRPr="001417BB">
        <w:t xml:space="preserve"> data source could not be obtained, the data was excluded from the analysis.</w:t>
      </w:r>
      <w:r w:rsidR="00981764" w:rsidRPr="001417BB">
        <w:t xml:space="preserve"> Two f</w:t>
      </w:r>
      <w:r w:rsidR="003C1FDF" w:rsidRPr="001417BB">
        <w:t>acilities</w:t>
      </w:r>
      <w:r w:rsidR="00986EC5" w:rsidRPr="001417BB">
        <w:t xml:space="preserve"> were excluded as a result of missing financial data.</w:t>
      </w:r>
    </w:p>
    <w:p w14:paraId="1F004A43" w14:textId="07C30CB8" w:rsidR="00DE0B0B" w:rsidRPr="001417BB" w:rsidRDefault="00FC5FC9" w:rsidP="00DE0B0B">
      <w:pPr>
        <w:pStyle w:val="PwCNormal"/>
      </w:pPr>
      <w:r w:rsidRPr="001417BB">
        <w:t>Three pairs of</w:t>
      </w:r>
      <w:r w:rsidR="00C61471" w:rsidRPr="001417BB">
        <w:t xml:space="preserve"> co-located fa</w:t>
      </w:r>
      <w:r w:rsidR="00E3441A" w:rsidRPr="001417BB">
        <w:t xml:space="preserve">cilities advised that </w:t>
      </w:r>
      <w:r w:rsidR="00427B0A" w:rsidRPr="001417BB">
        <w:t>they operated as combined entities despite having separate National Approved Provider Sys</w:t>
      </w:r>
      <w:r w:rsidR="002F7F4C" w:rsidRPr="001417BB">
        <w:t>te</w:t>
      </w:r>
      <w:r w:rsidR="00427B0A" w:rsidRPr="001417BB">
        <w:t>ms (NAPS</w:t>
      </w:r>
      <w:r w:rsidR="002F7F4C" w:rsidRPr="001417BB">
        <w:t>)</w:t>
      </w:r>
      <w:r w:rsidR="00427B0A" w:rsidRPr="001417BB">
        <w:t xml:space="preserve"> service IDs</w:t>
      </w:r>
      <w:r w:rsidR="001831D6" w:rsidRPr="001417BB">
        <w:t xml:space="preserve"> and submitting separate QFR information. For these pairs, </w:t>
      </w:r>
      <w:r w:rsidR="00AE6032" w:rsidRPr="001417BB">
        <w:t xml:space="preserve">the </w:t>
      </w:r>
      <w:r w:rsidR="009F1B60" w:rsidRPr="001417BB">
        <w:t>direct</w:t>
      </w:r>
      <w:r w:rsidR="00AE6032" w:rsidRPr="001417BB">
        <w:t xml:space="preserve"> care time and financial data was merged for the purpose of </w:t>
      </w:r>
      <w:r w:rsidR="009F1B60" w:rsidRPr="001417BB">
        <w:t>analysis and costing.</w:t>
      </w:r>
    </w:p>
    <w:p w14:paraId="69AAA4B4" w14:textId="263449A0" w:rsidR="00DE0B0B" w:rsidRPr="001417BB" w:rsidRDefault="004534AB" w:rsidP="006D0D22">
      <w:pPr>
        <w:pStyle w:val="PwCNormal"/>
      </w:pPr>
      <w:r w:rsidRPr="001417BB">
        <w:t xml:space="preserve">At the conclusion of </w:t>
      </w:r>
      <w:r w:rsidR="0024289A" w:rsidRPr="001417BB">
        <w:t>data clean</w:t>
      </w:r>
      <w:r w:rsidR="000F4289" w:rsidRPr="001417BB">
        <w:t>sing</w:t>
      </w:r>
      <w:r w:rsidR="6A579563" w:rsidRPr="001417BB">
        <w:t>,</w:t>
      </w:r>
      <w:r w:rsidR="00394190" w:rsidRPr="001417BB">
        <w:t xml:space="preserve"> </w:t>
      </w:r>
      <w:r w:rsidR="009337EB" w:rsidRPr="001417BB">
        <w:t xml:space="preserve">a total of </w:t>
      </w:r>
      <w:r w:rsidR="00394190" w:rsidRPr="001417BB">
        <w:t xml:space="preserve">111 facilities </w:t>
      </w:r>
      <w:r w:rsidR="009337EB" w:rsidRPr="001417BB">
        <w:t>were able to be included in the costing process.</w:t>
      </w:r>
    </w:p>
    <w:p w14:paraId="50FA5C0A" w14:textId="2D325138" w:rsidR="004F556E" w:rsidRPr="001417BB" w:rsidRDefault="004F556E" w:rsidP="005068D6">
      <w:pPr>
        <w:pStyle w:val="Heading2"/>
      </w:pPr>
      <w:bookmarkStart w:id="23" w:name="_Toc148696139"/>
      <w:bookmarkStart w:id="24" w:name="_Toc148781297"/>
      <w:bookmarkStart w:id="25" w:name="_Toc153896213"/>
      <w:r w:rsidRPr="001417BB">
        <w:t>Indirect care time study</w:t>
      </w:r>
      <w:bookmarkEnd w:id="23"/>
      <w:bookmarkEnd w:id="24"/>
      <w:bookmarkEnd w:id="25"/>
    </w:p>
    <w:p w14:paraId="7F3132ED" w14:textId="3CE81FA2" w:rsidR="00D35F7C" w:rsidRPr="001417BB" w:rsidRDefault="00260A33" w:rsidP="00096182">
      <w:pPr>
        <w:pStyle w:val="PwCNormal"/>
      </w:pPr>
      <w:r w:rsidRPr="001417BB">
        <w:t xml:space="preserve">For the purposes of </w:t>
      </w:r>
      <w:r w:rsidR="002400DA" w:rsidRPr="001417BB">
        <w:t xml:space="preserve">the </w:t>
      </w:r>
      <w:r w:rsidRPr="001417BB">
        <w:t xml:space="preserve">Costing Study, </w:t>
      </w:r>
      <w:r w:rsidR="006B0DC0" w:rsidRPr="001417BB">
        <w:t>care</w:t>
      </w:r>
      <w:r w:rsidR="00432D35" w:rsidRPr="001417BB">
        <w:t>-</w:t>
      </w:r>
      <w:r w:rsidR="006B0DC0" w:rsidRPr="001417BB">
        <w:t>related activities that take place when a resident is not present, such as documentation</w:t>
      </w:r>
      <w:r w:rsidR="00FC6FC1" w:rsidRPr="001417BB">
        <w:t>, or handover and team collaboration</w:t>
      </w:r>
      <w:r w:rsidR="00A515FE" w:rsidRPr="001417BB">
        <w:t>,</w:t>
      </w:r>
      <w:r w:rsidR="00FC6FC1" w:rsidRPr="001417BB">
        <w:t xml:space="preserve"> </w:t>
      </w:r>
      <w:r w:rsidR="00A515FE" w:rsidRPr="001417BB">
        <w:t xml:space="preserve">are </w:t>
      </w:r>
      <w:r w:rsidR="004A7B70" w:rsidRPr="001417BB">
        <w:t xml:space="preserve">defined as ‘indirect care’. </w:t>
      </w:r>
    </w:p>
    <w:p w14:paraId="7BC2141E" w14:textId="71CD0185" w:rsidR="006F51B2" w:rsidRPr="001417BB" w:rsidRDefault="00E64680" w:rsidP="00F6259B">
      <w:pPr>
        <w:pStyle w:val="PwCNormal"/>
      </w:pPr>
      <w:r w:rsidRPr="001417BB">
        <w:t>A</w:t>
      </w:r>
      <w:r w:rsidR="00096182" w:rsidRPr="001417BB">
        <w:t xml:space="preserve"> study of indirect care time practices was conducted across a small sample of 12 facilities (</w:t>
      </w:r>
      <w:r w:rsidR="3F04371B" w:rsidRPr="001417BB">
        <w:t>four</w:t>
      </w:r>
      <w:r w:rsidRPr="001417BB" w:rsidDel="00DD4CED">
        <w:t xml:space="preserve"> </w:t>
      </w:r>
      <w:r w:rsidR="00096182" w:rsidRPr="001417BB">
        <w:t xml:space="preserve">government, </w:t>
      </w:r>
      <w:r w:rsidR="1F69095E" w:rsidRPr="001417BB">
        <w:t>four</w:t>
      </w:r>
      <w:r w:rsidR="00DD4CED" w:rsidRPr="001417BB">
        <w:t xml:space="preserve"> </w:t>
      </w:r>
      <w:r w:rsidR="00096182" w:rsidRPr="001417BB">
        <w:t>not-for-profit</w:t>
      </w:r>
      <w:r w:rsidR="002A1CD9" w:rsidRPr="001417BB">
        <w:t xml:space="preserve"> and</w:t>
      </w:r>
      <w:r w:rsidR="00096182" w:rsidRPr="001417BB">
        <w:t xml:space="preserve"> </w:t>
      </w:r>
      <w:r w:rsidR="5F655360" w:rsidRPr="001417BB">
        <w:t>four</w:t>
      </w:r>
      <w:r w:rsidR="00096182" w:rsidRPr="001417BB">
        <w:t xml:space="preserve"> for-profit) to understand </w:t>
      </w:r>
      <w:r w:rsidR="006F51B2" w:rsidRPr="001417BB">
        <w:t>whether indirect care time was attributa</w:t>
      </w:r>
      <w:r w:rsidR="002308D9" w:rsidRPr="001417BB">
        <w:t>ble to a specific resident or shared</w:t>
      </w:r>
      <w:r w:rsidR="00A2321F" w:rsidRPr="001417BB">
        <w:t xml:space="preserve"> across all residents</w:t>
      </w:r>
      <w:r w:rsidR="00226371" w:rsidRPr="001417BB">
        <w:t>.</w:t>
      </w:r>
    </w:p>
    <w:p w14:paraId="6FA39F1B" w14:textId="33354FC3" w:rsidR="006B1830" w:rsidRPr="001417BB" w:rsidRDefault="006B1830" w:rsidP="00F6259B">
      <w:pPr>
        <w:pStyle w:val="PwCNormal"/>
      </w:pPr>
      <w:r w:rsidRPr="001417BB">
        <w:lastRenderedPageBreak/>
        <w:t xml:space="preserve">It was determined that for the purposes of </w:t>
      </w:r>
      <w:r w:rsidR="00792216" w:rsidRPr="001417BB">
        <w:t>allocating</w:t>
      </w:r>
      <w:r w:rsidRPr="001417BB">
        <w:t xml:space="preserve"> </w:t>
      </w:r>
      <w:r w:rsidR="00792216" w:rsidRPr="001417BB">
        <w:t xml:space="preserve">indirect care time costs within the costing process </w:t>
      </w:r>
      <w:r w:rsidRPr="001417BB">
        <w:t>in the Costing Study:  </w:t>
      </w:r>
    </w:p>
    <w:p w14:paraId="731BBA7A" w14:textId="1F41A876" w:rsidR="006B1830" w:rsidRPr="001417BB" w:rsidRDefault="006B1830">
      <w:pPr>
        <w:pStyle w:val="PwCNormal"/>
        <w:numPr>
          <w:ilvl w:val="0"/>
          <w:numId w:val="35"/>
        </w:numPr>
        <w:spacing w:before="120"/>
        <w:ind w:left="714" w:hanging="357"/>
        <w:rPr>
          <w:rFonts w:ascii="Avenir Next LT Pro" w:hAnsi="Avenir Next LT Pro"/>
        </w:rPr>
      </w:pPr>
      <w:r w:rsidRPr="001417BB">
        <w:t>44</w:t>
      </w:r>
      <w:r w:rsidR="00DB459F" w:rsidRPr="001417BB">
        <w:t xml:space="preserve"> per cent</w:t>
      </w:r>
      <w:r w:rsidRPr="001417BB">
        <w:t xml:space="preserve"> of costs associated with indirect care time should be treated as attributable </w:t>
      </w:r>
      <w:r w:rsidR="00DC6767" w:rsidRPr="001417BB">
        <w:t xml:space="preserve">to specific residents </w:t>
      </w:r>
      <w:r w:rsidRPr="001417BB">
        <w:t>and allocated in line with the direct care minutes captured by the proximity devices for those residents</w:t>
      </w:r>
      <w:r w:rsidR="001B0658" w:rsidRPr="001417BB">
        <w:t>.</w:t>
      </w:r>
    </w:p>
    <w:p w14:paraId="3B9C5FE4" w14:textId="34E86852" w:rsidR="006B1830" w:rsidRPr="001417BB" w:rsidRDefault="004A3B7C">
      <w:pPr>
        <w:pStyle w:val="PwCNormal"/>
        <w:numPr>
          <w:ilvl w:val="0"/>
          <w:numId w:val="35"/>
        </w:numPr>
        <w:spacing w:before="120"/>
        <w:ind w:left="714" w:hanging="357"/>
        <w:rPr>
          <w:rStyle w:val="normaltextrun"/>
          <w:rFonts w:ascii="Avenir Next LT Pro" w:hAnsi="Avenir Next LT Pro"/>
        </w:rPr>
      </w:pPr>
      <w:r w:rsidRPr="001417BB">
        <w:t>5</w:t>
      </w:r>
      <w:r w:rsidR="006B1830" w:rsidRPr="001417BB">
        <w:t>6</w:t>
      </w:r>
      <w:r w:rsidR="00DB459F" w:rsidRPr="001417BB">
        <w:t xml:space="preserve"> per cent</w:t>
      </w:r>
      <w:r w:rsidR="006B1830" w:rsidRPr="001417BB">
        <w:t xml:space="preserve"> of costs </w:t>
      </w:r>
      <w:r w:rsidR="006B1830" w:rsidRPr="001417BB">
        <w:rPr>
          <w:rStyle w:val="normaltextrun"/>
          <w:rFonts w:ascii="Avenir Next LT Pro" w:hAnsi="Avenir Next LT Pro"/>
        </w:rPr>
        <w:t>associated with indirect care time should be treated as shared and allocated evenly across residents</w:t>
      </w:r>
      <w:r w:rsidR="001B0658" w:rsidRPr="001417BB">
        <w:rPr>
          <w:rStyle w:val="normaltextrun"/>
          <w:rFonts w:ascii="Avenir Next LT Pro" w:hAnsi="Avenir Next LT Pro"/>
        </w:rPr>
        <w:t>.</w:t>
      </w:r>
    </w:p>
    <w:p w14:paraId="14D41FAA" w14:textId="68D00359" w:rsidR="004F556E" w:rsidRPr="001417BB" w:rsidRDefault="006B1830" w:rsidP="00816BE8">
      <w:pPr>
        <w:pStyle w:val="PwCNormal"/>
      </w:pPr>
      <w:r w:rsidRPr="001417BB">
        <w:t xml:space="preserve">These results were based on a low sample size of 12 facilities. The understanding of the amount of time taken to provide indirect care time </w:t>
      </w:r>
      <w:r w:rsidR="00DB5C01" w:rsidRPr="001417BB">
        <w:t xml:space="preserve">to </w:t>
      </w:r>
      <w:r w:rsidRPr="001417BB">
        <w:t>residents of different AN-ACC classes within residential aged care facilities requires further investigation. </w:t>
      </w:r>
    </w:p>
    <w:p w14:paraId="423B5A3C" w14:textId="523E60F9" w:rsidR="00DD2E3F" w:rsidRPr="001417BB" w:rsidRDefault="00DD2E3F" w:rsidP="005068D6">
      <w:pPr>
        <w:pStyle w:val="Heading2"/>
      </w:pPr>
      <w:bookmarkStart w:id="26" w:name="_Toc148696140"/>
      <w:bookmarkStart w:id="27" w:name="_Toc148781298"/>
      <w:bookmarkStart w:id="28" w:name="_Toc153896214"/>
      <w:r w:rsidRPr="001417BB">
        <w:t>Costing</w:t>
      </w:r>
      <w:bookmarkEnd w:id="26"/>
      <w:bookmarkEnd w:id="27"/>
      <w:bookmarkEnd w:id="28"/>
    </w:p>
    <w:p w14:paraId="48819C35" w14:textId="152014BE" w:rsidR="000B3BCA" w:rsidRPr="001417BB" w:rsidRDefault="00F750EC" w:rsidP="000B3BCA">
      <w:pPr>
        <w:pStyle w:val="PwCNormal"/>
        <w:rPr>
          <w:rFonts w:ascii="Avenir Next LT Pro" w:hAnsi="Avenir Next LT Pro"/>
        </w:rPr>
      </w:pPr>
      <w:r w:rsidRPr="001417BB">
        <w:t>T</w:t>
      </w:r>
      <w:r w:rsidRPr="001417BB">
        <w:rPr>
          <w:rFonts w:ascii="Avenir Next LT Pro" w:hAnsi="Avenir Next LT Pro"/>
        </w:rPr>
        <w:t xml:space="preserve">he costing </w:t>
      </w:r>
      <w:r w:rsidR="00C36BFC" w:rsidRPr="001417BB">
        <w:rPr>
          <w:rFonts w:ascii="Avenir Next LT Pro" w:hAnsi="Avenir Next LT Pro"/>
        </w:rPr>
        <w:t xml:space="preserve">process </w:t>
      </w:r>
      <w:r w:rsidR="00A07B1E" w:rsidRPr="001417BB">
        <w:rPr>
          <w:rFonts w:ascii="Avenir Next LT Pro" w:hAnsi="Avenir Next LT Pro"/>
        </w:rPr>
        <w:t xml:space="preserve">involved </w:t>
      </w:r>
      <w:r w:rsidR="00515F52" w:rsidRPr="001417BB">
        <w:rPr>
          <w:rFonts w:ascii="Avenir Next LT Pro" w:hAnsi="Avenir Next LT Pro"/>
        </w:rPr>
        <w:t>collecting</w:t>
      </w:r>
      <w:r w:rsidR="00A07B1E" w:rsidRPr="001417BB">
        <w:rPr>
          <w:rFonts w:ascii="Avenir Next LT Pro" w:hAnsi="Avenir Next LT Pro"/>
        </w:rPr>
        <w:t xml:space="preserve"> financial data for </w:t>
      </w:r>
      <w:r w:rsidR="00B03360" w:rsidRPr="001417BB">
        <w:rPr>
          <w:rFonts w:ascii="Avenir Next LT Pro" w:hAnsi="Avenir Next LT Pro"/>
        </w:rPr>
        <w:t xml:space="preserve">each participating </w:t>
      </w:r>
      <w:r w:rsidR="00F771F5" w:rsidRPr="001417BB">
        <w:t>facility</w:t>
      </w:r>
      <w:r w:rsidR="00F771F5" w:rsidRPr="001417BB">
        <w:rPr>
          <w:rFonts w:ascii="Avenir Next LT Pro" w:hAnsi="Avenir Next LT Pro"/>
        </w:rPr>
        <w:t xml:space="preserve"> </w:t>
      </w:r>
      <w:r w:rsidR="00B03360" w:rsidRPr="001417BB">
        <w:rPr>
          <w:rFonts w:ascii="Avenir Next LT Pro" w:hAnsi="Avenir Next LT Pro"/>
        </w:rPr>
        <w:t xml:space="preserve">and </w:t>
      </w:r>
      <w:r w:rsidR="000B3BCA" w:rsidRPr="001417BB">
        <w:rPr>
          <w:rFonts w:ascii="Avenir Next LT Pro" w:hAnsi="Avenir Next LT Pro"/>
        </w:rPr>
        <w:t xml:space="preserve">mapping </w:t>
      </w:r>
      <w:r w:rsidR="00515F52" w:rsidRPr="001417BB">
        <w:rPr>
          <w:rFonts w:ascii="Avenir Next LT Pro" w:hAnsi="Avenir Next LT Pro"/>
        </w:rPr>
        <w:t xml:space="preserve">the data </w:t>
      </w:r>
      <w:r w:rsidR="000B3BCA" w:rsidRPr="001417BB">
        <w:rPr>
          <w:rFonts w:ascii="Avenir Next LT Pro" w:hAnsi="Avenir Next LT Pro"/>
        </w:rPr>
        <w:t>to three expense streams:</w:t>
      </w:r>
    </w:p>
    <w:p w14:paraId="2F52736C" w14:textId="5A3526A1" w:rsidR="000B3BCA" w:rsidRPr="001417BB" w:rsidRDefault="000B3BCA">
      <w:pPr>
        <w:pStyle w:val="paragraph"/>
        <w:numPr>
          <w:ilvl w:val="0"/>
          <w:numId w:val="30"/>
        </w:numPr>
        <w:spacing w:before="120" w:beforeAutospacing="0" w:after="0" w:afterAutospacing="0"/>
        <w:textAlignment w:val="baseline"/>
        <w:rPr>
          <w:rStyle w:val="normaltextrun"/>
          <w:rFonts w:ascii="Avenir Next LT Pro" w:hAnsi="Avenir Next LT Pro"/>
          <w:color w:val="3C3834" w:themeColor="text1"/>
          <w:lang w:val="en-AU"/>
        </w:rPr>
      </w:pPr>
      <w:r w:rsidRPr="001417BB">
        <w:rPr>
          <w:rStyle w:val="normaltextrun"/>
          <w:rFonts w:ascii="Avenir Next LT Pro" w:hAnsi="Avenir Next LT Pro"/>
          <w:color w:val="3C3834" w:themeColor="text1"/>
          <w:sz w:val="20"/>
          <w:szCs w:val="20"/>
          <w:lang w:val="en-AU"/>
        </w:rPr>
        <w:t>Care expenses - including direct care labour, indirect care costs and other resident expenses</w:t>
      </w:r>
      <w:r w:rsidR="00894CA4" w:rsidRPr="001417BB">
        <w:rPr>
          <w:rStyle w:val="normaltextrun"/>
          <w:rFonts w:ascii="Avenir Next LT Pro" w:hAnsi="Avenir Next LT Pro"/>
          <w:color w:val="3C3834" w:themeColor="text1"/>
          <w:sz w:val="20"/>
          <w:szCs w:val="20"/>
          <w:lang w:val="en-AU"/>
        </w:rPr>
        <w:t>.</w:t>
      </w:r>
      <w:r w:rsidRPr="001417BB">
        <w:rPr>
          <w:rStyle w:val="normaltextrun"/>
          <w:rFonts w:ascii="Avenir Next LT Pro" w:hAnsi="Avenir Next LT Pro"/>
          <w:color w:val="3C3834" w:themeColor="text1"/>
          <w:sz w:val="20"/>
          <w:szCs w:val="20"/>
          <w:lang w:val="en-AU"/>
        </w:rPr>
        <w:t> </w:t>
      </w:r>
    </w:p>
    <w:p w14:paraId="0922CBBB" w14:textId="4417E2DA" w:rsidR="000B3BCA" w:rsidRPr="001417BB" w:rsidRDefault="000B3BCA">
      <w:pPr>
        <w:pStyle w:val="paragraph"/>
        <w:numPr>
          <w:ilvl w:val="0"/>
          <w:numId w:val="30"/>
        </w:numPr>
        <w:spacing w:before="120" w:beforeAutospacing="0" w:after="0" w:afterAutospacing="0"/>
        <w:textAlignment w:val="baseline"/>
        <w:rPr>
          <w:rStyle w:val="normaltextrun"/>
          <w:rFonts w:ascii="Avenir Next LT Pro" w:hAnsi="Avenir Next LT Pro"/>
          <w:color w:val="3C3834" w:themeColor="text1"/>
          <w:lang w:val="en-AU"/>
        </w:rPr>
      </w:pPr>
      <w:r w:rsidRPr="001417BB">
        <w:rPr>
          <w:rStyle w:val="normaltextrun"/>
          <w:rFonts w:ascii="Avenir Next LT Pro" w:hAnsi="Avenir Next LT Pro"/>
          <w:color w:val="3C3834" w:themeColor="text1"/>
          <w:sz w:val="20"/>
          <w:szCs w:val="20"/>
          <w:lang w:val="en-AU"/>
        </w:rPr>
        <w:t>Hotel expenses – such as cleaning, catering, laundry and other hotel expenses</w:t>
      </w:r>
      <w:r w:rsidR="00894CA4" w:rsidRPr="001417BB">
        <w:rPr>
          <w:rStyle w:val="normaltextrun"/>
          <w:rFonts w:ascii="Avenir Next LT Pro" w:hAnsi="Avenir Next LT Pro"/>
          <w:color w:val="3C3834" w:themeColor="text1"/>
          <w:sz w:val="20"/>
          <w:szCs w:val="20"/>
          <w:lang w:val="en-AU"/>
        </w:rPr>
        <w:t>.</w:t>
      </w:r>
      <w:r w:rsidRPr="001417BB">
        <w:rPr>
          <w:rStyle w:val="normaltextrun"/>
          <w:rFonts w:ascii="Avenir Next LT Pro" w:hAnsi="Avenir Next LT Pro"/>
          <w:color w:val="3C3834" w:themeColor="text1"/>
          <w:sz w:val="20"/>
          <w:szCs w:val="20"/>
          <w:lang w:val="en-AU"/>
        </w:rPr>
        <w:t> </w:t>
      </w:r>
    </w:p>
    <w:p w14:paraId="16EE8214" w14:textId="79045F63" w:rsidR="000B3BCA" w:rsidRPr="001417BB" w:rsidRDefault="000B3BCA">
      <w:pPr>
        <w:pStyle w:val="paragraph"/>
        <w:numPr>
          <w:ilvl w:val="0"/>
          <w:numId w:val="30"/>
        </w:numPr>
        <w:spacing w:before="120" w:beforeAutospacing="0" w:after="0" w:afterAutospacing="0"/>
        <w:textAlignment w:val="baseline"/>
        <w:rPr>
          <w:rStyle w:val="normaltextrun"/>
          <w:rFonts w:ascii="Avenir Next LT Pro" w:hAnsi="Avenir Next LT Pro"/>
          <w:color w:val="3C3834" w:themeColor="text1"/>
          <w:lang w:val="en-AU"/>
        </w:rPr>
      </w:pPr>
      <w:r w:rsidRPr="001417BB">
        <w:rPr>
          <w:rStyle w:val="normaltextrun"/>
          <w:rFonts w:ascii="Avenir Next LT Pro" w:hAnsi="Avenir Next LT Pro"/>
          <w:color w:val="3C3834" w:themeColor="text1"/>
          <w:sz w:val="20"/>
          <w:szCs w:val="20"/>
          <w:lang w:val="en-AU"/>
        </w:rPr>
        <w:t>Accommodation expenses – such as accommodation labour costs, maintenance costs and depreciation</w:t>
      </w:r>
      <w:r w:rsidR="00894CA4" w:rsidRPr="001417BB">
        <w:rPr>
          <w:rStyle w:val="normaltextrun"/>
          <w:rFonts w:ascii="Avenir Next LT Pro" w:hAnsi="Avenir Next LT Pro"/>
          <w:color w:val="3C3834" w:themeColor="text1"/>
          <w:sz w:val="20"/>
          <w:szCs w:val="20"/>
          <w:lang w:val="en-AU"/>
        </w:rPr>
        <w:t>.</w:t>
      </w:r>
      <w:r w:rsidRPr="001417BB">
        <w:rPr>
          <w:rStyle w:val="normaltextrun"/>
          <w:rFonts w:ascii="Avenir Next LT Pro" w:hAnsi="Avenir Next LT Pro"/>
          <w:color w:val="3C3834" w:themeColor="text1"/>
          <w:sz w:val="20"/>
          <w:szCs w:val="20"/>
          <w:lang w:val="en-AU"/>
        </w:rPr>
        <w:t> </w:t>
      </w:r>
    </w:p>
    <w:p w14:paraId="62A27C33" w14:textId="31627329" w:rsidR="00747C4A" w:rsidRPr="001417BB" w:rsidRDefault="001D3E8B" w:rsidP="003C6E43">
      <w:pPr>
        <w:pStyle w:val="paragraph"/>
        <w:spacing w:before="120" w:beforeAutospacing="0" w:after="0" w:afterAutospacing="0"/>
        <w:textAlignment w:val="baseline"/>
        <w:rPr>
          <w:rStyle w:val="normaltextrun"/>
          <w:rFonts w:ascii="Avenir Next LT Pro" w:hAnsi="Avenir Next LT Pro"/>
          <w:color w:val="3C3834" w:themeColor="text1"/>
          <w:sz w:val="20"/>
          <w:szCs w:val="20"/>
          <w:lang w:val="en-AU"/>
        </w:rPr>
      </w:pPr>
      <w:r w:rsidRPr="001417BB">
        <w:rPr>
          <w:rStyle w:val="normaltextrun"/>
          <w:rFonts w:ascii="Avenir Next LT Pro" w:hAnsi="Avenir Next LT Pro"/>
          <w:color w:val="3C3834" w:themeColor="text1"/>
          <w:sz w:val="20"/>
          <w:szCs w:val="20"/>
          <w:lang w:val="en-AU"/>
        </w:rPr>
        <w:t>Administration expenses</w:t>
      </w:r>
      <w:r w:rsidR="003C6E43" w:rsidRPr="001417BB">
        <w:rPr>
          <w:rStyle w:val="normaltextrun"/>
          <w:rFonts w:ascii="Avenir Next LT Pro" w:hAnsi="Avenir Next LT Pro"/>
          <w:color w:val="3C3834" w:themeColor="text1"/>
          <w:sz w:val="20"/>
          <w:szCs w:val="20"/>
          <w:lang w:val="en-AU"/>
        </w:rPr>
        <w:t>,</w:t>
      </w:r>
      <w:r w:rsidRPr="001417BB">
        <w:rPr>
          <w:rStyle w:val="normaltextrun"/>
          <w:rFonts w:ascii="Avenir Next LT Pro" w:hAnsi="Avenir Next LT Pro"/>
          <w:color w:val="3C3834" w:themeColor="text1"/>
          <w:sz w:val="20"/>
          <w:szCs w:val="20"/>
          <w:lang w:val="en-AU"/>
        </w:rPr>
        <w:t xml:space="preserve"> such as </w:t>
      </w:r>
      <w:r w:rsidR="00F71357" w:rsidRPr="001417BB">
        <w:rPr>
          <w:rStyle w:val="normaltextrun"/>
          <w:rFonts w:ascii="Avenir Next LT Pro" w:hAnsi="Avenir Next LT Pro"/>
          <w:color w:val="3C3834" w:themeColor="text1"/>
          <w:sz w:val="20"/>
          <w:szCs w:val="20"/>
          <w:lang w:val="en-AU"/>
        </w:rPr>
        <w:t>admin</w:t>
      </w:r>
      <w:r w:rsidR="005812EC" w:rsidRPr="001417BB">
        <w:rPr>
          <w:rStyle w:val="normaltextrun"/>
          <w:rFonts w:ascii="Avenir Next LT Pro" w:hAnsi="Avenir Next LT Pro"/>
          <w:color w:val="3C3834" w:themeColor="text1"/>
          <w:sz w:val="20"/>
          <w:szCs w:val="20"/>
          <w:lang w:val="en-AU"/>
        </w:rPr>
        <w:t>istrative</w:t>
      </w:r>
      <w:r w:rsidR="00F71357" w:rsidRPr="001417BB">
        <w:rPr>
          <w:rStyle w:val="normaltextrun"/>
          <w:rFonts w:ascii="Avenir Next LT Pro" w:hAnsi="Avenir Next LT Pro"/>
          <w:color w:val="3C3834" w:themeColor="text1"/>
          <w:sz w:val="20"/>
          <w:szCs w:val="20"/>
          <w:lang w:val="en-AU"/>
        </w:rPr>
        <w:t xml:space="preserve"> labour and </w:t>
      </w:r>
      <w:r w:rsidRPr="001417BB">
        <w:rPr>
          <w:rStyle w:val="normaltextrun"/>
          <w:rFonts w:ascii="Avenir Next LT Pro" w:hAnsi="Avenir Next LT Pro"/>
          <w:color w:val="3C3834" w:themeColor="text1"/>
          <w:sz w:val="20"/>
          <w:szCs w:val="20"/>
          <w:lang w:val="en-AU"/>
        </w:rPr>
        <w:t>corporate recharge</w:t>
      </w:r>
      <w:r w:rsidR="00F71357" w:rsidRPr="001417BB">
        <w:rPr>
          <w:rStyle w:val="normaltextrun"/>
          <w:rFonts w:ascii="Avenir Next LT Pro" w:hAnsi="Avenir Next LT Pro"/>
          <w:color w:val="3C3834" w:themeColor="text1"/>
          <w:sz w:val="20"/>
          <w:szCs w:val="20"/>
          <w:lang w:val="en-AU"/>
        </w:rPr>
        <w:t>s</w:t>
      </w:r>
      <w:r w:rsidR="005812EC" w:rsidRPr="001417BB">
        <w:rPr>
          <w:rStyle w:val="normaltextrun"/>
          <w:rFonts w:ascii="Avenir Next LT Pro" w:hAnsi="Avenir Next LT Pro"/>
          <w:color w:val="3C3834" w:themeColor="text1"/>
          <w:sz w:val="20"/>
          <w:szCs w:val="20"/>
          <w:lang w:val="en-AU"/>
        </w:rPr>
        <w:t>,</w:t>
      </w:r>
      <w:r w:rsidR="00F71357" w:rsidRPr="001417BB">
        <w:rPr>
          <w:rStyle w:val="normaltextrun"/>
          <w:rFonts w:ascii="Avenir Next LT Pro" w:hAnsi="Avenir Next LT Pro"/>
          <w:color w:val="3C3834" w:themeColor="text1"/>
          <w:sz w:val="20"/>
          <w:szCs w:val="20"/>
          <w:lang w:val="en-AU"/>
        </w:rPr>
        <w:t xml:space="preserve"> were</w:t>
      </w:r>
      <w:r w:rsidRPr="001417BB">
        <w:rPr>
          <w:rStyle w:val="normaltextrun"/>
          <w:rFonts w:ascii="Avenir Next LT Pro" w:hAnsi="Avenir Next LT Pro"/>
          <w:color w:val="3C3834" w:themeColor="text1"/>
          <w:sz w:val="20"/>
          <w:szCs w:val="20"/>
          <w:lang w:val="en-AU"/>
        </w:rPr>
        <w:t xml:space="preserve"> </w:t>
      </w:r>
      <w:r w:rsidR="00071D38" w:rsidRPr="001417BB">
        <w:rPr>
          <w:rStyle w:val="normaltextrun"/>
          <w:rFonts w:ascii="Avenir Next LT Pro" w:hAnsi="Avenir Next LT Pro"/>
          <w:color w:val="3C3834" w:themeColor="text1"/>
          <w:sz w:val="20"/>
          <w:szCs w:val="20"/>
          <w:lang w:val="en-AU"/>
        </w:rPr>
        <w:t xml:space="preserve">allocated to the Care, Hotel and </w:t>
      </w:r>
      <w:r w:rsidR="003C6E43" w:rsidRPr="001417BB">
        <w:rPr>
          <w:rStyle w:val="normaltextrun"/>
          <w:rFonts w:ascii="Avenir Next LT Pro" w:hAnsi="Avenir Next LT Pro"/>
          <w:color w:val="3C3834" w:themeColor="text1"/>
          <w:sz w:val="20"/>
          <w:szCs w:val="20"/>
          <w:lang w:val="en-AU"/>
        </w:rPr>
        <w:t>Accommodation</w:t>
      </w:r>
      <w:r w:rsidR="00071D38" w:rsidRPr="001417BB">
        <w:rPr>
          <w:rStyle w:val="normaltextrun"/>
          <w:rFonts w:ascii="Avenir Next LT Pro" w:hAnsi="Avenir Next LT Pro"/>
          <w:color w:val="3C3834" w:themeColor="text1"/>
          <w:sz w:val="20"/>
          <w:szCs w:val="20"/>
          <w:lang w:val="en-AU"/>
        </w:rPr>
        <w:t xml:space="preserve"> </w:t>
      </w:r>
      <w:r w:rsidR="003C6E43" w:rsidRPr="001417BB">
        <w:rPr>
          <w:rStyle w:val="normaltextrun"/>
          <w:rFonts w:ascii="Avenir Next LT Pro" w:hAnsi="Avenir Next LT Pro"/>
          <w:color w:val="3C3834" w:themeColor="text1"/>
          <w:sz w:val="20"/>
          <w:szCs w:val="20"/>
          <w:lang w:val="en-AU"/>
        </w:rPr>
        <w:t xml:space="preserve">streams </w:t>
      </w:r>
      <w:r w:rsidR="00CA0F50" w:rsidRPr="001417BB">
        <w:rPr>
          <w:rStyle w:val="normaltextrun"/>
          <w:rFonts w:ascii="Avenir Next LT Pro" w:hAnsi="Avenir Next LT Pro"/>
          <w:color w:val="3C3834" w:themeColor="text1"/>
          <w:sz w:val="20"/>
          <w:szCs w:val="20"/>
          <w:lang w:val="en-AU"/>
        </w:rPr>
        <w:t xml:space="preserve">in proportion </w:t>
      </w:r>
      <w:r w:rsidR="00F578F2" w:rsidRPr="001417BB">
        <w:rPr>
          <w:rStyle w:val="normaltextrun"/>
          <w:rFonts w:ascii="Avenir Next LT Pro" w:hAnsi="Avenir Next LT Pro"/>
          <w:color w:val="3C3834" w:themeColor="text1"/>
          <w:sz w:val="20"/>
          <w:szCs w:val="20"/>
          <w:lang w:val="en-AU"/>
        </w:rPr>
        <w:t xml:space="preserve">to </w:t>
      </w:r>
      <w:r w:rsidR="00CA0F50" w:rsidRPr="001417BB">
        <w:rPr>
          <w:rStyle w:val="normaltextrun"/>
          <w:rFonts w:ascii="Avenir Next LT Pro" w:hAnsi="Avenir Next LT Pro"/>
          <w:color w:val="3C3834" w:themeColor="text1"/>
          <w:sz w:val="20"/>
          <w:szCs w:val="20"/>
          <w:lang w:val="en-AU"/>
        </w:rPr>
        <w:t xml:space="preserve">the total </w:t>
      </w:r>
      <w:r w:rsidR="000344AB" w:rsidRPr="001417BB">
        <w:rPr>
          <w:rStyle w:val="normaltextrun"/>
          <w:rFonts w:ascii="Avenir Next LT Pro" w:hAnsi="Avenir Next LT Pro"/>
          <w:color w:val="3C3834" w:themeColor="text1"/>
          <w:sz w:val="20"/>
          <w:szCs w:val="20"/>
          <w:lang w:val="en-AU"/>
        </w:rPr>
        <w:t>cost</w:t>
      </w:r>
      <w:r w:rsidR="00CA0F50" w:rsidRPr="001417BB">
        <w:rPr>
          <w:rStyle w:val="normaltextrun"/>
          <w:rFonts w:ascii="Avenir Next LT Pro" w:hAnsi="Avenir Next LT Pro"/>
          <w:color w:val="3C3834" w:themeColor="text1"/>
          <w:sz w:val="20"/>
          <w:szCs w:val="20"/>
          <w:lang w:val="en-AU"/>
        </w:rPr>
        <w:t xml:space="preserve"> of</w:t>
      </w:r>
      <w:r w:rsidR="000344AB" w:rsidRPr="001417BB">
        <w:rPr>
          <w:rStyle w:val="normaltextrun"/>
          <w:rFonts w:ascii="Avenir Next LT Pro" w:hAnsi="Avenir Next LT Pro"/>
          <w:color w:val="3C3834" w:themeColor="text1"/>
          <w:sz w:val="20"/>
          <w:szCs w:val="20"/>
          <w:lang w:val="en-AU"/>
        </w:rPr>
        <w:t xml:space="preserve"> each stream.</w:t>
      </w:r>
    </w:p>
    <w:p w14:paraId="7CA9DBDE" w14:textId="6AB931D6" w:rsidR="005D186B" w:rsidRPr="001417BB" w:rsidRDefault="00BD6BA1" w:rsidP="00CD6F9B">
      <w:pPr>
        <w:pStyle w:val="PwCNormal"/>
        <w:rPr>
          <w:rFonts w:ascii="Avenir Next LT Pro" w:hAnsi="Avenir Next LT Pro"/>
        </w:rPr>
      </w:pPr>
      <w:r w:rsidRPr="001417BB">
        <w:rPr>
          <w:rFonts w:ascii="Avenir Next LT Pro" w:hAnsi="Avenir Next LT Pro"/>
        </w:rPr>
        <w:t xml:space="preserve">Costs in each </w:t>
      </w:r>
      <w:r w:rsidR="00827F80" w:rsidRPr="001417BB">
        <w:rPr>
          <w:rFonts w:ascii="Avenir Next LT Pro" w:hAnsi="Avenir Next LT Pro"/>
        </w:rPr>
        <w:t xml:space="preserve">expense </w:t>
      </w:r>
      <w:r w:rsidRPr="001417BB">
        <w:rPr>
          <w:rFonts w:ascii="Avenir Next LT Pro" w:hAnsi="Avenir Next LT Pro"/>
        </w:rPr>
        <w:t xml:space="preserve">stream were allocated to individual residents </w:t>
      </w:r>
      <w:r w:rsidR="00C60D76" w:rsidRPr="001417BB">
        <w:rPr>
          <w:rFonts w:ascii="Avenir Next LT Pro" w:hAnsi="Avenir Next LT Pro"/>
        </w:rPr>
        <w:t xml:space="preserve">using </w:t>
      </w:r>
      <w:r w:rsidR="00117894" w:rsidRPr="001417BB">
        <w:rPr>
          <w:rFonts w:ascii="Avenir Next LT Pro" w:hAnsi="Avenir Next LT Pro"/>
        </w:rPr>
        <w:t>the</w:t>
      </w:r>
      <w:r w:rsidR="007F1465" w:rsidRPr="001417BB">
        <w:rPr>
          <w:rFonts w:ascii="Avenir Next LT Pro" w:hAnsi="Avenir Next LT Pro"/>
        </w:rPr>
        <w:t xml:space="preserve"> direct care minutes and </w:t>
      </w:r>
      <w:r w:rsidR="00CA4BF8" w:rsidRPr="001417BB">
        <w:rPr>
          <w:rFonts w:ascii="Avenir Next LT Pro" w:hAnsi="Avenir Next LT Pro"/>
        </w:rPr>
        <w:t xml:space="preserve">occupied bed days </w:t>
      </w:r>
      <w:r w:rsidR="00710A93" w:rsidRPr="001417BB">
        <w:rPr>
          <w:rFonts w:ascii="Avenir Next LT Pro" w:hAnsi="Avenir Next LT Pro"/>
        </w:rPr>
        <w:t xml:space="preserve">of </w:t>
      </w:r>
      <w:r w:rsidR="000234A7" w:rsidRPr="001417BB">
        <w:rPr>
          <w:rFonts w:ascii="Avenir Next LT Pro" w:hAnsi="Avenir Next LT Pro"/>
        </w:rPr>
        <w:t>participating residents</w:t>
      </w:r>
      <w:r w:rsidR="00117894" w:rsidRPr="001417BB">
        <w:rPr>
          <w:rFonts w:ascii="Avenir Next LT Pro" w:hAnsi="Avenir Next LT Pro"/>
        </w:rPr>
        <w:t>.</w:t>
      </w:r>
      <w:r w:rsidR="002C694D" w:rsidRPr="001417BB">
        <w:rPr>
          <w:rFonts w:ascii="Avenir Next LT Pro" w:hAnsi="Avenir Next LT Pro"/>
        </w:rPr>
        <w:t xml:space="preserve"> </w:t>
      </w:r>
      <w:r w:rsidR="00C04D78" w:rsidRPr="001417BB">
        <w:rPr>
          <w:rFonts w:ascii="Avenir Next LT Pro" w:hAnsi="Avenir Next LT Pro"/>
        </w:rPr>
        <w:t xml:space="preserve">The output from the costing process was </w:t>
      </w:r>
      <w:r w:rsidR="00F64DAE" w:rsidRPr="001417BB">
        <w:rPr>
          <w:rFonts w:ascii="Avenir Next LT Pro" w:hAnsi="Avenir Next LT Pro"/>
        </w:rPr>
        <w:t xml:space="preserve">a detailed dataset </w:t>
      </w:r>
      <w:r w:rsidR="00731BD3" w:rsidRPr="001417BB">
        <w:rPr>
          <w:rFonts w:ascii="Avenir Next LT Pro" w:hAnsi="Avenir Next LT Pro"/>
        </w:rPr>
        <w:t>representing the average</w:t>
      </w:r>
      <w:r w:rsidR="00F64DAE" w:rsidRPr="001417BB">
        <w:rPr>
          <w:rFonts w:ascii="Avenir Next LT Pro" w:hAnsi="Avenir Next LT Pro"/>
        </w:rPr>
        <w:t xml:space="preserve"> cost </w:t>
      </w:r>
      <w:r w:rsidR="00731BD3" w:rsidRPr="001417BB">
        <w:rPr>
          <w:rFonts w:ascii="Avenir Next LT Pro" w:hAnsi="Avenir Next LT Pro"/>
        </w:rPr>
        <w:t xml:space="preserve">for </w:t>
      </w:r>
      <w:r w:rsidR="0067573F" w:rsidRPr="001417BB">
        <w:rPr>
          <w:rFonts w:ascii="Avenir Next LT Pro" w:hAnsi="Avenir Next LT Pro"/>
        </w:rPr>
        <w:t>different</w:t>
      </w:r>
      <w:r w:rsidR="00731BD3" w:rsidRPr="001417BB">
        <w:rPr>
          <w:rFonts w:ascii="Avenir Next LT Pro" w:hAnsi="Avenir Next LT Pro"/>
        </w:rPr>
        <w:t xml:space="preserve"> cost categor</w:t>
      </w:r>
      <w:r w:rsidR="0067573F" w:rsidRPr="001417BB">
        <w:rPr>
          <w:rFonts w:ascii="Avenir Next LT Pro" w:hAnsi="Avenir Next LT Pro"/>
        </w:rPr>
        <w:t>ies</w:t>
      </w:r>
      <w:r w:rsidR="00731BD3" w:rsidRPr="001417BB">
        <w:rPr>
          <w:rFonts w:ascii="Avenir Next LT Pro" w:hAnsi="Avenir Next LT Pro"/>
        </w:rPr>
        <w:t xml:space="preserve"> </w:t>
      </w:r>
      <w:r w:rsidR="00F64DAE" w:rsidRPr="001417BB">
        <w:rPr>
          <w:rFonts w:ascii="Avenir Next LT Pro" w:hAnsi="Avenir Next LT Pro"/>
        </w:rPr>
        <w:t xml:space="preserve">per </w:t>
      </w:r>
      <w:r w:rsidR="00731BD3" w:rsidRPr="001417BB">
        <w:rPr>
          <w:rFonts w:ascii="Avenir Next LT Pro" w:hAnsi="Avenir Next LT Pro"/>
        </w:rPr>
        <w:t>resident day.</w:t>
      </w:r>
    </w:p>
    <w:p w14:paraId="13E23E07" w14:textId="0AB9A7C7" w:rsidR="00CD0E64" w:rsidRPr="001417BB" w:rsidRDefault="00CD0E64" w:rsidP="005068D6">
      <w:pPr>
        <w:pStyle w:val="Heading2"/>
      </w:pPr>
      <w:bookmarkStart w:id="29" w:name="_Toc148696141"/>
      <w:bookmarkStart w:id="30" w:name="_Toc148781299"/>
      <w:bookmarkStart w:id="31" w:name="_Toc153896215"/>
      <w:r w:rsidRPr="001417BB">
        <w:t xml:space="preserve">AN-ACC </w:t>
      </w:r>
      <w:bookmarkEnd w:id="29"/>
      <w:bookmarkEnd w:id="30"/>
      <w:r w:rsidRPr="001417BB">
        <w:t>cost</w:t>
      </w:r>
      <w:r w:rsidR="00F84E33" w:rsidRPr="001417BB">
        <w:t>s</w:t>
      </w:r>
      <w:bookmarkEnd w:id="31"/>
      <w:r w:rsidRPr="001417BB">
        <w:t xml:space="preserve"> </w:t>
      </w:r>
    </w:p>
    <w:p w14:paraId="2FB9394B" w14:textId="68359644" w:rsidR="0051615F" w:rsidRPr="001417BB" w:rsidRDefault="7916A891" w:rsidP="000144FD">
      <w:pPr>
        <w:pStyle w:val="PwCNormal"/>
        <w:numPr>
          <w:ilvl w:val="0"/>
          <w:numId w:val="0"/>
        </w:numPr>
      </w:pPr>
      <w:r w:rsidRPr="001417BB">
        <w:t xml:space="preserve">Costing Study data has been collected from </w:t>
      </w:r>
      <w:r w:rsidR="494C5961" w:rsidRPr="001417BB">
        <w:t>a range of for-profit, not-for-profit and government organisations</w:t>
      </w:r>
      <w:r w:rsidR="50510084" w:rsidRPr="001417BB">
        <w:t xml:space="preserve"> across a variety of sizes and locations</w:t>
      </w:r>
      <w:r w:rsidR="494C5961" w:rsidRPr="001417BB">
        <w:t xml:space="preserve">. </w:t>
      </w:r>
      <w:r w:rsidR="0EF72006" w:rsidRPr="001417BB">
        <w:t>No adjustments have been made to the data based on the size, operating model or type of care provided by participating facilities.</w:t>
      </w:r>
      <w:r w:rsidR="6BB2CDD7" w:rsidRPr="001417BB">
        <w:t xml:space="preserve"> </w:t>
      </w:r>
    </w:p>
    <w:p w14:paraId="39451760" w14:textId="6BD5DD8C" w:rsidR="0068387B" w:rsidRPr="001417BB" w:rsidRDefault="464E466D" w:rsidP="007C4314">
      <w:pPr>
        <w:pStyle w:val="PwCNormal"/>
        <w:rPr>
          <w:b/>
          <w:color w:val="464F7B" w:themeColor="text2"/>
        </w:rPr>
      </w:pPr>
      <w:r w:rsidRPr="001417BB">
        <w:rPr>
          <w:b/>
          <w:bCs/>
          <w:color w:val="464F7B" w:themeColor="text2"/>
        </w:rPr>
        <w:t>By AN-ACC class</w:t>
      </w:r>
    </w:p>
    <w:p w14:paraId="71AEF21B" w14:textId="464B6781" w:rsidR="004F6E41" w:rsidRPr="001417BB" w:rsidRDefault="575BBBBA" w:rsidP="004F6E41">
      <w:pPr>
        <w:pStyle w:val="PwCNormal"/>
      </w:pPr>
      <w:r w:rsidRPr="001417BB">
        <w:t xml:space="preserve">The average daily cost across all participating </w:t>
      </w:r>
      <w:r w:rsidRPr="001417BB">
        <w:rPr>
          <w:b/>
        </w:rPr>
        <w:t>permanent</w:t>
      </w:r>
      <w:r w:rsidRPr="001417BB">
        <w:t xml:space="preserve"> residents was $352. This was comprised of $230</w:t>
      </w:r>
      <w:r w:rsidR="315674A0" w:rsidRPr="001417BB">
        <w:t xml:space="preserve"> (65 per cent)</w:t>
      </w:r>
      <w:r w:rsidRPr="001417BB">
        <w:t xml:space="preserve"> in direct care labour, $10 </w:t>
      </w:r>
      <w:r w:rsidR="30908618" w:rsidRPr="001417BB">
        <w:t xml:space="preserve">(3 per cent) </w:t>
      </w:r>
      <w:r w:rsidRPr="001417BB">
        <w:t>in direct care non-labour, $63</w:t>
      </w:r>
      <w:r w:rsidR="13E9C600" w:rsidRPr="001417BB">
        <w:t xml:space="preserve"> (18 per cent)</w:t>
      </w:r>
      <w:r w:rsidRPr="001417BB">
        <w:t xml:space="preserve"> in hotel costs and $48</w:t>
      </w:r>
      <w:r w:rsidR="5F0EAD81" w:rsidRPr="001417BB">
        <w:t xml:space="preserve"> (14 per cent)</w:t>
      </w:r>
      <w:r w:rsidRPr="001417BB">
        <w:t xml:space="preserve"> in accommodation costs.</w:t>
      </w:r>
    </w:p>
    <w:p w14:paraId="5F8AE8AC" w14:textId="27B568CD" w:rsidR="004F6E41" w:rsidRPr="001417BB" w:rsidRDefault="575BBBBA" w:rsidP="004F6E41">
      <w:pPr>
        <w:pStyle w:val="PwCNormal"/>
      </w:pPr>
      <w:r w:rsidRPr="001417BB">
        <w:t xml:space="preserve">The average daily costs varied by AN-ACC class, ranging from $259 for class 2 up to $396 for class 13, with higher direct care cost being the largest contributing factor </w:t>
      </w:r>
      <w:r w:rsidR="25C89349" w:rsidRPr="001417BB">
        <w:t>to</w:t>
      </w:r>
      <w:r w:rsidRPr="001417BB">
        <w:t xml:space="preserve"> the $136 difference. </w:t>
      </w:r>
    </w:p>
    <w:p w14:paraId="6F0CF9DB" w14:textId="1426B0EF" w:rsidR="004F6E41" w:rsidRPr="001417BB" w:rsidRDefault="575BBBBA" w:rsidP="004F6E41">
      <w:pPr>
        <w:pStyle w:val="PwCNormal"/>
      </w:pPr>
      <w:r w:rsidRPr="001417BB">
        <w:t xml:space="preserve">The average daily cost per participating </w:t>
      </w:r>
      <w:r w:rsidRPr="001417BB">
        <w:rPr>
          <w:b/>
        </w:rPr>
        <w:t>respite</w:t>
      </w:r>
      <w:r w:rsidRPr="001417BB">
        <w:t xml:space="preserve"> residents was $377. This was comprised of $267 </w:t>
      </w:r>
      <w:r w:rsidR="00E74527" w:rsidRPr="001417BB">
        <w:t xml:space="preserve">(71 per cent) </w:t>
      </w:r>
      <w:r w:rsidRPr="001417BB">
        <w:t xml:space="preserve">in direct care labour, $8 </w:t>
      </w:r>
      <w:r w:rsidR="000803EB" w:rsidRPr="001417BB">
        <w:t xml:space="preserve">(2 per cent) </w:t>
      </w:r>
      <w:r w:rsidRPr="001417BB">
        <w:t xml:space="preserve">in direct care non-labour, $59 </w:t>
      </w:r>
      <w:r w:rsidR="000803EB" w:rsidRPr="001417BB">
        <w:t xml:space="preserve">(16 per cent) </w:t>
      </w:r>
      <w:r w:rsidRPr="001417BB">
        <w:t xml:space="preserve">in hotel costs and $43 </w:t>
      </w:r>
      <w:r w:rsidR="000803EB" w:rsidRPr="001417BB">
        <w:t xml:space="preserve">(11 per cent) </w:t>
      </w:r>
      <w:r w:rsidRPr="001417BB">
        <w:t xml:space="preserve">in accommodation costs. </w:t>
      </w:r>
    </w:p>
    <w:p w14:paraId="2C90D3BB" w14:textId="3FB2DB99" w:rsidR="004943EF" w:rsidRPr="001417BB" w:rsidRDefault="5E7A83C6" w:rsidP="000B1BED">
      <w:pPr>
        <w:pStyle w:val="PwCNormal"/>
        <w:keepNext/>
        <w:numPr>
          <w:ilvl w:val="0"/>
          <w:numId w:val="0"/>
        </w:numPr>
      </w:pPr>
      <w:r w:rsidRPr="001417BB">
        <w:lastRenderedPageBreak/>
        <w:t xml:space="preserve">There </w:t>
      </w:r>
      <w:r w:rsidR="2AE878DD" w:rsidRPr="001417BB">
        <w:t>wa</w:t>
      </w:r>
      <w:r w:rsidRPr="001417BB">
        <w:t xml:space="preserve">s an </w:t>
      </w:r>
      <w:r w:rsidR="7E657D45" w:rsidRPr="001417BB">
        <w:t xml:space="preserve">increasing trend in </w:t>
      </w:r>
      <w:r w:rsidR="6495DF0C" w:rsidRPr="001417BB">
        <w:t xml:space="preserve">average </w:t>
      </w:r>
      <w:r w:rsidR="0D4D9AC6" w:rsidRPr="001417BB">
        <w:t xml:space="preserve">daily costs </w:t>
      </w:r>
      <w:r w:rsidR="7E657D45" w:rsidRPr="001417BB">
        <w:t xml:space="preserve">for permanent AN-ACC classes </w:t>
      </w:r>
      <w:r w:rsidR="1497A4B5" w:rsidRPr="001417BB">
        <w:t xml:space="preserve">that </w:t>
      </w:r>
      <w:r w:rsidR="7E657D45" w:rsidRPr="001417BB">
        <w:t>can be seen</w:t>
      </w:r>
      <w:r w:rsidR="058EBD35" w:rsidRPr="001417BB">
        <w:t xml:space="preserve"> below in</w:t>
      </w:r>
      <w:r w:rsidR="08DC0DD1" w:rsidRPr="001417BB">
        <w:t xml:space="preserve"> </w:t>
      </w:r>
      <w:r w:rsidR="00415854" w:rsidRPr="001417BB">
        <w:fldChar w:fldCharType="begin"/>
      </w:r>
      <w:r w:rsidR="00415854" w:rsidRPr="001417BB">
        <w:instrText xml:space="preserve"> REF _Ref151123460 \h  \* MERGEFORMAT </w:instrText>
      </w:r>
      <w:r w:rsidR="00415854" w:rsidRPr="001417BB">
        <w:fldChar w:fldCharType="separate"/>
      </w:r>
      <w:r w:rsidR="08DC0DD1" w:rsidRPr="001417BB">
        <w:rPr>
          <w:color w:val="484B5D" w:themeColor="accent1"/>
        </w:rPr>
        <w:t>Figure 3</w:t>
      </w:r>
      <w:r w:rsidR="00415854" w:rsidRPr="001417BB">
        <w:fldChar w:fldCharType="end"/>
      </w:r>
      <w:r w:rsidR="7E657D45" w:rsidRPr="001417BB">
        <w:t xml:space="preserve">. The exception to this was </w:t>
      </w:r>
      <w:r w:rsidR="058EBD35" w:rsidRPr="001417BB">
        <w:t>AN-ACC class 3</w:t>
      </w:r>
      <w:r w:rsidR="7E657D45" w:rsidRPr="001417BB">
        <w:t xml:space="preserve">, which </w:t>
      </w:r>
      <w:r w:rsidR="138267D1" w:rsidRPr="001417BB">
        <w:t>showed unexpectedly high costs.</w:t>
      </w:r>
      <w:r w:rsidR="7E657D45" w:rsidRPr="001417BB">
        <w:t xml:space="preserve"> This anomaly could be attributed to a small</w:t>
      </w:r>
      <w:r w:rsidR="058EBD35" w:rsidRPr="001417BB">
        <w:t>er</w:t>
      </w:r>
      <w:r w:rsidR="7E657D45" w:rsidRPr="001417BB">
        <w:t xml:space="preserve"> sample size relative to the other AN-ACC classes.</w:t>
      </w:r>
      <w:bookmarkStart w:id="32" w:name="_Ref148976693"/>
    </w:p>
    <w:p w14:paraId="7216E49B" w14:textId="63A3808A" w:rsidR="00C67E1F" w:rsidRPr="001417BB" w:rsidRDefault="00CB253E" w:rsidP="006218BC">
      <w:pPr>
        <w:pStyle w:val="PwCNormal"/>
        <w:keepNext/>
      </w:pPr>
      <w:bookmarkStart w:id="33" w:name="_Ref151123460"/>
      <w:r w:rsidRPr="001417BB">
        <w:rPr>
          <w:noProof/>
          <w:color w:val="484B5D" w:themeColor="accent1"/>
        </w:rPr>
        <mc:AlternateContent>
          <mc:Choice Requires="wps">
            <w:drawing>
              <wp:anchor distT="0" distB="0" distL="114300" distR="114300" simplePos="0" relativeHeight="251658259" behindDoc="0" locked="0" layoutInCell="1" allowOverlap="1" wp14:anchorId="69686A25" wp14:editId="20146ED8">
                <wp:simplePos x="0" y="0"/>
                <wp:positionH relativeFrom="margin">
                  <wp:posOffset>-5940</wp:posOffset>
                </wp:positionH>
                <wp:positionV relativeFrom="paragraph">
                  <wp:posOffset>319903</wp:posOffset>
                </wp:positionV>
                <wp:extent cx="6239435" cy="3084035"/>
                <wp:effectExtent l="0" t="0" r="28575" b="21590"/>
                <wp:wrapNone/>
                <wp:docPr id="2147370715" name="Rectangle 2147370715"/>
                <wp:cNvGraphicFramePr/>
                <a:graphic xmlns:a="http://schemas.openxmlformats.org/drawingml/2006/main">
                  <a:graphicData uri="http://schemas.microsoft.com/office/word/2010/wordprocessingShape">
                    <wps:wsp>
                      <wps:cNvSpPr/>
                      <wps:spPr bwMode="ltGray">
                        <a:xfrm>
                          <a:off x="0" y="0"/>
                          <a:ext cx="6239435" cy="3084035"/>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24ED7" id="Rectangle 2147370715" o:spid="_x0000_s1026" style="position:absolute;margin-left:-.45pt;margin-top:25.2pt;width:491.3pt;height:242.85pt;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" filled="f" strokecolor="#d8d9e1 [660]" strokeweight=".25pt">
                <w10:wrap anchorx="margin"/>
              </v:rect>
            </w:pict>
          </mc:Fallback>
        </mc:AlternateContent>
      </w:r>
      <w:r w:rsidR="6A5ECF4C" w:rsidRPr="001417BB">
        <w:rPr>
          <w:color w:val="484B5D" w:themeColor="accent1"/>
        </w:rPr>
        <w:t xml:space="preserve">Figure </w:t>
      </w:r>
      <w:r w:rsidRPr="001417BB">
        <w:rPr>
          <w:color w:val="484B5D" w:themeColor="accent1"/>
        </w:rPr>
        <w:fldChar w:fldCharType="begin"/>
      </w:r>
      <w:r w:rsidRPr="001417BB">
        <w:rPr>
          <w:color w:val="484B5D" w:themeColor="accent1"/>
        </w:rPr>
        <w:instrText xml:space="preserve"> SEQ Figure \* ARABIC </w:instrText>
      </w:r>
      <w:r w:rsidRPr="001417BB">
        <w:rPr>
          <w:color w:val="484B5D" w:themeColor="accent1"/>
        </w:rPr>
        <w:fldChar w:fldCharType="separate"/>
      </w:r>
      <w:r w:rsidR="08DC0DD1" w:rsidRPr="001417BB">
        <w:rPr>
          <w:noProof/>
          <w:color w:val="484B5D" w:themeColor="accent1"/>
        </w:rPr>
        <w:t>3</w:t>
      </w:r>
      <w:r w:rsidRPr="001417BB">
        <w:rPr>
          <w:color w:val="484B5D" w:themeColor="accent1"/>
        </w:rPr>
        <w:fldChar w:fldCharType="end"/>
      </w:r>
      <w:bookmarkEnd w:id="32"/>
      <w:bookmarkEnd w:id="33"/>
      <w:r w:rsidR="6A5ECF4C" w:rsidRPr="001417BB">
        <w:rPr>
          <w:color w:val="484B5D" w:themeColor="accent1"/>
        </w:rPr>
        <w:t xml:space="preserve"> – Average </w:t>
      </w:r>
      <w:r w:rsidR="4DB84030" w:rsidRPr="001417BB">
        <w:rPr>
          <w:color w:val="484B5D" w:themeColor="accent1"/>
        </w:rPr>
        <w:t>cost</w:t>
      </w:r>
      <w:r w:rsidR="0CCE2B34" w:rsidRPr="001417BB">
        <w:rPr>
          <w:color w:val="484B5D" w:themeColor="accent1"/>
        </w:rPr>
        <w:t xml:space="preserve"> </w:t>
      </w:r>
      <w:r w:rsidR="2AEEA2FF" w:rsidRPr="001417BB">
        <w:rPr>
          <w:color w:val="484B5D" w:themeColor="accent1"/>
        </w:rPr>
        <w:t>per resident day</w:t>
      </w:r>
      <w:r w:rsidR="68016B72" w:rsidRPr="001417BB">
        <w:rPr>
          <w:color w:val="484B5D" w:themeColor="accent1"/>
        </w:rPr>
        <w:t xml:space="preserve"> by expense stream and AN-ACC classification</w:t>
      </w:r>
      <w:r w:rsidR="68016B72" w:rsidRPr="001417BB">
        <w:t xml:space="preserve"> </w:t>
      </w:r>
    </w:p>
    <w:p w14:paraId="459BC398" w14:textId="12870AD2" w:rsidR="00210699" w:rsidRPr="001417BB" w:rsidRDefault="313C9AE6" w:rsidP="00CD0E64">
      <w:pPr>
        <w:pStyle w:val="PwCNormal"/>
      </w:pPr>
      <w:r w:rsidRPr="001417BB">
        <w:rPr>
          <w:noProof/>
        </w:rPr>
        <w:drawing>
          <wp:inline distT="0" distB="0" distL="0" distR="0" wp14:anchorId="6836139E" wp14:editId="17E032C3">
            <wp:extent cx="6251657" cy="2949575"/>
            <wp:effectExtent l="0" t="0" r="0" b="3175"/>
            <wp:docPr id="2147370690" name="Graphic 2147370690" descr="Figure 3 is a stacked bar graph that depicts the cost per resident day by expense stream and AN-ACC classification. AN-ACC classification (class 2 through 13 for permanent residents, 101 through 103 for respite residents) is on the X axis and average daily cost is on the Y axis. The expense streams are: direct care labour, direct care non-labour, hotel, accommodation, permanent overall (2-13), and respite overall (10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370690" name="Graphic 2147370690" descr="Figure 3 is a stacked bar graph that depicts the cost per resident day by expense stream and AN-ACC classification. AN-ACC classification (class 2 through 13 for permanent residents, 101 through 103 for respite residents) is on the X axis and average daily cost is on the Y axis. The expense streams are: direct care labour, direct care non-labour, hotel, accommodation, permanent overall (2-13), and respite overall (101-103)."/>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rcRect t="6280" b="884"/>
                    <a:stretch>
                      <a:fillRect/>
                    </a:stretch>
                  </pic:blipFill>
                  <pic:spPr>
                    <a:xfrm>
                      <a:off x="0" y="0"/>
                      <a:ext cx="6251657" cy="2949575"/>
                    </a:xfrm>
                    <a:prstGeom prst="rect">
                      <a:avLst/>
                    </a:prstGeom>
                  </pic:spPr>
                </pic:pic>
              </a:graphicData>
            </a:graphic>
          </wp:inline>
        </w:drawing>
      </w:r>
    </w:p>
    <w:p w14:paraId="4E2BFDC3" w14:textId="2FEFC391" w:rsidR="0068387B" w:rsidRPr="001417BB" w:rsidRDefault="464E466D" w:rsidP="0068387B">
      <w:pPr>
        <w:pStyle w:val="PwCNormal"/>
        <w:rPr>
          <w:b/>
          <w:color w:val="464F7B" w:themeColor="text2"/>
        </w:rPr>
      </w:pPr>
      <w:r w:rsidRPr="001417BB">
        <w:rPr>
          <w:b/>
          <w:bCs/>
          <w:color w:val="464F7B" w:themeColor="text2"/>
        </w:rPr>
        <w:t xml:space="preserve">By </w:t>
      </w:r>
      <w:r w:rsidR="1D733EA9" w:rsidRPr="001417BB">
        <w:rPr>
          <w:b/>
          <w:bCs/>
          <w:color w:val="464F7B" w:themeColor="text2"/>
        </w:rPr>
        <w:t>r</w:t>
      </w:r>
      <w:r w:rsidR="49574385" w:rsidRPr="001417BB">
        <w:rPr>
          <w:b/>
          <w:bCs/>
          <w:color w:val="464F7B" w:themeColor="text2"/>
        </w:rPr>
        <w:t>emoteness</w:t>
      </w:r>
    </w:p>
    <w:p w14:paraId="766D83D2" w14:textId="2E0E1FC9" w:rsidR="00B80934" w:rsidRPr="001417BB" w:rsidRDefault="00B80934" w:rsidP="00A16DAC">
      <w:pPr>
        <w:pStyle w:val="PwCNormal"/>
        <w:numPr>
          <w:ilvl w:val="0"/>
          <w:numId w:val="0"/>
        </w:numPr>
      </w:pPr>
      <w:r w:rsidRPr="001417BB">
        <w:t xml:space="preserve">There was no clear </w:t>
      </w:r>
      <w:r w:rsidR="007C5DCE" w:rsidRPr="001417BB">
        <w:t xml:space="preserve">evidence of the </w:t>
      </w:r>
      <w:r w:rsidRPr="001417BB">
        <w:t xml:space="preserve">average </w:t>
      </w:r>
      <w:r w:rsidR="00947064" w:rsidRPr="001417BB">
        <w:t xml:space="preserve">cost </w:t>
      </w:r>
      <w:r w:rsidR="002A0374" w:rsidRPr="001417BB">
        <w:t>per</w:t>
      </w:r>
      <w:r w:rsidR="00947064" w:rsidRPr="001417BB">
        <w:t xml:space="preserve"> </w:t>
      </w:r>
      <w:r w:rsidRPr="001417BB">
        <w:t xml:space="preserve">resident </w:t>
      </w:r>
      <w:r w:rsidR="00AE3C56" w:rsidRPr="001417BB">
        <w:t xml:space="preserve">day </w:t>
      </w:r>
      <w:r w:rsidRPr="001417BB">
        <w:t>increas</w:t>
      </w:r>
      <w:r w:rsidR="00E663C1" w:rsidRPr="001417BB">
        <w:t>ing</w:t>
      </w:r>
      <w:r w:rsidRPr="001417BB">
        <w:t xml:space="preserve"> or de</w:t>
      </w:r>
      <w:r w:rsidR="00766BA4" w:rsidRPr="001417BB">
        <w:t>c</w:t>
      </w:r>
      <w:r w:rsidRPr="001417BB">
        <w:t>reas</w:t>
      </w:r>
      <w:r w:rsidR="00E663C1" w:rsidRPr="001417BB">
        <w:t>ing</w:t>
      </w:r>
      <w:r w:rsidRPr="001417BB">
        <w:t xml:space="preserve"> as </w:t>
      </w:r>
      <w:r w:rsidR="00FC3F4D" w:rsidRPr="001417BB">
        <w:t xml:space="preserve">a </w:t>
      </w:r>
      <w:r w:rsidR="00123BD9" w:rsidRPr="001417BB">
        <w:t>function</w:t>
      </w:r>
      <w:r w:rsidR="00FC3F4D" w:rsidRPr="001417BB">
        <w:t xml:space="preserve"> of a </w:t>
      </w:r>
      <w:r w:rsidR="00123BD9" w:rsidRPr="001417BB">
        <w:t>facility’s</w:t>
      </w:r>
      <w:r w:rsidRPr="001417BB">
        <w:t xml:space="preserve"> </w:t>
      </w:r>
      <w:r w:rsidR="00775D6B" w:rsidRPr="001417BB">
        <w:t>remoteness</w:t>
      </w:r>
      <w:r w:rsidR="00FC3F4D" w:rsidRPr="001417BB">
        <w:t>, as measured by the Modified Mon</w:t>
      </w:r>
      <w:r w:rsidR="004C2C16" w:rsidRPr="001417BB">
        <w:t>ash Model</w:t>
      </w:r>
      <w:r w:rsidR="001E6F22" w:rsidRPr="001417BB">
        <w:t xml:space="preserve"> (MMM)</w:t>
      </w:r>
      <w:r w:rsidRPr="001417BB">
        <w:t xml:space="preserve">. </w:t>
      </w:r>
      <w:r w:rsidR="0083567B" w:rsidRPr="001417BB">
        <w:t>The</w:t>
      </w:r>
      <w:r w:rsidRPr="001417BB">
        <w:t xml:space="preserve"> </w:t>
      </w:r>
      <w:r w:rsidR="0083567B" w:rsidRPr="001417BB">
        <w:t xml:space="preserve">average </w:t>
      </w:r>
      <w:r w:rsidR="009F5BE5" w:rsidRPr="001417BB">
        <w:t>cost</w:t>
      </w:r>
      <w:r w:rsidR="0061451F" w:rsidRPr="001417BB">
        <w:t xml:space="preserve"> </w:t>
      </w:r>
      <w:r w:rsidR="009F5BE5" w:rsidRPr="001417BB">
        <w:t xml:space="preserve">per </w:t>
      </w:r>
      <w:r w:rsidR="0083567B" w:rsidRPr="001417BB">
        <w:t xml:space="preserve">resident </w:t>
      </w:r>
      <w:r w:rsidR="00482C28" w:rsidRPr="001417BB">
        <w:t xml:space="preserve">day </w:t>
      </w:r>
      <w:r w:rsidR="006D0DA5" w:rsidRPr="001417BB">
        <w:t xml:space="preserve">by </w:t>
      </w:r>
      <w:r w:rsidR="00147907" w:rsidRPr="001417BB">
        <w:t xml:space="preserve">MMM </w:t>
      </w:r>
      <w:r w:rsidR="0083567B" w:rsidRPr="001417BB">
        <w:t xml:space="preserve">ranged between </w:t>
      </w:r>
      <w:r w:rsidR="00A0474A" w:rsidRPr="001417BB">
        <w:t>$337 and $406</w:t>
      </w:r>
      <w:r w:rsidR="0083567B" w:rsidRPr="001417BB">
        <w:t>, with regional areas having the highe</w:t>
      </w:r>
      <w:r w:rsidR="006B2AB8" w:rsidRPr="001417BB">
        <w:t>st</w:t>
      </w:r>
      <w:r w:rsidR="0083567B" w:rsidRPr="001417BB">
        <w:t xml:space="preserve"> cost per resident </w:t>
      </w:r>
      <w:r w:rsidR="002F59A4" w:rsidRPr="001417BB">
        <w:t xml:space="preserve">day </w:t>
      </w:r>
      <w:r w:rsidR="0083567B" w:rsidRPr="001417BB">
        <w:t xml:space="preserve">and </w:t>
      </w:r>
      <w:r w:rsidR="003C6634" w:rsidRPr="001417BB">
        <w:t>remote communities</w:t>
      </w:r>
      <w:r w:rsidR="0083567B" w:rsidRPr="001417BB">
        <w:t xml:space="preserve"> having the lowest cost</w:t>
      </w:r>
      <w:r w:rsidR="006B2AB8" w:rsidRPr="001417BB">
        <w:t xml:space="preserve"> </w:t>
      </w:r>
      <w:r w:rsidR="0083567B" w:rsidRPr="001417BB">
        <w:t>per resident</w:t>
      </w:r>
      <w:r w:rsidR="002F59A4" w:rsidRPr="001417BB">
        <w:t xml:space="preserve"> day</w:t>
      </w:r>
      <w:r w:rsidR="0083567B" w:rsidRPr="001417BB">
        <w:t>.</w:t>
      </w:r>
      <w:r w:rsidR="001E6D14" w:rsidRPr="001417BB">
        <w:t xml:space="preserve"> </w:t>
      </w:r>
      <w:r w:rsidR="0040210A" w:rsidRPr="001417BB">
        <w:t>The a</w:t>
      </w:r>
      <w:r w:rsidR="00BF6DE4" w:rsidRPr="001417BB">
        <w:t xml:space="preserve">verage cost per resident </w:t>
      </w:r>
      <w:r w:rsidR="002F59A4" w:rsidRPr="001417BB">
        <w:t xml:space="preserve">day </w:t>
      </w:r>
      <w:r w:rsidR="00BF6DE4" w:rsidRPr="001417BB">
        <w:t xml:space="preserve">in </w:t>
      </w:r>
      <w:r w:rsidR="00752CB5" w:rsidRPr="001417BB">
        <w:t>rural</w:t>
      </w:r>
      <w:r w:rsidR="00BF6DE4" w:rsidRPr="001417BB">
        <w:t xml:space="preserve"> </w:t>
      </w:r>
      <w:r w:rsidR="000C6672" w:rsidRPr="001417BB">
        <w:t>towns</w:t>
      </w:r>
      <w:r w:rsidR="00CA1623" w:rsidRPr="001417BB">
        <w:t xml:space="preserve"> </w:t>
      </w:r>
      <w:r w:rsidR="00DA4921" w:rsidRPr="001417BB">
        <w:t>was lower than regional areas</w:t>
      </w:r>
      <w:r w:rsidR="0040210A" w:rsidRPr="001417BB">
        <w:t>,</w:t>
      </w:r>
      <w:r w:rsidR="00DA4921" w:rsidRPr="001417BB">
        <w:t xml:space="preserve"> with</w:t>
      </w:r>
      <w:r w:rsidR="00D249DD" w:rsidRPr="001417BB">
        <w:t xml:space="preserve"> the </w:t>
      </w:r>
      <w:r w:rsidR="00CE7ED3" w:rsidRPr="001417BB">
        <w:t xml:space="preserve">daily </w:t>
      </w:r>
      <w:r w:rsidR="00D249DD" w:rsidRPr="001417BB">
        <w:t xml:space="preserve">cost for </w:t>
      </w:r>
      <w:r w:rsidR="009609C9" w:rsidRPr="001417BB">
        <w:t xml:space="preserve">small rural towns </w:t>
      </w:r>
      <w:r w:rsidR="00DA4921" w:rsidRPr="001417BB">
        <w:t xml:space="preserve">averaging </w:t>
      </w:r>
      <w:r w:rsidR="008D24F4" w:rsidRPr="001417BB">
        <w:t>$349</w:t>
      </w:r>
      <w:r w:rsidR="008005B0" w:rsidRPr="001417BB">
        <w:t>, medium rural</w:t>
      </w:r>
      <w:r w:rsidR="00DA4921" w:rsidRPr="001417BB">
        <w:t xml:space="preserve"> </w:t>
      </w:r>
      <w:r w:rsidR="004C6EC3" w:rsidRPr="001417BB">
        <w:t xml:space="preserve">towns averaging </w:t>
      </w:r>
      <w:r w:rsidR="009F5B8D" w:rsidRPr="001417BB">
        <w:t xml:space="preserve">$389 </w:t>
      </w:r>
      <w:r w:rsidR="004C6EC3" w:rsidRPr="001417BB">
        <w:t xml:space="preserve">and large rural settings averaging </w:t>
      </w:r>
      <w:r w:rsidR="00277B55" w:rsidRPr="001417BB">
        <w:t>$362</w:t>
      </w:r>
      <w:r w:rsidR="004C6EC3" w:rsidRPr="001417BB">
        <w:t xml:space="preserve">. </w:t>
      </w:r>
      <w:r w:rsidR="00E06B0D" w:rsidRPr="001417BB">
        <w:t>Cost</w:t>
      </w:r>
      <w:r w:rsidR="00277B55" w:rsidRPr="001417BB">
        <w:t xml:space="preserve">s </w:t>
      </w:r>
      <w:r w:rsidR="00E06B0D" w:rsidRPr="001417BB">
        <w:t>for f</w:t>
      </w:r>
      <w:r w:rsidR="00736DD7" w:rsidRPr="001417BB">
        <w:t>acilities</w:t>
      </w:r>
      <w:r w:rsidR="007B0A76" w:rsidRPr="001417BB">
        <w:t xml:space="preserve"> in </w:t>
      </w:r>
      <w:r w:rsidR="00515510" w:rsidRPr="001417BB">
        <w:t>metropolitan</w:t>
      </w:r>
      <w:r w:rsidR="009D6B8F" w:rsidRPr="001417BB">
        <w:t xml:space="preserve"> </w:t>
      </w:r>
      <w:r w:rsidR="007B0A76" w:rsidRPr="001417BB">
        <w:t xml:space="preserve">areas </w:t>
      </w:r>
      <w:r w:rsidR="00736DD7" w:rsidRPr="001417BB">
        <w:t>were also</w:t>
      </w:r>
      <w:r w:rsidR="007B0A76" w:rsidRPr="001417BB">
        <w:t xml:space="preserve"> lower </w:t>
      </w:r>
      <w:r w:rsidR="00736DD7" w:rsidRPr="001417BB">
        <w:t>than regional settings</w:t>
      </w:r>
      <w:r w:rsidR="00E06B0D" w:rsidRPr="001417BB">
        <w:t>,</w:t>
      </w:r>
      <w:r w:rsidR="00D411D0" w:rsidRPr="001417BB">
        <w:t xml:space="preserve"> with an</w:t>
      </w:r>
      <w:r w:rsidR="007B0A76" w:rsidRPr="001417BB">
        <w:t xml:space="preserve"> average cost </w:t>
      </w:r>
      <w:r w:rsidR="002F59A4" w:rsidRPr="001417BB">
        <w:t xml:space="preserve">per resident day </w:t>
      </w:r>
      <w:r w:rsidR="007B0A76" w:rsidRPr="001417BB">
        <w:t xml:space="preserve">of </w:t>
      </w:r>
      <w:r w:rsidR="00716F13" w:rsidRPr="001417BB">
        <w:t>$342 compared to $406</w:t>
      </w:r>
      <w:r w:rsidR="00A02262" w:rsidRPr="001417BB">
        <w:t>.</w:t>
      </w:r>
      <w:r w:rsidR="0083567B" w:rsidRPr="001417BB">
        <w:t> </w:t>
      </w:r>
    </w:p>
    <w:p w14:paraId="1F366B06" w14:textId="6EE639FC" w:rsidR="002B47C3" w:rsidRPr="001417BB" w:rsidRDefault="00DD4BAE" w:rsidP="00F95CD6">
      <w:pPr>
        <w:pStyle w:val="Caption"/>
        <w:rPr>
          <w:sz w:val="22"/>
          <w:szCs w:val="22"/>
        </w:rPr>
      </w:pPr>
      <w:r w:rsidRPr="001417BB">
        <w:rPr>
          <w:sz w:val="20"/>
          <w:szCs w:val="20"/>
        </w:rPr>
        <w:lastRenderedPageBreak/>
        <w:t xml:space="preserve">Figure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00672F4C" w:rsidRPr="001417BB">
        <w:rPr>
          <w:noProof/>
          <w:sz w:val="20"/>
          <w:szCs w:val="20"/>
        </w:rPr>
        <w:t>4</w:t>
      </w:r>
      <w:r w:rsidRPr="001417BB">
        <w:rPr>
          <w:sz w:val="20"/>
          <w:szCs w:val="20"/>
        </w:rPr>
        <w:fldChar w:fldCharType="end"/>
      </w:r>
      <w:r w:rsidRPr="001417BB">
        <w:rPr>
          <w:sz w:val="20"/>
          <w:szCs w:val="20"/>
        </w:rPr>
        <w:t xml:space="preserve"> </w:t>
      </w:r>
      <w:r w:rsidR="00D531AB" w:rsidRPr="001417BB">
        <w:rPr>
          <w:sz w:val="20"/>
          <w:szCs w:val="20"/>
        </w:rPr>
        <w:t xml:space="preserve">– </w:t>
      </w:r>
      <w:r w:rsidRPr="001417BB">
        <w:rPr>
          <w:sz w:val="20"/>
          <w:szCs w:val="20"/>
        </w:rPr>
        <w:t xml:space="preserve">Average cost per resident </w:t>
      </w:r>
      <w:r w:rsidR="00F84E33" w:rsidRPr="001417BB">
        <w:rPr>
          <w:sz w:val="20"/>
          <w:szCs w:val="20"/>
        </w:rPr>
        <w:t xml:space="preserve">day </w:t>
      </w:r>
      <w:r w:rsidRPr="001417BB">
        <w:rPr>
          <w:sz w:val="20"/>
          <w:szCs w:val="20"/>
        </w:rPr>
        <w:t>by MMM</w:t>
      </w:r>
      <w:r w:rsidR="00F95CD6" w:rsidRPr="001417BB" w:rsidDel="002F7E25">
        <w:rPr>
          <w:noProof/>
          <w:snapToGrid/>
        </w:rPr>
        <w:t xml:space="preserve"> </w:t>
      </w:r>
    </w:p>
    <w:p w14:paraId="51C4AE9B" w14:textId="114B5BD4" w:rsidR="002B47C3" w:rsidRPr="001417BB" w:rsidRDefault="00A50892" w:rsidP="00DA0BCC">
      <w:pPr>
        <w:pStyle w:val="PwCNormal"/>
        <w:numPr>
          <w:ilvl w:val="0"/>
          <w:numId w:val="0"/>
        </w:numPr>
      </w:pPr>
      <w:r w:rsidRPr="001417BB">
        <w:rPr>
          <w:bCs/>
          <w:noProof/>
          <w:color w:val="484B5D" w:themeColor="accent1"/>
        </w:rPr>
        <mc:AlternateContent>
          <mc:Choice Requires="wps">
            <w:drawing>
              <wp:anchor distT="0" distB="0" distL="114300" distR="114300" simplePos="0" relativeHeight="251658264" behindDoc="0" locked="0" layoutInCell="1" allowOverlap="1" wp14:anchorId="73AE2671" wp14:editId="0EF8127D">
                <wp:simplePos x="0" y="0"/>
                <wp:positionH relativeFrom="margin">
                  <wp:align>left</wp:align>
                </wp:positionH>
                <wp:positionV relativeFrom="paragraph">
                  <wp:posOffset>39950</wp:posOffset>
                </wp:positionV>
                <wp:extent cx="6204585" cy="2763271"/>
                <wp:effectExtent l="0" t="0" r="24765" b="18415"/>
                <wp:wrapNone/>
                <wp:docPr id="27" name="Rectangle 27"/>
                <wp:cNvGraphicFramePr/>
                <a:graphic xmlns:a="http://schemas.openxmlformats.org/drawingml/2006/main">
                  <a:graphicData uri="http://schemas.microsoft.com/office/word/2010/wordprocessingShape">
                    <wps:wsp>
                      <wps:cNvSpPr/>
                      <wps:spPr bwMode="ltGray">
                        <a:xfrm>
                          <a:off x="0" y="0"/>
                          <a:ext cx="6204585" cy="2763271"/>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32710" id="Rectangle 27" o:spid="_x0000_s1026" style="position:absolute;margin-left:0;margin-top:3.15pt;width:488.55pt;height:217.6pt;z-index:251658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" filled="f" strokecolor="#d8d9e1 [660]" strokeweight=".25pt">
                <w10:wrap anchorx="margin"/>
              </v:rect>
            </w:pict>
          </mc:Fallback>
        </mc:AlternateContent>
      </w:r>
      <w:r w:rsidR="00B80B4D" w:rsidRPr="001417BB">
        <w:rPr>
          <w:noProof/>
        </w:rPr>
        <w:drawing>
          <wp:inline distT="0" distB="0" distL="0" distR="0" wp14:anchorId="501D0FD5" wp14:editId="28FE3B2C">
            <wp:extent cx="6205206" cy="2723515"/>
            <wp:effectExtent l="0" t="0" r="5715" b="635"/>
            <wp:docPr id="2147370695" name="Graphic 2147370695" descr="Figure 4 is a bar graph that depicts the average cost per resident day by MMM. Modified Monash Model (MMM) is on the X axis and average daily cost is on the Y ax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370695" name="Graphic 2147370695" descr="Figure 4 is a bar graph that depicts the average cost per resident day by MMM. Modified Monash Model (MMM) is on the X axis and average daily cost is on the Y axis.  "/>
                    <pic:cNvPicPr>
                      <a:picLocks noChangeAspect="1" noChangeArrowheads="1"/>
                    </pic:cNvPicPr>
                  </pic:nvPicPr>
                  <pic:blipFill rotWithShape="1">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rcRect l="468" t="7698" r="430" b="1053"/>
                    <a:stretch/>
                  </pic:blipFill>
                  <pic:spPr bwMode="auto">
                    <a:xfrm>
                      <a:off x="0" y="0"/>
                      <a:ext cx="6205206" cy="2723515"/>
                    </a:xfrm>
                    <a:prstGeom prst="rect">
                      <a:avLst/>
                    </a:prstGeom>
                    <a:ln>
                      <a:noFill/>
                    </a:ln>
                    <a:extLst>
                      <a:ext uri="{53640926-AAD7-44D8-BBD7-CCE9431645EC}">
                        <a14:shadowObscured xmlns:a14="http://schemas.microsoft.com/office/drawing/2010/main"/>
                      </a:ext>
                    </a:extLst>
                  </pic:spPr>
                </pic:pic>
              </a:graphicData>
            </a:graphic>
          </wp:inline>
        </w:drawing>
      </w:r>
    </w:p>
    <w:p w14:paraId="6DD61641" w14:textId="34C15109" w:rsidR="000A1765" w:rsidRPr="001417BB" w:rsidRDefault="55AF79C8" w:rsidP="00BB18C8">
      <w:pPr>
        <w:pStyle w:val="PwCNormal"/>
        <w:keepNext/>
        <w:rPr>
          <w:b/>
          <w:color w:val="464F7B" w:themeColor="text2"/>
        </w:rPr>
      </w:pPr>
      <w:r w:rsidRPr="001417BB">
        <w:rPr>
          <w:b/>
          <w:bCs/>
          <w:color w:val="464F7B" w:themeColor="text2"/>
        </w:rPr>
        <w:t>By provider type</w:t>
      </w:r>
    </w:p>
    <w:p w14:paraId="5C69D96B" w14:textId="361450B9" w:rsidR="000A1765" w:rsidRPr="001417BB" w:rsidRDefault="111F1936" w:rsidP="00BB18C8">
      <w:pPr>
        <w:pStyle w:val="PwCNormal"/>
        <w:keepNext/>
      </w:pPr>
      <w:r w:rsidRPr="001417BB">
        <w:t>For</w:t>
      </w:r>
      <w:r w:rsidR="0D2FB026" w:rsidRPr="001417BB">
        <w:t>-</w:t>
      </w:r>
      <w:r w:rsidRPr="001417BB">
        <w:t>profit and not</w:t>
      </w:r>
      <w:r w:rsidR="0D2FB026" w:rsidRPr="001417BB">
        <w:t>-</w:t>
      </w:r>
      <w:r w:rsidRPr="001417BB">
        <w:t>for</w:t>
      </w:r>
      <w:r w:rsidR="0D2FB026" w:rsidRPr="001417BB">
        <w:t>-</w:t>
      </w:r>
      <w:r w:rsidRPr="001417BB">
        <w:t xml:space="preserve">profit </w:t>
      </w:r>
      <w:r w:rsidR="42A54AB1" w:rsidRPr="001417BB">
        <w:t xml:space="preserve">facilities </w:t>
      </w:r>
      <w:r w:rsidRPr="001417BB">
        <w:t xml:space="preserve">had similar </w:t>
      </w:r>
      <w:r w:rsidR="243DD1DB" w:rsidRPr="001417BB">
        <w:t>a</w:t>
      </w:r>
      <w:r w:rsidR="00097B49" w:rsidRPr="001417BB">
        <w:t>n</w:t>
      </w:r>
      <w:r w:rsidR="243DD1DB" w:rsidRPr="001417BB">
        <w:t xml:space="preserve"> </w:t>
      </w:r>
      <w:r w:rsidR="6EDDA317" w:rsidRPr="001417BB">
        <w:t xml:space="preserve">average </w:t>
      </w:r>
      <w:r w:rsidRPr="001417BB">
        <w:t>cost</w:t>
      </w:r>
      <w:r w:rsidR="6EDDA317" w:rsidRPr="001417BB">
        <w:t xml:space="preserve"> </w:t>
      </w:r>
      <w:r w:rsidR="42A54AB1" w:rsidRPr="001417BB">
        <w:t>of</w:t>
      </w:r>
      <w:r w:rsidRPr="001417BB">
        <w:t xml:space="preserve"> approximately </w:t>
      </w:r>
      <w:r w:rsidR="11B6D3CB" w:rsidRPr="001417BB">
        <w:t>$348</w:t>
      </w:r>
      <w:r w:rsidRPr="001417BB">
        <w:t xml:space="preserve"> per resident </w:t>
      </w:r>
      <w:r w:rsidR="4E92A02F" w:rsidRPr="001417BB">
        <w:t>day</w:t>
      </w:r>
      <w:r w:rsidRPr="001417BB">
        <w:t xml:space="preserve">. </w:t>
      </w:r>
      <w:r w:rsidR="014D062D" w:rsidRPr="001417BB">
        <w:t>The average cost of</w:t>
      </w:r>
      <w:r w:rsidR="3BA2DD37" w:rsidRPr="001417BB">
        <w:t xml:space="preserve"> Australian</w:t>
      </w:r>
      <w:r w:rsidR="014D062D" w:rsidRPr="001417BB">
        <w:t xml:space="preserve"> </w:t>
      </w:r>
      <w:r w:rsidR="13C9D231" w:rsidRPr="001417BB">
        <w:t>Government run</w:t>
      </w:r>
      <w:r w:rsidR="0048DA64" w:rsidRPr="001417BB">
        <w:t xml:space="preserve"> faci</w:t>
      </w:r>
      <w:r w:rsidR="512272DB" w:rsidRPr="001417BB">
        <w:t>li</w:t>
      </w:r>
      <w:r w:rsidR="0048DA64" w:rsidRPr="001417BB">
        <w:t>ti</w:t>
      </w:r>
      <w:r w:rsidR="512272DB" w:rsidRPr="001417BB">
        <w:t xml:space="preserve">es </w:t>
      </w:r>
      <w:r w:rsidR="014D062D" w:rsidRPr="001417BB">
        <w:t xml:space="preserve">was </w:t>
      </w:r>
      <w:r w:rsidR="5664071C" w:rsidRPr="001417BB">
        <w:t xml:space="preserve">$95 </w:t>
      </w:r>
      <w:r w:rsidR="3BA2DD37" w:rsidRPr="001417BB">
        <w:t xml:space="preserve">higher </w:t>
      </w:r>
      <w:r w:rsidR="7BBA2067" w:rsidRPr="001417BB">
        <w:t xml:space="preserve">at </w:t>
      </w:r>
      <w:r w:rsidR="13C3EA99" w:rsidRPr="001417BB">
        <w:t>$443</w:t>
      </w:r>
      <w:r w:rsidR="7BBA2067" w:rsidRPr="001417BB">
        <w:t xml:space="preserve"> </w:t>
      </w:r>
      <w:r w:rsidR="42A54AB1" w:rsidRPr="001417BB">
        <w:t>despite capturing similar</w:t>
      </w:r>
      <w:r w:rsidRPr="001417BB">
        <w:t xml:space="preserve"> total minutes</w:t>
      </w:r>
      <w:r w:rsidR="42A54AB1" w:rsidRPr="001417BB">
        <w:t xml:space="preserve"> per day.</w:t>
      </w:r>
      <w:r w:rsidRPr="001417BB">
        <w:t xml:space="preserve"> </w:t>
      </w:r>
      <w:r w:rsidR="42A54AB1" w:rsidRPr="001417BB">
        <w:t>This is</w:t>
      </w:r>
      <w:r w:rsidR="5A65A5C6" w:rsidRPr="001417BB">
        <w:t xml:space="preserve"> largely att</w:t>
      </w:r>
      <w:r w:rsidR="3C6BC46E" w:rsidRPr="001417BB">
        <w:t>ributed to</w:t>
      </w:r>
      <w:r w:rsidR="44ADE086" w:rsidRPr="001417BB">
        <w:t xml:space="preserve"> </w:t>
      </w:r>
      <w:r w:rsidR="11F12B09" w:rsidRPr="001417BB">
        <w:t xml:space="preserve">differences in </w:t>
      </w:r>
      <w:r w:rsidR="6488C7E4" w:rsidRPr="001417BB">
        <w:t>staffing profiles</w:t>
      </w:r>
      <w:r w:rsidR="11F12B09" w:rsidRPr="001417BB">
        <w:t xml:space="preserve">, with government </w:t>
      </w:r>
      <w:r w:rsidR="727717EF" w:rsidRPr="001417BB">
        <w:t>facilities</w:t>
      </w:r>
      <w:r w:rsidR="11F12B09" w:rsidRPr="001417BB">
        <w:t xml:space="preserve"> using more</w:t>
      </w:r>
      <w:r w:rsidR="3C6BC46E" w:rsidRPr="001417BB">
        <w:t xml:space="preserve"> enrolled nurses </w:t>
      </w:r>
      <w:r w:rsidR="44ADE086" w:rsidRPr="001417BB">
        <w:t>than care</w:t>
      </w:r>
      <w:r w:rsidR="645CFBF8" w:rsidRPr="001417BB">
        <w:t>rs</w:t>
      </w:r>
      <w:r w:rsidR="11F12B09" w:rsidRPr="001417BB">
        <w:t xml:space="preserve"> to provide </w:t>
      </w:r>
      <w:r w:rsidR="429CCFB9" w:rsidRPr="001417BB">
        <w:t>direct care time</w:t>
      </w:r>
      <w:r w:rsidR="645CFBF8" w:rsidRPr="001417BB">
        <w:t>.</w:t>
      </w:r>
    </w:p>
    <w:p w14:paraId="1895F50A" w14:textId="3D0B030D" w:rsidR="00FE46E1" w:rsidRPr="001417BB" w:rsidRDefault="429CCFB9" w:rsidP="00FE46E1">
      <w:pPr>
        <w:pStyle w:val="PwCNormal"/>
        <w:rPr>
          <w:b/>
          <w:color w:val="464F7B" w:themeColor="text2"/>
        </w:rPr>
      </w:pPr>
      <w:r w:rsidRPr="001417BB">
        <w:rPr>
          <w:b/>
          <w:bCs/>
          <w:color w:val="464F7B" w:themeColor="text2"/>
        </w:rPr>
        <w:t>By size</w:t>
      </w:r>
    </w:p>
    <w:p w14:paraId="7E511D16" w14:textId="1C584FDA" w:rsidR="00FE46E1" w:rsidRPr="001417BB" w:rsidRDefault="449E2148" w:rsidP="00CD0E64">
      <w:pPr>
        <w:pStyle w:val="PwCNormal"/>
      </w:pPr>
      <w:r w:rsidRPr="001417BB">
        <w:t>The average cost</w:t>
      </w:r>
      <w:r w:rsidR="57ACE002" w:rsidRPr="001417BB">
        <w:t xml:space="preserve"> </w:t>
      </w:r>
      <w:r w:rsidRPr="001417BB">
        <w:t xml:space="preserve">per resident </w:t>
      </w:r>
      <w:r w:rsidR="4E92A02F" w:rsidRPr="001417BB">
        <w:t xml:space="preserve">day </w:t>
      </w:r>
      <w:r w:rsidR="17C3582B" w:rsidRPr="001417BB">
        <w:t xml:space="preserve">did not show </w:t>
      </w:r>
      <w:r w:rsidR="7C9CB577" w:rsidRPr="001417BB">
        <w:t xml:space="preserve">a material </w:t>
      </w:r>
      <w:r w:rsidR="5E4CDAFA" w:rsidRPr="001417BB">
        <w:t xml:space="preserve">difference </w:t>
      </w:r>
      <w:r w:rsidR="261F20D4" w:rsidRPr="001417BB">
        <w:t>between different sized facilities</w:t>
      </w:r>
      <w:r w:rsidR="085554A0" w:rsidRPr="001417BB">
        <w:t xml:space="preserve">, with </w:t>
      </w:r>
      <w:r w:rsidR="15234041" w:rsidRPr="001417BB">
        <w:t xml:space="preserve">the cost </w:t>
      </w:r>
      <w:r w:rsidR="4E92A02F" w:rsidRPr="001417BB">
        <w:t xml:space="preserve">per resident day </w:t>
      </w:r>
      <w:r w:rsidR="5538FF14" w:rsidRPr="001417BB">
        <w:t xml:space="preserve">of </w:t>
      </w:r>
      <w:r w:rsidR="085554A0" w:rsidRPr="001417BB">
        <w:t xml:space="preserve">residents at small facilities </w:t>
      </w:r>
      <w:r w:rsidR="6D46640F" w:rsidRPr="001417BB">
        <w:t>averaging</w:t>
      </w:r>
      <w:r w:rsidR="57662EE6" w:rsidRPr="001417BB">
        <w:t xml:space="preserve"> </w:t>
      </w:r>
      <w:r w:rsidR="4AA85014" w:rsidRPr="001417BB">
        <w:t>$349</w:t>
      </w:r>
      <w:r w:rsidR="25BA019D" w:rsidRPr="001417BB">
        <w:t xml:space="preserve">, those at medium </w:t>
      </w:r>
      <w:r w:rsidR="73D7E969" w:rsidRPr="001417BB">
        <w:t xml:space="preserve">facilities </w:t>
      </w:r>
      <w:r w:rsidR="6D46640F" w:rsidRPr="001417BB">
        <w:t>averaging</w:t>
      </w:r>
      <w:r w:rsidR="4805E95C" w:rsidRPr="001417BB">
        <w:t xml:space="preserve"> </w:t>
      </w:r>
      <w:r w:rsidR="61DF88B7" w:rsidRPr="001417BB">
        <w:t>$356</w:t>
      </w:r>
      <w:r w:rsidR="4805E95C" w:rsidRPr="001417BB">
        <w:t xml:space="preserve"> </w:t>
      </w:r>
      <w:r w:rsidR="25BA019D" w:rsidRPr="001417BB">
        <w:t xml:space="preserve">and those </w:t>
      </w:r>
      <w:r w:rsidR="44EFC7A1" w:rsidRPr="001417BB">
        <w:t xml:space="preserve">at large facilities </w:t>
      </w:r>
      <w:r w:rsidR="6D46640F" w:rsidRPr="001417BB">
        <w:t>averaging</w:t>
      </w:r>
      <w:r w:rsidR="4805E95C" w:rsidRPr="001417BB">
        <w:t xml:space="preserve"> </w:t>
      </w:r>
      <w:r w:rsidR="6C547F7C" w:rsidRPr="001417BB">
        <w:t>$351</w:t>
      </w:r>
      <w:r w:rsidR="44EFC7A1" w:rsidRPr="001417BB">
        <w:t>.</w:t>
      </w:r>
      <w:r w:rsidR="6D58A20A" w:rsidRPr="001417BB">
        <w:t xml:space="preserve"> </w:t>
      </w:r>
    </w:p>
    <w:p w14:paraId="4E985C62" w14:textId="49F06DAF" w:rsidR="00B85122" w:rsidRPr="001417BB" w:rsidRDefault="0DF50CC0" w:rsidP="00464D0F">
      <w:pPr>
        <w:pStyle w:val="PwCNormal"/>
        <w:keepNext/>
        <w:rPr>
          <w:b/>
          <w:color w:val="464F7B" w:themeColor="text2"/>
        </w:rPr>
      </w:pPr>
      <w:r w:rsidRPr="001417BB">
        <w:rPr>
          <w:b/>
          <w:bCs/>
          <w:color w:val="464F7B" w:themeColor="text2"/>
        </w:rPr>
        <w:t>Newly admitted residents</w:t>
      </w:r>
    </w:p>
    <w:p w14:paraId="6D4D20FC" w14:textId="08D0BD78" w:rsidR="00855399" w:rsidRPr="001417BB" w:rsidRDefault="0DF50CC0">
      <w:pPr>
        <w:pStyle w:val="PwCNormal"/>
      </w:pPr>
      <w:r w:rsidRPr="001417BB">
        <w:t xml:space="preserve">The AN-ACC funding model provides additional funding for new residents (new admission during their first 90 days). </w:t>
      </w:r>
      <w:r w:rsidR="193C5C71" w:rsidRPr="001417BB">
        <w:t xml:space="preserve">The Costing Study </w:t>
      </w:r>
      <w:r w:rsidR="77543913" w:rsidRPr="001417BB">
        <w:t xml:space="preserve">analysed the differences between </w:t>
      </w:r>
      <w:r w:rsidR="193C5C71" w:rsidRPr="001417BB">
        <w:t>residents</w:t>
      </w:r>
      <w:r w:rsidRPr="001417BB">
        <w:t xml:space="preserve"> </w:t>
      </w:r>
      <w:r w:rsidR="193C5C71" w:rsidRPr="001417BB">
        <w:t xml:space="preserve">categorised </w:t>
      </w:r>
      <w:r w:rsidR="59216ACB" w:rsidRPr="001417BB">
        <w:t>as being pre-90 days or post-90 days admission.</w:t>
      </w:r>
      <w:r w:rsidRPr="001417BB">
        <w:t xml:space="preserve"> </w:t>
      </w:r>
    </w:p>
    <w:p w14:paraId="4A194ABA" w14:textId="07E311CD" w:rsidR="00B85122" w:rsidRPr="001417BB" w:rsidRDefault="00B85122" w:rsidP="00215FEC">
      <w:pPr>
        <w:pStyle w:val="PwCNormal"/>
        <w:numPr>
          <w:ilvl w:val="0"/>
          <w:numId w:val="0"/>
        </w:numPr>
      </w:pPr>
      <w:r w:rsidRPr="001417BB">
        <w:t xml:space="preserve">For AN-ACC classes 9 to 13 inclusive where residents have less mobility, lower function and higher-pressure sore risks, the captured daily average minutes were marginally higher during the first 90 days of a resident’s stay in a facility compared to post the first 90 days. This same consistent relationship was not observed for the lower </w:t>
      </w:r>
      <w:r w:rsidR="002F5D7B" w:rsidRPr="001417BB">
        <w:t xml:space="preserve">complexity </w:t>
      </w:r>
      <w:r w:rsidRPr="001417BB">
        <w:t>AN-ACC classes, where there was no material difference, or in some cases the average daily minutes for the post-90 day category was higher than for the pre-90 day category</w:t>
      </w:r>
      <w:r w:rsidR="00215FEC" w:rsidRPr="001417BB">
        <w:t>.</w:t>
      </w:r>
    </w:p>
    <w:p w14:paraId="0DB0B853" w14:textId="16A68ED4" w:rsidR="00453297" w:rsidRPr="001417BB" w:rsidRDefault="00F152A0" w:rsidP="00AC74E3">
      <w:pPr>
        <w:pStyle w:val="PwCNormal"/>
        <w:numPr>
          <w:ilvl w:val="0"/>
          <w:numId w:val="0"/>
        </w:numPr>
      </w:pPr>
      <w:r w:rsidRPr="001417BB">
        <w:t>In summary, no clear trend was observed across all AN-ACC classes</w:t>
      </w:r>
      <w:r w:rsidR="004A7D06" w:rsidRPr="001417BB">
        <w:t>,</w:t>
      </w:r>
      <w:r w:rsidRPr="001417BB">
        <w:t xml:space="preserve"> which could be explained by the lower sample size of the pre-90 day cohort and a lag between new residents entering a home and their participation in the study.</w:t>
      </w:r>
    </w:p>
    <w:p w14:paraId="1E64AA22" w14:textId="72709D62" w:rsidR="003C2FCC" w:rsidRPr="001417BB" w:rsidRDefault="003C2FCC" w:rsidP="00464D0F">
      <w:pPr>
        <w:pStyle w:val="Heading2"/>
        <w:keepNext/>
        <w:ind w:left="851" w:hanging="851"/>
      </w:pPr>
      <w:bookmarkStart w:id="34" w:name="_Toc148696142"/>
      <w:bookmarkStart w:id="35" w:name="_Toc148781300"/>
      <w:bookmarkStart w:id="36" w:name="_Toc153896216"/>
      <w:r w:rsidRPr="001417BB">
        <w:lastRenderedPageBreak/>
        <w:t>Recommendations</w:t>
      </w:r>
      <w:r w:rsidR="00A52772" w:rsidRPr="001417BB">
        <w:t xml:space="preserve"> from the 2023 Costing Study</w:t>
      </w:r>
      <w:bookmarkEnd w:id="34"/>
      <w:bookmarkEnd w:id="36"/>
    </w:p>
    <w:bookmarkEnd w:id="35"/>
    <w:p w14:paraId="2DA0812F" w14:textId="14E52F40" w:rsidR="00A52772" w:rsidRPr="001417BB" w:rsidRDefault="00A52772" w:rsidP="00D4600E">
      <w:pPr>
        <w:pStyle w:val="PwCNormal"/>
        <w:numPr>
          <w:ilvl w:val="0"/>
          <w:numId w:val="0"/>
        </w:numPr>
        <w:spacing w:before="120"/>
        <w:rPr>
          <w:b/>
          <w:color w:val="464F7B" w:themeColor="text2"/>
        </w:rPr>
      </w:pPr>
      <w:r w:rsidRPr="001417BB">
        <w:rPr>
          <w:b/>
          <w:color w:val="464F7B" w:themeColor="text2"/>
        </w:rPr>
        <w:t>Future costing study design</w:t>
      </w:r>
    </w:p>
    <w:p w14:paraId="7077D603" w14:textId="32C544DA" w:rsidR="00FC1873" w:rsidRPr="001417BB" w:rsidRDefault="00FC1873">
      <w:pPr>
        <w:pStyle w:val="PwCNormal"/>
        <w:numPr>
          <w:ilvl w:val="0"/>
          <w:numId w:val="31"/>
        </w:numPr>
        <w:spacing w:before="120"/>
      </w:pPr>
      <w:r w:rsidRPr="001417BB">
        <w:t xml:space="preserve">IHACPA </w:t>
      </w:r>
      <w:r w:rsidR="00903BE9" w:rsidRPr="001417BB">
        <w:t xml:space="preserve">should </w:t>
      </w:r>
      <w:r w:rsidR="00C41B1D" w:rsidRPr="001417BB">
        <w:t>seek</w:t>
      </w:r>
      <w:r w:rsidR="0090705F" w:rsidRPr="001417BB">
        <w:t xml:space="preserve"> to expand the </w:t>
      </w:r>
      <w:r w:rsidR="007D0FC7" w:rsidRPr="001417BB">
        <w:t xml:space="preserve">sample size </w:t>
      </w:r>
      <w:r w:rsidR="00C73BE1" w:rsidRPr="001417BB">
        <w:t>through</w:t>
      </w:r>
      <w:r w:rsidR="007D0FC7" w:rsidRPr="001417BB">
        <w:t xml:space="preserve"> future costing studies to increase the </w:t>
      </w:r>
      <w:r w:rsidR="00BD0340" w:rsidRPr="001417BB">
        <w:t>extent</w:t>
      </w:r>
      <w:r w:rsidR="007D0FC7" w:rsidRPr="001417BB">
        <w:t xml:space="preserve"> </w:t>
      </w:r>
      <w:r w:rsidR="00CD51A1" w:rsidRPr="001417BB">
        <w:t>of data captured for permanent and respite residents.</w:t>
      </w:r>
    </w:p>
    <w:p w14:paraId="2777A690" w14:textId="47BE1511" w:rsidR="007D0FC7" w:rsidRPr="001417BB" w:rsidRDefault="00FC1873">
      <w:pPr>
        <w:pStyle w:val="PwCNormal"/>
        <w:numPr>
          <w:ilvl w:val="0"/>
          <w:numId w:val="31"/>
        </w:numPr>
        <w:spacing w:before="120"/>
      </w:pPr>
      <w:r w:rsidRPr="001417BB">
        <w:t xml:space="preserve">IHACPA </w:t>
      </w:r>
      <w:r w:rsidR="00903BE9" w:rsidRPr="001417BB">
        <w:t xml:space="preserve">should aim to </w:t>
      </w:r>
      <w:r w:rsidRPr="001417BB">
        <w:t>e</w:t>
      </w:r>
      <w:r w:rsidR="007D0FC7" w:rsidRPr="001417BB">
        <w:t xml:space="preserve">nable a flexible approach </w:t>
      </w:r>
      <w:r w:rsidR="00BF6657" w:rsidRPr="001417BB">
        <w:t xml:space="preserve">to </w:t>
      </w:r>
      <w:r w:rsidR="009C4736" w:rsidRPr="001417BB">
        <w:t>engaging with</w:t>
      </w:r>
      <w:r w:rsidR="00BF6657" w:rsidRPr="001417BB">
        <w:t xml:space="preserve"> specialised populations</w:t>
      </w:r>
      <w:r w:rsidR="00AB7F54" w:rsidRPr="001417BB">
        <w:t xml:space="preserve"> such as respite, Indigenous and homeless residents</w:t>
      </w:r>
      <w:r w:rsidR="002F4A11" w:rsidRPr="001417BB">
        <w:t xml:space="preserve"> as well as residents living with dementia.</w:t>
      </w:r>
    </w:p>
    <w:p w14:paraId="608E5008" w14:textId="32BD2561" w:rsidR="00BF6657" w:rsidRPr="001417BB" w:rsidRDefault="00FC1873">
      <w:pPr>
        <w:pStyle w:val="PwCNormal"/>
        <w:numPr>
          <w:ilvl w:val="0"/>
          <w:numId w:val="31"/>
        </w:numPr>
        <w:spacing w:before="120"/>
      </w:pPr>
      <w:r w:rsidRPr="001417BB">
        <w:t>IHACPA</w:t>
      </w:r>
      <w:r w:rsidR="00903BE9" w:rsidRPr="001417BB">
        <w:t xml:space="preserve"> should</w:t>
      </w:r>
      <w:r w:rsidRPr="001417BB">
        <w:t xml:space="preserve"> c</w:t>
      </w:r>
      <w:r w:rsidR="002F4A11" w:rsidRPr="001417BB">
        <w:t xml:space="preserve">ontinue to investigate the allocation of </w:t>
      </w:r>
      <w:r w:rsidR="00427799" w:rsidRPr="001417BB">
        <w:t>indirect care time.</w:t>
      </w:r>
    </w:p>
    <w:p w14:paraId="42205D02" w14:textId="1B02D000" w:rsidR="002F2B0C" w:rsidRPr="001417BB" w:rsidRDefault="00FC1873">
      <w:pPr>
        <w:pStyle w:val="PwCNormal"/>
        <w:numPr>
          <w:ilvl w:val="0"/>
          <w:numId w:val="31"/>
        </w:numPr>
        <w:spacing w:before="120"/>
      </w:pPr>
      <w:r w:rsidRPr="001417BB">
        <w:t xml:space="preserve">IHACPA </w:t>
      </w:r>
      <w:r w:rsidR="00903BE9" w:rsidRPr="001417BB">
        <w:t>should</w:t>
      </w:r>
      <w:r w:rsidRPr="001417BB">
        <w:t xml:space="preserve"> u</w:t>
      </w:r>
      <w:r w:rsidR="002F2B0C" w:rsidRPr="001417BB">
        <w:t xml:space="preserve">ndertake a </w:t>
      </w:r>
      <w:r w:rsidR="6AF0FF3E" w:rsidRPr="001417BB">
        <w:t>targeted</w:t>
      </w:r>
      <w:r w:rsidR="62F4FD21" w:rsidRPr="001417BB">
        <w:t xml:space="preserve"> study</w:t>
      </w:r>
      <w:r w:rsidR="002F2B0C" w:rsidRPr="001417BB">
        <w:t xml:space="preserve"> </w:t>
      </w:r>
      <w:r w:rsidR="76E14EC2" w:rsidRPr="001417BB">
        <w:t>of</w:t>
      </w:r>
      <w:r w:rsidR="002F2B0C" w:rsidRPr="001417BB">
        <w:t xml:space="preserve"> the cost of delivering aged care services to new residents.</w:t>
      </w:r>
    </w:p>
    <w:p w14:paraId="46228979" w14:textId="136DCD24" w:rsidR="002F2B0C" w:rsidRPr="001417BB" w:rsidRDefault="00FC1873">
      <w:pPr>
        <w:pStyle w:val="PwCNormal"/>
        <w:numPr>
          <w:ilvl w:val="0"/>
          <w:numId w:val="31"/>
        </w:numPr>
        <w:spacing w:before="120"/>
      </w:pPr>
      <w:r w:rsidRPr="001417BB">
        <w:t xml:space="preserve">Future costing study project teams </w:t>
      </w:r>
      <w:r w:rsidR="00903BE9" w:rsidRPr="001417BB">
        <w:t>should</w:t>
      </w:r>
      <w:r w:rsidRPr="001417BB">
        <w:t xml:space="preserve"> e</w:t>
      </w:r>
      <w:r w:rsidR="004277CA" w:rsidRPr="001417BB">
        <w:t>nsure treatment of</w:t>
      </w:r>
      <w:r w:rsidR="008D5469" w:rsidRPr="001417BB">
        <w:t xml:space="preserve"> co-located facilities </w:t>
      </w:r>
      <w:r w:rsidR="006B5B23" w:rsidRPr="001417BB">
        <w:t>is aligned to their operating structure</w:t>
      </w:r>
      <w:r w:rsidR="00DB3EDC" w:rsidRPr="001417BB">
        <w:t>.</w:t>
      </w:r>
    </w:p>
    <w:p w14:paraId="230FECEF" w14:textId="2A65F4F8" w:rsidR="00A52772" w:rsidRPr="001417BB" w:rsidRDefault="00A52772" w:rsidP="000A7318">
      <w:pPr>
        <w:pStyle w:val="PwCNormal"/>
        <w:numPr>
          <w:ilvl w:val="0"/>
          <w:numId w:val="0"/>
        </w:numPr>
        <w:spacing w:before="120"/>
        <w:rPr>
          <w:b/>
          <w:bCs/>
          <w:color w:val="464F7B" w:themeColor="text2"/>
        </w:rPr>
      </w:pPr>
      <w:r w:rsidRPr="001417BB">
        <w:rPr>
          <w:b/>
          <w:color w:val="464F7B" w:themeColor="text2"/>
        </w:rPr>
        <w:t>Data quality</w:t>
      </w:r>
    </w:p>
    <w:p w14:paraId="331A893E" w14:textId="73599B21" w:rsidR="00DB3EDC" w:rsidRPr="001417BB" w:rsidRDefault="00FC1873">
      <w:pPr>
        <w:pStyle w:val="PwCNormal"/>
        <w:numPr>
          <w:ilvl w:val="0"/>
          <w:numId w:val="31"/>
        </w:numPr>
        <w:spacing w:before="120"/>
      </w:pPr>
      <w:r w:rsidRPr="001417BB">
        <w:t xml:space="preserve">IHACPA </w:t>
      </w:r>
      <w:r w:rsidR="00903BE9" w:rsidRPr="001417BB">
        <w:t>should</w:t>
      </w:r>
      <w:r w:rsidRPr="001417BB">
        <w:t xml:space="preserve"> e</w:t>
      </w:r>
      <w:r w:rsidR="00DB3EDC" w:rsidRPr="001417BB">
        <w:t xml:space="preserve">xplore alternative avenues </w:t>
      </w:r>
      <w:r w:rsidR="00035A67" w:rsidRPr="001417BB">
        <w:t>for</w:t>
      </w:r>
      <w:r w:rsidR="00DB3EDC" w:rsidRPr="001417BB">
        <w:t xml:space="preserve"> the collection of resident AC-IDs.</w:t>
      </w:r>
    </w:p>
    <w:p w14:paraId="1A70F9AC" w14:textId="125C5BD4" w:rsidR="00DB3EDC" w:rsidRPr="001417BB" w:rsidRDefault="00FC1873">
      <w:pPr>
        <w:pStyle w:val="PwCNormal"/>
        <w:numPr>
          <w:ilvl w:val="0"/>
          <w:numId w:val="31"/>
        </w:numPr>
        <w:spacing w:before="120"/>
      </w:pPr>
      <w:r w:rsidRPr="001417BB">
        <w:t xml:space="preserve">IHACPA </w:t>
      </w:r>
      <w:r w:rsidR="005C4557" w:rsidRPr="001417BB">
        <w:t>should work</w:t>
      </w:r>
      <w:r w:rsidR="00DB3EDC" w:rsidRPr="001417BB">
        <w:t xml:space="preserve"> with DoHAC to review and modify the Quarterly Financial Report (QFR) template and processes.</w:t>
      </w:r>
    </w:p>
    <w:p w14:paraId="58D51C07" w14:textId="0FCFCB2B" w:rsidR="0084044A" w:rsidRPr="001417BB" w:rsidRDefault="00FC1873">
      <w:pPr>
        <w:pStyle w:val="PwCNormal"/>
        <w:numPr>
          <w:ilvl w:val="0"/>
          <w:numId w:val="31"/>
        </w:numPr>
        <w:spacing w:before="120"/>
      </w:pPr>
      <w:r w:rsidRPr="001417BB">
        <w:t xml:space="preserve">IHACPA </w:t>
      </w:r>
      <w:r w:rsidR="005C4557" w:rsidRPr="001417BB">
        <w:t>should</w:t>
      </w:r>
      <w:r w:rsidRPr="001417BB">
        <w:t xml:space="preserve"> d</w:t>
      </w:r>
      <w:r w:rsidR="0084044A" w:rsidRPr="001417BB">
        <w:t>evelop costing standards that are tailored to the residential aged care sector.</w:t>
      </w:r>
    </w:p>
    <w:p w14:paraId="35014120" w14:textId="77777777" w:rsidR="00A52772" w:rsidRPr="001417BB" w:rsidRDefault="00A52772" w:rsidP="000A7318">
      <w:pPr>
        <w:pStyle w:val="PwCNormal"/>
        <w:numPr>
          <w:ilvl w:val="0"/>
          <w:numId w:val="0"/>
        </w:numPr>
        <w:spacing w:before="120"/>
        <w:rPr>
          <w:b/>
          <w:color w:val="464F7B" w:themeColor="text2"/>
        </w:rPr>
      </w:pPr>
      <w:r w:rsidRPr="001417BB">
        <w:rPr>
          <w:b/>
          <w:color w:val="464F7B" w:themeColor="text2"/>
        </w:rPr>
        <w:t>Data security</w:t>
      </w:r>
    </w:p>
    <w:p w14:paraId="193D7F64" w14:textId="18EB0DA5" w:rsidR="004C38F6" w:rsidRPr="001417BB" w:rsidRDefault="00903BE9">
      <w:pPr>
        <w:pStyle w:val="PwCNormal"/>
        <w:numPr>
          <w:ilvl w:val="0"/>
          <w:numId w:val="32"/>
        </w:numPr>
        <w:spacing w:before="120"/>
      </w:pPr>
      <w:r w:rsidRPr="001417BB">
        <w:t xml:space="preserve">IHACPA </w:t>
      </w:r>
      <w:r w:rsidR="005C4557" w:rsidRPr="001417BB">
        <w:t>should seek to</w:t>
      </w:r>
      <w:r w:rsidRPr="001417BB">
        <w:t xml:space="preserve"> </w:t>
      </w:r>
      <w:r w:rsidR="009F2EDB" w:rsidRPr="001417BB">
        <w:t>st</w:t>
      </w:r>
      <w:r w:rsidR="004A5AA3" w:rsidRPr="001417BB">
        <w:t>r</w:t>
      </w:r>
      <w:r w:rsidR="009F2EDB" w:rsidRPr="001417BB">
        <w:t xml:space="preserve">eamline </w:t>
      </w:r>
      <w:r w:rsidR="004C38F6" w:rsidRPr="001417BB">
        <w:t>the process for securely transferring data from facilities to IHACPA</w:t>
      </w:r>
      <w:r w:rsidR="00750F1E" w:rsidRPr="001417BB">
        <w:t>.</w:t>
      </w:r>
    </w:p>
    <w:p w14:paraId="2E529D4D" w14:textId="4DCF9B98" w:rsidR="004C38F6" w:rsidRPr="001417BB" w:rsidRDefault="00903BE9">
      <w:pPr>
        <w:pStyle w:val="PwCNormal"/>
        <w:numPr>
          <w:ilvl w:val="0"/>
          <w:numId w:val="32"/>
        </w:numPr>
        <w:spacing w:before="120"/>
      </w:pPr>
      <w:r w:rsidRPr="001417BB">
        <w:t xml:space="preserve">Future costing study project teams </w:t>
      </w:r>
      <w:r w:rsidR="005C4557" w:rsidRPr="001417BB">
        <w:t>should</w:t>
      </w:r>
      <w:r w:rsidRPr="001417BB">
        <w:t xml:space="preserve"> </w:t>
      </w:r>
      <w:r w:rsidR="002B2299" w:rsidRPr="001417BB">
        <w:t>proactively</w:t>
      </w:r>
      <w:r w:rsidR="00BE0B18" w:rsidRPr="001417BB">
        <w:t xml:space="preserve"> m</w:t>
      </w:r>
      <w:r w:rsidR="00750F1E" w:rsidRPr="001417BB">
        <w:t>anage data breaches that occur during fu</w:t>
      </w:r>
      <w:r w:rsidR="00BE0B18" w:rsidRPr="001417BB">
        <w:t>ture costing studies</w:t>
      </w:r>
      <w:r w:rsidR="00E82192" w:rsidRPr="001417BB">
        <w:t xml:space="preserve"> through improved communication processes surrounding secure data transfer.</w:t>
      </w:r>
    </w:p>
    <w:p w14:paraId="67F83173" w14:textId="77777777" w:rsidR="00E82192" w:rsidRPr="001417BB" w:rsidRDefault="00A52772" w:rsidP="000A7318">
      <w:pPr>
        <w:pStyle w:val="PwCNormal"/>
        <w:numPr>
          <w:ilvl w:val="0"/>
          <w:numId w:val="0"/>
        </w:numPr>
        <w:spacing w:before="120"/>
        <w:rPr>
          <w:b/>
          <w:color w:val="464F7B" w:themeColor="text2"/>
        </w:rPr>
      </w:pPr>
      <w:r w:rsidRPr="001417BB">
        <w:rPr>
          <w:b/>
          <w:color w:val="464F7B" w:themeColor="text2"/>
        </w:rPr>
        <w:t xml:space="preserve">Ongoing sector engagement </w:t>
      </w:r>
    </w:p>
    <w:p w14:paraId="5A347110" w14:textId="7948FA3F" w:rsidR="00E82192" w:rsidRPr="001417BB" w:rsidRDefault="00903BE9">
      <w:pPr>
        <w:pStyle w:val="PwCNormal"/>
        <w:numPr>
          <w:ilvl w:val="0"/>
          <w:numId w:val="32"/>
        </w:numPr>
        <w:spacing w:before="120"/>
        <w:ind w:left="714" w:hanging="357"/>
        <w:rPr>
          <w:rFonts w:ascii="Avenir Next LT Pro" w:eastAsiaTheme="minorEastAsia" w:hAnsi="Avenir Next LT Pro" w:cs="Times New Roman (Body CS)"/>
          <w:b/>
          <w:snapToGrid/>
        </w:rPr>
      </w:pPr>
      <w:r w:rsidRPr="001417BB">
        <w:t xml:space="preserve">IHACPA </w:t>
      </w:r>
      <w:r w:rsidR="005C4557" w:rsidRPr="001417BB">
        <w:t>should</w:t>
      </w:r>
      <w:r w:rsidRPr="001417BB">
        <w:t xml:space="preserve"> d</w:t>
      </w:r>
      <w:r w:rsidR="00E82192" w:rsidRPr="001417BB">
        <w:t xml:space="preserve">evelop an aged care costing roadmap on how </w:t>
      </w:r>
      <w:r w:rsidRPr="001417BB">
        <w:t>they</w:t>
      </w:r>
      <w:r w:rsidR="00E82192" w:rsidRPr="001417BB">
        <w:t xml:space="preserve"> will continue to evolve the costing capability in the aged care sector.</w:t>
      </w:r>
    </w:p>
    <w:p w14:paraId="4C827EBF" w14:textId="1789E58E" w:rsidR="009159F1" w:rsidRPr="001417BB" w:rsidRDefault="000D6B8F">
      <w:pPr>
        <w:pStyle w:val="PwCNormal"/>
        <w:numPr>
          <w:ilvl w:val="0"/>
          <w:numId w:val="32"/>
        </w:numPr>
        <w:spacing w:before="120"/>
        <w:ind w:left="714" w:hanging="357"/>
        <w:rPr>
          <w:rFonts w:eastAsiaTheme="minorEastAsia"/>
          <w:b/>
          <w:color w:val="464F7B" w:themeColor="text2"/>
          <w:sz w:val="52"/>
          <w:szCs w:val="52"/>
        </w:rPr>
      </w:pPr>
      <w:r w:rsidRPr="001417BB">
        <w:t>IHACPA</w:t>
      </w:r>
      <w:r w:rsidR="00903BE9" w:rsidRPr="001417BB">
        <w:t xml:space="preserve"> </w:t>
      </w:r>
      <w:r w:rsidR="005C4557" w:rsidRPr="001417BB">
        <w:t>should</w:t>
      </w:r>
      <w:r w:rsidR="00903BE9" w:rsidRPr="001417BB">
        <w:t xml:space="preserve"> </w:t>
      </w:r>
      <w:r w:rsidRPr="001417BB">
        <w:t>c</w:t>
      </w:r>
      <w:r w:rsidR="00E82192" w:rsidRPr="001417BB">
        <w:t xml:space="preserve">reate and maintain </w:t>
      </w:r>
      <w:r w:rsidR="00E86A2D" w:rsidRPr="001417BB">
        <w:t>a</w:t>
      </w:r>
      <w:r w:rsidR="00E82192" w:rsidRPr="001417BB">
        <w:t xml:space="preserve"> customer relationship management (CRM) tool</w:t>
      </w:r>
      <w:r w:rsidR="00E86A2D" w:rsidRPr="001417BB">
        <w:t xml:space="preserve"> for aged care providers</w:t>
      </w:r>
      <w:r w:rsidR="00E82192" w:rsidRPr="001417BB">
        <w:t>.</w:t>
      </w:r>
      <w:r w:rsidR="003C2FCC" w:rsidRPr="001417BB">
        <w:rPr>
          <w:rFonts w:ascii="Avenir Next LT Pro" w:eastAsiaTheme="minorEastAsia" w:hAnsi="Avenir Next LT Pro" w:cs="Times New Roman (Body CS)"/>
          <w:b/>
          <w:color w:val="464F7B" w:themeColor="text2"/>
          <w:sz w:val="52"/>
          <w:szCs w:val="52"/>
        </w:rPr>
        <w:br w:type="page"/>
      </w:r>
    </w:p>
    <w:sdt>
      <w:sdtPr>
        <w:rPr>
          <w:b w:val="0"/>
          <w:bCs w:val="0"/>
          <w:color w:val="3C3834" w:themeColor="text1"/>
          <w:sz w:val="22"/>
          <w:szCs w:val="22"/>
        </w:rPr>
        <w:id w:val="-1925261497"/>
        <w:docPartObj>
          <w:docPartGallery w:val="Table of Contents"/>
          <w:docPartUnique/>
        </w:docPartObj>
      </w:sdtPr>
      <w:sdtEndPr>
        <w:rPr>
          <w:noProof/>
        </w:rPr>
      </w:sdtEndPr>
      <w:sdtContent>
        <w:p w14:paraId="636810EA" w14:textId="3AEA3927" w:rsidR="004A2E07" w:rsidRPr="001417BB" w:rsidRDefault="004A2E07">
          <w:pPr>
            <w:pStyle w:val="TOCHeading"/>
          </w:pPr>
          <w:r w:rsidRPr="001417BB">
            <w:t>Table of Contents</w:t>
          </w:r>
        </w:p>
        <w:p w14:paraId="09B36F4C" w14:textId="39384FAD" w:rsidR="007729CB" w:rsidRDefault="00240A9A">
          <w:pPr>
            <w:pStyle w:val="TOC1"/>
            <w:rPr>
              <w:rFonts w:asciiTheme="minorHAnsi" w:eastAsiaTheme="minorEastAsia" w:hAnsiTheme="minorHAnsi" w:cstheme="minorBidi"/>
              <w:b w:val="0"/>
              <w:bCs w:val="0"/>
              <w:color w:val="auto"/>
              <w:sz w:val="22"/>
              <w:szCs w:val="22"/>
              <w:lang w:eastAsia="en-AU"/>
            </w:rPr>
          </w:pPr>
          <w:r w:rsidRPr="001417BB">
            <w:rPr>
              <w:sz w:val="20"/>
            </w:rPr>
            <w:fldChar w:fldCharType="begin"/>
          </w:r>
          <w:r w:rsidRPr="001417BB">
            <w:rPr>
              <w:sz w:val="20"/>
            </w:rPr>
            <w:instrText xml:space="preserve"> TOC \o "1-3" \h \z \u </w:instrText>
          </w:r>
          <w:r w:rsidRPr="001417BB">
            <w:rPr>
              <w:sz w:val="20"/>
            </w:rPr>
            <w:fldChar w:fldCharType="separate"/>
          </w:r>
          <w:hyperlink w:anchor="_Toc153896206" w:history="1">
            <w:r w:rsidR="007729CB" w:rsidRPr="00582CC2">
              <w:rPr>
                <w:rStyle w:val="Hyperlink"/>
              </w:rPr>
              <w:t>Disclaimer</w:t>
            </w:r>
            <w:r w:rsidR="007729CB">
              <w:rPr>
                <w:webHidden/>
              </w:rPr>
              <w:tab/>
            </w:r>
            <w:r w:rsidR="007729CB">
              <w:rPr>
                <w:webHidden/>
              </w:rPr>
              <w:fldChar w:fldCharType="begin"/>
            </w:r>
            <w:r w:rsidR="007729CB">
              <w:rPr>
                <w:webHidden/>
              </w:rPr>
              <w:instrText xml:space="preserve"> PAGEREF _Toc153896206 \h </w:instrText>
            </w:r>
            <w:r w:rsidR="007729CB">
              <w:rPr>
                <w:webHidden/>
              </w:rPr>
            </w:r>
            <w:r w:rsidR="007729CB">
              <w:rPr>
                <w:webHidden/>
              </w:rPr>
              <w:fldChar w:fldCharType="separate"/>
            </w:r>
            <w:r w:rsidR="007729CB">
              <w:rPr>
                <w:webHidden/>
              </w:rPr>
              <w:t>2</w:t>
            </w:r>
            <w:r w:rsidR="007729CB">
              <w:rPr>
                <w:webHidden/>
              </w:rPr>
              <w:fldChar w:fldCharType="end"/>
            </w:r>
          </w:hyperlink>
        </w:p>
        <w:p w14:paraId="43C16F08" w14:textId="18127763" w:rsidR="007729CB" w:rsidRDefault="007729CB">
          <w:pPr>
            <w:pStyle w:val="TOC1"/>
            <w:rPr>
              <w:rFonts w:asciiTheme="minorHAnsi" w:eastAsiaTheme="minorEastAsia" w:hAnsiTheme="minorHAnsi" w:cstheme="minorBidi"/>
              <w:b w:val="0"/>
              <w:bCs w:val="0"/>
              <w:color w:val="auto"/>
              <w:sz w:val="22"/>
              <w:szCs w:val="22"/>
              <w:lang w:eastAsia="en-AU"/>
            </w:rPr>
          </w:pPr>
          <w:hyperlink r:id="rId30" w:anchor="_Toc153896207" w:history="1">
            <w:r w:rsidRPr="00582CC2">
              <w:rPr>
                <w:rStyle w:val="Hyperlink"/>
              </w:rPr>
              <w:t>About care minutes</w:t>
            </w:r>
            <w:r>
              <w:rPr>
                <w:webHidden/>
              </w:rPr>
              <w:tab/>
            </w:r>
            <w:r>
              <w:rPr>
                <w:webHidden/>
              </w:rPr>
              <w:fldChar w:fldCharType="begin"/>
            </w:r>
            <w:r>
              <w:rPr>
                <w:webHidden/>
              </w:rPr>
              <w:instrText xml:space="preserve"> PAGEREF _Toc153896207 \h </w:instrText>
            </w:r>
            <w:r>
              <w:rPr>
                <w:webHidden/>
              </w:rPr>
            </w:r>
            <w:r>
              <w:rPr>
                <w:webHidden/>
              </w:rPr>
              <w:fldChar w:fldCharType="separate"/>
            </w:r>
            <w:r>
              <w:rPr>
                <w:webHidden/>
              </w:rPr>
              <w:t>2</w:t>
            </w:r>
            <w:r>
              <w:rPr>
                <w:webHidden/>
              </w:rPr>
              <w:fldChar w:fldCharType="end"/>
            </w:r>
          </w:hyperlink>
        </w:p>
        <w:p w14:paraId="6ECD5720" w14:textId="77C6E2BB" w:rsidR="007729CB" w:rsidRDefault="007729CB">
          <w:pPr>
            <w:pStyle w:val="TOC1"/>
            <w:rPr>
              <w:rFonts w:asciiTheme="minorHAnsi" w:eastAsiaTheme="minorEastAsia" w:hAnsiTheme="minorHAnsi" w:cstheme="minorBidi"/>
              <w:b w:val="0"/>
              <w:bCs w:val="0"/>
              <w:color w:val="auto"/>
              <w:sz w:val="22"/>
              <w:szCs w:val="22"/>
              <w:lang w:eastAsia="en-AU"/>
            </w:rPr>
          </w:pPr>
          <w:hyperlink w:anchor="_Toc153896208" w:history="1">
            <w:r w:rsidRPr="00582CC2">
              <w:rPr>
                <w:rStyle w:val="Hyperlink"/>
              </w:rPr>
              <w:t>Executive summary</w:t>
            </w:r>
            <w:r>
              <w:rPr>
                <w:webHidden/>
              </w:rPr>
              <w:tab/>
            </w:r>
            <w:r>
              <w:rPr>
                <w:webHidden/>
              </w:rPr>
              <w:fldChar w:fldCharType="begin"/>
            </w:r>
            <w:r>
              <w:rPr>
                <w:webHidden/>
              </w:rPr>
              <w:instrText xml:space="preserve"> PAGEREF _Toc153896208 \h </w:instrText>
            </w:r>
            <w:r>
              <w:rPr>
                <w:webHidden/>
              </w:rPr>
            </w:r>
            <w:r>
              <w:rPr>
                <w:webHidden/>
              </w:rPr>
              <w:fldChar w:fldCharType="separate"/>
            </w:r>
            <w:r>
              <w:rPr>
                <w:webHidden/>
              </w:rPr>
              <w:t>3</w:t>
            </w:r>
            <w:r>
              <w:rPr>
                <w:webHidden/>
              </w:rPr>
              <w:fldChar w:fldCharType="end"/>
            </w:r>
          </w:hyperlink>
        </w:p>
        <w:p w14:paraId="569462EE" w14:textId="3B1A86EE" w:rsidR="007729CB" w:rsidRDefault="007729CB">
          <w:pPr>
            <w:pStyle w:val="TOC2"/>
            <w:rPr>
              <w:rFonts w:asciiTheme="minorHAnsi" w:eastAsiaTheme="minorEastAsia" w:hAnsiTheme="minorHAnsi" w:cstheme="minorBidi"/>
              <w:color w:val="auto"/>
              <w:lang w:eastAsia="en-AU"/>
            </w:rPr>
          </w:pPr>
          <w:hyperlink w:anchor="_Toc153896209" w:history="1">
            <w:r w:rsidRPr="00582CC2">
              <w:rPr>
                <w:rStyle w:val="Hyperlink"/>
              </w:rPr>
              <w:t>1.1.</w:t>
            </w:r>
            <w:r>
              <w:rPr>
                <w:rFonts w:asciiTheme="minorHAnsi" w:eastAsiaTheme="minorEastAsia" w:hAnsiTheme="minorHAnsi" w:cstheme="minorBidi"/>
                <w:color w:val="auto"/>
                <w:lang w:eastAsia="en-AU"/>
              </w:rPr>
              <w:tab/>
            </w:r>
            <w:r w:rsidRPr="00582CC2">
              <w:rPr>
                <w:rStyle w:val="Hyperlink"/>
              </w:rPr>
              <w:t>Background</w:t>
            </w:r>
            <w:r>
              <w:rPr>
                <w:webHidden/>
              </w:rPr>
              <w:tab/>
            </w:r>
            <w:r>
              <w:rPr>
                <w:webHidden/>
              </w:rPr>
              <w:fldChar w:fldCharType="begin"/>
            </w:r>
            <w:r>
              <w:rPr>
                <w:webHidden/>
              </w:rPr>
              <w:instrText xml:space="preserve"> PAGEREF _Toc153896209 \h </w:instrText>
            </w:r>
            <w:r>
              <w:rPr>
                <w:webHidden/>
              </w:rPr>
            </w:r>
            <w:r>
              <w:rPr>
                <w:webHidden/>
              </w:rPr>
              <w:fldChar w:fldCharType="separate"/>
            </w:r>
            <w:r>
              <w:rPr>
                <w:webHidden/>
              </w:rPr>
              <w:t>3</w:t>
            </w:r>
            <w:r>
              <w:rPr>
                <w:webHidden/>
              </w:rPr>
              <w:fldChar w:fldCharType="end"/>
            </w:r>
          </w:hyperlink>
        </w:p>
        <w:p w14:paraId="15A42B7E" w14:textId="794F152D" w:rsidR="007729CB" w:rsidRDefault="007729CB">
          <w:pPr>
            <w:pStyle w:val="TOC2"/>
            <w:rPr>
              <w:rFonts w:asciiTheme="minorHAnsi" w:eastAsiaTheme="minorEastAsia" w:hAnsiTheme="minorHAnsi" w:cstheme="minorBidi"/>
              <w:color w:val="auto"/>
              <w:lang w:eastAsia="en-AU"/>
            </w:rPr>
          </w:pPr>
          <w:hyperlink w:anchor="_Toc153896210" w:history="1">
            <w:r w:rsidRPr="00582CC2">
              <w:rPr>
                <w:rStyle w:val="Hyperlink"/>
              </w:rPr>
              <w:t>1.2.</w:t>
            </w:r>
            <w:r>
              <w:rPr>
                <w:rFonts w:asciiTheme="minorHAnsi" w:eastAsiaTheme="minorEastAsia" w:hAnsiTheme="minorHAnsi" w:cstheme="minorBidi"/>
                <w:color w:val="auto"/>
                <w:lang w:eastAsia="en-AU"/>
              </w:rPr>
              <w:tab/>
            </w:r>
            <w:r w:rsidRPr="00582CC2">
              <w:rPr>
                <w:rStyle w:val="Hyperlink"/>
              </w:rPr>
              <w:t>Study overview</w:t>
            </w:r>
            <w:r>
              <w:rPr>
                <w:webHidden/>
              </w:rPr>
              <w:tab/>
            </w:r>
            <w:r>
              <w:rPr>
                <w:webHidden/>
              </w:rPr>
              <w:fldChar w:fldCharType="begin"/>
            </w:r>
            <w:r>
              <w:rPr>
                <w:webHidden/>
              </w:rPr>
              <w:instrText xml:space="preserve"> PAGEREF _Toc153896210 \h </w:instrText>
            </w:r>
            <w:r>
              <w:rPr>
                <w:webHidden/>
              </w:rPr>
            </w:r>
            <w:r>
              <w:rPr>
                <w:webHidden/>
              </w:rPr>
              <w:fldChar w:fldCharType="separate"/>
            </w:r>
            <w:r>
              <w:rPr>
                <w:webHidden/>
              </w:rPr>
              <w:t>3</w:t>
            </w:r>
            <w:r>
              <w:rPr>
                <w:webHidden/>
              </w:rPr>
              <w:fldChar w:fldCharType="end"/>
            </w:r>
          </w:hyperlink>
        </w:p>
        <w:p w14:paraId="56252AE2" w14:textId="6D007A7C" w:rsidR="007729CB" w:rsidRDefault="007729CB">
          <w:pPr>
            <w:pStyle w:val="TOC2"/>
            <w:rPr>
              <w:rFonts w:asciiTheme="minorHAnsi" w:eastAsiaTheme="minorEastAsia" w:hAnsiTheme="minorHAnsi" w:cstheme="minorBidi"/>
              <w:color w:val="auto"/>
              <w:lang w:eastAsia="en-AU"/>
            </w:rPr>
          </w:pPr>
          <w:hyperlink w:anchor="_Toc153896211" w:history="1">
            <w:r w:rsidRPr="00582CC2">
              <w:rPr>
                <w:rStyle w:val="Hyperlink"/>
              </w:rPr>
              <w:t>1.3.</w:t>
            </w:r>
            <w:r>
              <w:rPr>
                <w:rFonts w:asciiTheme="minorHAnsi" w:eastAsiaTheme="minorEastAsia" w:hAnsiTheme="minorHAnsi" w:cstheme="minorBidi"/>
                <w:color w:val="auto"/>
                <w:lang w:eastAsia="en-AU"/>
              </w:rPr>
              <w:tab/>
            </w:r>
            <w:r w:rsidRPr="00582CC2">
              <w:rPr>
                <w:rStyle w:val="Hyperlink"/>
              </w:rPr>
              <w:t>Direct care time data</w:t>
            </w:r>
            <w:r>
              <w:rPr>
                <w:webHidden/>
              </w:rPr>
              <w:tab/>
            </w:r>
            <w:r>
              <w:rPr>
                <w:webHidden/>
              </w:rPr>
              <w:fldChar w:fldCharType="begin"/>
            </w:r>
            <w:r>
              <w:rPr>
                <w:webHidden/>
              </w:rPr>
              <w:instrText xml:space="preserve"> PAGEREF _Toc153896211 \h </w:instrText>
            </w:r>
            <w:r>
              <w:rPr>
                <w:webHidden/>
              </w:rPr>
            </w:r>
            <w:r>
              <w:rPr>
                <w:webHidden/>
              </w:rPr>
              <w:fldChar w:fldCharType="separate"/>
            </w:r>
            <w:r>
              <w:rPr>
                <w:webHidden/>
              </w:rPr>
              <w:t>3</w:t>
            </w:r>
            <w:r>
              <w:rPr>
                <w:webHidden/>
              </w:rPr>
              <w:fldChar w:fldCharType="end"/>
            </w:r>
          </w:hyperlink>
        </w:p>
        <w:p w14:paraId="6AEAFD16" w14:textId="68BF7CD6" w:rsidR="007729CB" w:rsidRDefault="007729CB">
          <w:pPr>
            <w:pStyle w:val="TOC2"/>
            <w:rPr>
              <w:rFonts w:asciiTheme="minorHAnsi" w:eastAsiaTheme="minorEastAsia" w:hAnsiTheme="minorHAnsi" w:cstheme="minorBidi"/>
              <w:color w:val="auto"/>
              <w:lang w:eastAsia="en-AU"/>
            </w:rPr>
          </w:pPr>
          <w:hyperlink w:anchor="_Toc153896212" w:history="1">
            <w:r w:rsidRPr="00582CC2">
              <w:rPr>
                <w:rStyle w:val="Hyperlink"/>
              </w:rPr>
              <w:t>1.4.</w:t>
            </w:r>
            <w:r>
              <w:rPr>
                <w:rFonts w:asciiTheme="minorHAnsi" w:eastAsiaTheme="minorEastAsia" w:hAnsiTheme="minorHAnsi" w:cstheme="minorBidi"/>
                <w:color w:val="auto"/>
                <w:lang w:eastAsia="en-AU"/>
              </w:rPr>
              <w:tab/>
            </w:r>
            <w:r w:rsidRPr="00582CC2">
              <w:rPr>
                <w:rStyle w:val="Hyperlink"/>
              </w:rPr>
              <w:t>Financial data</w:t>
            </w:r>
            <w:r>
              <w:rPr>
                <w:webHidden/>
              </w:rPr>
              <w:tab/>
            </w:r>
            <w:r>
              <w:rPr>
                <w:webHidden/>
              </w:rPr>
              <w:fldChar w:fldCharType="begin"/>
            </w:r>
            <w:r>
              <w:rPr>
                <w:webHidden/>
              </w:rPr>
              <w:instrText xml:space="preserve"> PAGEREF _Toc153896212 \h </w:instrText>
            </w:r>
            <w:r>
              <w:rPr>
                <w:webHidden/>
              </w:rPr>
            </w:r>
            <w:r>
              <w:rPr>
                <w:webHidden/>
              </w:rPr>
              <w:fldChar w:fldCharType="separate"/>
            </w:r>
            <w:r>
              <w:rPr>
                <w:webHidden/>
              </w:rPr>
              <w:t>5</w:t>
            </w:r>
            <w:r>
              <w:rPr>
                <w:webHidden/>
              </w:rPr>
              <w:fldChar w:fldCharType="end"/>
            </w:r>
          </w:hyperlink>
        </w:p>
        <w:p w14:paraId="53FC1ECA" w14:textId="731E170E" w:rsidR="007729CB" w:rsidRDefault="007729CB">
          <w:pPr>
            <w:pStyle w:val="TOC2"/>
            <w:rPr>
              <w:rFonts w:asciiTheme="minorHAnsi" w:eastAsiaTheme="minorEastAsia" w:hAnsiTheme="minorHAnsi" w:cstheme="minorBidi"/>
              <w:color w:val="auto"/>
              <w:lang w:eastAsia="en-AU"/>
            </w:rPr>
          </w:pPr>
          <w:hyperlink w:anchor="_Toc153896213" w:history="1">
            <w:r w:rsidRPr="00582CC2">
              <w:rPr>
                <w:rStyle w:val="Hyperlink"/>
              </w:rPr>
              <w:t>1.5.</w:t>
            </w:r>
            <w:r>
              <w:rPr>
                <w:rFonts w:asciiTheme="minorHAnsi" w:eastAsiaTheme="minorEastAsia" w:hAnsiTheme="minorHAnsi" w:cstheme="minorBidi"/>
                <w:color w:val="auto"/>
                <w:lang w:eastAsia="en-AU"/>
              </w:rPr>
              <w:tab/>
            </w:r>
            <w:r w:rsidRPr="00582CC2">
              <w:rPr>
                <w:rStyle w:val="Hyperlink"/>
              </w:rPr>
              <w:t>Indirect care time study</w:t>
            </w:r>
            <w:r>
              <w:rPr>
                <w:webHidden/>
              </w:rPr>
              <w:tab/>
            </w:r>
            <w:r>
              <w:rPr>
                <w:webHidden/>
              </w:rPr>
              <w:fldChar w:fldCharType="begin"/>
            </w:r>
            <w:r>
              <w:rPr>
                <w:webHidden/>
              </w:rPr>
              <w:instrText xml:space="preserve"> PAGEREF _Toc153896213 \h </w:instrText>
            </w:r>
            <w:r>
              <w:rPr>
                <w:webHidden/>
              </w:rPr>
            </w:r>
            <w:r>
              <w:rPr>
                <w:webHidden/>
              </w:rPr>
              <w:fldChar w:fldCharType="separate"/>
            </w:r>
            <w:r>
              <w:rPr>
                <w:webHidden/>
              </w:rPr>
              <w:t>5</w:t>
            </w:r>
            <w:r>
              <w:rPr>
                <w:webHidden/>
              </w:rPr>
              <w:fldChar w:fldCharType="end"/>
            </w:r>
          </w:hyperlink>
        </w:p>
        <w:p w14:paraId="0A361782" w14:textId="576189DA" w:rsidR="007729CB" w:rsidRDefault="007729CB">
          <w:pPr>
            <w:pStyle w:val="TOC2"/>
            <w:rPr>
              <w:rFonts w:asciiTheme="minorHAnsi" w:eastAsiaTheme="minorEastAsia" w:hAnsiTheme="minorHAnsi" w:cstheme="minorBidi"/>
              <w:color w:val="auto"/>
              <w:lang w:eastAsia="en-AU"/>
            </w:rPr>
          </w:pPr>
          <w:hyperlink w:anchor="_Toc153896214" w:history="1">
            <w:r w:rsidRPr="00582CC2">
              <w:rPr>
                <w:rStyle w:val="Hyperlink"/>
              </w:rPr>
              <w:t>1.6.</w:t>
            </w:r>
            <w:r>
              <w:rPr>
                <w:rFonts w:asciiTheme="minorHAnsi" w:eastAsiaTheme="minorEastAsia" w:hAnsiTheme="minorHAnsi" w:cstheme="minorBidi"/>
                <w:color w:val="auto"/>
                <w:lang w:eastAsia="en-AU"/>
              </w:rPr>
              <w:tab/>
            </w:r>
            <w:r w:rsidRPr="00582CC2">
              <w:rPr>
                <w:rStyle w:val="Hyperlink"/>
              </w:rPr>
              <w:t>Costing</w:t>
            </w:r>
            <w:r>
              <w:rPr>
                <w:webHidden/>
              </w:rPr>
              <w:tab/>
            </w:r>
            <w:r>
              <w:rPr>
                <w:webHidden/>
              </w:rPr>
              <w:fldChar w:fldCharType="begin"/>
            </w:r>
            <w:r>
              <w:rPr>
                <w:webHidden/>
              </w:rPr>
              <w:instrText xml:space="preserve"> PAGEREF _Toc153896214 \h </w:instrText>
            </w:r>
            <w:r>
              <w:rPr>
                <w:webHidden/>
              </w:rPr>
            </w:r>
            <w:r>
              <w:rPr>
                <w:webHidden/>
              </w:rPr>
              <w:fldChar w:fldCharType="separate"/>
            </w:r>
            <w:r>
              <w:rPr>
                <w:webHidden/>
              </w:rPr>
              <w:t>6</w:t>
            </w:r>
            <w:r>
              <w:rPr>
                <w:webHidden/>
              </w:rPr>
              <w:fldChar w:fldCharType="end"/>
            </w:r>
          </w:hyperlink>
        </w:p>
        <w:p w14:paraId="58308DD2" w14:textId="43F46A24" w:rsidR="007729CB" w:rsidRDefault="007729CB">
          <w:pPr>
            <w:pStyle w:val="TOC2"/>
            <w:rPr>
              <w:rFonts w:asciiTheme="minorHAnsi" w:eastAsiaTheme="minorEastAsia" w:hAnsiTheme="minorHAnsi" w:cstheme="minorBidi"/>
              <w:color w:val="auto"/>
              <w:lang w:eastAsia="en-AU"/>
            </w:rPr>
          </w:pPr>
          <w:hyperlink w:anchor="_Toc153896215" w:history="1">
            <w:r w:rsidRPr="00582CC2">
              <w:rPr>
                <w:rStyle w:val="Hyperlink"/>
              </w:rPr>
              <w:t>1.7.</w:t>
            </w:r>
            <w:r>
              <w:rPr>
                <w:rFonts w:asciiTheme="minorHAnsi" w:eastAsiaTheme="minorEastAsia" w:hAnsiTheme="minorHAnsi" w:cstheme="minorBidi"/>
                <w:color w:val="auto"/>
                <w:lang w:eastAsia="en-AU"/>
              </w:rPr>
              <w:tab/>
            </w:r>
            <w:r w:rsidRPr="00582CC2">
              <w:rPr>
                <w:rStyle w:val="Hyperlink"/>
              </w:rPr>
              <w:t>AN-ACC costs</w:t>
            </w:r>
            <w:r>
              <w:rPr>
                <w:webHidden/>
              </w:rPr>
              <w:tab/>
            </w:r>
            <w:r>
              <w:rPr>
                <w:webHidden/>
              </w:rPr>
              <w:fldChar w:fldCharType="begin"/>
            </w:r>
            <w:r>
              <w:rPr>
                <w:webHidden/>
              </w:rPr>
              <w:instrText xml:space="preserve"> PAGEREF _Toc153896215 \h </w:instrText>
            </w:r>
            <w:r>
              <w:rPr>
                <w:webHidden/>
              </w:rPr>
            </w:r>
            <w:r>
              <w:rPr>
                <w:webHidden/>
              </w:rPr>
              <w:fldChar w:fldCharType="separate"/>
            </w:r>
            <w:r>
              <w:rPr>
                <w:webHidden/>
              </w:rPr>
              <w:t>6</w:t>
            </w:r>
            <w:r>
              <w:rPr>
                <w:webHidden/>
              </w:rPr>
              <w:fldChar w:fldCharType="end"/>
            </w:r>
          </w:hyperlink>
        </w:p>
        <w:p w14:paraId="59BDA8F3" w14:textId="75FD8344" w:rsidR="007729CB" w:rsidRDefault="007729CB">
          <w:pPr>
            <w:pStyle w:val="TOC2"/>
            <w:rPr>
              <w:rFonts w:asciiTheme="minorHAnsi" w:eastAsiaTheme="minorEastAsia" w:hAnsiTheme="minorHAnsi" w:cstheme="minorBidi"/>
              <w:color w:val="auto"/>
              <w:lang w:eastAsia="en-AU"/>
            </w:rPr>
          </w:pPr>
          <w:hyperlink w:anchor="_Toc153896216" w:history="1">
            <w:r w:rsidRPr="00582CC2">
              <w:rPr>
                <w:rStyle w:val="Hyperlink"/>
              </w:rPr>
              <w:t>1.8.</w:t>
            </w:r>
            <w:r>
              <w:rPr>
                <w:rFonts w:asciiTheme="minorHAnsi" w:eastAsiaTheme="minorEastAsia" w:hAnsiTheme="minorHAnsi" w:cstheme="minorBidi"/>
                <w:color w:val="auto"/>
                <w:lang w:eastAsia="en-AU"/>
              </w:rPr>
              <w:tab/>
            </w:r>
            <w:r w:rsidRPr="00582CC2">
              <w:rPr>
                <w:rStyle w:val="Hyperlink"/>
              </w:rPr>
              <w:t>Recommendations from the 2023 Costing Study</w:t>
            </w:r>
            <w:r>
              <w:rPr>
                <w:webHidden/>
              </w:rPr>
              <w:tab/>
            </w:r>
            <w:r>
              <w:rPr>
                <w:webHidden/>
              </w:rPr>
              <w:fldChar w:fldCharType="begin"/>
            </w:r>
            <w:r>
              <w:rPr>
                <w:webHidden/>
              </w:rPr>
              <w:instrText xml:space="preserve"> PAGEREF _Toc153896216 \h </w:instrText>
            </w:r>
            <w:r>
              <w:rPr>
                <w:webHidden/>
              </w:rPr>
            </w:r>
            <w:r>
              <w:rPr>
                <w:webHidden/>
              </w:rPr>
              <w:fldChar w:fldCharType="separate"/>
            </w:r>
            <w:r>
              <w:rPr>
                <w:webHidden/>
              </w:rPr>
              <w:t>9</w:t>
            </w:r>
            <w:r>
              <w:rPr>
                <w:webHidden/>
              </w:rPr>
              <w:fldChar w:fldCharType="end"/>
            </w:r>
          </w:hyperlink>
        </w:p>
        <w:p w14:paraId="5C074F30" w14:textId="08E4174F" w:rsidR="007729CB" w:rsidRDefault="007729CB">
          <w:pPr>
            <w:pStyle w:val="TOC1"/>
            <w:rPr>
              <w:rFonts w:asciiTheme="minorHAnsi" w:eastAsiaTheme="minorEastAsia" w:hAnsiTheme="minorHAnsi" w:cstheme="minorBidi"/>
              <w:b w:val="0"/>
              <w:bCs w:val="0"/>
              <w:color w:val="auto"/>
              <w:sz w:val="22"/>
              <w:szCs w:val="22"/>
              <w:lang w:eastAsia="en-AU"/>
            </w:rPr>
          </w:pPr>
          <w:hyperlink w:anchor="_Toc153896217" w:history="1">
            <w:r w:rsidRPr="00582CC2">
              <w:rPr>
                <w:rStyle w:val="Hyperlink"/>
              </w:rPr>
              <w:t>1.</w:t>
            </w:r>
            <w:r>
              <w:rPr>
                <w:rFonts w:asciiTheme="minorHAnsi" w:eastAsiaTheme="minorEastAsia" w:hAnsiTheme="minorHAnsi" w:cstheme="minorBidi"/>
                <w:b w:val="0"/>
                <w:bCs w:val="0"/>
                <w:color w:val="auto"/>
                <w:sz w:val="22"/>
                <w:szCs w:val="22"/>
                <w:lang w:eastAsia="en-AU"/>
              </w:rPr>
              <w:tab/>
            </w:r>
            <w:r w:rsidRPr="00582CC2">
              <w:rPr>
                <w:rStyle w:val="Hyperlink"/>
              </w:rPr>
              <w:t>Detailed recommendations</w:t>
            </w:r>
            <w:r>
              <w:rPr>
                <w:webHidden/>
              </w:rPr>
              <w:tab/>
            </w:r>
            <w:r>
              <w:rPr>
                <w:webHidden/>
              </w:rPr>
              <w:fldChar w:fldCharType="begin"/>
            </w:r>
            <w:r>
              <w:rPr>
                <w:webHidden/>
              </w:rPr>
              <w:instrText xml:space="preserve"> PAGEREF _Toc153896217 \h </w:instrText>
            </w:r>
            <w:r>
              <w:rPr>
                <w:webHidden/>
              </w:rPr>
            </w:r>
            <w:r>
              <w:rPr>
                <w:webHidden/>
              </w:rPr>
              <w:fldChar w:fldCharType="separate"/>
            </w:r>
            <w:r>
              <w:rPr>
                <w:webHidden/>
              </w:rPr>
              <w:t>12</w:t>
            </w:r>
            <w:r>
              <w:rPr>
                <w:webHidden/>
              </w:rPr>
              <w:fldChar w:fldCharType="end"/>
            </w:r>
          </w:hyperlink>
        </w:p>
        <w:p w14:paraId="1F75C745" w14:textId="62E6C433" w:rsidR="007729CB" w:rsidRDefault="007729CB">
          <w:pPr>
            <w:pStyle w:val="TOC1"/>
            <w:rPr>
              <w:rFonts w:asciiTheme="minorHAnsi" w:eastAsiaTheme="minorEastAsia" w:hAnsiTheme="minorHAnsi" w:cstheme="minorBidi"/>
              <w:b w:val="0"/>
              <w:bCs w:val="0"/>
              <w:color w:val="auto"/>
              <w:sz w:val="22"/>
              <w:szCs w:val="22"/>
              <w:lang w:eastAsia="en-AU"/>
            </w:rPr>
          </w:pPr>
          <w:hyperlink w:anchor="_Toc153896218" w:history="1">
            <w:r w:rsidRPr="00582CC2">
              <w:rPr>
                <w:rStyle w:val="Hyperlink"/>
              </w:rPr>
              <w:t>2.</w:t>
            </w:r>
            <w:r>
              <w:rPr>
                <w:rFonts w:asciiTheme="minorHAnsi" w:eastAsiaTheme="minorEastAsia" w:hAnsiTheme="minorHAnsi" w:cstheme="minorBidi"/>
                <w:b w:val="0"/>
                <w:bCs w:val="0"/>
                <w:color w:val="auto"/>
                <w:sz w:val="22"/>
                <w:szCs w:val="22"/>
                <w:lang w:eastAsia="en-AU"/>
              </w:rPr>
              <w:tab/>
            </w:r>
            <w:r w:rsidRPr="00582CC2">
              <w:rPr>
                <w:rStyle w:val="Hyperlink"/>
              </w:rPr>
              <w:t>Background</w:t>
            </w:r>
            <w:r>
              <w:rPr>
                <w:webHidden/>
              </w:rPr>
              <w:tab/>
            </w:r>
            <w:r>
              <w:rPr>
                <w:webHidden/>
              </w:rPr>
              <w:fldChar w:fldCharType="begin"/>
            </w:r>
            <w:r>
              <w:rPr>
                <w:webHidden/>
              </w:rPr>
              <w:instrText xml:space="preserve"> PAGEREF _Toc153896218 \h </w:instrText>
            </w:r>
            <w:r>
              <w:rPr>
                <w:webHidden/>
              </w:rPr>
            </w:r>
            <w:r>
              <w:rPr>
                <w:webHidden/>
              </w:rPr>
              <w:fldChar w:fldCharType="separate"/>
            </w:r>
            <w:r>
              <w:rPr>
                <w:webHidden/>
              </w:rPr>
              <w:t>17</w:t>
            </w:r>
            <w:r>
              <w:rPr>
                <w:webHidden/>
              </w:rPr>
              <w:fldChar w:fldCharType="end"/>
            </w:r>
          </w:hyperlink>
        </w:p>
        <w:p w14:paraId="046A6BF3" w14:textId="40F7B7A4" w:rsidR="007729CB" w:rsidRDefault="007729CB">
          <w:pPr>
            <w:pStyle w:val="TOC2"/>
            <w:rPr>
              <w:rFonts w:asciiTheme="minorHAnsi" w:eastAsiaTheme="minorEastAsia" w:hAnsiTheme="minorHAnsi" w:cstheme="minorBidi"/>
              <w:color w:val="auto"/>
              <w:lang w:eastAsia="en-AU"/>
            </w:rPr>
          </w:pPr>
          <w:hyperlink w:anchor="_Toc153896219" w:history="1">
            <w:r w:rsidRPr="00582CC2">
              <w:rPr>
                <w:rStyle w:val="Hyperlink"/>
              </w:rPr>
              <w:t>2.1.</w:t>
            </w:r>
            <w:r>
              <w:rPr>
                <w:rFonts w:asciiTheme="minorHAnsi" w:eastAsiaTheme="minorEastAsia" w:hAnsiTheme="minorHAnsi" w:cstheme="minorBidi"/>
                <w:color w:val="auto"/>
                <w:lang w:eastAsia="en-AU"/>
              </w:rPr>
              <w:tab/>
            </w:r>
            <w:r w:rsidRPr="00582CC2">
              <w:rPr>
                <w:rStyle w:val="Hyperlink"/>
              </w:rPr>
              <w:t>Purpose of the Residential Aged Care Costing Study</w:t>
            </w:r>
            <w:r>
              <w:rPr>
                <w:webHidden/>
              </w:rPr>
              <w:tab/>
            </w:r>
            <w:r>
              <w:rPr>
                <w:webHidden/>
              </w:rPr>
              <w:fldChar w:fldCharType="begin"/>
            </w:r>
            <w:r>
              <w:rPr>
                <w:webHidden/>
              </w:rPr>
              <w:instrText xml:space="preserve"> PAGEREF _Toc153896219 \h </w:instrText>
            </w:r>
            <w:r>
              <w:rPr>
                <w:webHidden/>
              </w:rPr>
            </w:r>
            <w:r>
              <w:rPr>
                <w:webHidden/>
              </w:rPr>
              <w:fldChar w:fldCharType="separate"/>
            </w:r>
            <w:r>
              <w:rPr>
                <w:webHidden/>
              </w:rPr>
              <w:t>17</w:t>
            </w:r>
            <w:r>
              <w:rPr>
                <w:webHidden/>
              </w:rPr>
              <w:fldChar w:fldCharType="end"/>
            </w:r>
          </w:hyperlink>
        </w:p>
        <w:p w14:paraId="01BC0081" w14:textId="7D48F799" w:rsidR="007729CB" w:rsidRDefault="007729CB">
          <w:pPr>
            <w:pStyle w:val="TOC2"/>
            <w:rPr>
              <w:rFonts w:asciiTheme="minorHAnsi" w:eastAsiaTheme="minorEastAsia" w:hAnsiTheme="minorHAnsi" w:cstheme="minorBidi"/>
              <w:color w:val="auto"/>
              <w:lang w:eastAsia="en-AU"/>
            </w:rPr>
          </w:pPr>
          <w:hyperlink w:anchor="_Toc153896220" w:history="1">
            <w:r w:rsidRPr="00582CC2">
              <w:rPr>
                <w:rStyle w:val="Hyperlink"/>
              </w:rPr>
              <w:t>2.2.</w:t>
            </w:r>
            <w:r>
              <w:rPr>
                <w:rFonts w:asciiTheme="minorHAnsi" w:eastAsiaTheme="minorEastAsia" w:hAnsiTheme="minorHAnsi" w:cstheme="minorBidi"/>
                <w:color w:val="auto"/>
                <w:lang w:eastAsia="en-AU"/>
              </w:rPr>
              <w:tab/>
            </w:r>
            <w:r w:rsidRPr="00582CC2">
              <w:rPr>
                <w:rStyle w:val="Hyperlink"/>
              </w:rPr>
              <w:t>Aged care reform and previous reports</w:t>
            </w:r>
            <w:r>
              <w:rPr>
                <w:webHidden/>
              </w:rPr>
              <w:tab/>
            </w:r>
            <w:r>
              <w:rPr>
                <w:webHidden/>
              </w:rPr>
              <w:fldChar w:fldCharType="begin"/>
            </w:r>
            <w:r>
              <w:rPr>
                <w:webHidden/>
              </w:rPr>
              <w:instrText xml:space="preserve"> PAGEREF _Toc153896220 \h </w:instrText>
            </w:r>
            <w:r>
              <w:rPr>
                <w:webHidden/>
              </w:rPr>
            </w:r>
            <w:r>
              <w:rPr>
                <w:webHidden/>
              </w:rPr>
              <w:fldChar w:fldCharType="separate"/>
            </w:r>
            <w:r>
              <w:rPr>
                <w:webHidden/>
              </w:rPr>
              <w:t>17</w:t>
            </w:r>
            <w:r>
              <w:rPr>
                <w:webHidden/>
              </w:rPr>
              <w:fldChar w:fldCharType="end"/>
            </w:r>
          </w:hyperlink>
        </w:p>
        <w:p w14:paraId="246C0352" w14:textId="05AC1B16" w:rsidR="007729CB" w:rsidRDefault="007729CB">
          <w:pPr>
            <w:pStyle w:val="TOC3"/>
            <w:rPr>
              <w:rFonts w:asciiTheme="minorHAnsi" w:eastAsiaTheme="minorEastAsia" w:hAnsiTheme="minorHAnsi" w:cstheme="minorBidi"/>
              <w:color w:val="auto"/>
              <w:sz w:val="22"/>
              <w:szCs w:val="22"/>
              <w:lang w:eastAsia="en-AU"/>
            </w:rPr>
          </w:pPr>
          <w:hyperlink w:anchor="_Toc153896221" w:history="1">
            <w:r w:rsidRPr="00582CC2">
              <w:rPr>
                <w:rStyle w:val="Hyperlink"/>
              </w:rPr>
              <w:t>2.2.1.</w:t>
            </w:r>
            <w:r>
              <w:rPr>
                <w:rFonts w:asciiTheme="minorHAnsi" w:eastAsiaTheme="minorEastAsia" w:hAnsiTheme="minorHAnsi" w:cstheme="minorBidi"/>
                <w:color w:val="auto"/>
                <w:sz w:val="22"/>
                <w:szCs w:val="22"/>
                <w:lang w:eastAsia="en-AU"/>
              </w:rPr>
              <w:tab/>
            </w:r>
            <w:r w:rsidRPr="00582CC2">
              <w:rPr>
                <w:rStyle w:val="Hyperlink"/>
              </w:rPr>
              <w:t>Context</w:t>
            </w:r>
            <w:r>
              <w:rPr>
                <w:webHidden/>
              </w:rPr>
              <w:tab/>
            </w:r>
            <w:r>
              <w:rPr>
                <w:webHidden/>
              </w:rPr>
              <w:fldChar w:fldCharType="begin"/>
            </w:r>
            <w:r>
              <w:rPr>
                <w:webHidden/>
              </w:rPr>
              <w:instrText xml:space="preserve"> PAGEREF _Toc153896221 \h </w:instrText>
            </w:r>
            <w:r>
              <w:rPr>
                <w:webHidden/>
              </w:rPr>
            </w:r>
            <w:r>
              <w:rPr>
                <w:webHidden/>
              </w:rPr>
              <w:fldChar w:fldCharType="separate"/>
            </w:r>
            <w:r>
              <w:rPr>
                <w:webHidden/>
              </w:rPr>
              <w:t>17</w:t>
            </w:r>
            <w:r>
              <w:rPr>
                <w:webHidden/>
              </w:rPr>
              <w:fldChar w:fldCharType="end"/>
            </w:r>
          </w:hyperlink>
        </w:p>
        <w:p w14:paraId="5EC82BF1" w14:textId="14B31D12" w:rsidR="007729CB" w:rsidRDefault="007729CB">
          <w:pPr>
            <w:pStyle w:val="TOC3"/>
            <w:rPr>
              <w:rFonts w:asciiTheme="minorHAnsi" w:eastAsiaTheme="minorEastAsia" w:hAnsiTheme="minorHAnsi" w:cstheme="minorBidi"/>
              <w:color w:val="auto"/>
              <w:sz w:val="22"/>
              <w:szCs w:val="22"/>
              <w:lang w:eastAsia="en-AU"/>
            </w:rPr>
          </w:pPr>
          <w:hyperlink w:anchor="_Toc153896222" w:history="1">
            <w:r w:rsidRPr="00582CC2">
              <w:rPr>
                <w:rStyle w:val="Hyperlink"/>
              </w:rPr>
              <w:t>2.2.2.</w:t>
            </w:r>
            <w:r>
              <w:rPr>
                <w:rFonts w:asciiTheme="minorHAnsi" w:eastAsiaTheme="minorEastAsia" w:hAnsiTheme="minorHAnsi" w:cstheme="minorBidi"/>
                <w:color w:val="auto"/>
                <w:sz w:val="22"/>
                <w:szCs w:val="22"/>
                <w:lang w:eastAsia="en-AU"/>
              </w:rPr>
              <w:tab/>
            </w:r>
            <w:r w:rsidRPr="00582CC2">
              <w:rPr>
                <w:rStyle w:val="Hyperlink"/>
              </w:rPr>
              <w:t>Recommendations from previous studies</w:t>
            </w:r>
            <w:r>
              <w:rPr>
                <w:webHidden/>
              </w:rPr>
              <w:tab/>
            </w:r>
            <w:r>
              <w:rPr>
                <w:webHidden/>
              </w:rPr>
              <w:fldChar w:fldCharType="begin"/>
            </w:r>
            <w:r>
              <w:rPr>
                <w:webHidden/>
              </w:rPr>
              <w:instrText xml:space="preserve"> PAGEREF _Toc153896222 \h </w:instrText>
            </w:r>
            <w:r>
              <w:rPr>
                <w:webHidden/>
              </w:rPr>
            </w:r>
            <w:r>
              <w:rPr>
                <w:webHidden/>
              </w:rPr>
              <w:fldChar w:fldCharType="separate"/>
            </w:r>
            <w:r>
              <w:rPr>
                <w:webHidden/>
              </w:rPr>
              <w:t>17</w:t>
            </w:r>
            <w:r>
              <w:rPr>
                <w:webHidden/>
              </w:rPr>
              <w:fldChar w:fldCharType="end"/>
            </w:r>
          </w:hyperlink>
        </w:p>
        <w:p w14:paraId="404AB483" w14:textId="58CBB1E7" w:rsidR="007729CB" w:rsidRDefault="007729CB">
          <w:pPr>
            <w:pStyle w:val="TOC1"/>
            <w:rPr>
              <w:rFonts w:asciiTheme="minorHAnsi" w:eastAsiaTheme="minorEastAsia" w:hAnsiTheme="minorHAnsi" w:cstheme="minorBidi"/>
              <w:b w:val="0"/>
              <w:bCs w:val="0"/>
              <w:color w:val="auto"/>
              <w:sz w:val="22"/>
              <w:szCs w:val="22"/>
              <w:lang w:eastAsia="en-AU"/>
            </w:rPr>
          </w:pPr>
          <w:hyperlink w:anchor="_Toc153896223" w:history="1">
            <w:r w:rsidRPr="00582CC2">
              <w:rPr>
                <w:rStyle w:val="Hyperlink"/>
              </w:rPr>
              <w:t>3.</w:t>
            </w:r>
            <w:r>
              <w:rPr>
                <w:rFonts w:asciiTheme="minorHAnsi" w:eastAsiaTheme="minorEastAsia" w:hAnsiTheme="minorHAnsi" w:cstheme="minorBidi"/>
                <w:b w:val="0"/>
                <w:bCs w:val="0"/>
                <w:color w:val="auto"/>
                <w:sz w:val="22"/>
                <w:szCs w:val="22"/>
                <w:lang w:eastAsia="en-AU"/>
              </w:rPr>
              <w:tab/>
            </w:r>
            <w:r w:rsidRPr="00582CC2">
              <w:rPr>
                <w:rStyle w:val="Hyperlink"/>
              </w:rPr>
              <w:t>Project establishment</w:t>
            </w:r>
            <w:r>
              <w:rPr>
                <w:webHidden/>
              </w:rPr>
              <w:tab/>
            </w:r>
            <w:r>
              <w:rPr>
                <w:webHidden/>
              </w:rPr>
              <w:fldChar w:fldCharType="begin"/>
            </w:r>
            <w:r>
              <w:rPr>
                <w:webHidden/>
              </w:rPr>
              <w:instrText xml:space="preserve"> PAGEREF _Toc153896223 \h </w:instrText>
            </w:r>
            <w:r>
              <w:rPr>
                <w:webHidden/>
              </w:rPr>
            </w:r>
            <w:r>
              <w:rPr>
                <w:webHidden/>
              </w:rPr>
              <w:fldChar w:fldCharType="separate"/>
            </w:r>
            <w:r>
              <w:rPr>
                <w:webHidden/>
              </w:rPr>
              <w:t>21</w:t>
            </w:r>
            <w:r>
              <w:rPr>
                <w:webHidden/>
              </w:rPr>
              <w:fldChar w:fldCharType="end"/>
            </w:r>
          </w:hyperlink>
        </w:p>
        <w:p w14:paraId="0CFBD804" w14:textId="08807088" w:rsidR="007729CB" w:rsidRDefault="007729CB">
          <w:pPr>
            <w:pStyle w:val="TOC2"/>
            <w:rPr>
              <w:rFonts w:asciiTheme="minorHAnsi" w:eastAsiaTheme="minorEastAsia" w:hAnsiTheme="minorHAnsi" w:cstheme="minorBidi"/>
              <w:color w:val="auto"/>
              <w:lang w:eastAsia="en-AU"/>
            </w:rPr>
          </w:pPr>
          <w:hyperlink w:anchor="_Toc153896224" w:history="1">
            <w:r w:rsidRPr="00582CC2">
              <w:rPr>
                <w:rStyle w:val="Hyperlink"/>
              </w:rPr>
              <w:t>3.1.</w:t>
            </w:r>
            <w:r>
              <w:rPr>
                <w:rFonts w:asciiTheme="minorHAnsi" w:eastAsiaTheme="minorEastAsia" w:hAnsiTheme="minorHAnsi" w:cstheme="minorBidi"/>
                <w:color w:val="auto"/>
                <w:lang w:eastAsia="en-AU"/>
              </w:rPr>
              <w:tab/>
            </w:r>
            <w:r w:rsidRPr="00582CC2">
              <w:rPr>
                <w:rStyle w:val="Hyperlink"/>
              </w:rPr>
              <w:t>Governance and stakeholders</w:t>
            </w:r>
            <w:r>
              <w:rPr>
                <w:webHidden/>
              </w:rPr>
              <w:tab/>
            </w:r>
            <w:r>
              <w:rPr>
                <w:webHidden/>
              </w:rPr>
              <w:fldChar w:fldCharType="begin"/>
            </w:r>
            <w:r>
              <w:rPr>
                <w:webHidden/>
              </w:rPr>
              <w:instrText xml:space="preserve"> PAGEREF _Toc153896224 \h </w:instrText>
            </w:r>
            <w:r>
              <w:rPr>
                <w:webHidden/>
              </w:rPr>
            </w:r>
            <w:r>
              <w:rPr>
                <w:webHidden/>
              </w:rPr>
              <w:fldChar w:fldCharType="separate"/>
            </w:r>
            <w:r>
              <w:rPr>
                <w:webHidden/>
              </w:rPr>
              <w:t>21</w:t>
            </w:r>
            <w:r>
              <w:rPr>
                <w:webHidden/>
              </w:rPr>
              <w:fldChar w:fldCharType="end"/>
            </w:r>
          </w:hyperlink>
        </w:p>
        <w:p w14:paraId="349ABD70" w14:textId="204FF9ED" w:rsidR="007729CB" w:rsidRDefault="007729CB">
          <w:pPr>
            <w:pStyle w:val="TOC3"/>
            <w:rPr>
              <w:rFonts w:asciiTheme="minorHAnsi" w:eastAsiaTheme="minorEastAsia" w:hAnsiTheme="minorHAnsi" w:cstheme="minorBidi"/>
              <w:color w:val="auto"/>
              <w:sz w:val="22"/>
              <w:szCs w:val="22"/>
              <w:lang w:eastAsia="en-AU"/>
            </w:rPr>
          </w:pPr>
          <w:hyperlink w:anchor="_Toc153896225" w:history="1">
            <w:r w:rsidRPr="00582CC2">
              <w:rPr>
                <w:rStyle w:val="Hyperlink"/>
              </w:rPr>
              <w:t>3.1.1.</w:t>
            </w:r>
            <w:r>
              <w:rPr>
                <w:rFonts w:asciiTheme="minorHAnsi" w:eastAsiaTheme="minorEastAsia" w:hAnsiTheme="minorHAnsi" w:cstheme="minorBidi"/>
                <w:color w:val="auto"/>
                <w:sz w:val="22"/>
                <w:szCs w:val="22"/>
                <w:lang w:eastAsia="en-AU"/>
              </w:rPr>
              <w:tab/>
            </w:r>
            <w:r w:rsidRPr="00582CC2">
              <w:rPr>
                <w:rStyle w:val="Hyperlink"/>
              </w:rPr>
              <w:t>Governance</w:t>
            </w:r>
            <w:r>
              <w:rPr>
                <w:webHidden/>
              </w:rPr>
              <w:tab/>
            </w:r>
            <w:r>
              <w:rPr>
                <w:webHidden/>
              </w:rPr>
              <w:fldChar w:fldCharType="begin"/>
            </w:r>
            <w:r>
              <w:rPr>
                <w:webHidden/>
              </w:rPr>
              <w:instrText xml:space="preserve"> PAGEREF _Toc153896225 \h </w:instrText>
            </w:r>
            <w:r>
              <w:rPr>
                <w:webHidden/>
              </w:rPr>
            </w:r>
            <w:r>
              <w:rPr>
                <w:webHidden/>
              </w:rPr>
              <w:fldChar w:fldCharType="separate"/>
            </w:r>
            <w:r>
              <w:rPr>
                <w:webHidden/>
              </w:rPr>
              <w:t>21</w:t>
            </w:r>
            <w:r>
              <w:rPr>
                <w:webHidden/>
              </w:rPr>
              <w:fldChar w:fldCharType="end"/>
            </w:r>
          </w:hyperlink>
        </w:p>
        <w:p w14:paraId="2F623D11" w14:textId="46CC441D" w:rsidR="007729CB" w:rsidRDefault="007729CB">
          <w:pPr>
            <w:pStyle w:val="TOC3"/>
            <w:rPr>
              <w:rFonts w:asciiTheme="minorHAnsi" w:eastAsiaTheme="minorEastAsia" w:hAnsiTheme="minorHAnsi" w:cstheme="minorBidi"/>
              <w:color w:val="auto"/>
              <w:sz w:val="22"/>
              <w:szCs w:val="22"/>
              <w:lang w:eastAsia="en-AU"/>
            </w:rPr>
          </w:pPr>
          <w:hyperlink w:anchor="_Toc153896226" w:history="1">
            <w:r w:rsidRPr="00582CC2">
              <w:rPr>
                <w:rStyle w:val="Hyperlink"/>
              </w:rPr>
              <w:t>3.1.2.</w:t>
            </w:r>
            <w:r>
              <w:rPr>
                <w:rFonts w:asciiTheme="minorHAnsi" w:eastAsiaTheme="minorEastAsia" w:hAnsiTheme="minorHAnsi" w:cstheme="minorBidi"/>
                <w:color w:val="auto"/>
                <w:sz w:val="22"/>
                <w:szCs w:val="22"/>
                <w:lang w:eastAsia="en-AU"/>
              </w:rPr>
              <w:tab/>
            </w:r>
            <w:r w:rsidRPr="00582CC2">
              <w:rPr>
                <w:rStyle w:val="Hyperlink"/>
              </w:rPr>
              <w:t>Stakeholder engagement</w:t>
            </w:r>
            <w:r>
              <w:rPr>
                <w:webHidden/>
              </w:rPr>
              <w:tab/>
            </w:r>
            <w:r>
              <w:rPr>
                <w:webHidden/>
              </w:rPr>
              <w:fldChar w:fldCharType="begin"/>
            </w:r>
            <w:r>
              <w:rPr>
                <w:webHidden/>
              </w:rPr>
              <w:instrText xml:space="preserve"> PAGEREF _Toc153896226 \h </w:instrText>
            </w:r>
            <w:r>
              <w:rPr>
                <w:webHidden/>
              </w:rPr>
            </w:r>
            <w:r>
              <w:rPr>
                <w:webHidden/>
              </w:rPr>
              <w:fldChar w:fldCharType="separate"/>
            </w:r>
            <w:r>
              <w:rPr>
                <w:webHidden/>
              </w:rPr>
              <w:t>21</w:t>
            </w:r>
            <w:r>
              <w:rPr>
                <w:webHidden/>
              </w:rPr>
              <w:fldChar w:fldCharType="end"/>
            </w:r>
          </w:hyperlink>
        </w:p>
        <w:p w14:paraId="66CD84AC" w14:textId="7E881542" w:rsidR="007729CB" w:rsidRDefault="007729CB">
          <w:pPr>
            <w:pStyle w:val="TOC2"/>
            <w:rPr>
              <w:rFonts w:asciiTheme="minorHAnsi" w:eastAsiaTheme="minorEastAsia" w:hAnsiTheme="minorHAnsi" w:cstheme="minorBidi"/>
              <w:color w:val="auto"/>
              <w:lang w:eastAsia="en-AU"/>
            </w:rPr>
          </w:pPr>
          <w:hyperlink w:anchor="_Toc153896227" w:history="1">
            <w:r w:rsidRPr="00582CC2">
              <w:rPr>
                <w:rStyle w:val="Hyperlink"/>
              </w:rPr>
              <w:t>3.2.</w:t>
            </w:r>
            <w:r>
              <w:rPr>
                <w:rFonts w:asciiTheme="minorHAnsi" w:eastAsiaTheme="minorEastAsia" w:hAnsiTheme="minorHAnsi" w:cstheme="minorBidi"/>
                <w:color w:val="auto"/>
                <w:lang w:eastAsia="en-AU"/>
              </w:rPr>
              <w:tab/>
            </w:r>
            <w:r w:rsidRPr="00582CC2">
              <w:rPr>
                <w:rStyle w:val="Hyperlink"/>
              </w:rPr>
              <w:t>Consent</w:t>
            </w:r>
            <w:r>
              <w:rPr>
                <w:webHidden/>
              </w:rPr>
              <w:tab/>
            </w:r>
            <w:r>
              <w:rPr>
                <w:webHidden/>
              </w:rPr>
              <w:fldChar w:fldCharType="begin"/>
            </w:r>
            <w:r>
              <w:rPr>
                <w:webHidden/>
              </w:rPr>
              <w:instrText xml:space="preserve"> PAGEREF _Toc153896227 \h </w:instrText>
            </w:r>
            <w:r>
              <w:rPr>
                <w:webHidden/>
              </w:rPr>
            </w:r>
            <w:r>
              <w:rPr>
                <w:webHidden/>
              </w:rPr>
              <w:fldChar w:fldCharType="separate"/>
            </w:r>
            <w:r>
              <w:rPr>
                <w:webHidden/>
              </w:rPr>
              <w:t>21</w:t>
            </w:r>
            <w:r>
              <w:rPr>
                <w:webHidden/>
              </w:rPr>
              <w:fldChar w:fldCharType="end"/>
            </w:r>
          </w:hyperlink>
        </w:p>
        <w:p w14:paraId="7567AFF8" w14:textId="383281E2" w:rsidR="007729CB" w:rsidRDefault="007729CB">
          <w:pPr>
            <w:pStyle w:val="TOC2"/>
            <w:rPr>
              <w:rFonts w:asciiTheme="minorHAnsi" w:eastAsiaTheme="minorEastAsia" w:hAnsiTheme="minorHAnsi" w:cstheme="minorBidi"/>
              <w:color w:val="auto"/>
              <w:lang w:eastAsia="en-AU"/>
            </w:rPr>
          </w:pPr>
          <w:hyperlink w:anchor="_Toc153896228" w:history="1">
            <w:r w:rsidRPr="00582CC2">
              <w:rPr>
                <w:rStyle w:val="Hyperlink"/>
              </w:rPr>
              <w:t>3.3.</w:t>
            </w:r>
            <w:r>
              <w:rPr>
                <w:rFonts w:asciiTheme="minorHAnsi" w:eastAsiaTheme="minorEastAsia" w:hAnsiTheme="minorHAnsi" w:cstheme="minorBidi"/>
                <w:color w:val="auto"/>
                <w:lang w:eastAsia="en-AU"/>
              </w:rPr>
              <w:tab/>
            </w:r>
            <w:r w:rsidRPr="00582CC2">
              <w:rPr>
                <w:rStyle w:val="Hyperlink"/>
              </w:rPr>
              <w:t>Site sampling strategy</w:t>
            </w:r>
            <w:r>
              <w:rPr>
                <w:webHidden/>
              </w:rPr>
              <w:tab/>
            </w:r>
            <w:r>
              <w:rPr>
                <w:webHidden/>
              </w:rPr>
              <w:fldChar w:fldCharType="begin"/>
            </w:r>
            <w:r>
              <w:rPr>
                <w:webHidden/>
              </w:rPr>
              <w:instrText xml:space="preserve"> PAGEREF _Toc153896228 \h </w:instrText>
            </w:r>
            <w:r>
              <w:rPr>
                <w:webHidden/>
              </w:rPr>
            </w:r>
            <w:r>
              <w:rPr>
                <w:webHidden/>
              </w:rPr>
              <w:fldChar w:fldCharType="separate"/>
            </w:r>
            <w:r>
              <w:rPr>
                <w:webHidden/>
              </w:rPr>
              <w:t>22</w:t>
            </w:r>
            <w:r>
              <w:rPr>
                <w:webHidden/>
              </w:rPr>
              <w:fldChar w:fldCharType="end"/>
            </w:r>
          </w:hyperlink>
        </w:p>
        <w:p w14:paraId="25D6B61B" w14:textId="134BAC3B" w:rsidR="007729CB" w:rsidRDefault="007729CB">
          <w:pPr>
            <w:pStyle w:val="TOC2"/>
            <w:rPr>
              <w:rFonts w:asciiTheme="minorHAnsi" w:eastAsiaTheme="minorEastAsia" w:hAnsiTheme="minorHAnsi" w:cstheme="minorBidi"/>
              <w:color w:val="auto"/>
              <w:lang w:eastAsia="en-AU"/>
            </w:rPr>
          </w:pPr>
          <w:hyperlink w:anchor="_Toc153896229" w:history="1">
            <w:r w:rsidRPr="00582CC2">
              <w:rPr>
                <w:rStyle w:val="Hyperlink"/>
              </w:rPr>
              <w:t>3.4.</w:t>
            </w:r>
            <w:r>
              <w:rPr>
                <w:rFonts w:asciiTheme="minorHAnsi" w:eastAsiaTheme="minorEastAsia" w:hAnsiTheme="minorHAnsi" w:cstheme="minorBidi"/>
                <w:color w:val="auto"/>
                <w:lang w:eastAsia="en-AU"/>
              </w:rPr>
              <w:tab/>
            </w:r>
            <w:r w:rsidRPr="00582CC2">
              <w:rPr>
                <w:rStyle w:val="Hyperlink"/>
              </w:rPr>
              <w:t>Data collection devices and data specifications</w:t>
            </w:r>
            <w:r>
              <w:rPr>
                <w:webHidden/>
              </w:rPr>
              <w:tab/>
            </w:r>
            <w:r>
              <w:rPr>
                <w:webHidden/>
              </w:rPr>
              <w:fldChar w:fldCharType="begin"/>
            </w:r>
            <w:r>
              <w:rPr>
                <w:webHidden/>
              </w:rPr>
              <w:instrText xml:space="preserve"> PAGEREF _Toc153896229 \h </w:instrText>
            </w:r>
            <w:r>
              <w:rPr>
                <w:webHidden/>
              </w:rPr>
            </w:r>
            <w:r>
              <w:rPr>
                <w:webHidden/>
              </w:rPr>
              <w:fldChar w:fldCharType="separate"/>
            </w:r>
            <w:r>
              <w:rPr>
                <w:webHidden/>
              </w:rPr>
              <w:t>24</w:t>
            </w:r>
            <w:r>
              <w:rPr>
                <w:webHidden/>
              </w:rPr>
              <w:fldChar w:fldCharType="end"/>
            </w:r>
          </w:hyperlink>
        </w:p>
        <w:p w14:paraId="3914EAC6" w14:textId="0E915F66" w:rsidR="007729CB" w:rsidRDefault="007729CB">
          <w:pPr>
            <w:pStyle w:val="TOC3"/>
            <w:rPr>
              <w:rFonts w:asciiTheme="minorHAnsi" w:eastAsiaTheme="minorEastAsia" w:hAnsiTheme="minorHAnsi" w:cstheme="minorBidi"/>
              <w:color w:val="auto"/>
              <w:sz w:val="22"/>
              <w:szCs w:val="22"/>
              <w:lang w:eastAsia="en-AU"/>
            </w:rPr>
          </w:pPr>
          <w:hyperlink w:anchor="_Toc153896230" w:history="1">
            <w:r w:rsidRPr="00582CC2">
              <w:rPr>
                <w:rStyle w:val="Hyperlink"/>
              </w:rPr>
              <w:t>3.4.1.</w:t>
            </w:r>
            <w:r>
              <w:rPr>
                <w:rFonts w:asciiTheme="minorHAnsi" w:eastAsiaTheme="minorEastAsia" w:hAnsiTheme="minorHAnsi" w:cstheme="minorBidi"/>
                <w:color w:val="auto"/>
                <w:sz w:val="22"/>
                <w:szCs w:val="22"/>
                <w:lang w:eastAsia="en-AU"/>
              </w:rPr>
              <w:tab/>
            </w:r>
            <w:r w:rsidRPr="00582CC2">
              <w:rPr>
                <w:rStyle w:val="Hyperlink"/>
              </w:rPr>
              <w:t>Technology</w:t>
            </w:r>
            <w:r>
              <w:rPr>
                <w:webHidden/>
              </w:rPr>
              <w:tab/>
            </w:r>
            <w:r>
              <w:rPr>
                <w:webHidden/>
              </w:rPr>
              <w:fldChar w:fldCharType="begin"/>
            </w:r>
            <w:r>
              <w:rPr>
                <w:webHidden/>
              </w:rPr>
              <w:instrText xml:space="preserve"> PAGEREF _Toc153896230 \h </w:instrText>
            </w:r>
            <w:r>
              <w:rPr>
                <w:webHidden/>
              </w:rPr>
            </w:r>
            <w:r>
              <w:rPr>
                <w:webHidden/>
              </w:rPr>
              <w:fldChar w:fldCharType="separate"/>
            </w:r>
            <w:r>
              <w:rPr>
                <w:webHidden/>
              </w:rPr>
              <w:t>24</w:t>
            </w:r>
            <w:r>
              <w:rPr>
                <w:webHidden/>
              </w:rPr>
              <w:fldChar w:fldCharType="end"/>
            </w:r>
          </w:hyperlink>
        </w:p>
        <w:p w14:paraId="727F73E9" w14:textId="1990B06E" w:rsidR="007729CB" w:rsidRDefault="007729CB">
          <w:pPr>
            <w:pStyle w:val="TOC3"/>
            <w:rPr>
              <w:rFonts w:asciiTheme="minorHAnsi" w:eastAsiaTheme="minorEastAsia" w:hAnsiTheme="minorHAnsi" w:cstheme="minorBidi"/>
              <w:color w:val="auto"/>
              <w:sz w:val="22"/>
              <w:szCs w:val="22"/>
              <w:lang w:eastAsia="en-AU"/>
            </w:rPr>
          </w:pPr>
          <w:hyperlink w:anchor="_Toc153896231" w:history="1">
            <w:r w:rsidRPr="00582CC2">
              <w:rPr>
                <w:rStyle w:val="Hyperlink"/>
              </w:rPr>
              <w:t>3.4.2.</w:t>
            </w:r>
            <w:r>
              <w:rPr>
                <w:rFonts w:asciiTheme="minorHAnsi" w:eastAsiaTheme="minorEastAsia" w:hAnsiTheme="minorHAnsi" w:cstheme="minorBidi"/>
                <w:color w:val="auto"/>
                <w:sz w:val="22"/>
                <w:szCs w:val="22"/>
                <w:lang w:eastAsia="en-AU"/>
              </w:rPr>
              <w:tab/>
            </w:r>
            <w:r w:rsidRPr="00582CC2">
              <w:rPr>
                <w:rStyle w:val="Hyperlink"/>
              </w:rPr>
              <w:t>Data specifications</w:t>
            </w:r>
            <w:r>
              <w:rPr>
                <w:webHidden/>
              </w:rPr>
              <w:tab/>
            </w:r>
            <w:r>
              <w:rPr>
                <w:webHidden/>
              </w:rPr>
              <w:fldChar w:fldCharType="begin"/>
            </w:r>
            <w:r>
              <w:rPr>
                <w:webHidden/>
              </w:rPr>
              <w:instrText xml:space="preserve"> PAGEREF _Toc153896231 \h </w:instrText>
            </w:r>
            <w:r>
              <w:rPr>
                <w:webHidden/>
              </w:rPr>
            </w:r>
            <w:r>
              <w:rPr>
                <w:webHidden/>
              </w:rPr>
              <w:fldChar w:fldCharType="separate"/>
            </w:r>
            <w:r>
              <w:rPr>
                <w:webHidden/>
              </w:rPr>
              <w:t>24</w:t>
            </w:r>
            <w:r>
              <w:rPr>
                <w:webHidden/>
              </w:rPr>
              <w:fldChar w:fldCharType="end"/>
            </w:r>
          </w:hyperlink>
        </w:p>
        <w:p w14:paraId="1E8EA483" w14:textId="37FC868D" w:rsidR="007729CB" w:rsidRDefault="007729CB">
          <w:pPr>
            <w:pStyle w:val="TOC2"/>
            <w:rPr>
              <w:rFonts w:asciiTheme="minorHAnsi" w:eastAsiaTheme="minorEastAsia" w:hAnsiTheme="minorHAnsi" w:cstheme="minorBidi"/>
              <w:color w:val="auto"/>
              <w:lang w:eastAsia="en-AU"/>
            </w:rPr>
          </w:pPr>
          <w:hyperlink w:anchor="_Toc153896232" w:history="1">
            <w:r w:rsidRPr="00582CC2">
              <w:rPr>
                <w:rStyle w:val="Hyperlink"/>
              </w:rPr>
              <w:t>3.5.</w:t>
            </w:r>
            <w:r>
              <w:rPr>
                <w:rFonts w:asciiTheme="minorHAnsi" w:eastAsiaTheme="minorEastAsia" w:hAnsiTheme="minorHAnsi" w:cstheme="minorBidi"/>
                <w:color w:val="auto"/>
                <w:lang w:eastAsia="en-AU"/>
              </w:rPr>
              <w:tab/>
            </w:r>
            <w:r w:rsidRPr="00582CC2">
              <w:rPr>
                <w:rStyle w:val="Hyperlink"/>
              </w:rPr>
              <w:t>Data management and infrastructure</w:t>
            </w:r>
            <w:r>
              <w:rPr>
                <w:webHidden/>
              </w:rPr>
              <w:tab/>
            </w:r>
            <w:r>
              <w:rPr>
                <w:webHidden/>
              </w:rPr>
              <w:fldChar w:fldCharType="begin"/>
            </w:r>
            <w:r>
              <w:rPr>
                <w:webHidden/>
              </w:rPr>
              <w:instrText xml:space="preserve"> PAGEREF _Toc153896232 \h </w:instrText>
            </w:r>
            <w:r>
              <w:rPr>
                <w:webHidden/>
              </w:rPr>
            </w:r>
            <w:r>
              <w:rPr>
                <w:webHidden/>
              </w:rPr>
              <w:fldChar w:fldCharType="separate"/>
            </w:r>
            <w:r>
              <w:rPr>
                <w:webHidden/>
              </w:rPr>
              <w:t>26</w:t>
            </w:r>
            <w:r>
              <w:rPr>
                <w:webHidden/>
              </w:rPr>
              <w:fldChar w:fldCharType="end"/>
            </w:r>
          </w:hyperlink>
        </w:p>
        <w:p w14:paraId="6149FA99" w14:textId="339D3B35" w:rsidR="007729CB" w:rsidRDefault="007729CB">
          <w:pPr>
            <w:pStyle w:val="TOC3"/>
            <w:rPr>
              <w:rFonts w:asciiTheme="minorHAnsi" w:eastAsiaTheme="minorEastAsia" w:hAnsiTheme="minorHAnsi" w:cstheme="minorBidi"/>
              <w:color w:val="auto"/>
              <w:sz w:val="22"/>
              <w:szCs w:val="22"/>
              <w:lang w:eastAsia="en-AU"/>
            </w:rPr>
          </w:pPr>
          <w:hyperlink w:anchor="_Toc153896233" w:history="1">
            <w:r w:rsidRPr="00582CC2">
              <w:rPr>
                <w:rStyle w:val="Hyperlink"/>
              </w:rPr>
              <w:t>3.5.1.</w:t>
            </w:r>
            <w:r>
              <w:rPr>
                <w:rFonts w:asciiTheme="minorHAnsi" w:eastAsiaTheme="minorEastAsia" w:hAnsiTheme="minorHAnsi" w:cstheme="minorBidi"/>
                <w:color w:val="auto"/>
                <w:sz w:val="22"/>
                <w:szCs w:val="22"/>
                <w:lang w:eastAsia="en-AU"/>
              </w:rPr>
              <w:tab/>
            </w:r>
            <w:r w:rsidRPr="00582CC2">
              <w:rPr>
                <w:rStyle w:val="Hyperlink"/>
              </w:rPr>
              <w:t>Data management</w:t>
            </w:r>
            <w:r>
              <w:rPr>
                <w:webHidden/>
              </w:rPr>
              <w:tab/>
            </w:r>
            <w:r>
              <w:rPr>
                <w:webHidden/>
              </w:rPr>
              <w:fldChar w:fldCharType="begin"/>
            </w:r>
            <w:r>
              <w:rPr>
                <w:webHidden/>
              </w:rPr>
              <w:instrText xml:space="preserve"> PAGEREF _Toc153896233 \h </w:instrText>
            </w:r>
            <w:r>
              <w:rPr>
                <w:webHidden/>
              </w:rPr>
            </w:r>
            <w:r>
              <w:rPr>
                <w:webHidden/>
              </w:rPr>
              <w:fldChar w:fldCharType="separate"/>
            </w:r>
            <w:r>
              <w:rPr>
                <w:webHidden/>
              </w:rPr>
              <w:t>26</w:t>
            </w:r>
            <w:r>
              <w:rPr>
                <w:webHidden/>
              </w:rPr>
              <w:fldChar w:fldCharType="end"/>
            </w:r>
          </w:hyperlink>
        </w:p>
        <w:p w14:paraId="6E1FA495" w14:textId="717B1F71" w:rsidR="007729CB" w:rsidRDefault="007729CB">
          <w:pPr>
            <w:pStyle w:val="TOC3"/>
            <w:rPr>
              <w:rFonts w:asciiTheme="minorHAnsi" w:eastAsiaTheme="minorEastAsia" w:hAnsiTheme="minorHAnsi" w:cstheme="minorBidi"/>
              <w:color w:val="auto"/>
              <w:sz w:val="22"/>
              <w:szCs w:val="22"/>
              <w:lang w:eastAsia="en-AU"/>
            </w:rPr>
          </w:pPr>
          <w:hyperlink w:anchor="_Toc153896234" w:history="1">
            <w:r w:rsidRPr="00582CC2">
              <w:rPr>
                <w:rStyle w:val="Hyperlink"/>
              </w:rPr>
              <w:t>3.5.2.</w:t>
            </w:r>
            <w:r>
              <w:rPr>
                <w:rFonts w:asciiTheme="minorHAnsi" w:eastAsiaTheme="minorEastAsia" w:hAnsiTheme="minorHAnsi" w:cstheme="minorBidi"/>
                <w:color w:val="auto"/>
                <w:sz w:val="22"/>
                <w:szCs w:val="22"/>
                <w:lang w:eastAsia="en-AU"/>
              </w:rPr>
              <w:tab/>
            </w:r>
            <w:r w:rsidRPr="00582CC2">
              <w:rPr>
                <w:rStyle w:val="Hyperlink"/>
              </w:rPr>
              <w:t>Third party Secure File Transfer Protocol</w:t>
            </w:r>
            <w:r>
              <w:rPr>
                <w:webHidden/>
              </w:rPr>
              <w:tab/>
            </w:r>
            <w:r>
              <w:rPr>
                <w:webHidden/>
              </w:rPr>
              <w:fldChar w:fldCharType="begin"/>
            </w:r>
            <w:r>
              <w:rPr>
                <w:webHidden/>
              </w:rPr>
              <w:instrText xml:space="preserve"> PAGEREF _Toc153896234 \h </w:instrText>
            </w:r>
            <w:r>
              <w:rPr>
                <w:webHidden/>
              </w:rPr>
            </w:r>
            <w:r>
              <w:rPr>
                <w:webHidden/>
              </w:rPr>
              <w:fldChar w:fldCharType="separate"/>
            </w:r>
            <w:r>
              <w:rPr>
                <w:webHidden/>
              </w:rPr>
              <w:t>26</w:t>
            </w:r>
            <w:r>
              <w:rPr>
                <w:webHidden/>
              </w:rPr>
              <w:fldChar w:fldCharType="end"/>
            </w:r>
          </w:hyperlink>
        </w:p>
        <w:p w14:paraId="4EF9E2A3" w14:textId="69B08665" w:rsidR="007729CB" w:rsidRDefault="007729CB">
          <w:pPr>
            <w:pStyle w:val="TOC3"/>
            <w:rPr>
              <w:rFonts w:asciiTheme="minorHAnsi" w:eastAsiaTheme="minorEastAsia" w:hAnsiTheme="minorHAnsi" w:cstheme="minorBidi"/>
              <w:color w:val="auto"/>
              <w:sz w:val="22"/>
              <w:szCs w:val="22"/>
              <w:lang w:eastAsia="en-AU"/>
            </w:rPr>
          </w:pPr>
          <w:hyperlink w:anchor="_Toc153896235" w:history="1">
            <w:r w:rsidRPr="00582CC2">
              <w:rPr>
                <w:rStyle w:val="Hyperlink"/>
              </w:rPr>
              <w:t>3.5.3.</w:t>
            </w:r>
            <w:r>
              <w:rPr>
                <w:rFonts w:asciiTheme="minorHAnsi" w:eastAsiaTheme="minorEastAsia" w:hAnsiTheme="minorHAnsi" w:cstheme="minorBidi"/>
                <w:color w:val="auto"/>
                <w:sz w:val="22"/>
                <w:szCs w:val="22"/>
                <w:lang w:eastAsia="en-AU"/>
              </w:rPr>
              <w:tab/>
            </w:r>
            <w:r w:rsidRPr="00582CC2">
              <w:rPr>
                <w:rStyle w:val="Hyperlink"/>
              </w:rPr>
              <w:t>IHACPA’s Secure Data Management System</w:t>
            </w:r>
            <w:r>
              <w:rPr>
                <w:webHidden/>
              </w:rPr>
              <w:tab/>
            </w:r>
            <w:r>
              <w:rPr>
                <w:webHidden/>
              </w:rPr>
              <w:fldChar w:fldCharType="begin"/>
            </w:r>
            <w:r>
              <w:rPr>
                <w:webHidden/>
              </w:rPr>
              <w:instrText xml:space="preserve"> PAGEREF _Toc153896235 \h </w:instrText>
            </w:r>
            <w:r>
              <w:rPr>
                <w:webHidden/>
              </w:rPr>
            </w:r>
            <w:r>
              <w:rPr>
                <w:webHidden/>
              </w:rPr>
              <w:fldChar w:fldCharType="separate"/>
            </w:r>
            <w:r>
              <w:rPr>
                <w:webHidden/>
              </w:rPr>
              <w:t>27</w:t>
            </w:r>
            <w:r>
              <w:rPr>
                <w:webHidden/>
              </w:rPr>
              <w:fldChar w:fldCharType="end"/>
            </w:r>
          </w:hyperlink>
        </w:p>
        <w:p w14:paraId="63786074" w14:textId="3C829AC2" w:rsidR="007729CB" w:rsidRDefault="007729CB">
          <w:pPr>
            <w:pStyle w:val="TOC1"/>
            <w:rPr>
              <w:rFonts w:asciiTheme="minorHAnsi" w:eastAsiaTheme="minorEastAsia" w:hAnsiTheme="minorHAnsi" w:cstheme="minorBidi"/>
              <w:b w:val="0"/>
              <w:bCs w:val="0"/>
              <w:color w:val="auto"/>
              <w:sz w:val="22"/>
              <w:szCs w:val="22"/>
              <w:lang w:eastAsia="en-AU"/>
            </w:rPr>
          </w:pPr>
          <w:hyperlink w:anchor="_Toc153896236" w:history="1">
            <w:r w:rsidRPr="00582CC2">
              <w:rPr>
                <w:rStyle w:val="Hyperlink"/>
              </w:rPr>
              <w:t>4.</w:t>
            </w:r>
            <w:r>
              <w:rPr>
                <w:rFonts w:asciiTheme="minorHAnsi" w:eastAsiaTheme="minorEastAsia" w:hAnsiTheme="minorHAnsi" w:cstheme="minorBidi"/>
                <w:b w:val="0"/>
                <w:bCs w:val="0"/>
                <w:color w:val="auto"/>
                <w:sz w:val="22"/>
                <w:szCs w:val="22"/>
                <w:lang w:eastAsia="en-AU"/>
              </w:rPr>
              <w:tab/>
            </w:r>
            <w:r w:rsidRPr="00582CC2">
              <w:rPr>
                <w:rStyle w:val="Hyperlink"/>
              </w:rPr>
              <w:t>Centralised data collection</w:t>
            </w:r>
            <w:r>
              <w:rPr>
                <w:webHidden/>
              </w:rPr>
              <w:tab/>
            </w:r>
            <w:r>
              <w:rPr>
                <w:webHidden/>
              </w:rPr>
              <w:fldChar w:fldCharType="begin"/>
            </w:r>
            <w:r>
              <w:rPr>
                <w:webHidden/>
              </w:rPr>
              <w:instrText xml:space="preserve"> PAGEREF _Toc153896236 \h </w:instrText>
            </w:r>
            <w:r>
              <w:rPr>
                <w:webHidden/>
              </w:rPr>
            </w:r>
            <w:r>
              <w:rPr>
                <w:webHidden/>
              </w:rPr>
              <w:fldChar w:fldCharType="separate"/>
            </w:r>
            <w:r>
              <w:rPr>
                <w:webHidden/>
              </w:rPr>
              <w:t>27</w:t>
            </w:r>
            <w:r>
              <w:rPr>
                <w:webHidden/>
              </w:rPr>
              <w:fldChar w:fldCharType="end"/>
            </w:r>
          </w:hyperlink>
        </w:p>
        <w:p w14:paraId="1C1928CB" w14:textId="1F89FFF9" w:rsidR="007729CB" w:rsidRDefault="007729CB">
          <w:pPr>
            <w:pStyle w:val="TOC2"/>
            <w:rPr>
              <w:rFonts w:asciiTheme="minorHAnsi" w:eastAsiaTheme="minorEastAsia" w:hAnsiTheme="minorHAnsi" w:cstheme="minorBidi"/>
              <w:color w:val="auto"/>
              <w:lang w:eastAsia="en-AU"/>
            </w:rPr>
          </w:pPr>
          <w:hyperlink w:anchor="_Toc153896237" w:history="1">
            <w:r w:rsidRPr="00582CC2">
              <w:rPr>
                <w:rStyle w:val="Hyperlink"/>
              </w:rPr>
              <w:t>4.1.</w:t>
            </w:r>
            <w:r>
              <w:rPr>
                <w:rFonts w:asciiTheme="minorHAnsi" w:eastAsiaTheme="minorEastAsia" w:hAnsiTheme="minorHAnsi" w:cstheme="minorBidi"/>
                <w:color w:val="auto"/>
                <w:lang w:eastAsia="en-AU"/>
              </w:rPr>
              <w:tab/>
            </w:r>
            <w:r w:rsidRPr="00582CC2">
              <w:rPr>
                <w:rStyle w:val="Hyperlink"/>
              </w:rPr>
              <w:t>Financial data</w:t>
            </w:r>
            <w:r>
              <w:rPr>
                <w:webHidden/>
              </w:rPr>
              <w:tab/>
            </w:r>
            <w:r>
              <w:rPr>
                <w:webHidden/>
              </w:rPr>
              <w:fldChar w:fldCharType="begin"/>
            </w:r>
            <w:r>
              <w:rPr>
                <w:webHidden/>
              </w:rPr>
              <w:instrText xml:space="preserve"> PAGEREF _Toc153896237 \h </w:instrText>
            </w:r>
            <w:r>
              <w:rPr>
                <w:webHidden/>
              </w:rPr>
            </w:r>
            <w:r>
              <w:rPr>
                <w:webHidden/>
              </w:rPr>
              <w:fldChar w:fldCharType="separate"/>
            </w:r>
            <w:r>
              <w:rPr>
                <w:webHidden/>
              </w:rPr>
              <w:t>27</w:t>
            </w:r>
            <w:r>
              <w:rPr>
                <w:webHidden/>
              </w:rPr>
              <w:fldChar w:fldCharType="end"/>
            </w:r>
          </w:hyperlink>
        </w:p>
        <w:p w14:paraId="0C3EC7BF" w14:textId="7451E66C" w:rsidR="007729CB" w:rsidRDefault="007729CB">
          <w:pPr>
            <w:pStyle w:val="TOC2"/>
            <w:rPr>
              <w:rFonts w:asciiTheme="minorHAnsi" w:eastAsiaTheme="minorEastAsia" w:hAnsiTheme="minorHAnsi" w:cstheme="minorBidi"/>
              <w:color w:val="auto"/>
              <w:lang w:eastAsia="en-AU"/>
            </w:rPr>
          </w:pPr>
          <w:hyperlink w:anchor="_Toc153896238" w:history="1">
            <w:r w:rsidRPr="00582CC2">
              <w:rPr>
                <w:rStyle w:val="Hyperlink"/>
              </w:rPr>
              <w:t>4.2.</w:t>
            </w:r>
            <w:r>
              <w:rPr>
                <w:rFonts w:asciiTheme="minorHAnsi" w:eastAsiaTheme="minorEastAsia" w:hAnsiTheme="minorHAnsi" w:cstheme="minorBidi"/>
                <w:color w:val="auto"/>
                <w:lang w:eastAsia="en-AU"/>
              </w:rPr>
              <w:tab/>
            </w:r>
            <w:r w:rsidRPr="00582CC2">
              <w:rPr>
                <w:rStyle w:val="Hyperlink"/>
              </w:rPr>
              <w:t>Operational data</w:t>
            </w:r>
            <w:r>
              <w:rPr>
                <w:webHidden/>
              </w:rPr>
              <w:tab/>
            </w:r>
            <w:r>
              <w:rPr>
                <w:webHidden/>
              </w:rPr>
              <w:fldChar w:fldCharType="begin"/>
            </w:r>
            <w:r>
              <w:rPr>
                <w:webHidden/>
              </w:rPr>
              <w:instrText xml:space="preserve"> PAGEREF _Toc153896238 \h </w:instrText>
            </w:r>
            <w:r>
              <w:rPr>
                <w:webHidden/>
              </w:rPr>
            </w:r>
            <w:r>
              <w:rPr>
                <w:webHidden/>
              </w:rPr>
              <w:fldChar w:fldCharType="separate"/>
            </w:r>
            <w:r>
              <w:rPr>
                <w:webHidden/>
              </w:rPr>
              <w:t>28</w:t>
            </w:r>
            <w:r>
              <w:rPr>
                <w:webHidden/>
              </w:rPr>
              <w:fldChar w:fldCharType="end"/>
            </w:r>
          </w:hyperlink>
        </w:p>
        <w:p w14:paraId="5F818F40" w14:textId="64C45514" w:rsidR="007729CB" w:rsidRDefault="007729CB">
          <w:pPr>
            <w:pStyle w:val="TOC1"/>
            <w:rPr>
              <w:rFonts w:asciiTheme="minorHAnsi" w:eastAsiaTheme="minorEastAsia" w:hAnsiTheme="minorHAnsi" w:cstheme="minorBidi"/>
              <w:b w:val="0"/>
              <w:bCs w:val="0"/>
              <w:color w:val="auto"/>
              <w:sz w:val="22"/>
              <w:szCs w:val="22"/>
              <w:lang w:eastAsia="en-AU"/>
            </w:rPr>
          </w:pPr>
          <w:hyperlink w:anchor="_Toc153896239" w:history="1">
            <w:r w:rsidRPr="00582CC2">
              <w:rPr>
                <w:rStyle w:val="Hyperlink"/>
              </w:rPr>
              <w:t>5.</w:t>
            </w:r>
            <w:r>
              <w:rPr>
                <w:rFonts w:asciiTheme="minorHAnsi" w:eastAsiaTheme="minorEastAsia" w:hAnsiTheme="minorHAnsi" w:cstheme="minorBidi"/>
                <w:b w:val="0"/>
                <w:bCs w:val="0"/>
                <w:color w:val="auto"/>
                <w:sz w:val="22"/>
                <w:szCs w:val="22"/>
                <w:lang w:eastAsia="en-AU"/>
              </w:rPr>
              <w:tab/>
            </w:r>
            <w:r w:rsidRPr="00582CC2">
              <w:rPr>
                <w:rStyle w:val="Hyperlink"/>
              </w:rPr>
              <w:t>Participating facility engagement</w:t>
            </w:r>
            <w:r>
              <w:rPr>
                <w:webHidden/>
              </w:rPr>
              <w:tab/>
            </w:r>
            <w:r>
              <w:rPr>
                <w:webHidden/>
              </w:rPr>
              <w:fldChar w:fldCharType="begin"/>
            </w:r>
            <w:r>
              <w:rPr>
                <w:webHidden/>
              </w:rPr>
              <w:instrText xml:space="preserve"> PAGEREF _Toc153896239 \h </w:instrText>
            </w:r>
            <w:r>
              <w:rPr>
                <w:webHidden/>
              </w:rPr>
            </w:r>
            <w:r>
              <w:rPr>
                <w:webHidden/>
              </w:rPr>
              <w:fldChar w:fldCharType="separate"/>
            </w:r>
            <w:r>
              <w:rPr>
                <w:webHidden/>
              </w:rPr>
              <w:t>29</w:t>
            </w:r>
            <w:r>
              <w:rPr>
                <w:webHidden/>
              </w:rPr>
              <w:fldChar w:fldCharType="end"/>
            </w:r>
          </w:hyperlink>
        </w:p>
        <w:p w14:paraId="0861722E" w14:textId="7A5B7F14" w:rsidR="007729CB" w:rsidRDefault="007729CB">
          <w:pPr>
            <w:pStyle w:val="TOC2"/>
            <w:rPr>
              <w:rFonts w:asciiTheme="minorHAnsi" w:eastAsiaTheme="minorEastAsia" w:hAnsiTheme="minorHAnsi" w:cstheme="minorBidi"/>
              <w:color w:val="auto"/>
              <w:lang w:eastAsia="en-AU"/>
            </w:rPr>
          </w:pPr>
          <w:hyperlink w:anchor="_Toc153896240" w:history="1">
            <w:r w:rsidRPr="00582CC2">
              <w:rPr>
                <w:rStyle w:val="Hyperlink"/>
              </w:rPr>
              <w:t>5.1.</w:t>
            </w:r>
            <w:r>
              <w:rPr>
                <w:rFonts w:asciiTheme="minorHAnsi" w:eastAsiaTheme="minorEastAsia" w:hAnsiTheme="minorHAnsi" w:cstheme="minorBidi"/>
                <w:color w:val="auto"/>
                <w:lang w:eastAsia="en-AU"/>
              </w:rPr>
              <w:tab/>
            </w:r>
            <w:r w:rsidRPr="00582CC2">
              <w:rPr>
                <w:rStyle w:val="Hyperlink"/>
              </w:rPr>
              <w:t>Engagement timeline</w:t>
            </w:r>
            <w:r>
              <w:rPr>
                <w:webHidden/>
              </w:rPr>
              <w:tab/>
            </w:r>
            <w:r>
              <w:rPr>
                <w:webHidden/>
              </w:rPr>
              <w:fldChar w:fldCharType="begin"/>
            </w:r>
            <w:r>
              <w:rPr>
                <w:webHidden/>
              </w:rPr>
              <w:instrText xml:space="preserve"> PAGEREF _Toc153896240 \h </w:instrText>
            </w:r>
            <w:r>
              <w:rPr>
                <w:webHidden/>
              </w:rPr>
            </w:r>
            <w:r>
              <w:rPr>
                <w:webHidden/>
              </w:rPr>
              <w:fldChar w:fldCharType="separate"/>
            </w:r>
            <w:r>
              <w:rPr>
                <w:webHidden/>
              </w:rPr>
              <w:t>29</w:t>
            </w:r>
            <w:r>
              <w:rPr>
                <w:webHidden/>
              </w:rPr>
              <w:fldChar w:fldCharType="end"/>
            </w:r>
          </w:hyperlink>
        </w:p>
        <w:p w14:paraId="1D65FFB7" w14:textId="6550FC0C" w:rsidR="007729CB" w:rsidRDefault="007729CB">
          <w:pPr>
            <w:pStyle w:val="TOC2"/>
            <w:rPr>
              <w:rFonts w:asciiTheme="minorHAnsi" w:eastAsiaTheme="minorEastAsia" w:hAnsiTheme="minorHAnsi" w:cstheme="minorBidi"/>
              <w:color w:val="auto"/>
              <w:lang w:eastAsia="en-AU"/>
            </w:rPr>
          </w:pPr>
          <w:hyperlink w:anchor="_Toc153896241" w:history="1">
            <w:r w:rsidRPr="00582CC2">
              <w:rPr>
                <w:rStyle w:val="Hyperlink"/>
              </w:rPr>
              <w:t>5.2.</w:t>
            </w:r>
            <w:r>
              <w:rPr>
                <w:rFonts w:asciiTheme="minorHAnsi" w:eastAsiaTheme="minorEastAsia" w:hAnsiTheme="minorHAnsi" w:cstheme="minorBidi"/>
                <w:color w:val="auto"/>
                <w:lang w:eastAsia="en-AU"/>
              </w:rPr>
              <w:tab/>
            </w:r>
            <w:r w:rsidRPr="00582CC2">
              <w:rPr>
                <w:rStyle w:val="Hyperlink"/>
              </w:rPr>
              <w:t>Provider communications</w:t>
            </w:r>
            <w:r>
              <w:rPr>
                <w:webHidden/>
              </w:rPr>
              <w:tab/>
            </w:r>
            <w:r>
              <w:rPr>
                <w:webHidden/>
              </w:rPr>
              <w:fldChar w:fldCharType="begin"/>
            </w:r>
            <w:r>
              <w:rPr>
                <w:webHidden/>
              </w:rPr>
              <w:instrText xml:space="preserve"> PAGEREF _Toc153896241 \h </w:instrText>
            </w:r>
            <w:r>
              <w:rPr>
                <w:webHidden/>
              </w:rPr>
            </w:r>
            <w:r>
              <w:rPr>
                <w:webHidden/>
              </w:rPr>
              <w:fldChar w:fldCharType="separate"/>
            </w:r>
            <w:r>
              <w:rPr>
                <w:webHidden/>
              </w:rPr>
              <w:t>29</w:t>
            </w:r>
            <w:r>
              <w:rPr>
                <w:webHidden/>
              </w:rPr>
              <w:fldChar w:fldCharType="end"/>
            </w:r>
          </w:hyperlink>
        </w:p>
        <w:p w14:paraId="6D0FE160" w14:textId="1BCF63A7" w:rsidR="007729CB" w:rsidRDefault="007729CB">
          <w:pPr>
            <w:pStyle w:val="TOC2"/>
            <w:rPr>
              <w:rFonts w:asciiTheme="minorHAnsi" w:eastAsiaTheme="minorEastAsia" w:hAnsiTheme="minorHAnsi" w:cstheme="minorBidi"/>
              <w:color w:val="auto"/>
              <w:lang w:eastAsia="en-AU"/>
            </w:rPr>
          </w:pPr>
          <w:hyperlink w:anchor="_Toc153896242" w:history="1">
            <w:r w:rsidRPr="00582CC2">
              <w:rPr>
                <w:rStyle w:val="Hyperlink"/>
              </w:rPr>
              <w:t>5.3.</w:t>
            </w:r>
            <w:r>
              <w:rPr>
                <w:rFonts w:asciiTheme="minorHAnsi" w:eastAsiaTheme="minorEastAsia" w:hAnsiTheme="minorHAnsi" w:cstheme="minorBidi"/>
                <w:color w:val="auto"/>
                <w:lang w:eastAsia="en-AU"/>
              </w:rPr>
              <w:tab/>
            </w:r>
            <w:r w:rsidRPr="00582CC2">
              <w:rPr>
                <w:rStyle w:val="Hyperlink"/>
              </w:rPr>
              <w:t>Facility engagement</w:t>
            </w:r>
            <w:r>
              <w:rPr>
                <w:webHidden/>
              </w:rPr>
              <w:tab/>
            </w:r>
            <w:r>
              <w:rPr>
                <w:webHidden/>
              </w:rPr>
              <w:fldChar w:fldCharType="begin"/>
            </w:r>
            <w:r>
              <w:rPr>
                <w:webHidden/>
              </w:rPr>
              <w:instrText xml:space="preserve"> PAGEREF _Toc153896242 \h </w:instrText>
            </w:r>
            <w:r>
              <w:rPr>
                <w:webHidden/>
              </w:rPr>
            </w:r>
            <w:r>
              <w:rPr>
                <w:webHidden/>
              </w:rPr>
              <w:fldChar w:fldCharType="separate"/>
            </w:r>
            <w:r>
              <w:rPr>
                <w:webHidden/>
              </w:rPr>
              <w:t>30</w:t>
            </w:r>
            <w:r>
              <w:rPr>
                <w:webHidden/>
              </w:rPr>
              <w:fldChar w:fldCharType="end"/>
            </w:r>
          </w:hyperlink>
        </w:p>
        <w:p w14:paraId="15460E2C" w14:textId="1D61C584" w:rsidR="007729CB" w:rsidRDefault="007729CB">
          <w:pPr>
            <w:pStyle w:val="TOC3"/>
            <w:rPr>
              <w:rFonts w:asciiTheme="minorHAnsi" w:eastAsiaTheme="minorEastAsia" w:hAnsiTheme="minorHAnsi" w:cstheme="minorBidi"/>
              <w:color w:val="auto"/>
              <w:sz w:val="22"/>
              <w:szCs w:val="22"/>
              <w:lang w:eastAsia="en-AU"/>
            </w:rPr>
          </w:pPr>
          <w:hyperlink w:anchor="_Toc153896243" w:history="1">
            <w:r w:rsidRPr="00582CC2">
              <w:rPr>
                <w:rStyle w:val="Hyperlink"/>
              </w:rPr>
              <w:t>5.3.1.</w:t>
            </w:r>
            <w:r>
              <w:rPr>
                <w:rFonts w:asciiTheme="minorHAnsi" w:eastAsiaTheme="minorEastAsia" w:hAnsiTheme="minorHAnsi" w:cstheme="minorBidi"/>
                <w:color w:val="auto"/>
                <w:sz w:val="22"/>
                <w:szCs w:val="22"/>
                <w:lang w:eastAsia="en-AU"/>
              </w:rPr>
              <w:tab/>
            </w:r>
            <w:r w:rsidRPr="00582CC2">
              <w:rPr>
                <w:rStyle w:val="Hyperlink"/>
              </w:rPr>
              <w:t>Preparation for data collection</w:t>
            </w:r>
            <w:r>
              <w:rPr>
                <w:webHidden/>
              </w:rPr>
              <w:tab/>
            </w:r>
            <w:r>
              <w:rPr>
                <w:webHidden/>
              </w:rPr>
              <w:fldChar w:fldCharType="begin"/>
            </w:r>
            <w:r>
              <w:rPr>
                <w:webHidden/>
              </w:rPr>
              <w:instrText xml:space="preserve"> PAGEREF _Toc153896243 \h </w:instrText>
            </w:r>
            <w:r>
              <w:rPr>
                <w:webHidden/>
              </w:rPr>
            </w:r>
            <w:r>
              <w:rPr>
                <w:webHidden/>
              </w:rPr>
              <w:fldChar w:fldCharType="separate"/>
            </w:r>
            <w:r>
              <w:rPr>
                <w:webHidden/>
              </w:rPr>
              <w:t>30</w:t>
            </w:r>
            <w:r>
              <w:rPr>
                <w:webHidden/>
              </w:rPr>
              <w:fldChar w:fldCharType="end"/>
            </w:r>
          </w:hyperlink>
        </w:p>
        <w:p w14:paraId="3B9A6FD9" w14:textId="43636F0D" w:rsidR="007729CB" w:rsidRDefault="007729CB">
          <w:pPr>
            <w:pStyle w:val="TOC3"/>
            <w:rPr>
              <w:rFonts w:asciiTheme="minorHAnsi" w:eastAsiaTheme="minorEastAsia" w:hAnsiTheme="minorHAnsi" w:cstheme="minorBidi"/>
              <w:color w:val="auto"/>
              <w:sz w:val="22"/>
              <w:szCs w:val="22"/>
              <w:lang w:eastAsia="en-AU"/>
            </w:rPr>
          </w:pPr>
          <w:hyperlink w:anchor="_Toc153896244" w:history="1">
            <w:r w:rsidRPr="00582CC2">
              <w:rPr>
                <w:rStyle w:val="Hyperlink"/>
              </w:rPr>
              <w:t>5.3.2.</w:t>
            </w:r>
            <w:r>
              <w:rPr>
                <w:rFonts w:asciiTheme="minorHAnsi" w:eastAsiaTheme="minorEastAsia" w:hAnsiTheme="minorHAnsi" w:cstheme="minorBidi"/>
                <w:color w:val="auto"/>
                <w:sz w:val="22"/>
                <w:szCs w:val="22"/>
                <w:lang w:eastAsia="en-AU"/>
              </w:rPr>
              <w:tab/>
            </w:r>
            <w:r w:rsidRPr="00582CC2">
              <w:rPr>
                <w:rStyle w:val="Hyperlink"/>
              </w:rPr>
              <w:t>Direct care time data collection</w:t>
            </w:r>
            <w:r>
              <w:rPr>
                <w:webHidden/>
              </w:rPr>
              <w:tab/>
            </w:r>
            <w:r>
              <w:rPr>
                <w:webHidden/>
              </w:rPr>
              <w:fldChar w:fldCharType="begin"/>
            </w:r>
            <w:r>
              <w:rPr>
                <w:webHidden/>
              </w:rPr>
              <w:instrText xml:space="preserve"> PAGEREF _Toc153896244 \h </w:instrText>
            </w:r>
            <w:r>
              <w:rPr>
                <w:webHidden/>
              </w:rPr>
            </w:r>
            <w:r>
              <w:rPr>
                <w:webHidden/>
              </w:rPr>
              <w:fldChar w:fldCharType="separate"/>
            </w:r>
            <w:r>
              <w:rPr>
                <w:webHidden/>
              </w:rPr>
              <w:t>33</w:t>
            </w:r>
            <w:r>
              <w:rPr>
                <w:webHidden/>
              </w:rPr>
              <w:fldChar w:fldCharType="end"/>
            </w:r>
          </w:hyperlink>
        </w:p>
        <w:p w14:paraId="2EC1A4B6" w14:textId="6BABC0DF" w:rsidR="007729CB" w:rsidRDefault="007729CB">
          <w:pPr>
            <w:pStyle w:val="TOC3"/>
            <w:rPr>
              <w:rFonts w:asciiTheme="minorHAnsi" w:eastAsiaTheme="minorEastAsia" w:hAnsiTheme="minorHAnsi" w:cstheme="minorBidi"/>
              <w:color w:val="auto"/>
              <w:sz w:val="22"/>
              <w:szCs w:val="22"/>
              <w:lang w:eastAsia="en-AU"/>
            </w:rPr>
          </w:pPr>
          <w:hyperlink w:anchor="_Toc153896245" w:history="1">
            <w:r w:rsidRPr="00582CC2">
              <w:rPr>
                <w:rStyle w:val="Hyperlink"/>
              </w:rPr>
              <w:t>5.3.3.</w:t>
            </w:r>
            <w:r>
              <w:rPr>
                <w:rFonts w:asciiTheme="minorHAnsi" w:eastAsiaTheme="minorEastAsia" w:hAnsiTheme="minorHAnsi" w:cstheme="minorBidi"/>
                <w:color w:val="auto"/>
                <w:sz w:val="22"/>
                <w:szCs w:val="22"/>
                <w:lang w:eastAsia="en-AU"/>
              </w:rPr>
              <w:tab/>
            </w:r>
            <w:r w:rsidRPr="00582CC2">
              <w:rPr>
                <w:rStyle w:val="Hyperlink"/>
              </w:rPr>
              <w:t>Post completion of data collection</w:t>
            </w:r>
            <w:r>
              <w:rPr>
                <w:webHidden/>
              </w:rPr>
              <w:tab/>
            </w:r>
            <w:r>
              <w:rPr>
                <w:webHidden/>
              </w:rPr>
              <w:fldChar w:fldCharType="begin"/>
            </w:r>
            <w:r>
              <w:rPr>
                <w:webHidden/>
              </w:rPr>
              <w:instrText xml:space="preserve"> PAGEREF _Toc153896245 \h </w:instrText>
            </w:r>
            <w:r>
              <w:rPr>
                <w:webHidden/>
              </w:rPr>
            </w:r>
            <w:r>
              <w:rPr>
                <w:webHidden/>
              </w:rPr>
              <w:fldChar w:fldCharType="separate"/>
            </w:r>
            <w:r>
              <w:rPr>
                <w:webHidden/>
              </w:rPr>
              <w:t>34</w:t>
            </w:r>
            <w:r>
              <w:rPr>
                <w:webHidden/>
              </w:rPr>
              <w:fldChar w:fldCharType="end"/>
            </w:r>
          </w:hyperlink>
        </w:p>
        <w:p w14:paraId="55D89B87" w14:textId="3DAD84B0" w:rsidR="007729CB" w:rsidRDefault="007729CB">
          <w:pPr>
            <w:pStyle w:val="TOC1"/>
            <w:rPr>
              <w:rFonts w:asciiTheme="minorHAnsi" w:eastAsiaTheme="minorEastAsia" w:hAnsiTheme="minorHAnsi" w:cstheme="minorBidi"/>
              <w:b w:val="0"/>
              <w:bCs w:val="0"/>
              <w:color w:val="auto"/>
              <w:sz w:val="22"/>
              <w:szCs w:val="22"/>
              <w:lang w:eastAsia="en-AU"/>
            </w:rPr>
          </w:pPr>
          <w:hyperlink w:anchor="_Toc153896246" w:history="1">
            <w:r w:rsidRPr="00582CC2">
              <w:rPr>
                <w:rStyle w:val="Hyperlink"/>
              </w:rPr>
              <w:t>6.</w:t>
            </w:r>
            <w:r>
              <w:rPr>
                <w:rFonts w:asciiTheme="minorHAnsi" w:eastAsiaTheme="minorEastAsia" w:hAnsiTheme="minorHAnsi" w:cstheme="minorBidi"/>
                <w:b w:val="0"/>
                <w:bCs w:val="0"/>
                <w:color w:val="auto"/>
                <w:sz w:val="22"/>
                <w:szCs w:val="22"/>
                <w:lang w:eastAsia="en-AU"/>
              </w:rPr>
              <w:tab/>
            </w:r>
            <w:r w:rsidRPr="00582CC2">
              <w:rPr>
                <w:rStyle w:val="Hyperlink"/>
              </w:rPr>
              <w:t>Indirect care time</w:t>
            </w:r>
            <w:r>
              <w:rPr>
                <w:webHidden/>
              </w:rPr>
              <w:tab/>
            </w:r>
            <w:r>
              <w:rPr>
                <w:webHidden/>
              </w:rPr>
              <w:fldChar w:fldCharType="begin"/>
            </w:r>
            <w:r>
              <w:rPr>
                <w:webHidden/>
              </w:rPr>
              <w:instrText xml:space="preserve"> PAGEREF _Toc153896246 \h </w:instrText>
            </w:r>
            <w:r>
              <w:rPr>
                <w:webHidden/>
              </w:rPr>
            </w:r>
            <w:r>
              <w:rPr>
                <w:webHidden/>
              </w:rPr>
              <w:fldChar w:fldCharType="separate"/>
            </w:r>
            <w:r>
              <w:rPr>
                <w:webHidden/>
              </w:rPr>
              <w:t>36</w:t>
            </w:r>
            <w:r>
              <w:rPr>
                <w:webHidden/>
              </w:rPr>
              <w:fldChar w:fldCharType="end"/>
            </w:r>
          </w:hyperlink>
        </w:p>
        <w:p w14:paraId="71D379D5" w14:textId="62F4A10B" w:rsidR="007729CB" w:rsidRDefault="007729CB">
          <w:pPr>
            <w:pStyle w:val="TOC2"/>
            <w:rPr>
              <w:rFonts w:asciiTheme="minorHAnsi" w:eastAsiaTheme="minorEastAsia" w:hAnsiTheme="minorHAnsi" w:cstheme="minorBidi"/>
              <w:color w:val="auto"/>
              <w:lang w:eastAsia="en-AU"/>
            </w:rPr>
          </w:pPr>
          <w:hyperlink w:anchor="_Toc153896247" w:history="1">
            <w:r w:rsidRPr="00582CC2">
              <w:rPr>
                <w:rStyle w:val="Hyperlink"/>
              </w:rPr>
              <w:t>6.1.</w:t>
            </w:r>
            <w:r>
              <w:rPr>
                <w:rFonts w:asciiTheme="minorHAnsi" w:eastAsiaTheme="minorEastAsia" w:hAnsiTheme="minorHAnsi" w:cstheme="minorBidi"/>
                <w:color w:val="auto"/>
                <w:lang w:eastAsia="en-AU"/>
              </w:rPr>
              <w:tab/>
            </w:r>
            <w:r w:rsidRPr="00582CC2">
              <w:rPr>
                <w:rStyle w:val="Hyperlink"/>
              </w:rPr>
              <w:t>Background</w:t>
            </w:r>
            <w:r>
              <w:rPr>
                <w:webHidden/>
              </w:rPr>
              <w:tab/>
            </w:r>
            <w:r>
              <w:rPr>
                <w:webHidden/>
              </w:rPr>
              <w:fldChar w:fldCharType="begin"/>
            </w:r>
            <w:r>
              <w:rPr>
                <w:webHidden/>
              </w:rPr>
              <w:instrText xml:space="preserve"> PAGEREF _Toc153896247 \h </w:instrText>
            </w:r>
            <w:r>
              <w:rPr>
                <w:webHidden/>
              </w:rPr>
            </w:r>
            <w:r>
              <w:rPr>
                <w:webHidden/>
              </w:rPr>
              <w:fldChar w:fldCharType="separate"/>
            </w:r>
            <w:r>
              <w:rPr>
                <w:webHidden/>
              </w:rPr>
              <w:t>36</w:t>
            </w:r>
            <w:r>
              <w:rPr>
                <w:webHidden/>
              </w:rPr>
              <w:fldChar w:fldCharType="end"/>
            </w:r>
          </w:hyperlink>
        </w:p>
        <w:p w14:paraId="58F5E0E1" w14:textId="1BEA298F" w:rsidR="007729CB" w:rsidRDefault="007729CB">
          <w:pPr>
            <w:pStyle w:val="TOC2"/>
            <w:rPr>
              <w:rFonts w:asciiTheme="minorHAnsi" w:eastAsiaTheme="minorEastAsia" w:hAnsiTheme="minorHAnsi" w:cstheme="minorBidi"/>
              <w:color w:val="auto"/>
              <w:lang w:eastAsia="en-AU"/>
            </w:rPr>
          </w:pPr>
          <w:hyperlink w:anchor="_Toc153896248" w:history="1">
            <w:r w:rsidRPr="00582CC2">
              <w:rPr>
                <w:rStyle w:val="Hyperlink"/>
              </w:rPr>
              <w:t>6.2.</w:t>
            </w:r>
            <w:r>
              <w:rPr>
                <w:rFonts w:asciiTheme="minorHAnsi" w:eastAsiaTheme="minorEastAsia" w:hAnsiTheme="minorHAnsi" w:cstheme="minorBidi"/>
                <w:color w:val="auto"/>
                <w:lang w:eastAsia="en-AU"/>
              </w:rPr>
              <w:tab/>
            </w:r>
            <w:r w:rsidRPr="00582CC2">
              <w:rPr>
                <w:rStyle w:val="Hyperlink"/>
              </w:rPr>
              <w:t>Methodology</w:t>
            </w:r>
            <w:r>
              <w:rPr>
                <w:webHidden/>
              </w:rPr>
              <w:tab/>
            </w:r>
            <w:r>
              <w:rPr>
                <w:webHidden/>
              </w:rPr>
              <w:fldChar w:fldCharType="begin"/>
            </w:r>
            <w:r>
              <w:rPr>
                <w:webHidden/>
              </w:rPr>
              <w:instrText xml:space="preserve"> PAGEREF _Toc153896248 \h </w:instrText>
            </w:r>
            <w:r>
              <w:rPr>
                <w:webHidden/>
              </w:rPr>
            </w:r>
            <w:r>
              <w:rPr>
                <w:webHidden/>
              </w:rPr>
              <w:fldChar w:fldCharType="separate"/>
            </w:r>
            <w:r>
              <w:rPr>
                <w:webHidden/>
              </w:rPr>
              <w:t>36</w:t>
            </w:r>
            <w:r>
              <w:rPr>
                <w:webHidden/>
              </w:rPr>
              <w:fldChar w:fldCharType="end"/>
            </w:r>
          </w:hyperlink>
        </w:p>
        <w:p w14:paraId="6BC1055B" w14:textId="4FC8599C" w:rsidR="007729CB" w:rsidRDefault="007729CB">
          <w:pPr>
            <w:pStyle w:val="TOC2"/>
            <w:rPr>
              <w:rFonts w:asciiTheme="minorHAnsi" w:eastAsiaTheme="minorEastAsia" w:hAnsiTheme="minorHAnsi" w:cstheme="minorBidi"/>
              <w:color w:val="auto"/>
              <w:lang w:eastAsia="en-AU"/>
            </w:rPr>
          </w:pPr>
          <w:hyperlink w:anchor="_Toc153896249" w:history="1">
            <w:r w:rsidRPr="00582CC2">
              <w:rPr>
                <w:rStyle w:val="Hyperlink"/>
              </w:rPr>
              <w:t>6.3.</w:t>
            </w:r>
            <w:r>
              <w:rPr>
                <w:rFonts w:asciiTheme="minorHAnsi" w:eastAsiaTheme="minorEastAsia" w:hAnsiTheme="minorHAnsi" w:cstheme="minorBidi"/>
                <w:color w:val="auto"/>
                <w:lang w:eastAsia="en-AU"/>
              </w:rPr>
              <w:tab/>
            </w:r>
            <w:r w:rsidRPr="00582CC2">
              <w:rPr>
                <w:rStyle w:val="Hyperlink"/>
              </w:rPr>
              <w:t>Findings</w:t>
            </w:r>
            <w:r>
              <w:rPr>
                <w:webHidden/>
              </w:rPr>
              <w:tab/>
            </w:r>
            <w:r>
              <w:rPr>
                <w:webHidden/>
              </w:rPr>
              <w:fldChar w:fldCharType="begin"/>
            </w:r>
            <w:r>
              <w:rPr>
                <w:webHidden/>
              </w:rPr>
              <w:instrText xml:space="preserve"> PAGEREF _Toc153896249 \h </w:instrText>
            </w:r>
            <w:r>
              <w:rPr>
                <w:webHidden/>
              </w:rPr>
            </w:r>
            <w:r>
              <w:rPr>
                <w:webHidden/>
              </w:rPr>
              <w:fldChar w:fldCharType="separate"/>
            </w:r>
            <w:r>
              <w:rPr>
                <w:webHidden/>
              </w:rPr>
              <w:t>36</w:t>
            </w:r>
            <w:r>
              <w:rPr>
                <w:webHidden/>
              </w:rPr>
              <w:fldChar w:fldCharType="end"/>
            </w:r>
          </w:hyperlink>
        </w:p>
        <w:p w14:paraId="66F76A4B" w14:textId="62AC4EBD" w:rsidR="007729CB" w:rsidRDefault="007729CB">
          <w:pPr>
            <w:pStyle w:val="TOC1"/>
            <w:rPr>
              <w:rFonts w:asciiTheme="minorHAnsi" w:eastAsiaTheme="minorEastAsia" w:hAnsiTheme="minorHAnsi" w:cstheme="minorBidi"/>
              <w:b w:val="0"/>
              <w:bCs w:val="0"/>
              <w:color w:val="auto"/>
              <w:sz w:val="22"/>
              <w:szCs w:val="22"/>
              <w:lang w:eastAsia="en-AU"/>
            </w:rPr>
          </w:pPr>
          <w:hyperlink w:anchor="_Toc153896250" w:history="1">
            <w:r w:rsidRPr="00582CC2">
              <w:rPr>
                <w:rStyle w:val="Hyperlink"/>
              </w:rPr>
              <w:t>7.</w:t>
            </w:r>
            <w:r>
              <w:rPr>
                <w:rFonts w:asciiTheme="minorHAnsi" w:eastAsiaTheme="minorEastAsia" w:hAnsiTheme="minorHAnsi" w:cstheme="minorBidi"/>
                <w:b w:val="0"/>
                <w:bCs w:val="0"/>
                <w:color w:val="auto"/>
                <w:sz w:val="22"/>
                <w:szCs w:val="22"/>
                <w:lang w:eastAsia="en-AU"/>
              </w:rPr>
              <w:tab/>
            </w:r>
            <w:r w:rsidRPr="00582CC2">
              <w:rPr>
                <w:rStyle w:val="Hyperlink"/>
              </w:rPr>
              <w:t>Data preparation</w:t>
            </w:r>
            <w:r>
              <w:rPr>
                <w:webHidden/>
              </w:rPr>
              <w:tab/>
            </w:r>
            <w:r>
              <w:rPr>
                <w:webHidden/>
              </w:rPr>
              <w:fldChar w:fldCharType="begin"/>
            </w:r>
            <w:r>
              <w:rPr>
                <w:webHidden/>
              </w:rPr>
              <w:instrText xml:space="preserve"> PAGEREF _Toc153896250 \h </w:instrText>
            </w:r>
            <w:r>
              <w:rPr>
                <w:webHidden/>
              </w:rPr>
            </w:r>
            <w:r>
              <w:rPr>
                <w:webHidden/>
              </w:rPr>
              <w:fldChar w:fldCharType="separate"/>
            </w:r>
            <w:r>
              <w:rPr>
                <w:webHidden/>
              </w:rPr>
              <w:t>39</w:t>
            </w:r>
            <w:r>
              <w:rPr>
                <w:webHidden/>
              </w:rPr>
              <w:fldChar w:fldCharType="end"/>
            </w:r>
          </w:hyperlink>
        </w:p>
        <w:p w14:paraId="3CB5B15D" w14:textId="709CA757" w:rsidR="007729CB" w:rsidRDefault="007729CB">
          <w:pPr>
            <w:pStyle w:val="TOC2"/>
            <w:rPr>
              <w:rFonts w:asciiTheme="minorHAnsi" w:eastAsiaTheme="minorEastAsia" w:hAnsiTheme="minorHAnsi" w:cstheme="minorBidi"/>
              <w:color w:val="auto"/>
              <w:lang w:eastAsia="en-AU"/>
            </w:rPr>
          </w:pPr>
          <w:hyperlink w:anchor="_Toc153896251" w:history="1">
            <w:r w:rsidRPr="00582CC2">
              <w:rPr>
                <w:rStyle w:val="Hyperlink"/>
              </w:rPr>
              <w:t>7.1.</w:t>
            </w:r>
            <w:r>
              <w:rPr>
                <w:rFonts w:asciiTheme="minorHAnsi" w:eastAsiaTheme="minorEastAsia" w:hAnsiTheme="minorHAnsi" w:cstheme="minorBidi"/>
                <w:color w:val="auto"/>
                <w:lang w:eastAsia="en-AU"/>
              </w:rPr>
              <w:tab/>
            </w:r>
            <w:r w:rsidRPr="00582CC2">
              <w:rPr>
                <w:rStyle w:val="Hyperlink"/>
              </w:rPr>
              <w:t>Direct care time data</w:t>
            </w:r>
            <w:r>
              <w:rPr>
                <w:webHidden/>
              </w:rPr>
              <w:tab/>
            </w:r>
            <w:r>
              <w:rPr>
                <w:webHidden/>
              </w:rPr>
              <w:fldChar w:fldCharType="begin"/>
            </w:r>
            <w:r>
              <w:rPr>
                <w:webHidden/>
              </w:rPr>
              <w:instrText xml:space="preserve"> PAGEREF _Toc153896251 \h </w:instrText>
            </w:r>
            <w:r>
              <w:rPr>
                <w:webHidden/>
              </w:rPr>
            </w:r>
            <w:r>
              <w:rPr>
                <w:webHidden/>
              </w:rPr>
              <w:fldChar w:fldCharType="separate"/>
            </w:r>
            <w:r>
              <w:rPr>
                <w:webHidden/>
              </w:rPr>
              <w:t>39</w:t>
            </w:r>
            <w:r>
              <w:rPr>
                <w:webHidden/>
              </w:rPr>
              <w:fldChar w:fldCharType="end"/>
            </w:r>
          </w:hyperlink>
        </w:p>
        <w:p w14:paraId="216208C4" w14:textId="131780C5" w:rsidR="007729CB" w:rsidRDefault="007729CB">
          <w:pPr>
            <w:pStyle w:val="TOC3"/>
            <w:rPr>
              <w:rFonts w:asciiTheme="minorHAnsi" w:eastAsiaTheme="minorEastAsia" w:hAnsiTheme="minorHAnsi" w:cstheme="minorBidi"/>
              <w:color w:val="auto"/>
              <w:sz w:val="22"/>
              <w:szCs w:val="22"/>
              <w:lang w:eastAsia="en-AU"/>
            </w:rPr>
          </w:pPr>
          <w:hyperlink w:anchor="_Toc153896252" w:history="1">
            <w:r w:rsidRPr="00582CC2">
              <w:rPr>
                <w:rStyle w:val="Hyperlink"/>
              </w:rPr>
              <w:t>7.1.1.</w:t>
            </w:r>
            <w:r>
              <w:rPr>
                <w:rFonts w:asciiTheme="minorHAnsi" w:eastAsiaTheme="minorEastAsia" w:hAnsiTheme="minorHAnsi" w:cstheme="minorBidi"/>
                <w:color w:val="auto"/>
                <w:sz w:val="22"/>
                <w:szCs w:val="22"/>
                <w:lang w:eastAsia="en-AU"/>
              </w:rPr>
              <w:tab/>
            </w:r>
            <w:r w:rsidRPr="00582CC2">
              <w:rPr>
                <w:rStyle w:val="Hyperlink"/>
              </w:rPr>
              <w:t>Overview</w:t>
            </w:r>
            <w:r>
              <w:rPr>
                <w:webHidden/>
              </w:rPr>
              <w:tab/>
            </w:r>
            <w:r>
              <w:rPr>
                <w:webHidden/>
              </w:rPr>
              <w:fldChar w:fldCharType="begin"/>
            </w:r>
            <w:r>
              <w:rPr>
                <w:webHidden/>
              </w:rPr>
              <w:instrText xml:space="preserve"> PAGEREF _Toc153896252 \h </w:instrText>
            </w:r>
            <w:r>
              <w:rPr>
                <w:webHidden/>
              </w:rPr>
            </w:r>
            <w:r>
              <w:rPr>
                <w:webHidden/>
              </w:rPr>
              <w:fldChar w:fldCharType="separate"/>
            </w:r>
            <w:r>
              <w:rPr>
                <w:webHidden/>
              </w:rPr>
              <w:t>39</w:t>
            </w:r>
            <w:r>
              <w:rPr>
                <w:webHidden/>
              </w:rPr>
              <w:fldChar w:fldCharType="end"/>
            </w:r>
          </w:hyperlink>
        </w:p>
        <w:p w14:paraId="48F701B9" w14:textId="142DF0C7" w:rsidR="007729CB" w:rsidRDefault="007729CB">
          <w:pPr>
            <w:pStyle w:val="TOC3"/>
            <w:rPr>
              <w:rFonts w:asciiTheme="minorHAnsi" w:eastAsiaTheme="minorEastAsia" w:hAnsiTheme="minorHAnsi" w:cstheme="minorBidi"/>
              <w:color w:val="auto"/>
              <w:sz w:val="22"/>
              <w:szCs w:val="22"/>
              <w:lang w:eastAsia="en-AU"/>
            </w:rPr>
          </w:pPr>
          <w:hyperlink w:anchor="_Toc153896253" w:history="1">
            <w:r w:rsidRPr="00582CC2">
              <w:rPr>
                <w:rStyle w:val="Hyperlink"/>
              </w:rPr>
              <w:t>7.1.2.</w:t>
            </w:r>
            <w:r>
              <w:rPr>
                <w:rFonts w:asciiTheme="minorHAnsi" w:eastAsiaTheme="minorEastAsia" w:hAnsiTheme="minorHAnsi" w:cstheme="minorBidi"/>
                <w:color w:val="auto"/>
                <w:sz w:val="22"/>
                <w:szCs w:val="22"/>
                <w:lang w:eastAsia="en-AU"/>
              </w:rPr>
              <w:tab/>
            </w:r>
            <w:r w:rsidRPr="00582CC2">
              <w:rPr>
                <w:rStyle w:val="Hyperlink"/>
              </w:rPr>
              <w:t>Data cleansing and business rules</w:t>
            </w:r>
            <w:r>
              <w:rPr>
                <w:webHidden/>
              </w:rPr>
              <w:tab/>
            </w:r>
            <w:r>
              <w:rPr>
                <w:webHidden/>
              </w:rPr>
              <w:fldChar w:fldCharType="begin"/>
            </w:r>
            <w:r>
              <w:rPr>
                <w:webHidden/>
              </w:rPr>
              <w:instrText xml:space="preserve"> PAGEREF _Toc153896253 \h </w:instrText>
            </w:r>
            <w:r>
              <w:rPr>
                <w:webHidden/>
              </w:rPr>
            </w:r>
            <w:r>
              <w:rPr>
                <w:webHidden/>
              </w:rPr>
              <w:fldChar w:fldCharType="separate"/>
            </w:r>
            <w:r>
              <w:rPr>
                <w:webHidden/>
              </w:rPr>
              <w:t>39</w:t>
            </w:r>
            <w:r>
              <w:rPr>
                <w:webHidden/>
              </w:rPr>
              <w:fldChar w:fldCharType="end"/>
            </w:r>
          </w:hyperlink>
        </w:p>
        <w:p w14:paraId="4709EABA" w14:textId="115428C1" w:rsidR="007729CB" w:rsidRDefault="007729CB">
          <w:pPr>
            <w:pStyle w:val="TOC2"/>
            <w:rPr>
              <w:rFonts w:asciiTheme="minorHAnsi" w:eastAsiaTheme="minorEastAsia" w:hAnsiTheme="minorHAnsi" w:cstheme="minorBidi"/>
              <w:color w:val="auto"/>
              <w:lang w:eastAsia="en-AU"/>
            </w:rPr>
          </w:pPr>
          <w:hyperlink w:anchor="_Toc153896254" w:history="1">
            <w:r w:rsidRPr="00582CC2">
              <w:rPr>
                <w:rStyle w:val="Hyperlink"/>
              </w:rPr>
              <w:t>7.2.</w:t>
            </w:r>
            <w:r>
              <w:rPr>
                <w:rFonts w:asciiTheme="minorHAnsi" w:eastAsiaTheme="minorEastAsia" w:hAnsiTheme="minorHAnsi" w:cstheme="minorBidi"/>
                <w:color w:val="auto"/>
                <w:lang w:eastAsia="en-AU"/>
              </w:rPr>
              <w:tab/>
            </w:r>
            <w:r w:rsidRPr="00582CC2">
              <w:rPr>
                <w:rStyle w:val="Hyperlink"/>
              </w:rPr>
              <w:t>Financial data</w:t>
            </w:r>
            <w:r>
              <w:rPr>
                <w:webHidden/>
              </w:rPr>
              <w:tab/>
            </w:r>
            <w:r>
              <w:rPr>
                <w:webHidden/>
              </w:rPr>
              <w:fldChar w:fldCharType="begin"/>
            </w:r>
            <w:r>
              <w:rPr>
                <w:webHidden/>
              </w:rPr>
              <w:instrText xml:space="preserve"> PAGEREF _Toc153896254 \h </w:instrText>
            </w:r>
            <w:r>
              <w:rPr>
                <w:webHidden/>
              </w:rPr>
            </w:r>
            <w:r>
              <w:rPr>
                <w:webHidden/>
              </w:rPr>
              <w:fldChar w:fldCharType="separate"/>
            </w:r>
            <w:r>
              <w:rPr>
                <w:webHidden/>
              </w:rPr>
              <w:t>40</w:t>
            </w:r>
            <w:r>
              <w:rPr>
                <w:webHidden/>
              </w:rPr>
              <w:fldChar w:fldCharType="end"/>
            </w:r>
          </w:hyperlink>
        </w:p>
        <w:p w14:paraId="627EB736" w14:textId="0DF4086B" w:rsidR="007729CB" w:rsidRDefault="007729CB">
          <w:pPr>
            <w:pStyle w:val="TOC3"/>
            <w:rPr>
              <w:rFonts w:asciiTheme="minorHAnsi" w:eastAsiaTheme="minorEastAsia" w:hAnsiTheme="minorHAnsi" w:cstheme="minorBidi"/>
              <w:color w:val="auto"/>
              <w:sz w:val="22"/>
              <w:szCs w:val="22"/>
              <w:lang w:eastAsia="en-AU"/>
            </w:rPr>
          </w:pPr>
          <w:hyperlink w:anchor="_Toc153896255" w:history="1">
            <w:r w:rsidRPr="00582CC2">
              <w:rPr>
                <w:rStyle w:val="Hyperlink"/>
              </w:rPr>
              <w:t>7.2.1.</w:t>
            </w:r>
            <w:r>
              <w:rPr>
                <w:rFonts w:asciiTheme="minorHAnsi" w:eastAsiaTheme="minorEastAsia" w:hAnsiTheme="minorHAnsi" w:cstheme="minorBidi"/>
                <w:color w:val="auto"/>
                <w:sz w:val="22"/>
                <w:szCs w:val="22"/>
                <w:lang w:eastAsia="en-AU"/>
              </w:rPr>
              <w:tab/>
            </w:r>
            <w:r w:rsidRPr="00582CC2">
              <w:rPr>
                <w:rStyle w:val="Hyperlink"/>
              </w:rPr>
              <w:t>Data source</w:t>
            </w:r>
            <w:r>
              <w:rPr>
                <w:webHidden/>
              </w:rPr>
              <w:tab/>
            </w:r>
            <w:r>
              <w:rPr>
                <w:webHidden/>
              </w:rPr>
              <w:fldChar w:fldCharType="begin"/>
            </w:r>
            <w:r>
              <w:rPr>
                <w:webHidden/>
              </w:rPr>
              <w:instrText xml:space="preserve"> PAGEREF _Toc153896255 \h </w:instrText>
            </w:r>
            <w:r>
              <w:rPr>
                <w:webHidden/>
              </w:rPr>
            </w:r>
            <w:r>
              <w:rPr>
                <w:webHidden/>
              </w:rPr>
              <w:fldChar w:fldCharType="separate"/>
            </w:r>
            <w:r>
              <w:rPr>
                <w:webHidden/>
              </w:rPr>
              <w:t>40</w:t>
            </w:r>
            <w:r>
              <w:rPr>
                <w:webHidden/>
              </w:rPr>
              <w:fldChar w:fldCharType="end"/>
            </w:r>
          </w:hyperlink>
        </w:p>
        <w:p w14:paraId="3247840F" w14:textId="26146D8B" w:rsidR="007729CB" w:rsidRDefault="007729CB">
          <w:pPr>
            <w:pStyle w:val="TOC3"/>
            <w:rPr>
              <w:rFonts w:asciiTheme="minorHAnsi" w:eastAsiaTheme="minorEastAsia" w:hAnsiTheme="minorHAnsi" w:cstheme="minorBidi"/>
              <w:color w:val="auto"/>
              <w:sz w:val="22"/>
              <w:szCs w:val="22"/>
              <w:lang w:eastAsia="en-AU"/>
            </w:rPr>
          </w:pPr>
          <w:hyperlink w:anchor="_Toc153896256" w:history="1">
            <w:r w:rsidRPr="00582CC2">
              <w:rPr>
                <w:rStyle w:val="Hyperlink"/>
              </w:rPr>
              <w:t>7.2.2.</w:t>
            </w:r>
            <w:r>
              <w:rPr>
                <w:rFonts w:asciiTheme="minorHAnsi" w:eastAsiaTheme="minorEastAsia" w:hAnsiTheme="minorHAnsi" w:cstheme="minorBidi"/>
                <w:color w:val="auto"/>
                <w:sz w:val="22"/>
                <w:szCs w:val="22"/>
                <w:lang w:eastAsia="en-AU"/>
              </w:rPr>
              <w:tab/>
            </w:r>
            <w:r w:rsidRPr="00582CC2">
              <w:rPr>
                <w:rStyle w:val="Hyperlink"/>
              </w:rPr>
              <w:t>Data adjustments</w:t>
            </w:r>
            <w:r>
              <w:rPr>
                <w:webHidden/>
              </w:rPr>
              <w:tab/>
            </w:r>
            <w:r>
              <w:rPr>
                <w:webHidden/>
              </w:rPr>
              <w:fldChar w:fldCharType="begin"/>
            </w:r>
            <w:r>
              <w:rPr>
                <w:webHidden/>
              </w:rPr>
              <w:instrText xml:space="preserve"> PAGEREF _Toc153896256 \h </w:instrText>
            </w:r>
            <w:r>
              <w:rPr>
                <w:webHidden/>
              </w:rPr>
            </w:r>
            <w:r>
              <w:rPr>
                <w:webHidden/>
              </w:rPr>
              <w:fldChar w:fldCharType="separate"/>
            </w:r>
            <w:r>
              <w:rPr>
                <w:webHidden/>
              </w:rPr>
              <w:t>41</w:t>
            </w:r>
            <w:r>
              <w:rPr>
                <w:webHidden/>
              </w:rPr>
              <w:fldChar w:fldCharType="end"/>
            </w:r>
          </w:hyperlink>
        </w:p>
        <w:p w14:paraId="7CA20D6F" w14:textId="49CD297C" w:rsidR="007729CB" w:rsidRDefault="007729CB">
          <w:pPr>
            <w:pStyle w:val="TOC1"/>
            <w:rPr>
              <w:rFonts w:asciiTheme="minorHAnsi" w:eastAsiaTheme="minorEastAsia" w:hAnsiTheme="minorHAnsi" w:cstheme="minorBidi"/>
              <w:b w:val="0"/>
              <w:bCs w:val="0"/>
              <w:color w:val="auto"/>
              <w:sz w:val="22"/>
              <w:szCs w:val="22"/>
              <w:lang w:eastAsia="en-AU"/>
            </w:rPr>
          </w:pPr>
          <w:hyperlink w:anchor="_Toc153896257" w:history="1">
            <w:r w:rsidRPr="00582CC2">
              <w:rPr>
                <w:rStyle w:val="Hyperlink"/>
              </w:rPr>
              <w:t>8.</w:t>
            </w:r>
            <w:r>
              <w:rPr>
                <w:rFonts w:asciiTheme="minorHAnsi" w:eastAsiaTheme="minorEastAsia" w:hAnsiTheme="minorHAnsi" w:cstheme="minorBidi"/>
                <w:b w:val="0"/>
                <w:bCs w:val="0"/>
                <w:color w:val="auto"/>
                <w:sz w:val="22"/>
                <w:szCs w:val="22"/>
                <w:lang w:eastAsia="en-AU"/>
              </w:rPr>
              <w:tab/>
            </w:r>
            <w:r w:rsidRPr="00582CC2">
              <w:rPr>
                <w:rStyle w:val="Hyperlink"/>
              </w:rPr>
              <w:t>Costing process</w:t>
            </w:r>
            <w:r>
              <w:rPr>
                <w:webHidden/>
              </w:rPr>
              <w:tab/>
            </w:r>
            <w:r>
              <w:rPr>
                <w:webHidden/>
              </w:rPr>
              <w:fldChar w:fldCharType="begin"/>
            </w:r>
            <w:r>
              <w:rPr>
                <w:webHidden/>
              </w:rPr>
              <w:instrText xml:space="preserve"> PAGEREF _Toc153896257 \h </w:instrText>
            </w:r>
            <w:r>
              <w:rPr>
                <w:webHidden/>
              </w:rPr>
            </w:r>
            <w:r>
              <w:rPr>
                <w:webHidden/>
              </w:rPr>
              <w:fldChar w:fldCharType="separate"/>
            </w:r>
            <w:r>
              <w:rPr>
                <w:webHidden/>
              </w:rPr>
              <w:t>42</w:t>
            </w:r>
            <w:r>
              <w:rPr>
                <w:webHidden/>
              </w:rPr>
              <w:fldChar w:fldCharType="end"/>
            </w:r>
          </w:hyperlink>
        </w:p>
        <w:p w14:paraId="6FEA614B" w14:textId="55CB5F65" w:rsidR="007729CB" w:rsidRDefault="007729CB">
          <w:pPr>
            <w:pStyle w:val="TOC2"/>
            <w:rPr>
              <w:rFonts w:asciiTheme="minorHAnsi" w:eastAsiaTheme="minorEastAsia" w:hAnsiTheme="minorHAnsi" w:cstheme="minorBidi"/>
              <w:color w:val="auto"/>
              <w:lang w:eastAsia="en-AU"/>
            </w:rPr>
          </w:pPr>
          <w:hyperlink w:anchor="_Toc153896258" w:history="1">
            <w:r w:rsidRPr="00582CC2">
              <w:rPr>
                <w:rStyle w:val="Hyperlink"/>
              </w:rPr>
              <w:t>8.1.</w:t>
            </w:r>
            <w:r>
              <w:rPr>
                <w:rFonts w:asciiTheme="minorHAnsi" w:eastAsiaTheme="minorEastAsia" w:hAnsiTheme="minorHAnsi" w:cstheme="minorBidi"/>
                <w:color w:val="auto"/>
                <w:lang w:eastAsia="en-AU"/>
              </w:rPr>
              <w:tab/>
            </w:r>
            <w:r w:rsidRPr="00582CC2">
              <w:rPr>
                <w:rStyle w:val="Hyperlink"/>
              </w:rPr>
              <w:t>Costing methodology</w:t>
            </w:r>
            <w:r>
              <w:rPr>
                <w:webHidden/>
              </w:rPr>
              <w:tab/>
            </w:r>
            <w:r>
              <w:rPr>
                <w:webHidden/>
              </w:rPr>
              <w:fldChar w:fldCharType="begin"/>
            </w:r>
            <w:r>
              <w:rPr>
                <w:webHidden/>
              </w:rPr>
              <w:instrText xml:space="preserve"> PAGEREF _Toc153896258 \h </w:instrText>
            </w:r>
            <w:r>
              <w:rPr>
                <w:webHidden/>
              </w:rPr>
            </w:r>
            <w:r>
              <w:rPr>
                <w:webHidden/>
              </w:rPr>
              <w:fldChar w:fldCharType="separate"/>
            </w:r>
            <w:r>
              <w:rPr>
                <w:webHidden/>
              </w:rPr>
              <w:t>42</w:t>
            </w:r>
            <w:r>
              <w:rPr>
                <w:webHidden/>
              </w:rPr>
              <w:fldChar w:fldCharType="end"/>
            </w:r>
          </w:hyperlink>
        </w:p>
        <w:p w14:paraId="0DA371C3" w14:textId="20026140" w:rsidR="007729CB" w:rsidRDefault="007729CB">
          <w:pPr>
            <w:pStyle w:val="TOC2"/>
            <w:rPr>
              <w:rFonts w:asciiTheme="minorHAnsi" w:eastAsiaTheme="minorEastAsia" w:hAnsiTheme="minorHAnsi" w:cstheme="minorBidi"/>
              <w:color w:val="auto"/>
              <w:lang w:eastAsia="en-AU"/>
            </w:rPr>
          </w:pPr>
          <w:hyperlink w:anchor="_Toc153896259" w:history="1">
            <w:r w:rsidRPr="00582CC2">
              <w:rPr>
                <w:rStyle w:val="Hyperlink"/>
              </w:rPr>
              <w:t>8.2.</w:t>
            </w:r>
            <w:r>
              <w:rPr>
                <w:rFonts w:asciiTheme="minorHAnsi" w:eastAsiaTheme="minorEastAsia" w:hAnsiTheme="minorHAnsi" w:cstheme="minorBidi"/>
                <w:color w:val="auto"/>
                <w:lang w:eastAsia="en-AU"/>
              </w:rPr>
              <w:tab/>
            </w:r>
            <w:r w:rsidRPr="00582CC2">
              <w:rPr>
                <w:rStyle w:val="Hyperlink"/>
              </w:rPr>
              <w:t>Costing inputs</w:t>
            </w:r>
            <w:r>
              <w:rPr>
                <w:webHidden/>
              </w:rPr>
              <w:tab/>
            </w:r>
            <w:r>
              <w:rPr>
                <w:webHidden/>
              </w:rPr>
              <w:fldChar w:fldCharType="begin"/>
            </w:r>
            <w:r>
              <w:rPr>
                <w:webHidden/>
              </w:rPr>
              <w:instrText xml:space="preserve"> PAGEREF _Toc153896259 \h </w:instrText>
            </w:r>
            <w:r>
              <w:rPr>
                <w:webHidden/>
              </w:rPr>
            </w:r>
            <w:r>
              <w:rPr>
                <w:webHidden/>
              </w:rPr>
              <w:fldChar w:fldCharType="separate"/>
            </w:r>
            <w:r>
              <w:rPr>
                <w:webHidden/>
              </w:rPr>
              <w:t>43</w:t>
            </w:r>
            <w:r>
              <w:rPr>
                <w:webHidden/>
              </w:rPr>
              <w:fldChar w:fldCharType="end"/>
            </w:r>
          </w:hyperlink>
        </w:p>
        <w:p w14:paraId="524FEE86" w14:textId="2F9C589B" w:rsidR="007729CB" w:rsidRDefault="007729CB">
          <w:pPr>
            <w:pStyle w:val="TOC2"/>
            <w:rPr>
              <w:rFonts w:asciiTheme="minorHAnsi" w:eastAsiaTheme="minorEastAsia" w:hAnsiTheme="minorHAnsi" w:cstheme="minorBidi"/>
              <w:color w:val="auto"/>
              <w:lang w:eastAsia="en-AU"/>
            </w:rPr>
          </w:pPr>
          <w:hyperlink w:anchor="_Toc153896260" w:history="1">
            <w:r w:rsidRPr="00582CC2">
              <w:rPr>
                <w:rStyle w:val="Hyperlink"/>
              </w:rPr>
              <w:t>8.3.</w:t>
            </w:r>
            <w:r>
              <w:rPr>
                <w:rFonts w:asciiTheme="minorHAnsi" w:eastAsiaTheme="minorEastAsia" w:hAnsiTheme="minorHAnsi" w:cstheme="minorBidi"/>
                <w:color w:val="auto"/>
                <w:lang w:eastAsia="en-AU"/>
              </w:rPr>
              <w:tab/>
            </w:r>
            <w:r w:rsidRPr="00582CC2">
              <w:rPr>
                <w:rStyle w:val="Hyperlink"/>
              </w:rPr>
              <w:t>Costing process</w:t>
            </w:r>
            <w:r>
              <w:rPr>
                <w:webHidden/>
              </w:rPr>
              <w:tab/>
            </w:r>
            <w:r>
              <w:rPr>
                <w:webHidden/>
              </w:rPr>
              <w:fldChar w:fldCharType="begin"/>
            </w:r>
            <w:r>
              <w:rPr>
                <w:webHidden/>
              </w:rPr>
              <w:instrText xml:space="preserve"> PAGEREF _Toc153896260 \h </w:instrText>
            </w:r>
            <w:r>
              <w:rPr>
                <w:webHidden/>
              </w:rPr>
            </w:r>
            <w:r>
              <w:rPr>
                <w:webHidden/>
              </w:rPr>
              <w:fldChar w:fldCharType="separate"/>
            </w:r>
            <w:r>
              <w:rPr>
                <w:webHidden/>
              </w:rPr>
              <w:t>44</w:t>
            </w:r>
            <w:r>
              <w:rPr>
                <w:webHidden/>
              </w:rPr>
              <w:fldChar w:fldCharType="end"/>
            </w:r>
          </w:hyperlink>
        </w:p>
        <w:p w14:paraId="5F7E7CB8" w14:textId="6043CB1A" w:rsidR="007729CB" w:rsidRDefault="007729CB">
          <w:pPr>
            <w:pStyle w:val="TOC3"/>
            <w:rPr>
              <w:rFonts w:asciiTheme="minorHAnsi" w:eastAsiaTheme="minorEastAsia" w:hAnsiTheme="minorHAnsi" w:cstheme="minorBidi"/>
              <w:color w:val="auto"/>
              <w:sz w:val="22"/>
              <w:szCs w:val="22"/>
              <w:lang w:eastAsia="en-AU"/>
            </w:rPr>
          </w:pPr>
          <w:hyperlink w:anchor="_Toc153896261" w:history="1">
            <w:r w:rsidRPr="00582CC2">
              <w:rPr>
                <w:rStyle w:val="Hyperlink"/>
              </w:rPr>
              <w:t>8.3.1.</w:t>
            </w:r>
            <w:r>
              <w:rPr>
                <w:rFonts w:asciiTheme="minorHAnsi" w:eastAsiaTheme="minorEastAsia" w:hAnsiTheme="minorHAnsi" w:cstheme="minorBidi"/>
                <w:color w:val="auto"/>
                <w:sz w:val="22"/>
                <w:szCs w:val="22"/>
                <w:lang w:eastAsia="en-AU"/>
              </w:rPr>
              <w:tab/>
            </w:r>
            <w:r w:rsidRPr="00582CC2">
              <w:rPr>
                <w:rStyle w:val="Hyperlink"/>
              </w:rPr>
              <w:t>Costing structure expense streams</w:t>
            </w:r>
            <w:r>
              <w:rPr>
                <w:webHidden/>
              </w:rPr>
              <w:tab/>
            </w:r>
            <w:r>
              <w:rPr>
                <w:webHidden/>
              </w:rPr>
              <w:fldChar w:fldCharType="begin"/>
            </w:r>
            <w:r>
              <w:rPr>
                <w:webHidden/>
              </w:rPr>
              <w:instrText xml:space="preserve"> PAGEREF _Toc153896261 \h </w:instrText>
            </w:r>
            <w:r>
              <w:rPr>
                <w:webHidden/>
              </w:rPr>
            </w:r>
            <w:r>
              <w:rPr>
                <w:webHidden/>
              </w:rPr>
              <w:fldChar w:fldCharType="separate"/>
            </w:r>
            <w:r>
              <w:rPr>
                <w:webHidden/>
              </w:rPr>
              <w:t>44</w:t>
            </w:r>
            <w:r>
              <w:rPr>
                <w:webHidden/>
              </w:rPr>
              <w:fldChar w:fldCharType="end"/>
            </w:r>
          </w:hyperlink>
        </w:p>
        <w:p w14:paraId="12838A38" w14:textId="0F55BC1A" w:rsidR="007729CB" w:rsidRDefault="007729CB">
          <w:pPr>
            <w:pStyle w:val="TOC3"/>
            <w:rPr>
              <w:rFonts w:asciiTheme="minorHAnsi" w:eastAsiaTheme="minorEastAsia" w:hAnsiTheme="minorHAnsi" w:cstheme="minorBidi"/>
              <w:color w:val="auto"/>
              <w:sz w:val="22"/>
              <w:szCs w:val="22"/>
              <w:lang w:eastAsia="en-AU"/>
            </w:rPr>
          </w:pPr>
          <w:hyperlink w:anchor="_Toc153896262" w:history="1">
            <w:r w:rsidRPr="00582CC2">
              <w:rPr>
                <w:rStyle w:val="Hyperlink"/>
              </w:rPr>
              <w:t>8.3.2.</w:t>
            </w:r>
            <w:r>
              <w:rPr>
                <w:rFonts w:asciiTheme="minorHAnsi" w:eastAsiaTheme="minorEastAsia" w:hAnsiTheme="minorHAnsi" w:cstheme="minorBidi"/>
                <w:color w:val="auto"/>
                <w:sz w:val="22"/>
                <w:szCs w:val="22"/>
                <w:lang w:eastAsia="en-AU"/>
              </w:rPr>
              <w:tab/>
            </w:r>
            <w:r w:rsidRPr="00582CC2">
              <w:rPr>
                <w:rStyle w:val="Hyperlink"/>
              </w:rPr>
              <w:t>Administration allocation</w:t>
            </w:r>
            <w:r>
              <w:rPr>
                <w:webHidden/>
              </w:rPr>
              <w:tab/>
            </w:r>
            <w:r>
              <w:rPr>
                <w:webHidden/>
              </w:rPr>
              <w:fldChar w:fldCharType="begin"/>
            </w:r>
            <w:r>
              <w:rPr>
                <w:webHidden/>
              </w:rPr>
              <w:instrText xml:space="preserve"> PAGEREF _Toc153896262 \h </w:instrText>
            </w:r>
            <w:r>
              <w:rPr>
                <w:webHidden/>
              </w:rPr>
            </w:r>
            <w:r>
              <w:rPr>
                <w:webHidden/>
              </w:rPr>
              <w:fldChar w:fldCharType="separate"/>
            </w:r>
            <w:r>
              <w:rPr>
                <w:webHidden/>
              </w:rPr>
              <w:t>44</w:t>
            </w:r>
            <w:r>
              <w:rPr>
                <w:webHidden/>
              </w:rPr>
              <w:fldChar w:fldCharType="end"/>
            </w:r>
          </w:hyperlink>
        </w:p>
        <w:p w14:paraId="5B5A44FC" w14:textId="0B8217A8" w:rsidR="007729CB" w:rsidRDefault="007729CB">
          <w:pPr>
            <w:pStyle w:val="TOC3"/>
            <w:rPr>
              <w:rFonts w:asciiTheme="minorHAnsi" w:eastAsiaTheme="minorEastAsia" w:hAnsiTheme="minorHAnsi" w:cstheme="minorBidi"/>
              <w:color w:val="auto"/>
              <w:sz w:val="22"/>
              <w:szCs w:val="22"/>
              <w:lang w:eastAsia="en-AU"/>
            </w:rPr>
          </w:pPr>
          <w:hyperlink w:anchor="_Toc153896263" w:history="1">
            <w:r w:rsidRPr="00582CC2">
              <w:rPr>
                <w:rStyle w:val="Hyperlink"/>
              </w:rPr>
              <w:t>8.3.3.</w:t>
            </w:r>
            <w:r>
              <w:rPr>
                <w:rFonts w:asciiTheme="minorHAnsi" w:eastAsiaTheme="minorEastAsia" w:hAnsiTheme="minorHAnsi" w:cstheme="minorBidi"/>
                <w:color w:val="auto"/>
                <w:sz w:val="22"/>
                <w:szCs w:val="22"/>
                <w:lang w:eastAsia="en-AU"/>
              </w:rPr>
              <w:tab/>
            </w:r>
            <w:r w:rsidRPr="00582CC2">
              <w:rPr>
                <w:rStyle w:val="Hyperlink"/>
              </w:rPr>
              <w:t>Resident cost allocation</w:t>
            </w:r>
            <w:r>
              <w:rPr>
                <w:webHidden/>
              </w:rPr>
              <w:tab/>
            </w:r>
            <w:r>
              <w:rPr>
                <w:webHidden/>
              </w:rPr>
              <w:fldChar w:fldCharType="begin"/>
            </w:r>
            <w:r>
              <w:rPr>
                <w:webHidden/>
              </w:rPr>
              <w:instrText xml:space="preserve"> PAGEREF _Toc153896263 \h </w:instrText>
            </w:r>
            <w:r>
              <w:rPr>
                <w:webHidden/>
              </w:rPr>
            </w:r>
            <w:r>
              <w:rPr>
                <w:webHidden/>
              </w:rPr>
              <w:fldChar w:fldCharType="separate"/>
            </w:r>
            <w:r>
              <w:rPr>
                <w:webHidden/>
              </w:rPr>
              <w:t>45</w:t>
            </w:r>
            <w:r>
              <w:rPr>
                <w:webHidden/>
              </w:rPr>
              <w:fldChar w:fldCharType="end"/>
            </w:r>
          </w:hyperlink>
        </w:p>
        <w:p w14:paraId="31154BB1" w14:textId="1A9CC251" w:rsidR="007729CB" w:rsidRDefault="007729CB">
          <w:pPr>
            <w:pStyle w:val="TOC2"/>
            <w:rPr>
              <w:rFonts w:asciiTheme="minorHAnsi" w:eastAsiaTheme="minorEastAsia" w:hAnsiTheme="minorHAnsi" w:cstheme="minorBidi"/>
              <w:color w:val="auto"/>
              <w:lang w:eastAsia="en-AU"/>
            </w:rPr>
          </w:pPr>
          <w:hyperlink w:anchor="_Toc153896264" w:history="1">
            <w:r w:rsidRPr="00582CC2">
              <w:rPr>
                <w:rStyle w:val="Hyperlink"/>
              </w:rPr>
              <w:t>8.4.</w:t>
            </w:r>
            <w:r>
              <w:rPr>
                <w:rFonts w:asciiTheme="minorHAnsi" w:eastAsiaTheme="minorEastAsia" w:hAnsiTheme="minorHAnsi" w:cstheme="minorBidi"/>
                <w:color w:val="auto"/>
                <w:lang w:eastAsia="en-AU"/>
              </w:rPr>
              <w:tab/>
            </w:r>
            <w:r w:rsidRPr="00582CC2">
              <w:rPr>
                <w:rStyle w:val="Hyperlink"/>
              </w:rPr>
              <w:t>Costing outputs</w:t>
            </w:r>
            <w:r>
              <w:rPr>
                <w:webHidden/>
              </w:rPr>
              <w:tab/>
            </w:r>
            <w:r>
              <w:rPr>
                <w:webHidden/>
              </w:rPr>
              <w:fldChar w:fldCharType="begin"/>
            </w:r>
            <w:r>
              <w:rPr>
                <w:webHidden/>
              </w:rPr>
              <w:instrText xml:space="preserve"> PAGEREF _Toc153896264 \h </w:instrText>
            </w:r>
            <w:r>
              <w:rPr>
                <w:webHidden/>
              </w:rPr>
            </w:r>
            <w:r>
              <w:rPr>
                <w:webHidden/>
              </w:rPr>
              <w:fldChar w:fldCharType="separate"/>
            </w:r>
            <w:r>
              <w:rPr>
                <w:webHidden/>
              </w:rPr>
              <w:t>46</w:t>
            </w:r>
            <w:r>
              <w:rPr>
                <w:webHidden/>
              </w:rPr>
              <w:fldChar w:fldCharType="end"/>
            </w:r>
          </w:hyperlink>
        </w:p>
        <w:p w14:paraId="19059E78" w14:textId="2CF09C13" w:rsidR="007729CB" w:rsidRDefault="007729CB">
          <w:pPr>
            <w:pStyle w:val="TOC1"/>
            <w:rPr>
              <w:rFonts w:asciiTheme="minorHAnsi" w:eastAsiaTheme="minorEastAsia" w:hAnsiTheme="minorHAnsi" w:cstheme="minorBidi"/>
              <w:b w:val="0"/>
              <w:bCs w:val="0"/>
              <w:color w:val="auto"/>
              <w:sz w:val="22"/>
              <w:szCs w:val="22"/>
              <w:lang w:eastAsia="en-AU"/>
            </w:rPr>
          </w:pPr>
          <w:hyperlink w:anchor="_Toc153896265" w:history="1">
            <w:r w:rsidRPr="00582CC2">
              <w:rPr>
                <w:rStyle w:val="Hyperlink"/>
              </w:rPr>
              <w:t>9.</w:t>
            </w:r>
            <w:r>
              <w:rPr>
                <w:rFonts w:asciiTheme="minorHAnsi" w:eastAsiaTheme="minorEastAsia" w:hAnsiTheme="minorHAnsi" w:cstheme="minorBidi"/>
                <w:b w:val="0"/>
                <w:bCs w:val="0"/>
                <w:color w:val="auto"/>
                <w:sz w:val="22"/>
                <w:szCs w:val="22"/>
                <w:lang w:eastAsia="en-AU"/>
              </w:rPr>
              <w:tab/>
            </w:r>
            <w:r w:rsidRPr="00582CC2">
              <w:rPr>
                <w:rStyle w:val="Hyperlink"/>
              </w:rPr>
              <w:t>Data insights</w:t>
            </w:r>
            <w:r>
              <w:rPr>
                <w:webHidden/>
              </w:rPr>
              <w:tab/>
            </w:r>
            <w:r>
              <w:rPr>
                <w:webHidden/>
              </w:rPr>
              <w:fldChar w:fldCharType="begin"/>
            </w:r>
            <w:r>
              <w:rPr>
                <w:webHidden/>
              </w:rPr>
              <w:instrText xml:space="preserve"> PAGEREF _Toc153896265 \h </w:instrText>
            </w:r>
            <w:r>
              <w:rPr>
                <w:webHidden/>
              </w:rPr>
            </w:r>
            <w:r>
              <w:rPr>
                <w:webHidden/>
              </w:rPr>
              <w:fldChar w:fldCharType="separate"/>
            </w:r>
            <w:r>
              <w:rPr>
                <w:webHidden/>
              </w:rPr>
              <w:t>47</w:t>
            </w:r>
            <w:r>
              <w:rPr>
                <w:webHidden/>
              </w:rPr>
              <w:fldChar w:fldCharType="end"/>
            </w:r>
          </w:hyperlink>
        </w:p>
        <w:p w14:paraId="079D1AEB" w14:textId="5F6C4F4B" w:rsidR="007729CB" w:rsidRDefault="007729CB">
          <w:pPr>
            <w:pStyle w:val="TOC2"/>
            <w:rPr>
              <w:rFonts w:asciiTheme="minorHAnsi" w:eastAsiaTheme="minorEastAsia" w:hAnsiTheme="minorHAnsi" w:cstheme="minorBidi"/>
              <w:color w:val="auto"/>
              <w:lang w:eastAsia="en-AU"/>
            </w:rPr>
          </w:pPr>
          <w:hyperlink w:anchor="_Toc153896266" w:history="1">
            <w:r w:rsidRPr="00582CC2">
              <w:rPr>
                <w:rStyle w:val="Hyperlink"/>
              </w:rPr>
              <w:t>9.1.</w:t>
            </w:r>
            <w:r>
              <w:rPr>
                <w:rFonts w:asciiTheme="minorHAnsi" w:eastAsiaTheme="minorEastAsia" w:hAnsiTheme="minorHAnsi" w:cstheme="minorBidi"/>
                <w:color w:val="auto"/>
                <w:lang w:eastAsia="en-AU"/>
              </w:rPr>
              <w:tab/>
            </w:r>
            <w:r w:rsidRPr="00582CC2">
              <w:rPr>
                <w:rStyle w:val="Hyperlink"/>
              </w:rPr>
              <w:t>Overall insights</w:t>
            </w:r>
            <w:r>
              <w:rPr>
                <w:webHidden/>
              </w:rPr>
              <w:tab/>
            </w:r>
            <w:r>
              <w:rPr>
                <w:webHidden/>
              </w:rPr>
              <w:fldChar w:fldCharType="begin"/>
            </w:r>
            <w:r>
              <w:rPr>
                <w:webHidden/>
              </w:rPr>
              <w:instrText xml:space="preserve"> PAGEREF _Toc153896266 \h </w:instrText>
            </w:r>
            <w:r>
              <w:rPr>
                <w:webHidden/>
              </w:rPr>
            </w:r>
            <w:r>
              <w:rPr>
                <w:webHidden/>
              </w:rPr>
              <w:fldChar w:fldCharType="separate"/>
            </w:r>
            <w:r>
              <w:rPr>
                <w:webHidden/>
              </w:rPr>
              <w:t>47</w:t>
            </w:r>
            <w:r>
              <w:rPr>
                <w:webHidden/>
              </w:rPr>
              <w:fldChar w:fldCharType="end"/>
            </w:r>
          </w:hyperlink>
        </w:p>
        <w:p w14:paraId="311E5B20" w14:textId="40FC490B" w:rsidR="007729CB" w:rsidRDefault="007729CB">
          <w:pPr>
            <w:pStyle w:val="TOC2"/>
            <w:rPr>
              <w:rFonts w:asciiTheme="minorHAnsi" w:eastAsiaTheme="minorEastAsia" w:hAnsiTheme="minorHAnsi" w:cstheme="minorBidi"/>
              <w:color w:val="auto"/>
              <w:lang w:eastAsia="en-AU"/>
            </w:rPr>
          </w:pPr>
          <w:hyperlink w:anchor="_Toc153896267" w:history="1">
            <w:r w:rsidRPr="00582CC2">
              <w:rPr>
                <w:rStyle w:val="Hyperlink"/>
              </w:rPr>
              <w:t>9.2.</w:t>
            </w:r>
            <w:r>
              <w:rPr>
                <w:rFonts w:asciiTheme="minorHAnsi" w:eastAsiaTheme="minorEastAsia" w:hAnsiTheme="minorHAnsi" w:cstheme="minorBidi"/>
                <w:color w:val="auto"/>
                <w:lang w:eastAsia="en-AU"/>
              </w:rPr>
              <w:tab/>
            </w:r>
            <w:r w:rsidRPr="00582CC2">
              <w:rPr>
                <w:rStyle w:val="Hyperlink"/>
              </w:rPr>
              <w:t>Participating facility characteristics</w:t>
            </w:r>
            <w:r>
              <w:rPr>
                <w:webHidden/>
              </w:rPr>
              <w:tab/>
            </w:r>
            <w:r>
              <w:rPr>
                <w:webHidden/>
              </w:rPr>
              <w:fldChar w:fldCharType="begin"/>
            </w:r>
            <w:r>
              <w:rPr>
                <w:webHidden/>
              </w:rPr>
              <w:instrText xml:space="preserve"> PAGEREF _Toc153896267 \h </w:instrText>
            </w:r>
            <w:r>
              <w:rPr>
                <w:webHidden/>
              </w:rPr>
            </w:r>
            <w:r>
              <w:rPr>
                <w:webHidden/>
              </w:rPr>
              <w:fldChar w:fldCharType="separate"/>
            </w:r>
            <w:r>
              <w:rPr>
                <w:webHidden/>
              </w:rPr>
              <w:t>47</w:t>
            </w:r>
            <w:r>
              <w:rPr>
                <w:webHidden/>
              </w:rPr>
              <w:fldChar w:fldCharType="end"/>
            </w:r>
          </w:hyperlink>
        </w:p>
        <w:p w14:paraId="749AA57A" w14:textId="24D973F4" w:rsidR="007729CB" w:rsidRDefault="007729CB">
          <w:pPr>
            <w:pStyle w:val="TOC3"/>
            <w:rPr>
              <w:rFonts w:asciiTheme="minorHAnsi" w:eastAsiaTheme="minorEastAsia" w:hAnsiTheme="minorHAnsi" w:cstheme="minorBidi"/>
              <w:color w:val="auto"/>
              <w:sz w:val="22"/>
              <w:szCs w:val="22"/>
              <w:lang w:eastAsia="en-AU"/>
            </w:rPr>
          </w:pPr>
          <w:hyperlink w:anchor="_Toc153896268" w:history="1">
            <w:r w:rsidRPr="00582CC2">
              <w:rPr>
                <w:rStyle w:val="Hyperlink"/>
              </w:rPr>
              <w:t>9.2.1.</w:t>
            </w:r>
            <w:r>
              <w:rPr>
                <w:rFonts w:asciiTheme="minorHAnsi" w:eastAsiaTheme="minorEastAsia" w:hAnsiTheme="minorHAnsi" w:cstheme="minorBidi"/>
                <w:color w:val="auto"/>
                <w:sz w:val="22"/>
                <w:szCs w:val="22"/>
                <w:lang w:eastAsia="en-AU"/>
              </w:rPr>
              <w:tab/>
            </w:r>
            <w:r w:rsidRPr="00582CC2">
              <w:rPr>
                <w:rStyle w:val="Hyperlink"/>
              </w:rPr>
              <w:t>Remoteness</w:t>
            </w:r>
            <w:r>
              <w:rPr>
                <w:webHidden/>
              </w:rPr>
              <w:tab/>
            </w:r>
            <w:r>
              <w:rPr>
                <w:webHidden/>
              </w:rPr>
              <w:fldChar w:fldCharType="begin"/>
            </w:r>
            <w:r>
              <w:rPr>
                <w:webHidden/>
              </w:rPr>
              <w:instrText xml:space="preserve"> PAGEREF _Toc153896268 \h </w:instrText>
            </w:r>
            <w:r>
              <w:rPr>
                <w:webHidden/>
              </w:rPr>
            </w:r>
            <w:r>
              <w:rPr>
                <w:webHidden/>
              </w:rPr>
              <w:fldChar w:fldCharType="separate"/>
            </w:r>
            <w:r>
              <w:rPr>
                <w:webHidden/>
              </w:rPr>
              <w:t>47</w:t>
            </w:r>
            <w:r>
              <w:rPr>
                <w:webHidden/>
              </w:rPr>
              <w:fldChar w:fldCharType="end"/>
            </w:r>
          </w:hyperlink>
        </w:p>
        <w:p w14:paraId="6BCB24C4" w14:textId="5FFB199E" w:rsidR="007729CB" w:rsidRDefault="007729CB">
          <w:pPr>
            <w:pStyle w:val="TOC3"/>
            <w:rPr>
              <w:rFonts w:asciiTheme="minorHAnsi" w:eastAsiaTheme="minorEastAsia" w:hAnsiTheme="minorHAnsi" w:cstheme="minorBidi"/>
              <w:color w:val="auto"/>
              <w:sz w:val="22"/>
              <w:szCs w:val="22"/>
              <w:lang w:eastAsia="en-AU"/>
            </w:rPr>
          </w:pPr>
          <w:hyperlink w:anchor="_Toc153896269" w:history="1">
            <w:r w:rsidRPr="00582CC2">
              <w:rPr>
                <w:rStyle w:val="Hyperlink"/>
              </w:rPr>
              <w:t>9.2.2.</w:t>
            </w:r>
            <w:r>
              <w:rPr>
                <w:rFonts w:asciiTheme="minorHAnsi" w:eastAsiaTheme="minorEastAsia" w:hAnsiTheme="minorHAnsi" w:cstheme="minorBidi"/>
                <w:color w:val="auto"/>
                <w:sz w:val="22"/>
                <w:szCs w:val="22"/>
                <w:lang w:eastAsia="en-AU"/>
              </w:rPr>
              <w:tab/>
            </w:r>
            <w:r w:rsidRPr="00582CC2">
              <w:rPr>
                <w:rStyle w:val="Hyperlink"/>
              </w:rPr>
              <w:t>Facility size</w:t>
            </w:r>
            <w:r>
              <w:rPr>
                <w:webHidden/>
              </w:rPr>
              <w:tab/>
            </w:r>
            <w:r>
              <w:rPr>
                <w:webHidden/>
              </w:rPr>
              <w:fldChar w:fldCharType="begin"/>
            </w:r>
            <w:r>
              <w:rPr>
                <w:webHidden/>
              </w:rPr>
              <w:instrText xml:space="preserve"> PAGEREF _Toc153896269 \h </w:instrText>
            </w:r>
            <w:r>
              <w:rPr>
                <w:webHidden/>
              </w:rPr>
            </w:r>
            <w:r>
              <w:rPr>
                <w:webHidden/>
              </w:rPr>
              <w:fldChar w:fldCharType="separate"/>
            </w:r>
            <w:r>
              <w:rPr>
                <w:webHidden/>
              </w:rPr>
              <w:t>48</w:t>
            </w:r>
            <w:r>
              <w:rPr>
                <w:webHidden/>
              </w:rPr>
              <w:fldChar w:fldCharType="end"/>
            </w:r>
          </w:hyperlink>
        </w:p>
        <w:p w14:paraId="6B4E5F53" w14:textId="333281AD" w:rsidR="007729CB" w:rsidRDefault="007729CB">
          <w:pPr>
            <w:pStyle w:val="TOC3"/>
            <w:rPr>
              <w:rFonts w:asciiTheme="minorHAnsi" w:eastAsiaTheme="minorEastAsia" w:hAnsiTheme="minorHAnsi" w:cstheme="minorBidi"/>
              <w:color w:val="auto"/>
              <w:sz w:val="22"/>
              <w:szCs w:val="22"/>
              <w:lang w:eastAsia="en-AU"/>
            </w:rPr>
          </w:pPr>
          <w:hyperlink w:anchor="_Toc153896270" w:history="1">
            <w:r w:rsidRPr="00582CC2">
              <w:rPr>
                <w:rStyle w:val="Hyperlink"/>
              </w:rPr>
              <w:t>9.2.3.</w:t>
            </w:r>
            <w:r>
              <w:rPr>
                <w:rFonts w:asciiTheme="minorHAnsi" w:eastAsiaTheme="minorEastAsia" w:hAnsiTheme="minorHAnsi" w:cstheme="minorBidi"/>
                <w:color w:val="auto"/>
                <w:sz w:val="22"/>
                <w:szCs w:val="22"/>
                <w:lang w:eastAsia="en-AU"/>
              </w:rPr>
              <w:tab/>
            </w:r>
            <w:r w:rsidRPr="00582CC2">
              <w:rPr>
                <w:rStyle w:val="Hyperlink"/>
              </w:rPr>
              <w:t>Provider type</w:t>
            </w:r>
            <w:r>
              <w:rPr>
                <w:webHidden/>
              </w:rPr>
              <w:tab/>
            </w:r>
            <w:r>
              <w:rPr>
                <w:webHidden/>
              </w:rPr>
              <w:fldChar w:fldCharType="begin"/>
            </w:r>
            <w:r>
              <w:rPr>
                <w:webHidden/>
              </w:rPr>
              <w:instrText xml:space="preserve"> PAGEREF _Toc153896270 \h </w:instrText>
            </w:r>
            <w:r>
              <w:rPr>
                <w:webHidden/>
              </w:rPr>
            </w:r>
            <w:r>
              <w:rPr>
                <w:webHidden/>
              </w:rPr>
              <w:fldChar w:fldCharType="separate"/>
            </w:r>
            <w:r>
              <w:rPr>
                <w:webHidden/>
              </w:rPr>
              <w:t>48</w:t>
            </w:r>
            <w:r>
              <w:rPr>
                <w:webHidden/>
              </w:rPr>
              <w:fldChar w:fldCharType="end"/>
            </w:r>
          </w:hyperlink>
        </w:p>
        <w:p w14:paraId="38ABD130" w14:textId="7C940474" w:rsidR="007729CB" w:rsidRDefault="007729CB">
          <w:pPr>
            <w:pStyle w:val="TOC3"/>
            <w:rPr>
              <w:rFonts w:asciiTheme="minorHAnsi" w:eastAsiaTheme="minorEastAsia" w:hAnsiTheme="minorHAnsi" w:cstheme="minorBidi"/>
              <w:color w:val="auto"/>
              <w:sz w:val="22"/>
              <w:szCs w:val="22"/>
              <w:lang w:eastAsia="en-AU"/>
            </w:rPr>
          </w:pPr>
          <w:hyperlink w:anchor="_Toc153896271" w:history="1">
            <w:r w:rsidRPr="00582CC2">
              <w:rPr>
                <w:rStyle w:val="Hyperlink"/>
              </w:rPr>
              <w:t>9.2.4.</w:t>
            </w:r>
            <w:r>
              <w:rPr>
                <w:rFonts w:asciiTheme="minorHAnsi" w:eastAsiaTheme="minorEastAsia" w:hAnsiTheme="minorHAnsi" w:cstheme="minorBidi"/>
                <w:color w:val="auto"/>
                <w:sz w:val="22"/>
                <w:szCs w:val="22"/>
                <w:lang w:eastAsia="en-AU"/>
              </w:rPr>
              <w:tab/>
            </w:r>
            <w:r w:rsidRPr="00582CC2">
              <w:rPr>
                <w:rStyle w:val="Hyperlink"/>
              </w:rPr>
              <w:t>Specialised resident service type</w:t>
            </w:r>
            <w:r>
              <w:rPr>
                <w:webHidden/>
              </w:rPr>
              <w:tab/>
            </w:r>
            <w:r>
              <w:rPr>
                <w:webHidden/>
              </w:rPr>
              <w:fldChar w:fldCharType="begin"/>
            </w:r>
            <w:r>
              <w:rPr>
                <w:webHidden/>
              </w:rPr>
              <w:instrText xml:space="preserve"> PAGEREF _Toc153896271 \h </w:instrText>
            </w:r>
            <w:r>
              <w:rPr>
                <w:webHidden/>
              </w:rPr>
            </w:r>
            <w:r>
              <w:rPr>
                <w:webHidden/>
              </w:rPr>
              <w:fldChar w:fldCharType="separate"/>
            </w:r>
            <w:r>
              <w:rPr>
                <w:webHidden/>
              </w:rPr>
              <w:t>49</w:t>
            </w:r>
            <w:r>
              <w:rPr>
                <w:webHidden/>
              </w:rPr>
              <w:fldChar w:fldCharType="end"/>
            </w:r>
          </w:hyperlink>
        </w:p>
        <w:p w14:paraId="3284F6C7" w14:textId="12C660B7" w:rsidR="007729CB" w:rsidRDefault="007729CB">
          <w:pPr>
            <w:pStyle w:val="TOC3"/>
            <w:rPr>
              <w:rFonts w:asciiTheme="minorHAnsi" w:eastAsiaTheme="minorEastAsia" w:hAnsiTheme="minorHAnsi" w:cstheme="minorBidi"/>
              <w:color w:val="auto"/>
              <w:sz w:val="22"/>
              <w:szCs w:val="22"/>
              <w:lang w:eastAsia="en-AU"/>
            </w:rPr>
          </w:pPr>
          <w:hyperlink w:anchor="_Toc153896272" w:history="1">
            <w:r w:rsidRPr="00582CC2">
              <w:rPr>
                <w:rStyle w:val="Hyperlink"/>
              </w:rPr>
              <w:t>9.2.5.</w:t>
            </w:r>
            <w:r>
              <w:rPr>
                <w:rFonts w:asciiTheme="minorHAnsi" w:eastAsiaTheme="minorEastAsia" w:hAnsiTheme="minorHAnsi" w:cstheme="minorBidi"/>
                <w:color w:val="auto"/>
                <w:sz w:val="22"/>
                <w:szCs w:val="22"/>
                <w:lang w:eastAsia="en-AU"/>
              </w:rPr>
              <w:tab/>
            </w:r>
            <w:r w:rsidRPr="00582CC2">
              <w:rPr>
                <w:rStyle w:val="Hyperlink"/>
              </w:rPr>
              <w:t>Jurisdiction</w:t>
            </w:r>
            <w:r>
              <w:rPr>
                <w:webHidden/>
              </w:rPr>
              <w:tab/>
            </w:r>
            <w:r>
              <w:rPr>
                <w:webHidden/>
              </w:rPr>
              <w:fldChar w:fldCharType="begin"/>
            </w:r>
            <w:r>
              <w:rPr>
                <w:webHidden/>
              </w:rPr>
              <w:instrText xml:space="preserve"> PAGEREF _Toc153896272 \h </w:instrText>
            </w:r>
            <w:r>
              <w:rPr>
                <w:webHidden/>
              </w:rPr>
            </w:r>
            <w:r>
              <w:rPr>
                <w:webHidden/>
              </w:rPr>
              <w:fldChar w:fldCharType="separate"/>
            </w:r>
            <w:r>
              <w:rPr>
                <w:webHidden/>
              </w:rPr>
              <w:t>49</w:t>
            </w:r>
            <w:r>
              <w:rPr>
                <w:webHidden/>
              </w:rPr>
              <w:fldChar w:fldCharType="end"/>
            </w:r>
          </w:hyperlink>
        </w:p>
        <w:p w14:paraId="31FC100D" w14:textId="3DA8C497" w:rsidR="007729CB" w:rsidRDefault="007729CB">
          <w:pPr>
            <w:pStyle w:val="TOC2"/>
            <w:rPr>
              <w:rFonts w:asciiTheme="minorHAnsi" w:eastAsiaTheme="minorEastAsia" w:hAnsiTheme="minorHAnsi" w:cstheme="minorBidi"/>
              <w:color w:val="auto"/>
              <w:lang w:eastAsia="en-AU"/>
            </w:rPr>
          </w:pPr>
          <w:hyperlink w:anchor="_Toc153896273" w:history="1">
            <w:r w:rsidRPr="00582CC2">
              <w:rPr>
                <w:rStyle w:val="Hyperlink"/>
              </w:rPr>
              <w:t>9.3.</w:t>
            </w:r>
            <w:r>
              <w:rPr>
                <w:rFonts w:asciiTheme="minorHAnsi" w:eastAsiaTheme="minorEastAsia" w:hAnsiTheme="minorHAnsi" w:cstheme="minorBidi"/>
                <w:color w:val="auto"/>
                <w:lang w:eastAsia="en-AU"/>
              </w:rPr>
              <w:tab/>
            </w:r>
            <w:r w:rsidRPr="00582CC2">
              <w:rPr>
                <w:rStyle w:val="Hyperlink"/>
              </w:rPr>
              <w:t>Resident AN-ACC classification care time analysis</w:t>
            </w:r>
            <w:r>
              <w:rPr>
                <w:webHidden/>
              </w:rPr>
              <w:tab/>
            </w:r>
            <w:r>
              <w:rPr>
                <w:webHidden/>
              </w:rPr>
              <w:fldChar w:fldCharType="begin"/>
            </w:r>
            <w:r>
              <w:rPr>
                <w:webHidden/>
              </w:rPr>
              <w:instrText xml:space="preserve"> PAGEREF _Toc153896273 \h </w:instrText>
            </w:r>
            <w:r>
              <w:rPr>
                <w:webHidden/>
              </w:rPr>
            </w:r>
            <w:r>
              <w:rPr>
                <w:webHidden/>
              </w:rPr>
              <w:fldChar w:fldCharType="separate"/>
            </w:r>
            <w:r>
              <w:rPr>
                <w:webHidden/>
              </w:rPr>
              <w:t>50</w:t>
            </w:r>
            <w:r>
              <w:rPr>
                <w:webHidden/>
              </w:rPr>
              <w:fldChar w:fldCharType="end"/>
            </w:r>
          </w:hyperlink>
        </w:p>
        <w:p w14:paraId="2E00A1CF" w14:textId="6287504F" w:rsidR="007729CB" w:rsidRDefault="007729CB">
          <w:pPr>
            <w:pStyle w:val="TOC3"/>
            <w:rPr>
              <w:rFonts w:asciiTheme="minorHAnsi" w:eastAsiaTheme="minorEastAsia" w:hAnsiTheme="minorHAnsi" w:cstheme="minorBidi"/>
              <w:color w:val="auto"/>
              <w:sz w:val="22"/>
              <w:szCs w:val="22"/>
              <w:lang w:eastAsia="en-AU"/>
            </w:rPr>
          </w:pPr>
          <w:hyperlink w:anchor="_Toc153896274" w:history="1">
            <w:r w:rsidRPr="00582CC2">
              <w:rPr>
                <w:rStyle w:val="Hyperlink"/>
              </w:rPr>
              <w:t>9.3.1.</w:t>
            </w:r>
            <w:r>
              <w:rPr>
                <w:rFonts w:asciiTheme="minorHAnsi" w:eastAsiaTheme="minorEastAsia" w:hAnsiTheme="minorHAnsi" w:cstheme="minorBidi"/>
                <w:color w:val="auto"/>
                <w:sz w:val="22"/>
                <w:szCs w:val="22"/>
                <w:lang w:eastAsia="en-AU"/>
              </w:rPr>
              <w:tab/>
            </w:r>
            <w:r w:rsidRPr="00582CC2">
              <w:rPr>
                <w:rStyle w:val="Hyperlink"/>
              </w:rPr>
              <w:t>Average minutes by AN-ACC classification</w:t>
            </w:r>
            <w:r>
              <w:rPr>
                <w:webHidden/>
              </w:rPr>
              <w:tab/>
            </w:r>
            <w:r>
              <w:rPr>
                <w:webHidden/>
              </w:rPr>
              <w:fldChar w:fldCharType="begin"/>
            </w:r>
            <w:r>
              <w:rPr>
                <w:webHidden/>
              </w:rPr>
              <w:instrText xml:space="preserve"> PAGEREF _Toc153896274 \h </w:instrText>
            </w:r>
            <w:r>
              <w:rPr>
                <w:webHidden/>
              </w:rPr>
            </w:r>
            <w:r>
              <w:rPr>
                <w:webHidden/>
              </w:rPr>
              <w:fldChar w:fldCharType="separate"/>
            </w:r>
            <w:r>
              <w:rPr>
                <w:webHidden/>
              </w:rPr>
              <w:t>50</w:t>
            </w:r>
            <w:r>
              <w:rPr>
                <w:webHidden/>
              </w:rPr>
              <w:fldChar w:fldCharType="end"/>
            </w:r>
          </w:hyperlink>
        </w:p>
        <w:p w14:paraId="694C48EE" w14:textId="275AA4B0" w:rsidR="007729CB" w:rsidRDefault="007729CB">
          <w:pPr>
            <w:pStyle w:val="TOC3"/>
            <w:rPr>
              <w:rFonts w:asciiTheme="minorHAnsi" w:eastAsiaTheme="minorEastAsia" w:hAnsiTheme="minorHAnsi" w:cstheme="minorBidi"/>
              <w:color w:val="auto"/>
              <w:sz w:val="22"/>
              <w:szCs w:val="22"/>
              <w:lang w:eastAsia="en-AU"/>
            </w:rPr>
          </w:pPr>
          <w:hyperlink w:anchor="_Toc153896275" w:history="1">
            <w:r w:rsidRPr="00582CC2">
              <w:rPr>
                <w:rStyle w:val="Hyperlink"/>
              </w:rPr>
              <w:t>9.3.2.</w:t>
            </w:r>
            <w:r>
              <w:rPr>
                <w:rFonts w:asciiTheme="minorHAnsi" w:eastAsiaTheme="minorEastAsia" w:hAnsiTheme="minorHAnsi" w:cstheme="minorBidi"/>
                <w:color w:val="auto"/>
                <w:sz w:val="22"/>
                <w:szCs w:val="22"/>
                <w:lang w:eastAsia="en-AU"/>
              </w:rPr>
              <w:tab/>
            </w:r>
            <w:r w:rsidRPr="00582CC2">
              <w:rPr>
                <w:rStyle w:val="Hyperlink"/>
              </w:rPr>
              <w:t>Variation in daily minutes by AN-ACC classification</w:t>
            </w:r>
            <w:r>
              <w:rPr>
                <w:webHidden/>
              </w:rPr>
              <w:tab/>
            </w:r>
            <w:r>
              <w:rPr>
                <w:webHidden/>
              </w:rPr>
              <w:fldChar w:fldCharType="begin"/>
            </w:r>
            <w:r>
              <w:rPr>
                <w:webHidden/>
              </w:rPr>
              <w:instrText xml:space="preserve"> PAGEREF _Toc153896275 \h </w:instrText>
            </w:r>
            <w:r>
              <w:rPr>
                <w:webHidden/>
              </w:rPr>
            </w:r>
            <w:r>
              <w:rPr>
                <w:webHidden/>
              </w:rPr>
              <w:fldChar w:fldCharType="separate"/>
            </w:r>
            <w:r>
              <w:rPr>
                <w:webHidden/>
              </w:rPr>
              <w:t>52</w:t>
            </w:r>
            <w:r>
              <w:rPr>
                <w:webHidden/>
              </w:rPr>
              <w:fldChar w:fldCharType="end"/>
            </w:r>
          </w:hyperlink>
        </w:p>
        <w:p w14:paraId="2E96BE49" w14:textId="5EAD0A4A" w:rsidR="007729CB" w:rsidRDefault="007729CB">
          <w:pPr>
            <w:pStyle w:val="TOC2"/>
            <w:rPr>
              <w:rFonts w:asciiTheme="minorHAnsi" w:eastAsiaTheme="minorEastAsia" w:hAnsiTheme="minorHAnsi" w:cstheme="minorBidi"/>
              <w:color w:val="auto"/>
              <w:lang w:eastAsia="en-AU"/>
            </w:rPr>
          </w:pPr>
          <w:hyperlink w:anchor="_Toc153896276" w:history="1">
            <w:r w:rsidRPr="00582CC2">
              <w:rPr>
                <w:rStyle w:val="Hyperlink"/>
              </w:rPr>
              <w:t>9.4.</w:t>
            </w:r>
            <w:r>
              <w:rPr>
                <w:rFonts w:asciiTheme="minorHAnsi" w:eastAsiaTheme="minorEastAsia" w:hAnsiTheme="minorHAnsi" w:cstheme="minorBidi"/>
                <w:color w:val="auto"/>
                <w:lang w:eastAsia="en-AU"/>
              </w:rPr>
              <w:tab/>
            </w:r>
            <w:r w:rsidRPr="00582CC2">
              <w:rPr>
                <w:rStyle w:val="Hyperlink"/>
              </w:rPr>
              <w:t>Facility characteristic care time analysis</w:t>
            </w:r>
            <w:r>
              <w:rPr>
                <w:webHidden/>
              </w:rPr>
              <w:tab/>
            </w:r>
            <w:r>
              <w:rPr>
                <w:webHidden/>
              </w:rPr>
              <w:fldChar w:fldCharType="begin"/>
            </w:r>
            <w:r>
              <w:rPr>
                <w:webHidden/>
              </w:rPr>
              <w:instrText xml:space="preserve"> PAGEREF _Toc153896276 \h </w:instrText>
            </w:r>
            <w:r>
              <w:rPr>
                <w:webHidden/>
              </w:rPr>
            </w:r>
            <w:r>
              <w:rPr>
                <w:webHidden/>
              </w:rPr>
              <w:fldChar w:fldCharType="separate"/>
            </w:r>
            <w:r>
              <w:rPr>
                <w:webHidden/>
              </w:rPr>
              <w:t>55</w:t>
            </w:r>
            <w:r>
              <w:rPr>
                <w:webHidden/>
              </w:rPr>
              <w:fldChar w:fldCharType="end"/>
            </w:r>
          </w:hyperlink>
        </w:p>
        <w:p w14:paraId="680EB89B" w14:textId="18E105F3" w:rsidR="007729CB" w:rsidRDefault="007729CB">
          <w:pPr>
            <w:pStyle w:val="TOC3"/>
            <w:rPr>
              <w:rFonts w:asciiTheme="minorHAnsi" w:eastAsiaTheme="minorEastAsia" w:hAnsiTheme="minorHAnsi" w:cstheme="minorBidi"/>
              <w:color w:val="auto"/>
              <w:sz w:val="22"/>
              <w:szCs w:val="22"/>
              <w:lang w:eastAsia="en-AU"/>
            </w:rPr>
          </w:pPr>
          <w:hyperlink w:anchor="_Toc153896277" w:history="1">
            <w:r w:rsidRPr="00582CC2">
              <w:rPr>
                <w:rStyle w:val="Hyperlink"/>
              </w:rPr>
              <w:t>9.4.1.</w:t>
            </w:r>
            <w:r>
              <w:rPr>
                <w:rFonts w:asciiTheme="minorHAnsi" w:eastAsiaTheme="minorEastAsia" w:hAnsiTheme="minorHAnsi" w:cstheme="minorBidi"/>
                <w:color w:val="auto"/>
                <w:sz w:val="22"/>
                <w:szCs w:val="22"/>
                <w:lang w:eastAsia="en-AU"/>
              </w:rPr>
              <w:tab/>
            </w:r>
            <w:r w:rsidRPr="00582CC2">
              <w:rPr>
                <w:rStyle w:val="Hyperlink"/>
              </w:rPr>
              <w:t>Remoteness</w:t>
            </w:r>
            <w:r>
              <w:rPr>
                <w:webHidden/>
              </w:rPr>
              <w:tab/>
            </w:r>
            <w:r>
              <w:rPr>
                <w:webHidden/>
              </w:rPr>
              <w:fldChar w:fldCharType="begin"/>
            </w:r>
            <w:r>
              <w:rPr>
                <w:webHidden/>
              </w:rPr>
              <w:instrText xml:space="preserve"> PAGEREF _Toc153896277 \h </w:instrText>
            </w:r>
            <w:r>
              <w:rPr>
                <w:webHidden/>
              </w:rPr>
            </w:r>
            <w:r>
              <w:rPr>
                <w:webHidden/>
              </w:rPr>
              <w:fldChar w:fldCharType="separate"/>
            </w:r>
            <w:r>
              <w:rPr>
                <w:webHidden/>
              </w:rPr>
              <w:t>55</w:t>
            </w:r>
            <w:r>
              <w:rPr>
                <w:webHidden/>
              </w:rPr>
              <w:fldChar w:fldCharType="end"/>
            </w:r>
          </w:hyperlink>
        </w:p>
        <w:p w14:paraId="17CCF418" w14:textId="1BC10E71" w:rsidR="007729CB" w:rsidRDefault="007729CB">
          <w:pPr>
            <w:pStyle w:val="TOC3"/>
            <w:rPr>
              <w:rFonts w:asciiTheme="minorHAnsi" w:eastAsiaTheme="minorEastAsia" w:hAnsiTheme="minorHAnsi" w:cstheme="minorBidi"/>
              <w:color w:val="auto"/>
              <w:sz w:val="22"/>
              <w:szCs w:val="22"/>
              <w:lang w:eastAsia="en-AU"/>
            </w:rPr>
          </w:pPr>
          <w:hyperlink w:anchor="_Toc153896278" w:history="1">
            <w:r w:rsidRPr="00582CC2">
              <w:rPr>
                <w:rStyle w:val="Hyperlink"/>
              </w:rPr>
              <w:t>9.4.2.</w:t>
            </w:r>
            <w:r>
              <w:rPr>
                <w:rFonts w:asciiTheme="minorHAnsi" w:eastAsiaTheme="minorEastAsia" w:hAnsiTheme="minorHAnsi" w:cstheme="minorBidi"/>
                <w:color w:val="auto"/>
                <w:sz w:val="22"/>
                <w:szCs w:val="22"/>
                <w:lang w:eastAsia="en-AU"/>
              </w:rPr>
              <w:tab/>
            </w:r>
            <w:r w:rsidRPr="00582CC2">
              <w:rPr>
                <w:rStyle w:val="Hyperlink"/>
              </w:rPr>
              <w:t>Base Care Tariff (BCT)</w:t>
            </w:r>
            <w:r>
              <w:rPr>
                <w:webHidden/>
              </w:rPr>
              <w:tab/>
            </w:r>
            <w:r>
              <w:rPr>
                <w:webHidden/>
              </w:rPr>
              <w:fldChar w:fldCharType="begin"/>
            </w:r>
            <w:r>
              <w:rPr>
                <w:webHidden/>
              </w:rPr>
              <w:instrText xml:space="preserve"> PAGEREF _Toc153896278 \h </w:instrText>
            </w:r>
            <w:r>
              <w:rPr>
                <w:webHidden/>
              </w:rPr>
            </w:r>
            <w:r>
              <w:rPr>
                <w:webHidden/>
              </w:rPr>
              <w:fldChar w:fldCharType="separate"/>
            </w:r>
            <w:r>
              <w:rPr>
                <w:webHidden/>
              </w:rPr>
              <w:t>55</w:t>
            </w:r>
            <w:r>
              <w:rPr>
                <w:webHidden/>
              </w:rPr>
              <w:fldChar w:fldCharType="end"/>
            </w:r>
          </w:hyperlink>
        </w:p>
        <w:p w14:paraId="2CBCF1C5" w14:textId="55E26FE9" w:rsidR="007729CB" w:rsidRDefault="007729CB">
          <w:pPr>
            <w:pStyle w:val="TOC3"/>
            <w:rPr>
              <w:rFonts w:asciiTheme="minorHAnsi" w:eastAsiaTheme="minorEastAsia" w:hAnsiTheme="minorHAnsi" w:cstheme="minorBidi"/>
              <w:color w:val="auto"/>
              <w:sz w:val="22"/>
              <w:szCs w:val="22"/>
              <w:lang w:eastAsia="en-AU"/>
            </w:rPr>
          </w:pPr>
          <w:hyperlink w:anchor="_Toc153896279" w:history="1">
            <w:r w:rsidRPr="00582CC2">
              <w:rPr>
                <w:rStyle w:val="Hyperlink"/>
              </w:rPr>
              <w:t>9.4.3.</w:t>
            </w:r>
            <w:r>
              <w:rPr>
                <w:rFonts w:asciiTheme="minorHAnsi" w:eastAsiaTheme="minorEastAsia" w:hAnsiTheme="minorHAnsi" w:cstheme="minorBidi"/>
                <w:color w:val="auto"/>
                <w:sz w:val="22"/>
                <w:szCs w:val="22"/>
                <w:lang w:eastAsia="en-AU"/>
              </w:rPr>
              <w:tab/>
            </w:r>
            <w:r w:rsidRPr="00582CC2">
              <w:rPr>
                <w:rStyle w:val="Hyperlink"/>
              </w:rPr>
              <w:t>Provider type</w:t>
            </w:r>
            <w:r>
              <w:rPr>
                <w:webHidden/>
              </w:rPr>
              <w:tab/>
            </w:r>
            <w:r>
              <w:rPr>
                <w:webHidden/>
              </w:rPr>
              <w:fldChar w:fldCharType="begin"/>
            </w:r>
            <w:r>
              <w:rPr>
                <w:webHidden/>
              </w:rPr>
              <w:instrText xml:space="preserve"> PAGEREF _Toc153896279 \h </w:instrText>
            </w:r>
            <w:r>
              <w:rPr>
                <w:webHidden/>
              </w:rPr>
            </w:r>
            <w:r>
              <w:rPr>
                <w:webHidden/>
              </w:rPr>
              <w:fldChar w:fldCharType="separate"/>
            </w:r>
            <w:r>
              <w:rPr>
                <w:webHidden/>
              </w:rPr>
              <w:t>57</w:t>
            </w:r>
            <w:r>
              <w:rPr>
                <w:webHidden/>
              </w:rPr>
              <w:fldChar w:fldCharType="end"/>
            </w:r>
          </w:hyperlink>
        </w:p>
        <w:p w14:paraId="6793DD1E" w14:textId="4E968A6D" w:rsidR="007729CB" w:rsidRDefault="007729CB">
          <w:pPr>
            <w:pStyle w:val="TOC3"/>
            <w:rPr>
              <w:rFonts w:asciiTheme="minorHAnsi" w:eastAsiaTheme="minorEastAsia" w:hAnsiTheme="minorHAnsi" w:cstheme="minorBidi"/>
              <w:color w:val="auto"/>
              <w:sz w:val="22"/>
              <w:szCs w:val="22"/>
              <w:lang w:eastAsia="en-AU"/>
            </w:rPr>
          </w:pPr>
          <w:hyperlink w:anchor="_Toc153896280" w:history="1">
            <w:r w:rsidRPr="00582CC2">
              <w:rPr>
                <w:rStyle w:val="Hyperlink"/>
              </w:rPr>
              <w:t>9.4.4.</w:t>
            </w:r>
            <w:r>
              <w:rPr>
                <w:rFonts w:asciiTheme="minorHAnsi" w:eastAsiaTheme="minorEastAsia" w:hAnsiTheme="minorHAnsi" w:cstheme="minorBidi"/>
                <w:color w:val="auto"/>
                <w:sz w:val="22"/>
                <w:szCs w:val="22"/>
                <w:lang w:eastAsia="en-AU"/>
              </w:rPr>
              <w:tab/>
            </w:r>
            <w:r w:rsidRPr="00582CC2">
              <w:rPr>
                <w:rStyle w:val="Hyperlink"/>
              </w:rPr>
              <w:t>Facility size</w:t>
            </w:r>
            <w:r>
              <w:rPr>
                <w:webHidden/>
              </w:rPr>
              <w:tab/>
            </w:r>
            <w:r>
              <w:rPr>
                <w:webHidden/>
              </w:rPr>
              <w:fldChar w:fldCharType="begin"/>
            </w:r>
            <w:r>
              <w:rPr>
                <w:webHidden/>
              </w:rPr>
              <w:instrText xml:space="preserve"> PAGEREF _Toc153896280 \h </w:instrText>
            </w:r>
            <w:r>
              <w:rPr>
                <w:webHidden/>
              </w:rPr>
            </w:r>
            <w:r>
              <w:rPr>
                <w:webHidden/>
              </w:rPr>
              <w:fldChar w:fldCharType="separate"/>
            </w:r>
            <w:r>
              <w:rPr>
                <w:webHidden/>
              </w:rPr>
              <w:t>58</w:t>
            </w:r>
            <w:r>
              <w:rPr>
                <w:webHidden/>
              </w:rPr>
              <w:fldChar w:fldCharType="end"/>
            </w:r>
          </w:hyperlink>
        </w:p>
        <w:p w14:paraId="2E96BDD6" w14:textId="36C4CA5A" w:rsidR="007729CB" w:rsidRDefault="007729CB">
          <w:pPr>
            <w:pStyle w:val="TOC3"/>
            <w:rPr>
              <w:rFonts w:asciiTheme="minorHAnsi" w:eastAsiaTheme="minorEastAsia" w:hAnsiTheme="minorHAnsi" w:cstheme="minorBidi"/>
              <w:color w:val="auto"/>
              <w:sz w:val="22"/>
              <w:szCs w:val="22"/>
              <w:lang w:eastAsia="en-AU"/>
            </w:rPr>
          </w:pPr>
          <w:hyperlink w:anchor="_Toc153896281" w:history="1">
            <w:r w:rsidRPr="00582CC2">
              <w:rPr>
                <w:rStyle w:val="Hyperlink"/>
              </w:rPr>
              <w:t>9.4.5.</w:t>
            </w:r>
            <w:r>
              <w:rPr>
                <w:rFonts w:asciiTheme="minorHAnsi" w:eastAsiaTheme="minorEastAsia" w:hAnsiTheme="minorHAnsi" w:cstheme="minorBidi"/>
                <w:color w:val="auto"/>
                <w:sz w:val="22"/>
                <w:szCs w:val="22"/>
                <w:lang w:eastAsia="en-AU"/>
              </w:rPr>
              <w:tab/>
            </w:r>
            <w:r w:rsidRPr="00582CC2">
              <w:rPr>
                <w:rStyle w:val="Hyperlink"/>
              </w:rPr>
              <w:t>Facility jurisdiction</w:t>
            </w:r>
            <w:r>
              <w:rPr>
                <w:webHidden/>
              </w:rPr>
              <w:tab/>
            </w:r>
            <w:r>
              <w:rPr>
                <w:webHidden/>
              </w:rPr>
              <w:fldChar w:fldCharType="begin"/>
            </w:r>
            <w:r>
              <w:rPr>
                <w:webHidden/>
              </w:rPr>
              <w:instrText xml:space="preserve"> PAGEREF _Toc153896281 \h </w:instrText>
            </w:r>
            <w:r>
              <w:rPr>
                <w:webHidden/>
              </w:rPr>
            </w:r>
            <w:r>
              <w:rPr>
                <w:webHidden/>
              </w:rPr>
              <w:fldChar w:fldCharType="separate"/>
            </w:r>
            <w:r>
              <w:rPr>
                <w:webHidden/>
              </w:rPr>
              <w:t>59</w:t>
            </w:r>
            <w:r>
              <w:rPr>
                <w:webHidden/>
              </w:rPr>
              <w:fldChar w:fldCharType="end"/>
            </w:r>
          </w:hyperlink>
        </w:p>
        <w:p w14:paraId="67FD90D5" w14:textId="46359CE8" w:rsidR="007729CB" w:rsidRDefault="007729CB">
          <w:pPr>
            <w:pStyle w:val="TOC2"/>
            <w:rPr>
              <w:rFonts w:asciiTheme="minorHAnsi" w:eastAsiaTheme="minorEastAsia" w:hAnsiTheme="minorHAnsi" w:cstheme="minorBidi"/>
              <w:color w:val="auto"/>
              <w:lang w:eastAsia="en-AU"/>
            </w:rPr>
          </w:pPr>
          <w:hyperlink w:anchor="_Toc153896282" w:history="1">
            <w:r w:rsidRPr="00582CC2">
              <w:rPr>
                <w:rStyle w:val="Hyperlink"/>
              </w:rPr>
              <w:t>9.5.</w:t>
            </w:r>
            <w:r>
              <w:rPr>
                <w:rFonts w:asciiTheme="minorHAnsi" w:eastAsiaTheme="minorEastAsia" w:hAnsiTheme="minorHAnsi" w:cstheme="minorBidi"/>
                <w:color w:val="auto"/>
                <w:lang w:eastAsia="en-AU"/>
              </w:rPr>
              <w:tab/>
            </w:r>
            <w:r w:rsidRPr="00582CC2">
              <w:rPr>
                <w:rStyle w:val="Hyperlink"/>
              </w:rPr>
              <w:t>Analysis of costed outputs</w:t>
            </w:r>
            <w:r>
              <w:rPr>
                <w:webHidden/>
              </w:rPr>
              <w:tab/>
            </w:r>
            <w:r>
              <w:rPr>
                <w:webHidden/>
              </w:rPr>
              <w:fldChar w:fldCharType="begin"/>
            </w:r>
            <w:r>
              <w:rPr>
                <w:webHidden/>
              </w:rPr>
              <w:instrText xml:space="preserve"> PAGEREF _Toc153896282 \h </w:instrText>
            </w:r>
            <w:r>
              <w:rPr>
                <w:webHidden/>
              </w:rPr>
            </w:r>
            <w:r>
              <w:rPr>
                <w:webHidden/>
              </w:rPr>
              <w:fldChar w:fldCharType="separate"/>
            </w:r>
            <w:r>
              <w:rPr>
                <w:webHidden/>
              </w:rPr>
              <w:t>60</w:t>
            </w:r>
            <w:r>
              <w:rPr>
                <w:webHidden/>
              </w:rPr>
              <w:fldChar w:fldCharType="end"/>
            </w:r>
          </w:hyperlink>
        </w:p>
        <w:p w14:paraId="05AA3045" w14:textId="79E310BB" w:rsidR="007729CB" w:rsidRDefault="007729CB">
          <w:pPr>
            <w:pStyle w:val="TOC3"/>
            <w:rPr>
              <w:rFonts w:asciiTheme="minorHAnsi" w:eastAsiaTheme="minorEastAsia" w:hAnsiTheme="minorHAnsi" w:cstheme="minorBidi"/>
              <w:color w:val="auto"/>
              <w:sz w:val="22"/>
              <w:szCs w:val="22"/>
              <w:lang w:eastAsia="en-AU"/>
            </w:rPr>
          </w:pPr>
          <w:hyperlink w:anchor="_Toc153896283" w:history="1">
            <w:r w:rsidRPr="00582CC2">
              <w:rPr>
                <w:rStyle w:val="Hyperlink"/>
              </w:rPr>
              <w:t>9.5.1.</w:t>
            </w:r>
            <w:r>
              <w:rPr>
                <w:rFonts w:asciiTheme="minorHAnsi" w:eastAsiaTheme="minorEastAsia" w:hAnsiTheme="minorHAnsi" w:cstheme="minorBidi"/>
                <w:color w:val="auto"/>
                <w:sz w:val="22"/>
                <w:szCs w:val="22"/>
                <w:lang w:eastAsia="en-AU"/>
              </w:rPr>
              <w:tab/>
            </w:r>
            <w:r w:rsidRPr="00582CC2">
              <w:rPr>
                <w:rStyle w:val="Hyperlink"/>
              </w:rPr>
              <w:t>AN-ACC classification insights</w:t>
            </w:r>
            <w:r>
              <w:rPr>
                <w:webHidden/>
              </w:rPr>
              <w:tab/>
            </w:r>
            <w:r>
              <w:rPr>
                <w:webHidden/>
              </w:rPr>
              <w:fldChar w:fldCharType="begin"/>
            </w:r>
            <w:r>
              <w:rPr>
                <w:webHidden/>
              </w:rPr>
              <w:instrText xml:space="preserve"> PAGEREF _Toc153896283 \h </w:instrText>
            </w:r>
            <w:r>
              <w:rPr>
                <w:webHidden/>
              </w:rPr>
            </w:r>
            <w:r>
              <w:rPr>
                <w:webHidden/>
              </w:rPr>
              <w:fldChar w:fldCharType="separate"/>
            </w:r>
            <w:r>
              <w:rPr>
                <w:webHidden/>
              </w:rPr>
              <w:t>60</w:t>
            </w:r>
            <w:r>
              <w:rPr>
                <w:webHidden/>
              </w:rPr>
              <w:fldChar w:fldCharType="end"/>
            </w:r>
          </w:hyperlink>
        </w:p>
        <w:p w14:paraId="6D0A8854" w14:textId="0092A8C1" w:rsidR="007729CB" w:rsidRDefault="007729CB">
          <w:pPr>
            <w:pStyle w:val="TOC3"/>
            <w:rPr>
              <w:rFonts w:asciiTheme="minorHAnsi" w:eastAsiaTheme="minorEastAsia" w:hAnsiTheme="minorHAnsi" w:cstheme="minorBidi"/>
              <w:color w:val="auto"/>
              <w:sz w:val="22"/>
              <w:szCs w:val="22"/>
              <w:lang w:eastAsia="en-AU"/>
            </w:rPr>
          </w:pPr>
          <w:hyperlink w:anchor="_Toc153896284" w:history="1">
            <w:r w:rsidRPr="00582CC2">
              <w:rPr>
                <w:rStyle w:val="Hyperlink"/>
              </w:rPr>
              <w:t>9.5.2.</w:t>
            </w:r>
            <w:r>
              <w:rPr>
                <w:rFonts w:asciiTheme="minorHAnsi" w:eastAsiaTheme="minorEastAsia" w:hAnsiTheme="minorHAnsi" w:cstheme="minorBidi"/>
                <w:color w:val="auto"/>
                <w:sz w:val="22"/>
                <w:szCs w:val="22"/>
                <w:lang w:eastAsia="en-AU"/>
              </w:rPr>
              <w:tab/>
            </w:r>
            <w:r w:rsidRPr="00582CC2">
              <w:rPr>
                <w:rStyle w:val="Hyperlink"/>
              </w:rPr>
              <w:t>Facility characteristic insights</w:t>
            </w:r>
            <w:r>
              <w:rPr>
                <w:webHidden/>
              </w:rPr>
              <w:tab/>
            </w:r>
            <w:r>
              <w:rPr>
                <w:webHidden/>
              </w:rPr>
              <w:fldChar w:fldCharType="begin"/>
            </w:r>
            <w:r>
              <w:rPr>
                <w:webHidden/>
              </w:rPr>
              <w:instrText xml:space="preserve"> PAGEREF _Toc153896284 \h </w:instrText>
            </w:r>
            <w:r>
              <w:rPr>
                <w:webHidden/>
              </w:rPr>
            </w:r>
            <w:r>
              <w:rPr>
                <w:webHidden/>
              </w:rPr>
              <w:fldChar w:fldCharType="separate"/>
            </w:r>
            <w:r>
              <w:rPr>
                <w:webHidden/>
              </w:rPr>
              <w:t>63</w:t>
            </w:r>
            <w:r>
              <w:rPr>
                <w:webHidden/>
              </w:rPr>
              <w:fldChar w:fldCharType="end"/>
            </w:r>
          </w:hyperlink>
        </w:p>
        <w:p w14:paraId="481CE05F" w14:textId="43B6AD90" w:rsidR="007729CB" w:rsidRDefault="007729CB">
          <w:pPr>
            <w:pStyle w:val="TOC2"/>
            <w:rPr>
              <w:rFonts w:asciiTheme="minorHAnsi" w:eastAsiaTheme="minorEastAsia" w:hAnsiTheme="minorHAnsi" w:cstheme="minorBidi"/>
              <w:color w:val="auto"/>
              <w:lang w:eastAsia="en-AU"/>
            </w:rPr>
          </w:pPr>
          <w:hyperlink w:anchor="_Toc153896285" w:history="1">
            <w:r w:rsidRPr="00582CC2">
              <w:rPr>
                <w:rStyle w:val="Hyperlink"/>
              </w:rPr>
              <w:t>9.6.</w:t>
            </w:r>
            <w:r>
              <w:rPr>
                <w:rFonts w:asciiTheme="minorHAnsi" w:eastAsiaTheme="minorEastAsia" w:hAnsiTheme="minorHAnsi" w:cstheme="minorBidi"/>
                <w:color w:val="auto"/>
                <w:lang w:eastAsia="en-AU"/>
              </w:rPr>
              <w:tab/>
            </w:r>
            <w:r w:rsidRPr="00582CC2">
              <w:rPr>
                <w:rStyle w:val="Hyperlink"/>
              </w:rPr>
              <w:t>Direct care time for newly admitted residents</w:t>
            </w:r>
            <w:r>
              <w:rPr>
                <w:webHidden/>
              </w:rPr>
              <w:tab/>
            </w:r>
            <w:r>
              <w:rPr>
                <w:webHidden/>
              </w:rPr>
              <w:fldChar w:fldCharType="begin"/>
            </w:r>
            <w:r>
              <w:rPr>
                <w:webHidden/>
              </w:rPr>
              <w:instrText xml:space="preserve"> PAGEREF _Toc153896285 \h </w:instrText>
            </w:r>
            <w:r>
              <w:rPr>
                <w:webHidden/>
              </w:rPr>
            </w:r>
            <w:r>
              <w:rPr>
                <w:webHidden/>
              </w:rPr>
              <w:fldChar w:fldCharType="separate"/>
            </w:r>
            <w:r>
              <w:rPr>
                <w:webHidden/>
              </w:rPr>
              <w:t>73</w:t>
            </w:r>
            <w:r>
              <w:rPr>
                <w:webHidden/>
              </w:rPr>
              <w:fldChar w:fldCharType="end"/>
            </w:r>
          </w:hyperlink>
        </w:p>
        <w:p w14:paraId="16D87F0C" w14:textId="3D7C7A23" w:rsidR="007729CB" w:rsidRDefault="007729CB">
          <w:pPr>
            <w:pStyle w:val="TOC2"/>
            <w:rPr>
              <w:rFonts w:asciiTheme="minorHAnsi" w:eastAsiaTheme="minorEastAsia" w:hAnsiTheme="minorHAnsi" w:cstheme="minorBidi"/>
              <w:color w:val="auto"/>
              <w:lang w:eastAsia="en-AU"/>
            </w:rPr>
          </w:pPr>
          <w:hyperlink w:anchor="_Toc153896286" w:history="1">
            <w:r w:rsidRPr="00582CC2">
              <w:rPr>
                <w:rStyle w:val="Hyperlink"/>
              </w:rPr>
              <w:t>9.7.</w:t>
            </w:r>
            <w:r>
              <w:rPr>
                <w:rFonts w:asciiTheme="minorHAnsi" w:eastAsiaTheme="minorEastAsia" w:hAnsiTheme="minorHAnsi" w:cstheme="minorBidi"/>
                <w:color w:val="auto"/>
                <w:lang w:eastAsia="en-AU"/>
              </w:rPr>
              <w:tab/>
            </w:r>
            <w:r w:rsidRPr="00582CC2">
              <w:rPr>
                <w:rStyle w:val="Hyperlink"/>
              </w:rPr>
              <w:t>Facility data insight packs</w:t>
            </w:r>
            <w:r>
              <w:rPr>
                <w:webHidden/>
              </w:rPr>
              <w:tab/>
            </w:r>
            <w:r>
              <w:rPr>
                <w:webHidden/>
              </w:rPr>
              <w:fldChar w:fldCharType="begin"/>
            </w:r>
            <w:r>
              <w:rPr>
                <w:webHidden/>
              </w:rPr>
              <w:instrText xml:space="preserve"> PAGEREF _Toc153896286 \h </w:instrText>
            </w:r>
            <w:r>
              <w:rPr>
                <w:webHidden/>
              </w:rPr>
            </w:r>
            <w:r>
              <w:rPr>
                <w:webHidden/>
              </w:rPr>
              <w:fldChar w:fldCharType="separate"/>
            </w:r>
            <w:r>
              <w:rPr>
                <w:webHidden/>
              </w:rPr>
              <w:t>76</w:t>
            </w:r>
            <w:r>
              <w:rPr>
                <w:webHidden/>
              </w:rPr>
              <w:fldChar w:fldCharType="end"/>
            </w:r>
          </w:hyperlink>
        </w:p>
        <w:p w14:paraId="0A8E9D5E" w14:textId="509C4686" w:rsidR="007729CB" w:rsidRDefault="007729CB">
          <w:pPr>
            <w:pStyle w:val="TOC1"/>
            <w:rPr>
              <w:rFonts w:asciiTheme="minorHAnsi" w:eastAsiaTheme="minorEastAsia" w:hAnsiTheme="minorHAnsi" w:cstheme="minorBidi"/>
              <w:b w:val="0"/>
              <w:bCs w:val="0"/>
              <w:color w:val="auto"/>
              <w:sz w:val="22"/>
              <w:szCs w:val="22"/>
              <w:lang w:eastAsia="en-AU"/>
            </w:rPr>
          </w:pPr>
          <w:hyperlink w:anchor="_Toc153896287" w:history="1">
            <w:r w:rsidRPr="00582CC2">
              <w:rPr>
                <w:rStyle w:val="Hyperlink"/>
                <w:rFonts w:eastAsia="Times New Roman" w:cs="Arial"/>
                <w:snapToGrid w:val="0"/>
              </w:rPr>
              <w:t>10.</w:t>
            </w:r>
            <w:r>
              <w:rPr>
                <w:rFonts w:asciiTheme="minorHAnsi" w:eastAsiaTheme="minorEastAsia" w:hAnsiTheme="minorHAnsi" w:cstheme="minorBidi"/>
                <w:b w:val="0"/>
                <w:bCs w:val="0"/>
                <w:color w:val="auto"/>
                <w:sz w:val="22"/>
                <w:szCs w:val="22"/>
                <w:lang w:eastAsia="en-AU"/>
              </w:rPr>
              <w:tab/>
            </w:r>
            <w:r w:rsidRPr="00582CC2">
              <w:rPr>
                <w:rStyle w:val="Hyperlink"/>
              </w:rPr>
              <w:t>Conclusion</w:t>
            </w:r>
            <w:r>
              <w:rPr>
                <w:webHidden/>
              </w:rPr>
              <w:tab/>
            </w:r>
            <w:r>
              <w:rPr>
                <w:webHidden/>
              </w:rPr>
              <w:fldChar w:fldCharType="begin"/>
            </w:r>
            <w:r>
              <w:rPr>
                <w:webHidden/>
              </w:rPr>
              <w:instrText xml:space="preserve"> PAGEREF _Toc153896287 \h </w:instrText>
            </w:r>
            <w:r>
              <w:rPr>
                <w:webHidden/>
              </w:rPr>
            </w:r>
            <w:r>
              <w:rPr>
                <w:webHidden/>
              </w:rPr>
              <w:fldChar w:fldCharType="separate"/>
            </w:r>
            <w:r>
              <w:rPr>
                <w:webHidden/>
              </w:rPr>
              <w:t>77</w:t>
            </w:r>
            <w:r>
              <w:rPr>
                <w:webHidden/>
              </w:rPr>
              <w:fldChar w:fldCharType="end"/>
            </w:r>
          </w:hyperlink>
        </w:p>
        <w:p w14:paraId="1C37E6DB" w14:textId="6FE4680B" w:rsidR="007729CB" w:rsidRDefault="007729CB">
          <w:pPr>
            <w:pStyle w:val="TOC1"/>
            <w:tabs>
              <w:tab w:val="left" w:pos="1760"/>
            </w:tabs>
            <w:rPr>
              <w:rFonts w:asciiTheme="minorHAnsi" w:eastAsiaTheme="minorEastAsia" w:hAnsiTheme="minorHAnsi" w:cstheme="minorBidi"/>
              <w:b w:val="0"/>
              <w:bCs w:val="0"/>
              <w:color w:val="auto"/>
              <w:sz w:val="22"/>
              <w:szCs w:val="22"/>
              <w:lang w:eastAsia="en-AU"/>
            </w:rPr>
          </w:pPr>
          <w:hyperlink w:anchor="_Toc153896288" w:history="1">
            <w:r w:rsidRPr="00582CC2">
              <w:rPr>
                <w:rStyle w:val="Hyperlink"/>
              </w:rPr>
              <w:t>Appendix A</w:t>
            </w:r>
            <w:r>
              <w:rPr>
                <w:rFonts w:asciiTheme="minorHAnsi" w:eastAsiaTheme="minorEastAsia" w:hAnsiTheme="minorHAnsi" w:cstheme="minorBidi"/>
                <w:b w:val="0"/>
                <w:bCs w:val="0"/>
                <w:color w:val="auto"/>
                <w:sz w:val="22"/>
                <w:szCs w:val="22"/>
                <w:lang w:eastAsia="en-AU"/>
              </w:rPr>
              <w:tab/>
            </w:r>
            <w:r w:rsidRPr="00582CC2">
              <w:rPr>
                <w:rStyle w:val="Hyperlink"/>
              </w:rPr>
              <w:t>Participation letters</w:t>
            </w:r>
            <w:r>
              <w:rPr>
                <w:webHidden/>
              </w:rPr>
              <w:tab/>
            </w:r>
            <w:r>
              <w:rPr>
                <w:webHidden/>
              </w:rPr>
              <w:fldChar w:fldCharType="begin"/>
            </w:r>
            <w:r>
              <w:rPr>
                <w:webHidden/>
              </w:rPr>
              <w:instrText xml:space="preserve"> PAGEREF _Toc153896288 \h </w:instrText>
            </w:r>
            <w:r>
              <w:rPr>
                <w:webHidden/>
              </w:rPr>
            </w:r>
            <w:r>
              <w:rPr>
                <w:webHidden/>
              </w:rPr>
              <w:fldChar w:fldCharType="separate"/>
            </w:r>
            <w:r>
              <w:rPr>
                <w:webHidden/>
              </w:rPr>
              <w:t>78</w:t>
            </w:r>
            <w:r>
              <w:rPr>
                <w:webHidden/>
              </w:rPr>
              <w:fldChar w:fldCharType="end"/>
            </w:r>
          </w:hyperlink>
        </w:p>
        <w:p w14:paraId="27A032E1" w14:textId="31654168" w:rsidR="007729CB" w:rsidRDefault="007729CB">
          <w:pPr>
            <w:pStyle w:val="TOC1"/>
            <w:tabs>
              <w:tab w:val="left" w:pos="1760"/>
            </w:tabs>
            <w:rPr>
              <w:rFonts w:asciiTheme="minorHAnsi" w:eastAsiaTheme="minorEastAsia" w:hAnsiTheme="minorHAnsi" w:cstheme="minorBidi"/>
              <w:b w:val="0"/>
              <w:bCs w:val="0"/>
              <w:color w:val="auto"/>
              <w:sz w:val="22"/>
              <w:szCs w:val="22"/>
              <w:lang w:eastAsia="en-AU"/>
            </w:rPr>
          </w:pPr>
          <w:hyperlink w:anchor="_Toc153896289" w:history="1">
            <w:r w:rsidRPr="00582CC2">
              <w:rPr>
                <w:rStyle w:val="Hyperlink"/>
              </w:rPr>
              <w:t>Appendix B</w:t>
            </w:r>
            <w:r>
              <w:rPr>
                <w:rFonts w:asciiTheme="minorHAnsi" w:eastAsiaTheme="minorEastAsia" w:hAnsiTheme="minorHAnsi" w:cstheme="minorBidi"/>
                <w:b w:val="0"/>
                <w:bCs w:val="0"/>
                <w:color w:val="auto"/>
                <w:sz w:val="22"/>
                <w:szCs w:val="22"/>
                <w:lang w:eastAsia="en-AU"/>
              </w:rPr>
              <w:tab/>
            </w:r>
            <w:r w:rsidRPr="00582CC2">
              <w:rPr>
                <w:rStyle w:val="Hyperlink"/>
              </w:rPr>
              <w:t>Facility information pack</w:t>
            </w:r>
            <w:r>
              <w:rPr>
                <w:webHidden/>
              </w:rPr>
              <w:tab/>
            </w:r>
            <w:r>
              <w:rPr>
                <w:webHidden/>
              </w:rPr>
              <w:fldChar w:fldCharType="begin"/>
            </w:r>
            <w:r>
              <w:rPr>
                <w:webHidden/>
              </w:rPr>
              <w:instrText xml:space="preserve"> PAGEREF _Toc153896289 \h </w:instrText>
            </w:r>
            <w:r>
              <w:rPr>
                <w:webHidden/>
              </w:rPr>
            </w:r>
            <w:r>
              <w:rPr>
                <w:webHidden/>
              </w:rPr>
              <w:fldChar w:fldCharType="separate"/>
            </w:r>
            <w:r>
              <w:rPr>
                <w:webHidden/>
              </w:rPr>
              <w:t>84</w:t>
            </w:r>
            <w:r>
              <w:rPr>
                <w:webHidden/>
              </w:rPr>
              <w:fldChar w:fldCharType="end"/>
            </w:r>
          </w:hyperlink>
        </w:p>
        <w:p w14:paraId="47CCBAFA" w14:textId="0FC9D1CD" w:rsidR="007729CB" w:rsidRDefault="007729CB">
          <w:pPr>
            <w:pStyle w:val="TOC1"/>
            <w:tabs>
              <w:tab w:val="left" w:pos="1760"/>
            </w:tabs>
            <w:rPr>
              <w:rFonts w:asciiTheme="minorHAnsi" w:eastAsiaTheme="minorEastAsia" w:hAnsiTheme="minorHAnsi" w:cstheme="minorBidi"/>
              <w:b w:val="0"/>
              <w:bCs w:val="0"/>
              <w:color w:val="auto"/>
              <w:sz w:val="22"/>
              <w:szCs w:val="22"/>
              <w:lang w:eastAsia="en-AU"/>
            </w:rPr>
          </w:pPr>
          <w:hyperlink w:anchor="_Toc153896290" w:history="1">
            <w:r w:rsidRPr="00582CC2">
              <w:rPr>
                <w:rStyle w:val="Hyperlink"/>
              </w:rPr>
              <w:t>Appendix C</w:t>
            </w:r>
            <w:r>
              <w:rPr>
                <w:rFonts w:asciiTheme="minorHAnsi" w:eastAsiaTheme="minorEastAsia" w:hAnsiTheme="minorHAnsi" w:cstheme="minorBidi"/>
                <w:b w:val="0"/>
                <w:bCs w:val="0"/>
                <w:color w:val="auto"/>
                <w:sz w:val="22"/>
                <w:szCs w:val="22"/>
                <w:lang w:eastAsia="en-AU"/>
              </w:rPr>
              <w:tab/>
            </w:r>
            <w:r w:rsidRPr="00582CC2">
              <w:rPr>
                <w:rStyle w:val="Hyperlink"/>
              </w:rPr>
              <w:t>Feedback survey results</w:t>
            </w:r>
            <w:r>
              <w:rPr>
                <w:webHidden/>
              </w:rPr>
              <w:tab/>
            </w:r>
            <w:r>
              <w:rPr>
                <w:webHidden/>
              </w:rPr>
              <w:fldChar w:fldCharType="begin"/>
            </w:r>
            <w:r>
              <w:rPr>
                <w:webHidden/>
              </w:rPr>
              <w:instrText xml:space="preserve"> PAGEREF _Toc153896290 \h </w:instrText>
            </w:r>
            <w:r>
              <w:rPr>
                <w:webHidden/>
              </w:rPr>
            </w:r>
            <w:r>
              <w:rPr>
                <w:webHidden/>
              </w:rPr>
              <w:fldChar w:fldCharType="separate"/>
            </w:r>
            <w:r>
              <w:rPr>
                <w:webHidden/>
              </w:rPr>
              <w:t>92</w:t>
            </w:r>
            <w:r>
              <w:rPr>
                <w:webHidden/>
              </w:rPr>
              <w:fldChar w:fldCharType="end"/>
            </w:r>
          </w:hyperlink>
        </w:p>
        <w:p w14:paraId="142DEF7A" w14:textId="382BE317" w:rsidR="007729CB" w:rsidRDefault="007729CB">
          <w:pPr>
            <w:pStyle w:val="TOC1"/>
            <w:tabs>
              <w:tab w:val="left" w:pos="1760"/>
            </w:tabs>
            <w:rPr>
              <w:rFonts w:asciiTheme="minorHAnsi" w:eastAsiaTheme="minorEastAsia" w:hAnsiTheme="minorHAnsi" w:cstheme="minorBidi"/>
              <w:b w:val="0"/>
              <w:bCs w:val="0"/>
              <w:color w:val="auto"/>
              <w:sz w:val="22"/>
              <w:szCs w:val="22"/>
              <w:lang w:eastAsia="en-AU"/>
            </w:rPr>
          </w:pPr>
          <w:hyperlink w:anchor="_Toc153896291" w:history="1">
            <w:r w:rsidRPr="00582CC2">
              <w:rPr>
                <w:rStyle w:val="Hyperlink"/>
              </w:rPr>
              <w:t>Appendix D</w:t>
            </w:r>
            <w:r>
              <w:rPr>
                <w:rFonts w:asciiTheme="minorHAnsi" w:eastAsiaTheme="minorEastAsia" w:hAnsiTheme="minorHAnsi" w:cstheme="minorBidi"/>
                <w:b w:val="0"/>
                <w:bCs w:val="0"/>
                <w:color w:val="auto"/>
                <w:sz w:val="22"/>
                <w:szCs w:val="22"/>
                <w:lang w:eastAsia="en-AU"/>
              </w:rPr>
              <w:tab/>
            </w:r>
            <w:r w:rsidRPr="00582CC2">
              <w:rPr>
                <w:rStyle w:val="Hyperlink"/>
              </w:rPr>
              <w:t>Cost categories</w:t>
            </w:r>
            <w:r>
              <w:rPr>
                <w:webHidden/>
              </w:rPr>
              <w:tab/>
            </w:r>
            <w:r>
              <w:rPr>
                <w:webHidden/>
              </w:rPr>
              <w:fldChar w:fldCharType="begin"/>
            </w:r>
            <w:r>
              <w:rPr>
                <w:webHidden/>
              </w:rPr>
              <w:instrText xml:space="preserve"> PAGEREF _Toc153896291 \h </w:instrText>
            </w:r>
            <w:r>
              <w:rPr>
                <w:webHidden/>
              </w:rPr>
            </w:r>
            <w:r>
              <w:rPr>
                <w:webHidden/>
              </w:rPr>
              <w:fldChar w:fldCharType="separate"/>
            </w:r>
            <w:r>
              <w:rPr>
                <w:webHidden/>
              </w:rPr>
              <w:t>94</w:t>
            </w:r>
            <w:r>
              <w:rPr>
                <w:webHidden/>
              </w:rPr>
              <w:fldChar w:fldCharType="end"/>
            </w:r>
          </w:hyperlink>
        </w:p>
        <w:p w14:paraId="4148C8F4" w14:textId="7FE41632" w:rsidR="007729CB" w:rsidRDefault="007729CB">
          <w:pPr>
            <w:pStyle w:val="TOC1"/>
            <w:tabs>
              <w:tab w:val="left" w:pos="1760"/>
            </w:tabs>
            <w:rPr>
              <w:rFonts w:asciiTheme="minorHAnsi" w:eastAsiaTheme="minorEastAsia" w:hAnsiTheme="minorHAnsi" w:cstheme="minorBidi"/>
              <w:b w:val="0"/>
              <w:bCs w:val="0"/>
              <w:color w:val="auto"/>
              <w:sz w:val="22"/>
              <w:szCs w:val="22"/>
              <w:lang w:eastAsia="en-AU"/>
            </w:rPr>
          </w:pPr>
          <w:hyperlink w:anchor="_Toc153896292" w:history="1">
            <w:r w:rsidRPr="00582CC2">
              <w:rPr>
                <w:rStyle w:val="Hyperlink"/>
              </w:rPr>
              <w:t>Appendix E</w:t>
            </w:r>
            <w:r>
              <w:rPr>
                <w:rFonts w:asciiTheme="minorHAnsi" w:eastAsiaTheme="minorEastAsia" w:hAnsiTheme="minorHAnsi" w:cstheme="minorBidi"/>
                <w:b w:val="0"/>
                <w:bCs w:val="0"/>
                <w:color w:val="auto"/>
                <w:sz w:val="22"/>
                <w:szCs w:val="22"/>
                <w:lang w:eastAsia="en-AU"/>
              </w:rPr>
              <w:tab/>
            </w:r>
            <w:r w:rsidRPr="00582CC2">
              <w:rPr>
                <w:rStyle w:val="Hyperlink"/>
              </w:rPr>
              <w:t>Cost weight table</w:t>
            </w:r>
            <w:r>
              <w:rPr>
                <w:webHidden/>
              </w:rPr>
              <w:tab/>
            </w:r>
            <w:r>
              <w:rPr>
                <w:webHidden/>
              </w:rPr>
              <w:fldChar w:fldCharType="begin"/>
            </w:r>
            <w:r>
              <w:rPr>
                <w:webHidden/>
              </w:rPr>
              <w:instrText xml:space="preserve"> PAGEREF _Toc153896292 \h </w:instrText>
            </w:r>
            <w:r>
              <w:rPr>
                <w:webHidden/>
              </w:rPr>
            </w:r>
            <w:r>
              <w:rPr>
                <w:webHidden/>
              </w:rPr>
              <w:fldChar w:fldCharType="separate"/>
            </w:r>
            <w:r>
              <w:rPr>
                <w:webHidden/>
              </w:rPr>
              <w:t>99</w:t>
            </w:r>
            <w:r>
              <w:rPr>
                <w:webHidden/>
              </w:rPr>
              <w:fldChar w:fldCharType="end"/>
            </w:r>
          </w:hyperlink>
        </w:p>
        <w:p w14:paraId="205203DF" w14:textId="3B0E8503" w:rsidR="007729CB" w:rsidRDefault="007729CB">
          <w:pPr>
            <w:pStyle w:val="TOC1"/>
            <w:tabs>
              <w:tab w:val="left" w:pos="1760"/>
            </w:tabs>
            <w:rPr>
              <w:rFonts w:asciiTheme="minorHAnsi" w:eastAsiaTheme="minorEastAsia" w:hAnsiTheme="minorHAnsi" w:cstheme="minorBidi"/>
              <w:b w:val="0"/>
              <w:bCs w:val="0"/>
              <w:color w:val="auto"/>
              <w:sz w:val="22"/>
              <w:szCs w:val="22"/>
              <w:lang w:eastAsia="en-AU"/>
            </w:rPr>
          </w:pPr>
          <w:hyperlink w:anchor="_Toc153896293" w:history="1">
            <w:r w:rsidRPr="00582CC2">
              <w:rPr>
                <w:rStyle w:val="Hyperlink"/>
              </w:rPr>
              <w:t>Appendix F</w:t>
            </w:r>
            <w:r>
              <w:rPr>
                <w:rFonts w:asciiTheme="minorHAnsi" w:eastAsiaTheme="minorEastAsia" w:hAnsiTheme="minorHAnsi" w:cstheme="minorBidi"/>
                <w:b w:val="0"/>
                <w:bCs w:val="0"/>
                <w:color w:val="auto"/>
                <w:sz w:val="22"/>
                <w:szCs w:val="22"/>
                <w:lang w:eastAsia="en-AU"/>
              </w:rPr>
              <w:tab/>
            </w:r>
            <w:r w:rsidRPr="00582CC2">
              <w:rPr>
                <w:rStyle w:val="Hyperlink"/>
              </w:rPr>
              <w:t>Data insights pack contents</w:t>
            </w:r>
            <w:r>
              <w:rPr>
                <w:webHidden/>
              </w:rPr>
              <w:tab/>
            </w:r>
            <w:r>
              <w:rPr>
                <w:webHidden/>
              </w:rPr>
              <w:fldChar w:fldCharType="begin"/>
            </w:r>
            <w:r>
              <w:rPr>
                <w:webHidden/>
              </w:rPr>
              <w:instrText xml:space="preserve"> PAGEREF _Toc153896293 \h </w:instrText>
            </w:r>
            <w:r>
              <w:rPr>
                <w:webHidden/>
              </w:rPr>
            </w:r>
            <w:r>
              <w:rPr>
                <w:webHidden/>
              </w:rPr>
              <w:fldChar w:fldCharType="separate"/>
            </w:r>
            <w:r>
              <w:rPr>
                <w:webHidden/>
              </w:rPr>
              <w:t>101</w:t>
            </w:r>
            <w:r>
              <w:rPr>
                <w:webHidden/>
              </w:rPr>
              <w:fldChar w:fldCharType="end"/>
            </w:r>
          </w:hyperlink>
        </w:p>
        <w:p w14:paraId="23B86AA9" w14:textId="056B4394" w:rsidR="0091146D" w:rsidRPr="001417BB" w:rsidRDefault="00240A9A" w:rsidP="0091146D">
          <w:pPr>
            <w:spacing w:beforeLines="20" w:before="48" w:afterLines="20" w:after="48"/>
            <w:rPr>
              <w:noProof/>
            </w:rPr>
          </w:pPr>
          <w:r w:rsidRPr="001417BB">
            <w:rPr>
              <w:rFonts w:cstheme="minorHAnsi"/>
              <w:b/>
              <w:bCs/>
              <w:noProof/>
              <w:color w:val="464F7B" w:themeColor="text2"/>
              <w:sz w:val="20"/>
              <w:szCs w:val="24"/>
            </w:rPr>
            <w:fldChar w:fldCharType="end"/>
          </w:r>
        </w:p>
      </w:sdtContent>
    </w:sdt>
    <w:bookmarkStart w:id="37" w:name="_Toc148696143" w:displacedByCustomXml="prev"/>
    <w:bookmarkStart w:id="38" w:name="_Toc148781301" w:displacedByCustomXml="prev"/>
    <w:p w14:paraId="471BAFE9" w14:textId="53B6B7DD" w:rsidR="0091146D" w:rsidRPr="001417BB" w:rsidRDefault="0091146D" w:rsidP="0091146D">
      <w:pPr>
        <w:spacing w:beforeLines="20" w:before="48" w:afterLines="20" w:after="48"/>
      </w:pPr>
      <w:r w:rsidRPr="001417BB">
        <w:br w:type="page"/>
      </w:r>
    </w:p>
    <w:p w14:paraId="3282235A" w14:textId="1D50FD8C" w:rsidR="00AE0154" w:rsidRPr="001417BB" w:rsidRDefault="00404A8C">
      <w:pPr>
        <w:pStyle w:val="Heading1"/>
        <w:numPr>
          <w:ilvl w:val="0"/>
          <w:numId w:val="23"/>
        </w:numPr>
      </w:pPr>
      <w:bookmarkStart w:id="39" w:name="_Toc153896217"/>
      <w:r w:rsidRPr="001417BB">
        <w:lastRenderedPageBreak/>
        <w:t>Detailed r</w:t>
      </w:r>
      <w:r w:rsidR="00AE0154" w:rsidRPr="001417BB">
        <w:t>ecommendations</w:t>
      </w:r>
      <w:bookmarkEnd w:id="38"/>
      <w:bookmarkEnd w:id="37"/>
      <w:bookmarkEnd w:id="39"/>
    </w:p>
    <w:p w14:paraId="3EE68C9F" w14:textId="6B9E5B4E" w:rsidR="00D656A1" w:rsidRPr="001417BB" w:rsidRDefault="00D656A1" w:rsidP="00D656A1">
      <w:pPr>
        <w:pStyle w:val="Caption"/>
        <w:rPr>
          <w:sz w:val="20"/>
          <w:szCs w:val="20"/>
        </w:rPr>
      </w:pPr>
      <w:r w:rsidRPr="001417BB">
        <w:rPr>
          <w:sz w:val="20"/>
          <w:szCs w:val="20"/>
        </w:rPr>
        <w:t xml:space="preserve">Table </w:t>
      </w:r>
      <w:r w:rsidRPr="001417BB">
        <w:rPr>
          <w:sz w:val="20"/>
          <w:szCs w:val="20"/>
        </w:rPr>
        <w:fldChar w:fldCharType="begin"/>
      </w:r>
      <w:r w:rsidRPr="001417BB">
        <w:rPr>
          <w:sz w:val="20"/>
          <w:szCs w:val="20"/>
        </w:rPr>
        <w:instrText xml:space="preserve"> SEQ Table \* ARABIC </w:instrText>
      </w:r>
      <w:r w:rsidRPr="001417BB">
        <w:rPr>
          <w:sz w:val="20"/>
          <w:szCs w:val="20"/>
        </w:rPr>
        <w:fldChar w:fldCharType="separate"/>
      </w:r>
      <w:r w:rsidR="00042A59" w:rsidRPr="001417BB">
        <w:rPr>
          <w:noProof/>
          <w:sz w:val="20"/>
          <w:szCs w:val="20"/>
        </w:rPr>
        <w:t>1</w:t>
      </w:r>
      <w:r w:rsidRPr="001417BB">
        <w:rPr>
          <w:sz w:val="20"/>
          <w:szCs w:val="20"/>
        </w:rPr>
        <w:fldChar w:fldCharType="end"/>
      </w:r>
      <w:r w:rsidRPr="001417BB">
        <w:rPr>
          <w:sz w:val="20"/>
          <w:szCs w:val="20"/>
        </w:rPr>
        <w:t xml:space="preserve"> </w:t>
      </w:r>
      <w:r w:rsidR="00426F42" w:rsidRPr="001417BB">
        <w:rPr>
          <w:sz w:val="20"/>
          <w:szCs w:val="20"/>
        </w:rPr>
        <w:t>–</w:t>
      </w:r>
      <w:r w:rsidRPr="001417BB">
        <w:rPr>
          <w:sz w:val="20"/>
          <w:szCs w:val="20"/>
        </w:rPr>
        <w:t xml:space="preserve"> Detailed recommendations</w:t>
      </w:r>
    </w:p>
    <w:tbl>
      <w:tblPr>
        <w:tblStyle w:val="PwCColour"/>
        <w:tblW w:w="0" w:type="auto"/>
        <w:tblLook w:val="04A0" w:firstRow="1" w:lastRow="0" w:firstColumn="1" w:lastColumn="0" w:noHBand="0" w:noVBand="1"/>
      </w:tblPr>
      <w:tblGrid>
        <w:gridCol w:w="3114"/>
        <w:gridCol w:w="6741"/>
      </w:tblGrid>
      <w:tr w:rsidR="00AE0154" w:rsidRPr="001417BB" w14:paraId="5A57BBDC" w14:textId="77777777" w:rsidTr="2660E50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3114" w:type="dxa"/>
          </w:tcPr>
          <w:p w14:paraId="325769A1" w14:textId="77777777" w:rsidR="00AE0154" w:rsidRPr="001417BB" w:rsidRDefault="00AE0154" w:rsidP="007606EB">
            <w:pPr>
              <w:pStyle w:val="PwCNormal"/>
              <w:numPr>
                <w:ilvl w:val="0"/>
                <w:numId w:val="0"/>
              </w:numPr>
              <w:rPr>
                <w:b/>
                <w:color w:val="3C3834" w:themeColor="text1"/>
              </w:rPr>
            </w:pPr>
            <w:r w:rsidRPr="001417BB">
              <w:rPr>
                <w:b/>
                <w:color w:val="3C3834" w:themeColor="text1"/>
              </w:rPr>
              <w:t>Theme</w:t>
            </w:r>
          </w:p>
        </w:tc>
        <w:tc>
          <w:tcPr>
            <w:tcW w:w="6741" w:type="dxa"/>
          </w:tcPr>
          <w:p w14:paraId="5E7C1C54" w14:textId="77777777" w:rsidR="00AE0154" w:rsidRPr="001417BB" w:rsidRDefault="00AE0154" w:rsidP="007606EB">
            <w:pPr>
              <w:pStyle w:val="PwCNormal"/>
              <w:numPr>
                <w:ilvl w:val="0"/>
                <w:numId w:val="0"/>
              </w:numPr>
              <w:cnfStyle w:val="100000000000" w:firstRow="1" w:lastRow="0" w:firstColumn="0" w:lastColumn="0" w:oddVBand="0" w:evenVBand="0" w:oddHBand="0" w:evenHBand="0" w:firstRowFirstColumn="0" w:firstRowLastColumn="0" w:lastRowFirstColumn="0" w:lastRowLastColumn="0"/>
              <w:rPr>
                <w:b/>
                <w:color w:val="3C3834" w:themeColor="text1"/>
              </w:rPr>
            </w:pPr>
            <w:r w:rsidRPr="001417BB">
              <w:rPr>
                <w:b/>
                <w:color w:val="3C3834" w:themeColor="text1"/>
              </w:rPr>
              <w:t>Recommendation</w:t>
            </w:r>
          </w:p>
        </w:tc>
      </w:tr>
      <w:tr w:rsidR="00631CB7" w:rsidRPr="001417BB" w14:paraId="66AE3C5C" w14:textId="77777777" w:rsidTr="2660E50F">
        <w:tc>
          <w:tcPr>
            <w:tcW w:w="3114" w:type="dxa"/>
            <w:vMerge w:val="restart"/>
          </w:tcPr>
          <w:p w14:paraId="0DDE023A" w14:textId="702E45DC" w:rsidR="00631CB7" w:rsidRPr="001417BB" w:rsidRDefault="00BF5E9E" w:rsidP="007606EB">
            <w:pPr>
              <w:pStyle w:val="PwCNormal"/>
              <w:numPr>
                <w:ilvl w:val="0"/>
                <w:numId w:val="0"/>
              </w:numPr>
              <w:rPr>
                <w:b/>
                <w:color w:val="3C3834" w:themeColor="text1"/>
              </w:rPr>
            </w:pPr>
            <w:r w:rsidRPr="001417BB">
              <w:rPr>
                <w:b/>
                <w:color w:val="3C3834" w:themeColor="text1"/>
              </w:rPr>
              <w:t>Future c</w:t>
            </w:r>
            <w:r w:rsidR="00D1484E" w:rsidRPr="001417BB">
              <w:rPr>
                <w:b/>
                <w:color w:val="3C3834" w:themeColor="text1"/>
              </w:rPr>
              <w:t>osting study design</w:t>
            </w:r>
          </w:p>
        </w:tc>
        <w:tc>
          <w:tcPr>
            <w:tcW w:w="6741" w:type="dxa"/>
          </w:tcPr>
          <w:p w14:paraId="7BF2EC13" w14:textId="2FE52EF0" w:rsidR="00E138EC" w:rsidRPr="001417BB" w:rsidRDefault="0090705F">
            <w:pPr>
              <w:pStyle w:val="PwCNormal"/>
              <w:numPr>
                <w:ilvl w:val="0"/>
                <w:numId w:val="6"/>
              </w:numPr>
              <w:rPr>
                <w:color w:val="3C3834" w:themeColor="text1"/>
              </w:rPr>
            </w:pPr>
            <w:r w:rsidRPr="001417BB">
              <w:rPr>
                <w:b/>
                <w:bCs/>
                <w:color w:val="3C3834" w:themeColor="text1"/>
              </w:rPr>
              <w:t xml:space="preserve">IHACPA </w:t>
            </w:r>
            <w:r w:rsidR="009E4728" w:rsidRPr="001417BB">
              <w:rPr>
                <w:b/>
                <w:bCs/>
                <w:color w:val="3C3834" w:themeColor="text1"/>
              </w:rPr>
              <w:t>should</w:t>
            </w:r>
            <w:r w:rsidRPr="001417BB">
              <w:rPr>
                <w:b/>
                <w:bCs/>
                <w:color w:val="3C3834" w:themeColor="text1"/>
              </w:rPr>
              <w:t xml:space="preserve"> </w:t>
            </w:r>
            <w:r w:rsidR="008243BD" w:rsidRPr="001417BB">
              <w:rPr>
                <w:b/>
                <w:bCs/>
                <w:color w:val="3C3834" w:themeColor="text1"/>
              </w:rPr>
              <w:t>seek</w:t>
            </w:r>
            <w:r w:rsidRPr="001417BB">
              <w:rPr>
                <w:b/>
                <w:bCs/>
                <w:color w:val="3C3834" w:themeColor="text1"/>
              </w:rPr>
              <w:t xml:space="preserve"> to expand</w:t>
            </w:r>
            <w:r w:rsidR="00631CB7" w:rsidRPr="001417BB">
              <w:rPr>
                <w:b/>
                <w:bCs/>
                <w:color w:val="3C3834" w:themeColor="text1"/>
              </w:rPr>
              <w:t xml:space="preserve"> the sample size</w:t>
            </w:r>
            <w:r w:rsidR="00631CB7" w:rsidRPr="001417BB">
              <w:rPr>
                <w:b/>
                <w:color w:val="3C3834" w:themeColor="text1"/>
              </w:rPr>
              <w:t xml:space="preserve"> </w:t>
            </w:r>
            <w:r w:rsidR="00260056" w:rsidRPr="001417BB">
              <w:rPr>
                <w:color w:val="3C3834" w:themeColor="text1"/>
              </w:rPr>
              <w:t>through</w:t>
            </w:r>
            <w:r w:rsidR="00631CB7" w:rsidRPr="001417BB">
              <w:rPr>
                <w:color w:val="3C3834" w:themeColor="text1"/>
              </w:rPr>
              <w:t xml:space="preserve"> future costing studies to </w:t>
            </w:r>
            <w:r w:rsidR="00E434FC" w:rsidRPr="001417BB">
              <w:rPr>
                <w:color w:val="3C3834" w:themeColor="text1"/>
              </w:rPr>
              <w:t xml:space="preserve">increase the </w:t>
            </w:r>
            <w:r w:rsidR="00BC54C8" w:rsidRPr="001417BB">
              <w:rPr>
                <w:color w:val="3C3834" w:themeColor="text1"/>
              </w:rPr>
              <w:t>extent</w:t>
            </w:r>
            <w:r w:rsidR="00E434FC" w:rsidRPr="001417BB">
              <w:rPr>
                <w:color w:val="3C3834" w:themeColor="text1"/>
              </w:rPr>
              <w:t xml:space="preserve"> of the </w:t>
            </w:r>
            <w:r w:rsidR="00631CB7" w:rsidRPr="001417BB">
              <w:rPr>
                <w:color w:val="3C3834" w:themeColor="text1"/>
              </w:rPr>
              <w:t xml:space="preserve">captured data. </w:t>
            </w:r>
            <w:r w:rsidR="001F5AA6" w:rsidRPr="001417BB">
              <w:rPr>
                <w:color w:val="3C3834" w:themeColor="text1"/>
              </w:rPr>
              <w:t xml:space="preserve">In line with </w:t>
            </w:r>
            <w:r w:rsidR="009A7399" w:rsidRPr="001417BB">
              <w:rPr>
                <w:color w:val="3C3834" w:themeColor="text1"/>
              </w:rPr>
              <w:t>IHACPA’s October 2022 Statement of Intent: Aged Care Pricing, f</w:t>
            </w:r>
            <w:r w:rsidR="00631CB7" w:rsidRPr="001417BB">
              <w:rPr>
                <w:color w:val="3C3834" w:themeColor="text1"/>
              </w:rPr>
              <w:t xml:space="preserve">uture costing studies should continue to recruit facilities of defined characteristics such as </w:t>
            </w:r>
            <w:r w:rsidR="00775D6B" w:rsidRPr="001417BB">
              <w:rPr>
                <w:color w:val="3C3834" w:themeColor="text1"/>
              </w:rPr>
              <w:t>remoteness</w:t>
            </w:r>
            <w:r w:rsidR="00631CB7" w:rsidRPr="001417BB">
              <w:rPr>
                <w:color w:val="3C3834" w:themeColor="text1"/>
              </w:rPr>
              <w:t xml:space="preserve">, facility size, and provider type. </w:t>
            </w:r>
          </w:p>
          <w:p w14:paraId="190818DB" w14:textId="533A4BEA" w:rsidR="00631CB7" w:rsidRPr="001417BB" w:rsidRDefault="00631CB7" w:rsidP="00E138EC">
            <w:pPr>
              <w:pStyle w:val="PwCNormal"/>
              <w:numPr>
                <w:ilvl w:val="0"/>
                <w:numId w:val="0"/>
              </w:numPr>
              <w:ind w:left="720"/>
              <w:rPr>
                <w:color w:val="3C3834" w:themeColor="text1"/>
              </w:rPr>
            </w:pPr>
            <w:r w:rsidRPr="001417BB">
              <w:rPr>
                <w:color w:val="3C3834" w:themeColor="text1"/>
              </w:rPr>
              <w:t>In addition to facility characteristics, these studies should also aim to provide a representative sample of residents</w:t>
            </w:r>
            <w:r w:rsidR="00335A96" w:rsidRPr="001417BB">
              <w:rPr>
                <w:color w:val="3C3834" w:themeColor="text1"/>
              </w:rPr>
              <w:t xml:space="preserve"> across all</w:t>
            </w:r>
            <w:r w:rsidRPr="001417BB">
              <w:rPr>
                <w:color w:val="3C3834" w:themeColor="text1"/>
              </w:rPr>
              <w:t xml:space="preserve"> AN-ACC classes</w:t>
            </w:r>
            <w:r w:rsidR="00E138EC" w:rsidRPr="001417BB">
              <w:rPr>
                <w:color w:val="3C3834" w:themeColor="text1"/>
              </w:rPr>
              <w:t xml:space="preserve">, </w:t>
            </w:r>
            <w:r w:rsidR="005D6740" w:rsidRPr="001417BB">
              <w:rPr>
                <w:color w:val="3C3834" w:themeColor="text1"/>
              </w:rPr>
              <w:t>as well as targeting resident cohorts such as</w:t>
            </w:r>
            <w:r w:rsidRPr="001417BB">
              <w:rPr>
                <w:color w:val="3C3834" w:themeColor="text1"/>
              </w:rPr>
              <w:t xml:space="preserve"> </w:t>
            </w:r>
            <w:r w:rsidR="00D01CD5" w:rsidRPr="001417BB">
              <w:rPr>
                <w:color w:val="3C3834" w:themeColor="text1"/>
              </w:rPr>
              <w:t>culturally and linguistically diverse (</w:t>
            </w:r>
            <w:r w:rsidRPr="001417BB">
              <w:rPr>
                <w:color w:val="3C3834" w:themeColor="text1"/>
              </w:rPr>
              <w:t>CALD</w:t>
            </w:r>
            <w:r w:rsidR="00D01CD5" w:rsidRPr="001417BB">
              <w:rPr>
                <w:color w:val="3C3834" w:themeColor="text1"/>
              </w:rPr>
              <w:t>)</w:t>
            </w:r>
            <w:r w:rsidRPr="001417BB">
              <w:rPr>
                <w:color w:val="3C3834" w:themeColor="text1"/>
              </w:rPr>
              <w:t xml:space="preserve"> residents, Indigenous residents, respite residents and residents affected by homelessness.</w:t>
            </w:r>
            <w:r w:rsidR="00D608C6" w:rsidRPr="001417BB">
              <w:rPr>
                <w:color w:val="3C3834" w:themeColor="text1"/>
              </w:rPr>
              <w:t xml:space="preserve"> Notably, AN-ACC class 3 and respite class 101 had a low-rate of participation in the Costing Study and should be a focus of future studies.</w:t>
            </w:r>
          </w:p>
        </w:tc>
      </w:tr>
      <w:tr w:rsidR="00AE0154" w:rsidRPr="001417BB" w14:paraId="24574026" w14:textId="77777777" w:rsidTr="2660E50F">
        <w:tc>
          <w:tcPr>
            <w:tcW w:w="3114" w:type="dxa"/>
            <w:vMerge/>
          </w:tcPr>
          <w:p w14:paraId="72CEDA4F" w14:textId="1CDA5B31" w:rsidR="00AE0154" w:rsidRPr="001417BB" w:rsidRDefault="00AE0154" w:rsidP="007606EB">
            <w:pPr>
              <w:pStyle w:val="PwCNormal"/>
              <w:numPr>
                <w:ilvl w:val="0"/>
                <w:numId w:val="0"/>
              </w:numPr>
              <w:rPr>
                <w:b/>
                <w:color w:val="3C3834" w:themeColor="text1"/>
              </w:rPr>
            </w:pPr>
          </w:p>
        </w:tc>
        <w:tc>
          <w:tcPr>
            <w:tcW w:w="6741" w:type="dxa"/>
          </w:tcPr>
          <w:p w14:paraId="0499FE6A" w14:textId="423AB719" w:rsidR="00AE0154" w:rsidRPr="001417BB" w:rsidRDefault="009E4728">
            <w:pPr>
              <w:pStyle w:val="PwCNormal"/>
              <w:numPr>
                <w:ilvl w:val="0"/>
                <w:numId w:val="6"/>
              </w:numPr>
              <w:rPr>
                <w:color w:val="3C3834" w:themeColor="text1"/>
              </w:rPr>
            </w:pPr>
            <w:r w:rsidRPr="001417BB">
              <w:rPr>
                <w:color w:val="3C3834" w:themeColor="text1"/>
              </w:rPr>
              <w:t>IHACPA should aim to e</w:t>
            </w:r>
            <w:r w:rsidR="00AE0154" w:rsidRPr="001417BB">
              <w:rPr>
                <w:color w:val="3C3834" w:themeColor="text1"/>
              </w:rPr>
              <w:t xml:space="preserve">nable a </w:t>
            </w:r>
            <w:r w:rsidR="00AE0154" w:rsidRPr="001417BB">
              <w:rPr>
                <w:b/>
                <w:color w:val="3C3834" w:themeColor="text1"/>
              </w:rPr>
              <w:t xml:space="preserve">flexible approach to </w:t>
            </w:r>
            <w:r w:rsidR="009C4736" w:rsidRPr="001417BB">
              <w:rPr>
                <w:b/>
                <w:color w:val="3C3834" w:themeColor="text1"/>
              </w:rPr>
              <w:t>engaging with</w:t>
            </w:r>
            <w:r w:rsidR="00AE0154" w:rsidRPr="001417BB">
              <w:rPr>
                <w:b/>
                <w:color w:val="3C3834" w:themeColor="text1"/>
              </w:rPr>
              <w:t xml:space="preserve"> specialised populations</w:t>
            </w:r>
            <w:r w:rsidR="00AE0154" w:rsidRPr="001417BB">
              <w:rPr>
                <w:color w:val="3C3834" w:themeColor="text1"/>
              </w:rPr>
              <w:t xml:space="preserve"> such as respite, Indigenous, and homeless residents, as well as residents living with dementia. </w:t>
            </w:r>
            <w:r w:rsidR="006500AB" w:rsidRPr="001417BB">
              <w:rPr>
                <w:color w:val="3C3834" w:themeColor="text1"/>
              </w:rPr>
              <w:t>I</w:t>
            </w:r>
            <w:r w:rsidR="00AE0154" w:rsidRPr="001417BB">
              <w:rPr>
                <w:color w:val="3C3834" w:themeColor="text1"/>
              </w:rPr>
              <w:t xml:space="preserve">t is imperative that the engagement approach </w:t>
            </w:r>
            <w:r w:rsidR="00572C4F" w:rsidRPr="001417BB">
              <w:rPr>
                <w:color w:val="3C3834" w:themeColor="text1"/>
              </w:rPr>
              <w:t>can</w:t>
            </w:r>
            <w:r w:rsidR="00AE0154" w:rsidRPr="001417BB">
              <w:rPr>
                <w:color w:val="3C3834" w:themeColor="text1"/>
              </w:rPr>
              <w:t xml:space="preserve"> be tailored to specialised populations </w:t>
            </w:r>
            <w:r w:rsidR="006500AB" w:rsidRPr="001417BB">
              <w:rPr>
                <w:color w:val="3C3834" w:themeColor="text1"/>
              </w:rPr>
              <w:t>including</w:t>
            </w:r>
            <w:r w:rsidR="00AE0154" w:rsidRPr="001417BB">
              <w:rPr>
                <w:color w:val="3C3834" w:themeColor="text1"/>
              </w:rPr>
              <w:t>:</w:t>
            </w:r>
          </w:p>
          <w:p w14:paraId="22C1E9C6" w14:textId="77777777" w:rsidR="00AE0154" w:rsidRPr="001417BB" w:rsidRDefault="00AE0154">
            <w:pPr>
              <w:pStyle w:val="PwCNormal"/>
              <w:numPr>
                <w:ilvl w:val="0"/>
                <w:numId w:val="5"/>
              </w:numPr>
              <w:spacing w:before="0"/>
              <w:ind w:left="1080"/>
              <w:rPr>
                <w:rFonts w:eastAsiaTheme="minorEastAsia" w:cs="Times New Roman"/>
                <w:snapToGrid/>
                <w:color w:val="3C3834" w:themeColor="text1"/>
              </w:rPr>
            </w:pPr>
            <w:r w:rsidRPr="001417BB">
              <w:rPr>
                <w:rFonts w:eastAsiaTheme="minorEastAsia" w:cs="Times New Roman"/>
                <w:snapToGrid/>
                <w:color w:val="3C3834" w:themeColor="text1"/>
              </w:rPr>
              <w:t>Resident engagement sessions covering the purpose and practicalities of the Costing Study to ensure that residents have a detailed understanding of their role and to improve their engagement during the project.</w:t>
            </w:r>
          </w:p>
          <w:p w14:paraId="04320C6D" w14:textId="1DC66048" w:rsidR="00AE0154" w:rsidRPr="001417BB" w:rsidRDefault="00AE0154">
            <w:pPr>
              <w:pStyle w:val="PwCNormal"/>
              <w:numPr>
                <w:ilvl w:val="0"/>
                <w:numId w:val="5"/>
              </w:numPr>
              <w:spacing w:before="0"/>
              <w:ind w:left="1080"/>
              <w:rPr>
                <w:rFonts w:eastAsiaTheme="minorEastAsia" w:cs="Times New Roman"/>
                <w:snapToGrid/>
                <w:color w:val="3C3834" w:themeColor="text1"/>
              </w:rPr>
            </w:pPr>
            <w:r w:rsidRPr="001417BB">
              <w:rPr>
                <w:rFonts w:eastAsiaTheme="minorEastAsia" w:cs="Times New Roman"/>
                <w:snapToGrid/>
                <w:color w:val="3C3834" w:themeColor="text1"/>
              </w:rPr>
              <w:t xml:space="preserve">Culturally </w:t>
            </w:r>
            <w:r w:rsidR="006500AB" w:rsidRPr="001417BB">
              <w:rPr>
                <w:rFonts w:eastAsiaTheme="minorEastAsia" w:cs="Times New Roman"/>
                <w:snapToGrid/>
                <w:color w:val="3C3834" w:themeColor="text1"/>
              </w:rPr>
              <w:t xml:space="preserve">appropriate </w:t>
            </w:r>
            <w:r w:rsidRPr="001417BB">
              <w:rPr>
                <w:rFonts w:eastAsiaTheme="minorEastAsia" w:cs="Times New Roman"/>
                <w:snapToGrid/>
                <w:color w:val="3C3834" w:themeColor="text1"/>
              </w:rPr>
              <w:t>communication to ensure accessibility of information regarding the Costing Study.</w:t>
            </w:r>
          </w:p>
          <w:p w14:paraId="77610CD4" w14:textId="1FF78F59" w:rsidR="00AE0154" w:rsidRPr="001417BB" w:rsidRDefault="00AE0154">
            <w:pPr>
              <w:pStyle w:val="PwCNormal"/>
              <w:numPr>
                <w:ilvl w:val="0"/>
                <w:numId w:val="5"/>
              </w:numPr>
              <w:spacing w:before="0"/>
              <w:ind w:left="1080"/>
              <w:rPr>
                <w:rFonts w:eastAsiaTheme="minorEastAsia" w:cs="Times New Roman"/>
                <w:snapToGrid/>
                <w:color w:val="3C3834" w:themeColor="text1"/>
              </w:rPr>
            </w:pPr>
            <w:r w:rsidRPr="001417BB">
              <w:rPr>
                <w:rFonts w:eastAsiaTheme="minorEastAsia" w:cs="Times New Roman"/>
                <w:snapToGrid/>
                <w:color w:val="3C3834" w:themeColor="text1"/>
              </w:rPr>
              <w:t xml:space="preserve">Increased visibility over resident admissions and discharges </w:t>
            </w:r>
            <w:r w:rsidR="007A3EE3" w:rsidRPr="001417BB">
              <w:rPr>
                <w:rFonts w:eastAsiaTheme="minorEastAsia" w:cs="Times New Roman"/>
                <w:snapToGrid/>
                <w:color w:val="3C3834" w:themeColor="text1"/>
              </w:rPr>
              <w:t xml:space="preserve">that occur during the </w:t>
            </w:r>
            <w:r w:rsidR="00EC5C67" w:rsidRPr="001417BB">
              <w:rPr>
                <w:rFonts w:eastAsiaTheme="minorEastAsia" w:cs="Times New Roman"/>
                <w:snapToGrid/>
                <w:color w:val="3C3834" w:themeColor="text1"/>
              </w:rPr>
              <w:t xml:space="preserve">data collection period, </w:t>
            </w:r>
            <w:r w:rsidRPr="001417BB">
              <w:rPr>
                <w:rFonts w:eastAsiaTheme="minorEastAsia" w:cs="Times New Roman"/>
                <w:snapToGrid/>
                <w:color w:val="3C3834" w:themeColor="text1"/>
              </w:rPr>
              <w:t>to ensure that data can be accurately captured and attributed to residents. This may involve a streamlined method of communication and data transfer between facilities and the project team.</w:t>
            </w:r>
          </w:p>
          <w:p w14:paraId="61361753" w14:textId="2C133CF0" w:rsidR="00AE0154" w:rsidRPr="001417BB" w:rsidRDefault="00AE0154">
            <w:pPr>
              <w:pStyle w:val="PwCNormal"/>
              <w:numPr>
                <w:ilvl w:val="0"/>
                <w:numId w:val="5"/>
              </w:numPr>
              <w:spacing w:before="0"/>
              <w:ind w:left="1080"/>
              <w:rPr>
                <w:rFonts w:eastAsiaTheme="minorEastAsia" w:cs="Times New Roman"/>
                <w:snapToGrid/>
                <w:color w:val="3C3834" w:themeColor="text1"/>
              </w:rPr>
            </w:pPr>
            <w:r w:rsidRPr="001417BB">
              <w:rPr>
                <w:rFonts w:eastAsiaTheme="minorEastAsia" w:cs="Times New Roman"/>
                <w:snapToGrid/>
                <w:color w:val="3C3834" w:themeColor="text1"/>
              </w:rPr>
              <w:t>Alternate methods of wearing/carrying the proximity devices for residents requiring memory support. This would reduc</w:t>
            </w:r>
            <w:r w:rsidR="00831384" w:rsidRPr="001417BB">
              <w:rPr>
                <w:rFonts w:eastAsiaTheme="minorEastAsia" w:cs="Times New Roman"/>
                <w:snapToGrid/>
                <w:color w:val="3C3834" w:themeColor="text1"/>
              </w:rPr>
              <w:t>e</w:t>
            </w:r>
            <w:r w:rsidRPr="001417BB">
              <w:rPr>
                <w:rFonts w:eastAsiaTheme="minorEastAsia" w:cs="Times New Roman"/>
                <w:snapToGrid/>
                <w:color w:val="3C3834" w:themeColor="text1"/>
              </w:rPr>
              <w:t xml:space="preserve"> instances of direct care time being missed as a result of residents not using their devices. </w:t>
            </w:r>
          </w:p>
          <w:p w14:paraId="7329C429" w14:textId="1886B063" w:rsidR="00AE0154" w:rsidRPr="001417BB" w:rsidRDefault="2F348297" w:rsidP="007606EB">
            <w:pPr>
              <w:pStyle w:val="PwCNormal"/>
              <w:ind w:left="720"/>
              <w:rPr>
                <w:color w:val="3C3834" w:themeColor="text1"/>
              </w:rPr>
            </w:pPr>
            <w:r w:rsidRPr="001417BB">
              <w:rPr>
                <w:color w:val="3C3834" w:themeColor="text1"/>
              </w:rPr>
              <w:lastRenderedPageBreak/>
              <w:t xml:space="preserve">To facilitate this proposed flexible approach to specialised populations, future costing studies </w:t>
            </w:r>
            <w:r w:rsidR="543D80D9" w:rsidRPr="001417BB">
              <w:rPr>
                <w:color w:val="3C3834" w:themeColor="text1"/>
              </w:rPr>
              <w:t>c</w:t>
            </w:r>
            <w:r w:rsidRPr="001417BB">
              <w:rPr>
                <w:color w:val="3C3834" w:themeColor="text1"/>
              </w:rPr>
              <w:t xml:space="preserve">ould allow for an additional </w:t>
            </w:r>
            <w:r w:rsidR="56D6F51F" w:rsidRPr="001417BB">
              <w:rPr>
                <w:color w:val="3C3834" w:themeColor="text1"/>
              </w:rPr>
              <w:t>two to three weeks</w:t>
            </w:r>
            <w:r w:rsidRPr="001417BB">
              <w:rPr>
                <w:color w:val="3C3834" w:themeColor="text1"/>
              </w:rPr>
              <w:t xml:space="preserve"> of time for </w:t>
            </w:r>
            <w:r w:rsidR="61077A3A" w:rsidRPr="001417BB">
              <w:rPr>
                <w:color w:val="3C3834" w:themeColor="text1"/>
              </w:rPr>
              <w:t xml:space="preserve">the </w:t>
            </w:r>
            <w:r w:rsidRPr="001417BB">
              <w:rPr>
                <w:color w:val="3C3834" w:themeColor="text1"/>
              </w:rPr>
              <w:t xml:space="preserve">design and provider engagement stages of the project. This would permit more time to consider the circumstances specific to each population and tailor the approach accordingly. For example, translating communications into different languages for </w:t>
            </w:r>
            <w:r w:rsidR="727717EF" w:rsidRPr="001417BB">
              <w:rPr>
                <w:color w:val="3C3834" w:themeColor="text1"/>
              </w:rPr>
              <w:t>facilities</w:t>
            </w:r>
            <w:r w:rsidRPr="001417BB">
              <w:rPr>
                <w:color w:val="3C3834" w:themeColor="text1"/>
              </w:rPr>
              <w:t xml:space="preserve"> with high </w:t>
            </w:r>
            <w:r w:rsidR="04A962FF" w:rsidRPr="001417BB">
              <w:rPr>
                <w:color w:val="3C3834" w:themeColor="text1"/>
              </w:rPr>
              <w:t>culturally and linguistically diverse</w:t>
            </w:r>
            <w:r w:rsidR="43BE4EBF" w:rsidRPr="001417BB">
              <w:rPr>
                <w:color w:val="3C3834" w:themeColor="text1"/>
              </w:rPr>
              <w:t xml:space="preserve"> </w:t>
            </w:r>
            <w:r w:rsidRPr="001417BB">
              <w:rPr>
                <w:color w:val="3C3834" w:themeColor="text1"/>
              </w:rPr>
              <w:t xml:space="preserve">populations. </w:t>
            </w:r>
          </w:p>
        </w:tc>
      </w:tr>
      <w:tr w:rsidR="00AE0154" w:rsidRPr="001417BB" w14:paraId="5F7D95A3" w14:textId="77777777" w:rsidTr="2660E50F">
        <w:tc>
          <w:tcPr>
            <w:tcW w:w="3114" w:type="dxa"/>
            <w:vMerge/>
          </w:tcPr>
          <w:p w14:paraId="4244B0F8" w14:textId="77777777" w:rsidR="00AE0154" w:rsidRPr="001417BB" w:rsidRDefault="00AE0154" w:rsidP="007606EB">
            <w:pPr>
              <w:pStyle w:val="PwCNormal"/>
              <w:numPr>
                <w:ilvl w:val="0"/>
                <w:numId w:val="0"/>
              </w:numPr>
              <w:rPr>
                <w:color w:val="3C3834" w:themeColor="text1"/>
              </w:rPr>
            </w:pPr>
          </w:p>
        </w:tc>
        <w:tc>
          <w:tcPr>
            <w:tcW w:w="6741" w:type="dxa"/>
          </w:tcPr>
          <w:p w14:paraId="6045F8A7" w14:textId="608DF459" w:rsidR="00AE0154" w:rsidRPr="001417BB" w:rsidRDefault="009E4728">
            <w:pPr>
              <w:pStyle w:val="PwCNormal"/>
              <w:numPr>
                <w:ilvl w:val="0"/>
                <w:numId w:val="6"/>
              </w:numPr>
              <w:rPr>
                <w:color w:val="3C3834" w:themeColor="text1"/>
              </w:rPr>
            </w:pPr>
            <w:r w:rsidRPr="001417BB">
              <w:rPr>
                <w:color w:val="3C3834" w:themeColor="text1"/>
              </w:rPr>
              <w:t>IHACPA should continue</w:t>
            </w:r>
            <w:r w:rsidR="00AE0154" w:rsidRPr="001417BB">
              <w:rPr>
                <w:color w:val="3C3834" w:themeColor="text1"/>
              </w:rPr>
              <w:t xml:space="preserve"> to investigate the </w:t>
            </w:r>
            <w:r w:rsidR="00AE0154" w:rsidRPr="001417BB">
              <w:rPr>
                <w:b/>
                <w:color w:val="3C3834" w:themeColor="text1"/>
              </w:rPr>
              <w:t>allocation of indirect care time</w:t>
            </w:r>
            <w:r w:rsidR="00AE0154" w:rsidRPr="001417BB">
              <w:rPr>
                <w:color w:val="3C3834" w:themeColor="text1"/>
              </w:rPr>
              <w:t xml:space="preserve"> by significantly increasing the sample size of the indirect care time study</w:t>
            </w:r>
            <w:r w:rsidR="0FBA1856" w:rsidRPr="001417BB">
              <w:rPr>
                <w:color w:val="3C3834" w:themeColor="text1"/>
              </w:rPr>
              <w:t xml:space="preserve"> </w:t>
            </w:r>
            <w:r w:rsidR="0091146D" w:rsidRPr="001417BB">
              <w:rPr>
                <w:color w:val="3C3834" w:themeColor="text1"/>
              </w:rPr>
              <w:t>through</w:t>
            </w:r>
            <w:r w:rsidR="0FBA1856" w:rsidRPr="001417BB">
              <w:rPr>
                <w:color w:val="3C3834" w:themeColor="text1"/>
              </w:rPr>
              <w:t xml:space="preserve"> future costing studies</w:t>
            </w:r>
            <w:r w:rsidR="00B72ABA" w:rsidRPr="001417BB">
              <w:rPr>
                <w:color w:val="3C3834" w:themeColor="text1"/>
              </w:rPr>
              <w:t>,</w:t>
            </w:r>
            <w:r w:rsidR="004709C3" w:rsidRPr="001417BB">
              <w:rPr>
                <w:color w:val="3C3834" w:themeColor="text1"/>
              </w:rPr>
              <w:t xml:space="preserve"> with consideration </w:t>
            </w:r>
            <w:r w:rsidR="0067277A" w:rsidRPr="001417BB">
              <w:rPr>
                <w:color w:val="3C3834" w:themeColor="text1"/>
              </w:rPr>
              <w:t xml:space="preserve">of facility </w:t>
            </w:r>
            <w:r w:rsidR="001764EC" w:rsidRPr="001417BB">
              <w:rPr>
                <w:color w:val="3C3834" w:themeColor="text1"/>
              </w:rPr>
              <w:t>characteristics</w:t>
            </w:r>
            <w:r w:rsidR="0091146D" w:rsidRPr="001417BB">
              <w:rPr>
                <w:color w:val="3C3834" w:themeColor="text1"/>
              </w:rPr>
              <w:t>.</w:t>
            </w:r>
            <w:r w:rsidR="00AE0154" w:rsidRPr="001417BB">
              <w:rPr>
                <w:color w:val="3C3834" w:themeColor="text1"/>
              </w:rPr>
              <w:t xml:space="preserve"> Although facilities of different provider types were all represented within this study (</w:t>
            </w:r>
            <w:r w:rsidR="331152E6" w:rsidRPr="001417BB">
              <w:rPr>
                <w:color w:val="3C3834" w:themeColor="text1"/>
              </w:rPr>
              <w:t>four</w:t>
            </w:r>
            <w:r w:rsidR="00450DAE" w:rsidRPr="001417BB">
              <w:rPr>
                <w:color w:val="3C3834" w:themeColor="text1"/>
              </w:rPr>
              <w:t xml:space="preserve"> </w:t>
            </w:r>
            <w:r w:rsidR="00AE0154" w:rsidRPr="001417BB">
              <w:rPr>
                <w:color w:val="3C3834" w:themeColor="text1"/>
              </w:rPr>
              <w:t xml:space="preserve">for-profit, </w:t>
            </w:r>
            <w:r w:rsidR="266ABB5A" w:rsidRPr="001417BB">
              <w:rPr>
                <w:color w:val="3C3834" w:themeColor="text1"/>
              </w:rPr>
              <w:t>four</w:t>
            </w:r>
            <w:r w:rsidR="00450DAE" w:rsidRPr="001417BB">
              <w:rPr>
                <w:color w:val="3C3834" w:themeColor="text1"/>
              </w:rPr>
              <w:t xml:space="preserve"> </w:t>
            </w:r>
            <w:r w:rsidR="00AE0154" w:rsidRPr="001417BB">
              <w:rPr>
                <w:color w:val="3C3834" w:themeColor="text1"/>
              </w:rPr>
              <w:t>not-for-profit</w:t>
            </w:r>
            <w:r w:rsidR="00450DAE" w:rsidRPr="001417BB">
              <w:rPr>
                <w:color w:val="3C3834" w:themeColor="text1"/>
              </w:rPr>
              <w:t xml:space="preserve"> and</w:t>
            </w:r>
            <w:r w:rsidR="00AE0154" w:rsidRPr="001417BB">
              <w:rPr>
                <w:color w:val="3C3834" w:themeColor="text1"/>
              </w:rPr>
              <w:t xml:space="preserve"> </w:t>
            </w:r>
            <w:r w:rsidR="4D21423F" w:rsidRPr="001417BB">
              <w:rPr>
                <w:color w:val="3C3834" w:themeColor="text1"/>
              </w:rPr>
              <w:t>four</w:t>
            </w:r>
            <w:r w:rsidR="00AE0154" w:rsidRPr="001417BB">
              <w:rPr>
                <w:color w:val="3C3834" w:themeColor="text1"/>
              </w:rPr>
              <w:t xml:space="preserve"> </w:t>
            </w:r>
            <w:r w:rsidR="00F67695" w:rsidRPr="001417BB">
              <w:rPr>
                <w:color w:val="3C3834" w:themeColor="text1"/>
              </w:rPr>
              <w:t>government</w:t>
            </w:r>
            <w:r w:rsidR="00AE0154" w:rsidRPr="001417BB">
              <w:rPr>
                <w:color w:val="3C3834" w:themeColor="text1"/>
              </w:rPr>
              <w:t xml:space="preserve">), </w:t>
            </w:r>
            <w:r w:rsidR="00E872C9" w:rsidRPr="001417BB">
              <w:rPr>
                <w:color w:val="3C3834" w:themeColor="text1"/>
              </w:rPr>
              <w:t>further effort</w:t>
            </w:r>
            <w:r w:rsidR="00AE0154" w:rsidRPr="001417BB">
              <w:rPr>
                <w:color w:val="3C3834" w:themeColor="text1"/>
              </w:rPr>
              <w:t xml:space="preserve"> is required to </w:t>
            </w:r>
            <w:r w:rsidR="0091378B" w:rsidRPr="001417BB">
              <w:rPr>
                <w:color w:val="3C3834" w:themeColor="text1"/>
              </w:rPr>
              <w:t xml:space="preserve">capture </w:t>
            </w:r>
            <w:r w:rsidR="00E872C9" w:rsidRPr="001417BB">
              <w:rPr>
                <w:color w:val="3C3834" w:themeColor="text1"/>
              </w:rPr>
              <w:t xml:space="preserve">additional </w:t>
            </w:r>
            <w:r w:rsidR="00AC014C" w:rsidRPr="001417BB">
              <w:rPr>
                <w:color w:val="3C3834" w:themeColor="text1"/>
              </w:rPr>
              <w:t>data</w:t>
            </w:r>
            <w:r w:rsidR="00E94DA7" w:rsidRPr="001417BB">
              <w:rPr>
                <w:color w:val="3C3834" w:themeColor="text1"/>
              </w:rPr>
              <w:t xml:space="preserve">, develop more statistically </w:t>
            </w:r>
            <w:r w:rsidR="0091378B" w:rsidRPr="001417BB">
              <w:rPr>
                <w:color w:val="3C3834" w:themeColor="text1"/>
              </w:rPr>
              <w:t xml:space="preserve">robust </w:t>
            </w:r>
            <w:r w:rsidR="00B02C86" w:rsidRPr="001417BB">
              <w:rPr>
                <w:color w:val="3C3834" w:themeColor="text1"/>
              </w:rPr>
              <w:t>results</w:t>
            </w:r>
            <w:r w:rsidR="00AC014C" w:rsidRPr="001417BB">
              <w:rPr>
                <w:color w:val="3C3834" w:themeColor="text1"/>
              </w:rPr>
              <w:t>,</w:t>
            </w:r>
            <w:r w:rsidR="00AE0154" w:rsidRPr="001417BB">
              <w:rPr>
                <w:color w:val="3C3834" w:themeColor="text1"/>
              </w:rPr>
              <w:t xml:space="preserve"> and apply the conclusions to the entire aged care sector. </w:t>
            </w:r>
          </w:p>
          <w:p w14:paraId="77610158" w14:textId="213FA56C" w:rsidR="00AE0154" w:rsidRPr="001417BB" w:rsidRDefault="00C66A46" w:rsidP="007606EB">
            <w:pPr>
              <w:pStyle w:val="PwCNormal"/>
              <w:numPr>
                <w:ilvl w:val="0"/>
                <w:numId w:val="0"/>
              </w:numPr>
              <w:ind w:left="720"/>
              <w:rPr>
                <w:color w:val="3C3834" w:themeColor="text1"/>
              </w:rPr>
            </w:pPr>
            <w:r w:rsidRPr="001417BB">
              <w:rPr>
                <w:color w:val="3C3834" w:themeColor="text1"/>
              </w:rPr>
              <w:t>E</w:t>
            </w:r>
            <w:r w:rsidR="00AE0154" w:rsidRPr="001417BB">
              <w:rPr>
                <w:color w:val="3C3834" w:themeColor="text1"/>
              </w:rPr>
              <w:t xml:space="preserve">xtending the scope </w:t>
            </w:r>
            <w:r w:rsidRPr="001417BB">
              <w:rPr>
                <w:color w:val="3C3834" w:themeColor="text1"/>
              </w:rPr>
              <w:t xml:space="preserve">of </w:t>
            </w:r>
            <w:r w:rsidR="00AE0154" w:rsidRPr="001417BB">
              <w:rPr>
                <w:color w:val="3C3834" w:themeColor="text1"/>
              </w:rPr>
              <w:t xml:space="preserve">future </w:t>
            </w:r>
            <w:r w:rsidRPr="001417BB">
              <w:rPr>
                <w:color w:val="3C3834" w:themeColor="text1"/>
              </w:rPr>
              <w:t>studies</w:t>
            </w:r>
            <w:r w:rsidR="00AE0154" w:rsidRPr="001417BB">
              <w:rPr>
                <w:color w:val="3C3834" w:themeColor="text1"/>
              </w:rPr>
              <w:t xml:space="preserve"> to include observation of all staff within a facility concurrently for at least a 24-hour period would improve coverage and </w:t>
            </w:r>
            <w:r w:rsidR="00D26696" w:rsidRPr="001417BB">
              <w:rPr>
                <w:color w:val="3C3834" w:themeColor="text1"/>
              </w:rPr>
              <w:t>help capture all relevant</w:t>
            </w:r>
            <w:r w:rsidR="00AE0154" w:rsidRPr="001417BB">
              <w:rPr>
                <w:color w:val="3C3834" w:themeColor="text1"/>
              </w:rPr>
              <w:t xml:space="preserve"> activities. For example, observations </w:t>
            </w:r>
            <w:r w:rsidR="00EF6409" w:rsidRPr="001417BB">
              <w:rPr>
                <w:color w:val="3C3834" w:themeColor="text1"/>
              </w:rPr>
              <w:t xml:space="preserve">for indirect care time </w:t>
            </w:r>
            <w:r w:rsidR="00AE0154" w:rsidRPr="001417BB">
              <w:rPr>
                <w:color w:val="3C3834" w:themeColor="text1"/>
              </w:rPr>
              <w:t xml:space="preserve">taken during a shift changeover were different to those taken </w:t>
            </w:r>
            <w:r w:rsidR="0056629D" w:rsidRPr="001417BB">
              <w:rPr>
                <w:color w:val="3C3834" w:themeColor="text1"/>
              </w:rPr>
              <w:t>mid-</w:t>
            </w:r>
            <w:r w:rsidR="00AE0154" w:rsidRPr="001417BB">
              <w:rPr>
                <w:color w:val="3C3834" w:themeColor="text1"/>
              </w:rPr>
              <w:t xml:space="preserve">shift. </w:t>
            </w:r>
          </w:p>
        </w:tc>
      </w:tr>
      <w:tr w:rsidR="00631CB7" w:rsidRPr="001417BB" w14:paraId="7894B74C" w14:textId="77777777" w:rsidTr="2660E50F">
        <w:tc>
          <w:tcPr>
            <w:tcW w:w="3114" w:type="dxa"/>
            <w:vMerge/>
          </w:tcPr>
          <w:p w14:paraId="2C1E434A" w14:textId="77777777" w:rsidR="00631CB7" w:rsidRPr="001417BB" w:rsidRDefault="00631CB7" w:rsidP="007606EB">
            <w:pPr>
              <w:pStyle w:val="PwCNormal"/>
              <w:numPr>
                <w:ilvl w:val="0"/>
                <w:numId w:val="0"/>
              </w:numPr>
              <w:rPr>
                <w:color w:val="3C3834" w:themeColor="text1"/>
              </w:rPr>
            </w:pPr>
          </w:p>
        </w:tc>
        <w:tc>
          <w:tcPr>
            <w:tcW w:w="6741" w:type="dxa"/>
          </w:tcPr>
          <w:p w14:paraId="4E8CBEF6" w14:textId="5E7AC4C2" w:rsidR="00307F13" w:rsidRPr="001417BB" w:rsidRDefault="009E4728">
            <w:pPr>
              <w:pStyle w:val="PwCNormal"/>
              <w:numPr>
                <w:ilvl w:val="0"/>
                <w:numId w:val="6"/>
              </w:numPr>
              <w:rPr>
                <w:color w:val="3C3834" w:themeColor="text1"/>
              </w:rPr>
            </w:pPr>
            <w:r w:rsidRPr="001417BB">
              <w:rPr>
                <w:color w:val="3C3834" w:themeColor="text1"/>
              </w:rPr>
              <w:t>IHACPA should undertake</w:t>
            </w:r>
            <w:r w:rsidR="00307F13" w:rsidRPr="001417BB">
              <w:rPr>
                <w:color w:val="3C3834" w:themeColor="text1"/>
              </w:rPr>
              <w:t xml:space="preserve"> a </w:t>
            </w:r>
            <w:r w:rsidR="6EB9F27E" w:rsidRPr="001417BB">
              <w:rPr>
                <w:b/>
                <w:bCs/>
                <w:color w:val="3C3834" w:themeColor="text1"/>
              </w:rPr>
              <w:t>targeted study of</w:t>
            </w:r>
            <w:r w:rsidR="00307F13" w:rsidRPr="001417BB">
              <w:rPr>
                <w:b/>
                <w:color w:val="3C3834" w:themeColor="text1"/>
              </w:rPr>
              <w:t xml:space="preserve"> the cost of delivering aged care services to new residents </w:t>
            </w:r>
            <w:r w:rsidR="00307F13" w:rsidRPr="001417BB">
              <w:rPr>
                <w:color w:val="3C3834" w:themeColor="text1"/>
              </w:rPr>
              <w:t>to further investigate whether there are cost differences per AN-ACC class when compared to longer term residents.</w:t>
            </w:r>
          </w:p>
          <w:p w14:paraId="200846E6" w14:textId="6B0F3943" w:rsidR="00631CB7" w:rsidRPr="001417BB" w:rsidRDefault="00307F13" w:rsidP="0018337B">
            <w:pPr>
              <w:pStyle w:val="PwCNormal"/>
              <w:numPr>
                <w:ilvl w:val="0"/>
                <w:numId w:val="0"/>
              </w:numPr>
              <w:ind w:left="720"/>
              <w:rPr>
                <w:rFonts w:eastAsiaTheme="minorEastAsia"/>
                <w:color w:val="3C3834" w:themeColor="text1"/>
              </w:rPr>
            </w:pPr>
            <w:r w:rsidRPr="001417BB">
              <w:rPr>
                <w:color w:val="3C3834" w:themeColor="text1"/>
              </w:rPr>
              <w:t xml:space="preserve">Additional analysis is required to validate whether costs are higher for new residents as the Costing Study did not identify a clear correlation between </w:t>
            </w:r>
            <w:r w:rsidR="003C1105" w:rsidRPr="001417BB">
              <w:rPr>
                <w:color w:val="3C3834" w:themeColor="text1"/>
              </w:rPr>
              <w:t xml:space="preserve">new </w:t>
            </w:r>
            <w:r w:rsidRPr="001417BB">
              <w:rPr>
                <w:color w:val="3C3834" w:themeColor="text1"/>
              </w:rPr>
              <w:t>admission</w:t>
            </w:r>
            <w:r w:rsidR="003C1105" w:rsidRPr="001417BB">
              <w:rPr>
                <w:color w:val="3C3834" w:themeColor="text1"/>
              </w:rPr>
              <w:t>s</w:t>
            </w:r>
            <w:r w:rsidRPr="001417BB">
              <w:rPr>
                <w:color w:val="3C3834" w:themeColor="text1"/>
              </w:rPr>
              <w:t xml:space="preserve"> and direct care time.</w:t>
            </w:r>
          </w:p>
        </w:tc>
      </w:tr>
      <w:tr w:rsidR="00631CB7" w:rsidRPr="001417BB" w14:paraId="10DDCF1F" w14:textId="77777777" w:rsidTr="2660E50F">
        <w:tc>
          <w:tcPr>
            <w:tcW w:w="3114" w:type="dxa"/>
            <w:vMerge/>
          </w:tcPr>
          <w:p w14:paraId="0A9FD0D3" w14:textId="77777777" w:rsidR="00631CB7" w:rsidRPr="001417BB" w:rsidRDefault="00631CB7" w:rsidP="007606EB">
            <w:pPr>
              <w:pStyle w:val="PwCNormal"/>
              <w:numPr>
                <w:ilvl w:val="0"/>
                <w:numId w:val="0"/>
              </w:numPr>
              <w:rPr>
                <w:color w:val="3C3834" w:themeColor="text1"/>
              </w:rPr>
            </w:pPr>
          </w:p>
        </w:tc>
        <w:tc>
          <w:tcPr>
            <w:tcW w:w="6741" w:type="dxa"/>
          </w:tcPr>
          <w:p w14:paraId="7F25F63B" w14:textId="5EF17C68" w:rsidR="00307F13" w:rsidRPr="001417BB" w:rsidRDefault="00307F13">
            <w:pPr>
              <w:pStyle w:val="PwCNormal"/>
              <w:numPr>
                <w:ilvl w:val="0"/>
                <w:numId w:val="6"/>
              </w:numPr>
              <w:rPr>
                <w:rFonts w:eastAsiaTheme="minorEastAsia"/>
                <w:color w:val="3C3834" w:themeColor="text1"/>
              </w:rPr>
            </w:pPr>
            <w:r w:rsidRPr="001417BB">
              <w:rPr>
                <w:rFonts w:eastAsiaTheme="minorEastAsia"/>
                <w:color w:val="3C3834" w:themeColor="text1"/>
              </w:rPr>
              <w:t>Throughout site sampling and early communications with interested facilities,</w:t>
            </w:r>
            <w:r w:rsidR="00B9596D" w:rsidRPr="001417BB">
              <w:rPr>
                <w:rFonts w:eastAsiaTheme="minorEastAsia"/>
                <w:color w:val="3C3834" w:themeColor="text1"/>
              </w:rPr>
              <w:t xml:space="preserve"> future costing study project teams should</w:t>
            </w:r>
            <w:r w:rsidRPr="001417BB">
              <w:rPr>
                <w:rFonts w:eastAsiaTheme="minorEastAsia"/>
                <w:color w:val="3C3834" w:themeColor="text1"/>
              </w:rPr>
              <w:t xml:space="preserve"> </w:t>
            </w:r>
            <w:r w:rsidRPr="001417BB">
              <w:rPr>
                <w:rFonts w:eastAsiaTheme="minorEastAsia"/>
                <w:b/>
                <w:color w:val="3C3834" w:themeColor="text1"/>
              </w:rPr>
              <w:t>identify co-located facilities</w:t>
            </w:r>
            <w:r w:rsidRPr="001417BB">
              <w:rPr>
                <w:rFonts w:eastAsiaTheme="minorEastAsia"/>
                <w:color w:val="3C3834" w:themeColor="text1"/>
              </w:rPr>
              <w:t xml:space="preserve"> </w:t>
            </w:r>
            <w:r w:rsidR="00A77BB5" w:rsidRPr="001417BB">
              <w:rPr>
                <w:rFonts w:eastAsiaTheme="minorEastAsia"/>
                <w:color w:val="3C3834" w:themeColor="text1"/>
              </w:rPr>
              <w:t xml:space="preserve">to </w:t>
            </w:r>
            <w:r w:rsidR="009A5D7E" w:rsidRPr="001417BB">
              <w:rPr>
                <w:rFonts w:eastAsiaTheme="minorEastAsia"/>
                <w:color w:val="3C3834" w:themeColor="text1"/>
              </w:rPr>
              <w:t>determine if these should be treated</w:t>
            </w:r>
            <w:r w:rsidRPr="001417BB">
              <w:rPr>
                <w:rFonts w:eastAsiaTheme="minorEastAsia"/>
                <w:color w:val="3C3834" w:themeColor="text1"/>
              </w:rPr>
              <w:t xml:space="preserve"> as </w:t>
            </w:r>
            <w:r w:rsidR="00210FFE" w:rsidRPr="001417BB">
              <w:rPr>
                <w:rFonts w:eastAsiaTheme="minorEastAsia"/>
                <w:color w:val="3C3834" w:themeColor="text1"/>
              </w:rPr>
              <w:t>individual</w:t>
            </w:r>
            <w:r w:rsidR="009A5D7E" w:rsidRPr="001417BB">
              <w:rPr>
                <w:rFonts w:eastAsiaTheme="minorEastAsia"/>
                <w:color w:val="3C3834" w:themeColor="text1"/>
              </w:rPr>
              <w:t xml:space="preserve"> </w:t>
            </w:r>
            <w:r w:rsidR="00F771F5" w:rsidRPr="001417BB">
              <w:rPr>
                <w:rFonts w:eastAsiaTheme="minorEastAsia"/>
                <w:color w:val="3C3834" w:themeColor="text1"/>
              </w:rPr>
              <w:t>facilities</w:t>
            </w:r>
            <w:r w:rsidR="009A5D7E" w:rsidRPr="001417BB">
              <w:rPr>
                <w:rFonts w:eastAsiaTheme="minorEastAsia"/>
                <w:color w:val="3C3834" w:themeColor="text1"/>
              </w:rPr>
              <w:t xml:space="preserve"> or </w:t>
            </w:r>
            <w:r w:rsidRPr="001417BB">
              <w:rPr>
                <w:rFonts w:eastAsiaTheme="minorEastAsia"/>
                <w:color w:val="3C3834" w:themeColor="text1"/>
              </w:rPr>
              <w:t>a combined entity</w:t>
            </w:r>
            <w:r w:rsidR="00210FFE" w:rsidRPr="001417BB">
              <w:rPr>
                <w:rFonts w:eastAsiaTheme="minorEastAsia"/>
                <w:color w:val="3C3834" w:themeColor="text1"/>
              </w:rPr>
              <w:t>. This should a</w:t>
            </w:r>
            <w:r w:rsidR="00E44C67" w:rsidRPr="001417BB">
              <w:rPr>
                <w:rFonts w:eastAsiaTheme="minorEastAsia"/>
                <w:color w:val="3C3834" w:themeColor="text1"/>
              </w:rPr>
              <w:t>lign</w:t>
            </w:r>
            <w:r w:rsidR="00426506" w:rsidRPr="001417BB">
              <w:rPr>
                <w:rFonts w:eastAsiaTheme="minorEastAsia"/>
                <w:color w:val="3C3834" w:themeColor="text1"/>
              </w:rPr>
              <w:t xml:space="preserve"> to</w:t>
            </w:r>
            <w:r w:rsidR="00E44C67" w:rsidRPr="001417BB">
              <w:rPr>
                <w:rFonts w:eastAsiaTheme="minorEastAsia"/>
                <w:color w:val="3C3834" w:themeColor="text1"/>
              </w:rPr>
              <w:t xml:space="preserve"> their operating structure</w:t>
            </w:r>
            <w:r w:rsidR="00426506" w:rsidRPr="001417BB">
              <w:rPr>
                <w:rFonts w:eastAsiaTheme="minorEastAsia"/>
                <w:color w:val="3C3834" w:themeColor="text1"/>
              </w:rPr>
              <w:t xml:space="preserve"> rather than th</w:t>
            </w:r>
            <w:r w:rsidR="00C35E1F" w:rsidRPr="001417BB">
              <w:rPr>
                <w:rFonts w:eastAsiaTheme="minorEastAsia"/>
                <w:color w:val="3C3834" w:themeColor="text1"/>
              </w:rPr>
              <w:t xml:space="preserve">eir National Approved Provider </w:t>
            </w:r>
            <w:r w:rsidR="007B0BF7" w:rsidRPr="001417BB">
              <w:rPr>
                <w:rFonts w:eastAsiaTheme="minorEastAsia"/>
                <w:color w:val="3C3834" w:themeColor="text1"/>
              </w:rPr>
              <w:t>System (NAPS</w:t>
            </w:r>
            <w:r w:rsidR="00EF546B" w:rsidRPr="001417BB">
              <w:rPr>
                <w:rFonts w:eastAsiaTheme="minorEastAsia"/>
                <w:color w:val="3C3834" w:themeColor="text1"/>
              </w:rPr>
              <w:t>) ID number</w:t>
            </w:r>
            <w:r w:rsidR="004E7E97" w:rsidRPr="001417BB">
              <w:rPr>
                <w:rFonts w:eastAsiaTheme="minorEastAsia"/>
                <w:color w:val="3C3834" w:themeColor="text1"/>
              </w:rPr>
              <w:t>s</w:t>
            </w:r>
            <w:r w:rsidR="00E44C67" w:rsidRPr="001417BB">
              <w:rPr>
                <w:rFonts w:eastAsiaTheme="minorEastAsia"/>
                <w:color w:val="3C3834" w:themeColor="text1"/>
              </w:rPr>
              <w:t>.</w:t>
            </w:r>
            <w:r w:rsidRPr="001417BB">
              <w:rPr>
                <w:rFonts w:eastAsiaTheme="minorEastAsia"/>
                <w:color w:val="3C3834" w:themeColor="text1"/>
              </w:rPr>
              <w:t xml:space="preserve"> </w:t>
            </w:r>
            <w:r w:rsidR="004E7E97" w:rsidRPr="001417BB">
              <w:rPr>
                <w:rFonts w:eastAsiaTheme="minorEastAsia"/>
                <w:color w:val="3C3834" w:themeColor="text1"/>
              </w:rPr>
              <w:t>This</w:t>
            </w:r>
            <w:r w:rsidRPr="001417BB">
              <w:rPr>
                <w:rFonts w:eastAsiaTheme="minorEastAsia"/>
                <w:color w:val="3C3834" w:themeColor="text1"/>
              </w:rPr>
              <w:t xml:space="preserve"> information </w:t>
            </w:r>
            <w:r w:rsidR="004E7E97" w:rsidRPr="001417BB">
              <w:rPr>
                <w:rFonts w:eastAsiaTheme="minorEastAsia"/>
                <w:color w:val="3C3834" w:themeColor="text1"/>
              </w:rPr>
              <w:t xml:space="preserve">should be used </w:t>
            </w:r>
            <w:r w:rsidRPr="001417BB">
              <w:rPr>
                <w:rFonts w:eastAsiaTheme="minorEastAsia"/>
                <w:color w:val="3C3834" w:themeColor="text1"/>
              </w:rPr>
              <w:t>to:</w:t>
            </w:r>
          </w:p>
          <w:p w14:paraId="6E6435A2" w14:textId="79F949B6" w:rsidR="00307F13" w:rsidRPr="001417BB" w:rsidRDefault="00307F13">
            <w:pPr>
              <w:pStyle w:val="PwCNormal"/>
              <w:numPr>
                <w:ilvl w:val="0"/>
                <w:numId w:val="36"/>
              </w:numPr>
              <w:spacing w:before="0"/>
              <w:ind w:left="1080"/>
              <w:rPr>
                <w:rFonts w:eastAsiaTheme="minorEastAsia" w:cs="Times New Roman"/>
                <w:snapToGrid/>
                <w:color w:val="3C3834" w:themeColor="text1"/>
              </w:rPr>
            </w:pPr>
            <w:r w:rsidRPr="001417BB">
              <w:rPr>
                <w:rFonts w:eastAsiaTheme="minorEastAsia" w:cs="Times New Roman"/>
                <w:snapToGrid/>
                <w:color w:val="3C3834" w:themeColor="text1"/>
              </w:rPr>
              <w:lastRenderedPageBreak/>
              <w:t>Develop a master list of co-located facilities for future site sampling</w:t>
            </w:r>
            <w:r w:rsidR="009D1590" w:rsidRPr="001417BB">
              <w:rPr>
                <w:rFonts w:eastAsiaTheme="minorEastAsia" w:cs="Times New Roman"/>
                <w:snapToGrid/>
                <w:color w:val="3C3834" w:themeColor="text1"/>
              </w:rPr>
              <w:t>.</w:t>
            </w:r>
            <w:r w:rsidRPr="001417BB">
              <w:rPr>
                <w:rFonts w:eastAsiaTheme="minorEastAsia" w:cs="Times New Roman"/>
                <w:snapToGrid/>
                <w:color w:val="3C3834" w:themeColor="text1"/>
              </w:rPr>
              <w:t xml:space="preserve"> </w:t>
            </w:r>
          </w:p>
          <w:p w14:paraId="301AD804" w14:textId="365A4804" w:rsidR="00631CB7" w:rsidRPr="001417BB" w:rsidRDefault="00307F13">
            <w:pPr>
              <w:pStyle w:val="PwCNormal"/>
              <w:numPr>
                <w:ilvl w:val="0"/>
                <w:numId w:val="36"/>
              </w:numPr>
              <w:spacing w:before="0"/>
              <w:ind w:left="1080"/>
              <w:rPr>
                <w:rFonts w:eastAsiaTheme="minorEastAsia" w:cs="Times New Roman"/>
                <w:b/>
                <w:color w:val="3C3834" w:themeColor="text1"/>
              </w:rPr>
            </w:pPr>
            <w:r w:rsidRPr="001417BB">
              <w:rPr>
                <w:rFonts w:eastAsiaTheme="minorEastAsia" w:cs="Times New Roman"/>
                <w:snapToGrid/>
                <w:color w:val="3C3834" w:themeColor="text1"/>
              </w:rPr>
              <w:t xml:space="preserve">Explore whether there are </w:t>
            </w:r>
            <w:r w:rsidR="00EC22AB" w:rsidRPr="001417BB">
              <w:rPr>
                <w:rFonts w:eastAsiaTheme="minorEastAsia" w:cs="Times New Roman"/>
                <w:snapToGrid/>
                <w:color w:val="3C3834" w:themeColor="text1"/>
              </w:rPr>
              <w:t xml:space="preserve">cost differences from </w:t>
            </w:r>
            <w:r w:rsidR="00127474" w:rsidRPr="001417BB">
              <w:rPr>
                <w:rFonts w:eastAsiaTheme="minorEastAsia" w:cs="Times New Roman"/>
                <w:snapToGrid/>
                <w:color w:val="3C3834" w:themeColor="text1"/>
              </w:rPr>
              <w:t>operational efficiencies</w:t>
            </w:r>
            <w:r w:rsidRPr="001417BB">
              <w:rPr>
                <w:rFonts w:eastAsiaTheme="minorEastAsia" w:cs="Times New Roman"/>
                <w:snapToGrid/>
                <w:color w:val="3C3834" w:themeColor="text1"/>
              </w:rPr>
              <w:t xml:space="preserve"> associated with co-located facilities when compared to the standard single-</w:t>
            </w:r>
            <w:r w:rsidR="00F771F5" w:rsidRPr="001417BB">
              <w:rPr>
                <w:rFonts w:eastAsiaTheme="minorEastAsia" w:cs="Times New Roman"/>
                <w:snapToGrid/>
                <w:color w:val="3C3834" w:themeColor="text1"/>
              </w:rPr>
              <w:t>facility</w:t>
            </w:r>
            <w:r w:rsidRPr="001417BB">
              <w:rPr>
                <w:rFonts w:eastAsiaTheme="minorEastAsia" w:cs="Times New Roman"/>
                <w:snapToGrid/>
                <w:color w:val="3C3834" w:themeColor="text1"/>
              </w:rPr>
              <w:t xml:space="preserve"> operating structure. </w:t>
            </w:r>
          </w:p>
        </w:tc>
      </w:tr>
      <w:tr w:rsidR="005A2FF6" w:rsidRPr="001417BB" w14:paraId="04DDCC81" w14:textId="77777777" w:rsidTr="2660E50F">
        <w:trPr>
          <w:trHeight w:val="3456"/>
        </w:trPr>
        <w:tc>
          <w:tcPr>
            <w:tcW w:w="3114" w:type="dxa"/>
          </w:tcPr>
          <w:p w14:paraId="50781F6F" w14:textId="6EB2082A" w:rsidR="005A2FF6" w:rsidRPr="001417BB" w:rsidRDefault="005A2FF6" w:rsidP="00E06530">
            <w:pPr>
              <w:pStyle w:val="PwCNormal"/>
              <w:numPr>
                <w:ilvl w:val="0"/>
                <w:numId w:val="0"/>
              </w:numPr>
              <w:rPr>
                <w:rFonts w:eastAsiaTheme="minorEastAsia"/>
                <w:b/>
              </w:rPr>
            </w:pPr>
            <w:r w:rsidRPr="001417BB">
              <w:rPr>
                <w:b/>
                <w:color w:val="3C3834" w:themeColor="text1"/>
              </w:rPr>
              <w:lastRenderedPageBreak/>
              <w:t>Data quality</w:t>
            </w:r>
          </w:p>
        </w:tc>
        <w:tc>
          <w:tcPr>
            <w:tcW w:w="6741" w:type="dxa"/>
          </w:tcPr>
          <w:p w14:paraId="7F6D8892" w14:textId="1A82844F" w:rsidR="005A2FF6" w:rsidRPr="001417BB" w:rsidRDefault="00B9596D">
            <w:pPr>
              <w:pStyle w:val="PwCNormal"/>
              <w:numPr>
                <w:ilvl w:val="0"/>
                <w:numId w:val="6"/>
              </w:numPr>
              <w:rPr>
                <w:rFonts w:eastAsiaTheme="minorEastAsia"/>
                <w:color w:val="3C3834" w:themeColor="text1"/>
              </w:rPr>
            </w:pPr>
            <w:r w:rsidRPr="001417BB">
              <w:rPr>
                <w:rFonts w:eastAsiaTheme="minorEastAsia"/>
                <w:color w:val="3C3834" w:themeColor="text1"/>
              </w:rPr>
              <w:t>IHACPA should</w:t>
            </w:r>
            <w:r w:rsidR="005B1BA6" w:rsidRPr="001417BB">
              <w:rPr>
                <w:rFonts w:eastAsiaTheme="minorEastAsia"/>
                <w:color w:val="3C3834" w:themeColor="text1"/>
              </w:rPr>
              <w:t xml:space="preserve"> explore</w:t>
            </w:r>
            <w:r w:rsidR="005A2FF6" w:rsidRPr="001417BB">
              <w:rPr>
                <w:rFonts w:eastAsiaTheme="minorEastAsia"/>
                <w:color w:val="3C3834" w:themeColor="text1"/>
              </w:rPr>
              <w:t xml:space="preserve"> </w:t>
            </w:r>
            <w:r w:rsidR="005A2FF6" w:rsidRPr="001417BB">
              <w:rPr>
                <w:rFonts w:eastAsiaTheme="minorEastAsia"/>
                <w:b/>
                <w:color w:val="3C3834" w:themeColor="text1"/>
              </w:rPr>
              <w:t>alternative avenues for the collection of resident AC</w:t>
            </w:r>
            <w:r w:rsidR="005A2FF6" w:rsidRPr="001417BB">
              <w:rPr>
                <w:rFonts w:eastAsiaTheme="minorEastAsia"/>
                <w:b/>
                <w:color w:val="3C3834" w:themeColor="text1"/>
              </w:rPr>
              <w:noBreakHyphen/>
              <w:t>IDs</w:t>
            </w:r>
            <w:r w:rsidR="005A2FF6" w:rsidRPr="001417BB">
              <w:rPr>
                <w:rFonts w:eastAsiaTheme="minorEastAsia"/>
                <w:color w:val="3C3834" w:themeColor="text1"/>
              </w:rPr>
              <w:t xml:space="preserve"> in each facility, as this created a significant data burden on participating </w:t>
            </w:r>
            <w:r w:rsidR="00F771F5" w:rsidRPr="001417BB">
              <w:rPr>
                <w:rFonts w:eastAsiaTheme="minorEastAsia"/>
                <w:color w:val="3C3834" w:themeColor="text1"/>
              </w:rPr>
              <w:t>facilities</w:t>
            </w:r>
            <w:r w:rsidR="005A2FF6" w:rsidRPr="001417BB">
              <w:rPr>
                <w:rFonts w:eastAsiaTheme="minorEastAsia"/>
                <w:color w:val="3C3834" w:themeColor="text1"/>
              </w:rPr>
              <w:t>. Alternative options could be to:</w:t>
            </w:r>
          </w:p>
          <w:p w14:paraId="281D3F6D" w14:textId="441DAA69" w:rsidR="005A2FF6" w:rsidRPr="001417BB" w:rsidRDefault="005A2FF6">
            <w:pPr>
              <w:pStyle w:val="PwCNormal"/>
              <w:numPr>
                <w:ilvl w:val="0"/>
                <w:numId w:val="5"/>
              </w:numPr>
              <w:spacing w:before="0"/>
              <w:ind w:left="1080"/>
              <w:rPr>
                <w:rFonts w:eastAsiaTheme="minorEastAsia" w:cs="Times New Roman"/>
                <w:snapToGrid/>
                <w:color w:val="3C3834" w:themeColor="text1"/>
              </w:rPr>
            </w:pPr>
            <w:r w:rsidRPr="001417BB">
              <w:rPr>
                <w:rFonts w:eastAsiaTheme="minorEastAsia" w:cs="Times New Roman"/>
                <w:snapToGrid/>
                <w:color w:val="3C3834" w:themeColor="text1"/>
              </w:rPr>
              <w:t>Work with DoHAC to improve the end-user report generation capability of the My</w:t>
            </w:r>
            <w:r w:rsidR="00C715C8" w:rsidRPr="001417BB">
              <w:rPr>
                <w:rFonts w:eastAsiaTheme="minorEastAsia" w:cs="Times New Roman"/>
                <w:snapToGrid/>
                <w:color w:val="3C3834" w:themeColor="text1"/>
              </w:rPr>
              <w:t xml:space="preserve"> </w:t>
            </w:r>
            <w:r w:rsidRPr="001417BB">
              <w:rPr>
                <w:rFonts w:eastAsiaTheme="minorEastAsia" w:cs="Times New Roman"/>
                <w:snapToGrid/>
                <w:color w:val="3C3834" w:themeColor="text1"/>
              </w:rPr>
              <w:t>Aged</w:t>
            </w:r>
            <w:r w:rsidR="00C715C8" w:rsidRPr="001417BB">
              <w:rPr>
                <w:rFonts w:eastAsiaTheme="minorEastAsia" w:cs="Times New Roman"/>
                <w:snapToGrid/>
                <w:color w:val="3C3834" w:themeColor="text1"/>
              </w:rPr>
              <w:t xml:space="preserve"> </w:t>
            </w:r>
            <w:r w:rsidRPr="001417BB">
              <w:rPr>
                <w:rFonts w:eastAsiaTheme="minorEastAsia" w:cs="Times New Roman"/>
                <w:snapToGrid/>
                <w:color w:val="3C3834" w:themeColor="text1"/>
              </w:rPr>
              <w:t>Care</w:t>
            </w:r>
            <w:r w:rsidR="00C715C8" w:rsidRPr="001417BB">
              <w:rPr>
                <w:rFonts w:eastAsiaTheme="minorEastAsia" w:cs="Times New Roman"/>
                <w:snapToGrid/>
                <w:color w:val="3C3834" w:themeColor="text1"/>
              </w:rPr>
              <w:t xml:space="preserve"> </w:t>
            </w:r>
            <w:r w:rsidRPr="001417BB">
              <w:rPr>
                <w:rFonts w:eastAsiaTheme="minorEastAsia" w:cs="Times New Roman"/>
                <w:snapToGrid/>
                <w:color w:val="3C3834" w:themeColor="text1"/>
              </w:rPr>
              <w:t>Portal to allow facilities to easily extract AC-ID/name reports. This will enable site sponsors to match AC-IDs to bed numbers more efficiently.</w:t>
            </w:r>
          </w:p>
          <w:p w14:paraId="4519ABBA" w14:textId="69DB5797" w:rsidR="005A2FF6" w:rsidRPr="001417BB" w:rsidRDefault="005A2FF6">
            <w:pPr>
              <w:pStyle w:val="PwCNormal"/>
              <w:numPr>
                <w:ilvl w:val="0"/>
                <w:numId w:val="5"/>
              </w:numPr>
              <w:spacing w:before="0"/>
              <w:ind w:left="1080"/>
              <w:rPr>
                <w:rFonts w:eastAsiaTheme="minorEastAsia" w:cs="Times New Roman"/>
                <w:snapToGrid/>
                <w:color w:val="3C3834" w:themeColor="text1"/>
              </w:rPr>
            </w:pPr>
            <w:r w:rsidRPr="001417BB">
              <w:rPr>
                <w:rFonts w:eastAsiaTheme="minorEastAsia" w:cs="Times New Roman"/>
                <w:snapToGrid/>
                <w:color w:val="3C3834" w:themeColor="text1"/>
              </w:rPr>
              <w:t xml:space="preserve">Work with DoHAC to obtain AC-IDs per facility and provide these to site sponsors via the </w:t>
            </w:r>
            <w:r w:rsidR="007E5677" w:rsidRPr="001417BB">
              <w:rPr>
                <w:rFonts w:eastAsiaTheme="minorEastAsia" w:cs="Times New Roman"/>
                <w:snapToGrid/>
                <w:color w:val="3C3834" w:themeColor="text1"/>
                <w:lang w:val="en-US"/>
              </w:rPr>
              <w:t>IHACPA Secure Data Management System</w:t>
            </w:r>
            <w:r w:rsidR="007E5677" w:rsidRPr="001417BB">
              <w:rPr>
                <w:rFonts w:eastAsiaTheme="minorEastAsia" w:cs="Times New Roman"/>
                <w:snapToGrid/>
                <w:color w:val="3C3834" w:themeColor="text1"/>
              </w:rPr>
              <w:t xml:space="preserve"> (</w:t>
            </w:r>
            <w:r w:rsidRPr="001417BB">
              <w:rPr>
                <w:rFonts w:eastAsiaTheme="minorEastAsia" w:cs="Times New Roman"/>
                <w:snapToGrid/>
                <w:color w:val="3C3834" w:themeColor="text1"/>
              </w:rPr>
              <w:t>SDMS</w:t>
            </w:r>
            <w:r w:rsidR="007E5677" w:rsidRPr="001417BB">
              <w:rPr>
                <w:rFonts w:eastAsiaTheme="minorEastAsia" w:cs="Times New Roman"/>
                <w:snapToGrid/>
                <w:color w:val="3C3834" w:themeColor="text1"/>
              </w:rPr>
              <w:t>)</w:t>
            </w:r>
            <w:r w:rsidRPr="001417BB">
              <w:rPr>
                <w:rFonts w:eastAsiaTheme="minorEastAsia" w:cs="Times New Roman"/>
                <w:snapToGrid/>
                <w:color w:val="3C3834" w:themeColor="text1"/>
              </w:rPr>
              <w:t xml:space="preserve"> to be matched to each bed number via the My</w:t>
            </w:r>
            <w:r w:rsidR="00C715C8" w:rsidRPr="001417BB">
              <w:rPr>
                <w:rFonts w:eastAsiaTheme="minorEastAsia" w:cs="Times New Roman"/>
                <w:snapToGrid/>
                <w:color w:val="3C3834" w:themeColor="text1"/>
              </w:rPr>
              <w:t xml:space="preserve"> </w:t>
            </w:r>
            <w:r w:rsidRPr="001417BB">
              <w:rPr>
                <w:rFonts w:eastAsiaTheme="minorEastAsia" w:cs="Times New Roman"/>
                <w:snapToGrid/>
                <w:color w:val="3C3834" w:themeColor="text1"/>
              </w:rPr>
              <w:t>Aged</w:t>
            </w:r>
            <w:r w:rsidR="00C715C8" w:rsidRPr="001417BB">
              <w:rPr>
                <w:rFonts w:eastAsiaTheme="minorEastAsia" w:cs="Times New Roman"/>
                <w:snapToGrid/>
                <w:color w:val="3C3834" w:themeColor="text1"/>
              </w:rPr>
              <w:t xml:space="preserve"> </w:t>
            </w:r>
            <w:r w:rsidRPr="001417BB">
              <w:rPr>
                <w:rFonts w:eastAsiaTheme="minorEastAsia" w:cs="Times New Roman"/>
                <w:snapToGrid/>
                <w:color w:val="3C3834" w:themeColor="text1"/>
              </w:rPr>
              <w:t>Care portal.</w:t>
            </w:r>
            <w:r w:rsidRPr="001417BB" w:rsidDel="005935BD">
              <w:rPr>
                <w:rFonts w:eastAsiaTheme="minorEastAsia" w:cs="Times New Roman"/>
                <w:snapToGrid/>
                <w:color w:val="3C3834" w:themeColor="text1"/>
              </w:rPr>
              <w:t xml:space="preserve"> </w:t>
            </w:r>
          </w:p>
        </w:tc>
      </w:tr>
      <w:tr w:rsidR="00BF5E9E" w:rsidRPr="001417BB" w14:paraId="4C5F1911" w14:textId="77777777" w:rsidTr="2660E50F">
        <w:tc>
          <w:tcPr>
            <w:tcW w:w="3114" w:type="dxa"/>
          </w:tcPr>
          <w:p w14:paraId="72B4F96F" w14:textId="77777777" w:rsidR="00BF5E9E" w:rsidRPr="001417BB" w:rsidRDefault="00BF5E9E" w:rsidP="007606EB">
            <w:pPr>
              <w:pStyle w:val="PwCNormal"/>
              <w:numPr>
                <w:ilvl w:val="0"/>
                <w:numId w:val="0"/>
              </w:numPr>
              <w:rPr>
                <w:color w:val="3C3834" w:themeColor="text1"/>
              </w:rPr>
            </w:pPr>
          </w:p>
        </w:tc>
        <w:tc>
          <w:tcPr>
            <w:tcW w:w="6741" w:type="dxa"/>
          </w:tcPr>
          <w:p w14:paraId="722B43F7" w14:textId="38A7A789" w:rsidR="00F947E1" w:rsidRPr="001417BB" w:rsidRDefault="005B1BA6">
            <w:pPr>
              <w:pStyle w:val="PwCNormal"/>
              <w:numPr>
                <w:ilvl w:val="0"/>
                <w:numId w:val="6"/>
              </w:numPr>
              <w:rPr>
                <w:rFonts w:eastAsiaTheme="minorEastAsia"/>
                <w:color w:val="3C3834" w:themeColor="text1"/>
              </w:rPr>
            </w:pPr>
            <w:r w:rsidRPr="001417BB">
              <w:rPr>
                <w:rFonts w:eastAsiaTheme="minorEastAsia"/>
                <w:color w:val="3C3834" w:themeColor="text1"/>
              </w:rPr>
              <w:t>IHACPA should work</w:t>
            </w:r>
            <w:r w:rsidR="00F947E1" w:rsidRPr="001417BB">
              <w:rPr>
                <w:rFonts w:eastAsiaTheme="minorEastAsia"/>
                <w:color w:val="3C3834" w:themeColor="text1"/>
              </w:rPr>
              <w:t xml:space="preserve"> with DoHAC to </w:t>
            </w:r>
            <w:r w:rsidR="00F947E1" w:rsidRPr="001417BB">
              <w:rPr>
                <w:rFonts w:eastAsiaTheme="minorEastAsia"/>
                <w:b/>
                <w:color w:val="3C3834" w:themeColor="text1"/>
              </w:rPr>
              <w:t>review and modify the Quarterly Financial Report</w:t>
            </w:r>
            <w:r w:rsidR="00F947E1" w:rsidRPr="001417BB">
              <w:rPr>
                <w:rFonts w:eastAsiaTheme="minorEastAsia"/>
                <w:color w:val="3C3834" w:themeColor="text1"/>
              </w:rPr>
              <w:t xml:space="preserve"> (QFR) template and processes:</w:t>
            </w:r>
          </w:p>
          <w:p w14:paraId="00DB3FD0" w14:textId="0D93DC9A" w:rsidR="00F947E1" w:rsidRPr="001417BB" w:rsidRDefault="00F947E1">
            <w:pPr>
              <w:pStyle w:val="PwCNormal"/>
              <w:numPr>
                <w:ilvl w:val="0"/>
                <w:numId w:val="26"/>
              </w:numPr>
              <w:spacing w:before="0"/>
              <w:rPr>
                <w:rFonts w:eastAsiaTheme="minorEastAsia" w:cs="Times New Roman"/>
                <w:color w:val="3C3834" w:themeColor="text1"/>
              </w:rPr>
            </w:pPr>
            <w:r w:rsidRPr="001417BB">
              <w:rPr>
                <w:rFonts w:eastAsiaTheme="minorEastAsia" w:cs="Times New Roman"/>
                <w:snapToGrid/>
                <w:color w:val="3C3834" w:themeColor="text1"/>
              </w:rPr>
              <w:t>Modify the QFR template</w:t>
            </w:r>
            <w:r w:rsidRPr="001417BB">
              <w:rPr>
                <w:rFonts w:eastAsiaTheme="minorEastAsia" w:cs="Times New Roman"/>
                <w:color w:val="3C3834" w:themeColor="text1"/>
              </w:rPr>
              <w:t xml:space="preserve"> to </w:t>
            </w:r>
            <w:r w:rsidR="00134A72" w:rsidRPr="001417BB">
              <w:rPr>
                <w:rFonts w:eastAsiaTheme="minorEastAsia" w:cs="Times New Roman"/>
                <w:b/>
                <w:color w:val="3C3834" w:themeColor="text1"/>
              </w:rPr>
              <w:t xml:space="preserve">incorporate </w:t>
            </w:r>
            <w:r w:rsidR="002448A5" w:rsidRPr="001417BB">
              <w:rPr>
                <w:rFonts w:eastAsiaTheme="minorEastAsia" w:cs="Times New Roman"/>
                <w:b/>
                <w:color w:val="3C3834" w:themeColor="text1"/>
              </w:rPr>
              <w:t>all</w:t>
            </w:r>
            <w:r w:rsidR="00134A72" w:rsidRPr="001417BB">
              <w:rPr>
                <w:rFonts w:eastAsiaTheme="minorEastAsia" w:cs="Times New Roman"/>
                <w:b/>
                <w:color w:val="3C3834" w:themeColor="text1"/>
              </w:rPr>
              <w:t xml:space="preserve"> cost </w:t>
            </w:r>
            <w:r w:rsidR="003610DD" w:rsidRPr="001417BB">
              <w:rPr>
                <w:rFonts w:eastAsiaTheme="minorEastAsia" w:cs="Times New Roman"/>
                <w:b/>
                <w:color w:val="3C3834" w:themeColor="text1"/>
              </w:rPr>
              <w:t>categories</w:t>
            </w:r>
            <w:r w:rsidR="002448A5" w:rsidRPr="001417BB">
              <w:rPr>
                <w:rFonts w:eastAsiaTheme="minorEastAsia" w:cs="Times New Roman"/>
                <w:color w:val="3C3834" w:themeColor="text1"/>
              </w:rPr>
              <w:t xml:space="preserve"> </w:t>
            </w:r>
            <w:r w:rsidR="003610DD" w:rsidRPr="001417BB">
              <w:rPr>
                <w:rFonts w:eastAsiaTheme="minorEastAsia" w:cs="Times New Roman"/>
                <w:color w:val="3C3834" w:themeColor="text1"/>
              </w:rPr>
              <w:t>from</w:t>
            </w:r>
            <w:r w:rsidRPr="001417BB">
              <w:rPr>
                <w:rFonts w:eastAsiaTheme="minorEastAsia" w:cs="Times New Roman"/>
                <w:color w:val="3C3834" w:themeColor="text1"/>
              </w:rPr>
              <w:t xml:space="preserve"> the Aged Care Financial Report (ACFR) template.</w:t>
            </w:r>
            <w:r w:rsidR="008C244F" w:rsidRPr="001417BB">
              <w:rPr>
                <w:rFonts w:eastAsiaTheme="minorEastAsia" w:cs="Times New Roman"/>
                <w:color w:val="3C3834" w:themeColor="text1"/>
              </w:rPr>
              <w:t xml:space="preserve"> </w:t>
            </w:r>
            <w:r w:rsidR="002448A5" w:rsidRPr="001417BB">
              <w:rPr>
                <w:rFonts w:eastAsiaTheme="minorEastAsia" w:cs="Times New Roman"/>
                <w:color w:val="3C3834" w:themeColor="text1"/>
              </w:rPr>
              <w:t xml:space="preserve">Certain cost categories (for example </w:t>
            </w:r>
            <w:r w:rsidR="00E46FF6" w:rsidRPr="001417BB">
              <w:rPr>
                <w:rFonts w:eastAsiaTheme="minorEastAsia" w:cs="Times New Roman"/>
                <w:color w:val="3C3834" w:themeColor="text1"/>
              </w:rPr>
              <w:t>accommodation and hotel costs</w:t>
            </w:r>
            <w:r w:rsidR="002448A5" w:rsidRPr="001417BB">
              <w:rPr>
                <w:rFonts w:eastAsiaTheme="minorEastAsia" w:cs="Times New Roman"/>
                <w:color w:val="3C3834" w:themeColor="text1"/>
              </w:rPr>
              <w:t xml:space="preserve">) are not included in the </w:t>
            </w:r>
            <w:r w:rsidR="003610DD" w:rsidRPr="001417BB">
              <w:rPr>
                <w:rFonts w:eastAsiaTheme="minorEastAsia" w:cs="Times New Roman"/>
                <w:color w:val="3C3834" w:themeColor="text1"/>
              </w:rPr>
              <w:t>QFR templates</w:t>
            </w:r>
            <w:r w:rsidR="000F51E1" w:rsidRPr="001417BB">
              <w:rPr>
                <w:rFonts w:eastAsiaTheme="minorEastAsia" w:cs="Times New Roman"/>
                <w:color w:val="3C3834" w:themeColor="text1"/>
              </w:rPr>
              <w:t xml:space="preserve"> and needed to be separately collected for the Costing Study</w:t>
            </w:r>
            <w:r w:rsidR="003610DD" w:rsidRPr="001417BB">
              <w:rPr>
                <w:rFonts w:eastAsiaTheme="minorEastAsia" w:cs="Times New Roman"/>
                <w:color w:val="3C3834" w:themeColor="text1"/>
              </w:rPr>
              <w:t xml:space="preserve">. Should IHACPA continue conducting </w:t>
            </w:r>
            <w:r w:rsidR="00DE43A9" w:rsidRPr="001417BB">
              <w:rPr>
                <w:rFonts w:eastAsiaTheme="minorEastAsia" w:cs="Times New Roman"/>
                <w:color w:val="3C3834" w:themeColor="text1"/>
              </w:rPr>
              <w:t>costing studies</w:t>
            </w:r>
            <w:r w:rsidR="003610DD" w:rsidRPr="001417BB">
              <w:rPr>
                <w:rFonts w:eastAsiaTheme="minorEastAsia" w:cs="Times New Roman"/>
                <w:color w:val="3C3834" w:themeColor="text1"/>
              </w:rPr>
              <w:t xml:space="preserve"> in the future, </w:t>
            </w:r>
            <w:r w:rsidR="00287408" w:rsidRPr="001417BB">
              <w:rPr>
                <w:rFonts w:eastAsiaTheme="minorEastAsia" w:cs="Times New Roman"/>
                <w:color w:val="3C3834" w:themeColor="text1"/>
              </w:rPr>
              <w:t xml:space="preserve">this will enable an easier process to collect </w:t>
            </w:r>
            <w:r w:rsidR="00065C7D" w:rsidRPr="001417BB">
              <w:rPr>
                <w:rFonts w:eastAsiaTheme="minorEastAsia" w:cs="Times New Roman"/>
                <w:color w:val="3C3834" w:themeColor="text1"/>
              </w:rPr>
              <w:t>the most current financial data.</w:t>
            </w:r>
          </w:p>
          <w:p w14:paraId="749465C3" w14:textId="58269DF5" w:rsidR="009D0BE3" w:rsidRPr="001417BB" w:rsidRDefault="00F947E1">
            <w:pPr>
              <w:pStyle w:val="PwCNormal"/>
              <w:numPr>
                <w:ilvl w:val="0"/>
                <w:numId w:val="26"/>
              </w:numPr>
              <w:spacing w:before="0"/>
              <w:rPr>
                <w:rFonts w:eastAsiaTheme="minorEastAsia" w:cs="Times New Roman"/>
                <w:color w:val="3C3834" w:themeColor="text1"/>
              </w:rPr>
            </w:pPr>
            <w:r w:rsidRPr="001417BB">
              <w:rPr>
                <w:rFonts w:eastAsiaTheme="minorEastAsia" w:cs="Times New Roman"/>
                <w:snapToGrid/>
                <w:color w:val="3C3834" w:themeColor="text1"/>
              </w:rPr>
              <w:t xml:space="preserve">Modify the QFR </w:t>
            </w:r>
            <w:r w:rsidRPr="001417BB">
              <w:rPr>
                <w:rFonts w:eastAsiaTheme="minorEastAsia" w:cs="Times New Roman"/>
                <w:color w:val="3C3834" w:themeColor="text1"/>
              </w:rPr>
              <w:t xml:space="preserve">reporting process to collect </w:t>
            </w:r>
            <w:r w:rsidRPr="001417BB">
              <w:rPr>
                <w:rFonts w:eastAsiaTheme="minorEastAsia" w:cs="Times New Roman"/>
                <w:b/>
                <w:color w:val="3C3834" w:themeColor="text1"/>
              </w:rPr>
              <w:t>year-to-date (cumulative) financial data</w:t>
            </w:r>
            <w:r w:rsidRPr="001417BB">
              <w:rPr>
                <w:rFonts w:eastAsiaTheme="minorEastAsia" w:cs="Times New Roman"/>
                <w:color w:val="3C3834" w:themeColor="text1"/>
              </w:rPr>
              <w:t>, instead of stand-alone quarters.</w:t>
            </w:r>
            <w:r w:rsidR="00CD6182" w:rsidRPr="001417BB">
              <w:rPr>
                <w:rFonts w:eastAsiaTheme="minorEastAsia" w:cs="Times New Roman"/>
                <w:color w:val="3C3834" w:themeColor="text1"/>
              </w:rPr>
              <w:t xml:space="preserve"> The review of QFR data identified that </w:t>
            </w:r>
            <w:r w:rsidR="00955F7A" w:rsidRPr="001417BB">
              <w:rPr>
                <w:rFonts w:eastAsiaTheme="minorEastAsia" w:cs="Times New Roman"/>
                <w:color w:val="3C3834" w:themeColor="text1"/>
              </w:rPr>
              <w:t xml:space="preserve">the reporting of stand-alone quarter periods requires </w:t>
            </w:r>
            <w:r w:rsidR="00EA75AD" w:rsidRPr="001417BB">
              <w:rPr>
                <w:rFonts w:eastAsiaTheme="minorEastAsia" w:cs="Times New Roman"/>
                <w:color w:val="3C3834" w:themeColor="text1"/>
              </w:rPr>
              <w:t>providers to modify data from their general ledger systems and provided a greater opportunity for error or incorrect reporting.</w:t>
            </w:r>
          </w:p>
          <w:p w14:paraId="390A96AB" w14:textId="3832FEB2" w:rsidR="00F947E1" w:rsidRPr="001417BB" w:rsidRDefault="00F947E1">
            <w:pPr>
              <w:pStyle w:val="PwCNormal"/>
              <w:numPr>
                <w:ilvl w:val="0"/>
                <w:numId w:val="26"/>
              </w:numPr>
              <w:spacing w:before="0"/>
              <w:rPr>
                <w:rFonts w:eastAsiaTheme="minorEastAsia" w:cs="Times New Roman"/>
                <w:color w:val="3C3834" w:themeColor="text1"/>
              </w:rPr>
            </w:pPr>
            <w:r w:rsidRPr="001417BB">
              <w:rPr>
                <w:rFonts w:eastAsiaTheme="minorEastAsia" w:cs="Times New Roman"/>
                <w:snapToGrid/>
                <w:color w:val="3C3834" w:themeColor="text1"/>
              </w:rPr>
              <w:t xml:space="preserve">Implement strategies to </w:t>
            </w:r>
            <w:r w:rsidRPr="001417BB">
              <w:rPr>
                <w:rFonts w:eastAsiaTheme="minorEastAsia" w:cs="Times New Roman"/>
                <w:b/>
                <w:color w:val="3C3834" w:themeColor="text1"/>
              </w:rPr>
              <w:t>improve the quality</w:t>
            </w:r>
            <w:r w:rsidRPr="001417BB">
              <w:rPr>
                <w:rFonts w:eastAsiaTheme="minorEastAsia" w:cs="Times New Roman"/>
                <w:snapToGrid/>
                <w:color w:val="3C3834" w:themeColor="text1"/>
              </w:rPr>
              <w:t xml:space="preserve"> of data submitted for the QFR</w:t>
            </w:r>
            <w:r w:rsidR="008406D4" w:rsidRPr="001417BB">
              <w:rPr>
                <w:rFonts w:eastAsiaTheme="minorEastAsia" w:cs="Times New Roman"/>
                <w:snapToGrid/>
                <w:color w:val="3C3834" w:themeColor="text1"/>
              </w:rPr>
              <w:t>.</w:t>
            </w:r>
            <w:r w:rsidR="006334BC" w:rsidRPr="001417BB">
              <w:rPr>
                <w:rFonts w:eastAsiaTheme="minorEastAsia" w:cs="Times New Roman"/>
                <w:snapToGrid/>
                <w:color w:val="3C3834" w:themeColor="text1"/>
              </w:rPr>
              <w:t xml:space="preserve"> </w:t>
            </w:r>
            <w:r w:rsidRPr="001417BB">
              <w:rPr>
                <w:rFonts w:eastAsiaTheme="minorEastAsia" w:cs="Times New Roman"/>
                <w:snapToGrid/>
                <w:color w:val="3C3834" w:themeColor="text1"/>
              </w:rPr>
              <w:t xml:space="preserve">The quality and accuracy of </w:t>
            </w:r>
            <w:r w:rsidR="009D0BE3" w:rsidRPr="001417BB">
              <w:rPr>
                <w:rFonts w:eastAsiaTheme="minorEastAsia" w:cs="Times New Roman"/>
                <w:snapToGrid/>
                <w:color w:val="3C3834" w:themeColor="text1"/>
              </w:rPr>
              <w:t xml:space="preserve">reported </w:t>
            </w:r>
            <w:r w:rsidRPr="001417BB">
              <w:rPr>
                <w:rFonts w:eastAsiaTheme="minorEastAsia" w:cs="Times New Roman"/>
                <w:snapToGrid/>
                <w:color w:val="3C3834" w:themeColor="text1"/>
              </w:rPr>
              <w:t>cost</w:t>
            </w:r>
            <w:r w:rsidR="009D0BE3" w:rsidRPr="001417BB">
              <w:rPr>
                <w:rFonts w:eastAsiaTheme="minorEastAsia" w:cs="Times New Roman"/>
                <w:snapToGrid/>
                <w:color w:val="3C3834" w:themeColor="text1"/>
              </w:rPr>
              <w:t>s</w:t>
            </w:r>
            <w:r w:rsidRPr="001417BB">
              <w:rPr>
                <w:rFonts w:eastAsiaTheme="minorEastAsia" w:cs="Times New Roman"/>
                <w:snapToGrid/>
                <w:color w:val="3C3834" w:themeColor="text1"/>
              </w:rPr>
              <w:t xml:space="preserve"> is critical as the QFR is a key input </w:t>
            </w:r>
            <w:r w:rsidR="00192D5C" w:rsidRPr="001417BB">
              <w:rPr>
                <w:rFonts w:eastAsiaTheme="minorEastAsia" w:cs="Times New Roman"/>
                <w:snapToGrid/>
                <w:color w:val="3C3834" w:themeColor="text1"/>
              </w:rPr>
              <w:t xml:space="preserve">used by IHACPA </w:t>
            </w:r>
            <w:r w:rsidRPr="001417BB">
              <w:rPr>
                <w:rFonts w:eastAsiaTheme="minorEastAsia" w:cs="Times New Roman"/>
                <w:snapToGrid/>
                <w:color w:val="3C3834" w:themeColor="text1"/>
              </w:rPr>
              <w:t xml:space="preserve">into setting future AN-ACC prices. The Costing </w:t>
            </w:r>
            <w:r w:rsidRPr="001417BB">
              <w:rPr>
                <w:rFonts w:eastAsiaTheme="minorEastAsia" w:cs="Times New Roman"/>
                <w:snapToGrid/>
                <w:color w:val="3C3834" w:themeColor="text1"/>
              </w:rPr>
              <w:lastRenderedPageBreak/>
              <w:t>Study encountered several inaccuracies in QFR reporting that had not been resolved through the existing validation process. Possible strategies to improve QFR data quality include:</w:t>
            </w:r>
          </w:p>
          <w:p w14:paraId="6642E3E1" w14:textId="6650311F" w:rsidR="00F947E1" w:rsidRPr="001417BB" w:rsidRDefault="00F947E1">
            <w:pPr>
              <w:pStyle w:val="PwCNormal"/>
              <w:numPr>
                <w:ilvl w:val="2"/>
                <w:numId w:val="27"/>
              </w:numPr>
              <w:spacing w:before="0"/>
              <w:ind w:left="1440"/>
              <w:rPr>
                <w:rFonts w:eastAsiaTheme="minorEastAsia" w:cs="Times New Roman"/>
                <w:snapToGrid/>
                <w:color w:val="3C3834" w:themeColor="text1"/>
              </w:rPr>
            </w:pPr>
            <w:r w:rsidRPr="001417BB">
              <w:rPr>
                <w:rFonts w:eastAsiaTheme="minorEastAsia" w:cs="Times New Roman"/>
                <w:snapToGrid/>
                <w:color w:val="3C3834" w:themeColor="text1"/>
              </w:rPr>
              <w:t xml:space="preserve">Sector education on </w:t>
            </w:r>
            <w:r w:rsidR="0017349C" w:rsidRPr="001417BB">
              <w:rPr>
                <w:rFonts w:eastAsiaTheme="minorEastAsia" w:cs="Times New Roman"/>
                <w:snapToGrid/>
                <w:color w:val="3C3834" w:themeColor="text1"/>
              </w:rPr>
              <w:t>common errors in data reporting such as treatment of corporate recharges and</w:t>
            </w:r>
            <w:r w:rsidR="00F2745F" w:rsidRPr="001417BB">
              <w:rPr>
                <w:rFonts w:eastAsiaTheme="minorEastAsia" w:cs="Times New Roman"/>
                <w:snapToGrid/>
                <w:color w:val="3C3834" w:themeColor="text1"/>
              </w:rPr>
              <w:t xml:space="preserve"> the</w:t>
            </w:r>
            <w:r w:rsidR="0017349C" w:rsidRPr="001417BB">
              <w:rPr>
                <w:rFonts w:eastAsiaTheme="minorEastAsia" w:cs="Times New Roman"/>
                <w:snapToGrid/>
                <w:color w:val="3C3834" w:themeColor="text1"/>
              </w:rPr>
              <w:t xml:space="preserve"> </w:t>
            </w:r>
            <w:r w:rsidR="004B1D33" w:rsidRPr="001417BB">
              <w:rPr>
                <w:rFonts w:eastAsiaTheme="minorEastAsia" w:cs="Times New Roman"/>
                <w:snapToGrid/>
                <w:color w:val="3C3834" w:themeColor="text1"/>
              </w:rPr>
              <w:t>split between allied health and lifestyle costs</w:t>
            </w:r>
            <w:r w:rsidR="00F2745F" w:rsidRPr="001417BB">
              <w:rPr>
                <w:rFonts w:eastAsiaTheme="minorEastAsia" w:cs="Times New Roman"/>
                <w:snapToGrid/>
                <w:color w:val="3C3834" w:themeColor="text1"/>
              </w:rPr>
              <w:t>; and</w:t>
            </w:r>
            <w:r w:rsidR="002E276E" w:rsidRPr="001417BB">
              <w:rPr>
                <w:rFonts w:eastAsiaTheme="minorEastAsia" w:cs="Times New Roman"/>
                <w:snapToGrid/>
                <w:color w:val="3C3834" w:themeColor="text1"/>
              </w:rPr>
              <w:t xml:space="preserve"> how the QFR data is used to</w:t>
            </w:r>
            <w:r w:rsidR="003208F2" w:rsidRPr="001417BB">
              <w:rPr>
                <w:rFonts w:eastAsiaTheme="minorEastAsia" w:cs="Times New Roman"/>
                <w:snapToGrid/>
                <w:color w:val="3C3834" w:themeColor="text1"/>
              </w:rPr>
              <w:t xml:space="preserve"> </w:t>
            </w:r>
            <w:r w:rsidR="002E276E" w:rsidRPr="001417BB">
              <w:rPr>
                <w:rFonts w:eastAsiaTheme="minorEastAsia" w:cs="Times New Roman"/>
                <w:snapToGrid/>
                <w:color w:val="3C3834" w:themeColor="text1"/>
              </w:rPr>
              <w:t>inform prices so there is an understanding</w:t>
            </w:r>
            <w:r w:rsidR="003208F2" w:rsidRPr="001417BB">
              <w:rPr>
                <w:rFonts w:eastAsiaTheme="minorEastAsia" w:cs="Times New Roman"/>
                <w:snapToGrid/>
                <w:color w:val="3C3834" w:themeColor="text1"/>
              </w:rPr>
              <w:t xml:space="preserve"> of</w:t>
            </w:r>
            <w:r w:rsidR="002E276E" w:rsidRPr="001417BB">
              <w:rPr>
                <w:rFonts w:eastAsiaTheme="minorEastAsia" w:cs="Times New Roman"/>
                <w:snapToGrid/>
                <w:color w:val="3C3834" w:themeColor="text1"/>
              </w:rPr>
              <w:t xml:space="preserve"> the</w:t>
            </w:r>
            <w:r w:rsidRPr="001417BB">
              <w:rPr>
                <w:rFonts w:eastAsiaTheme="minorEastAsia" w:cs="Times New Roman"/>
                <w:snapToGrid/>
                <w:color w:val="3C3834" w:themeColor="text1"/>
              </w:rPr>
              <w:t xml:space="preserve"> impacts of inaccurate QFR reporting</w:t>
            </w:r>
            <w:r w:rsidR="00302914" w:rsidRPr="001417BB">
              <w:rPr>
                <w:rFonts w:eastAsiaTheme="minorEastAsia" w:cs="Times New Roman"/>
                <w:snapToGrid/>
                <w:color w:val="3C3834" w:themeColor="text1"/>
              </w:rPr>
              <w:t>.</w:t>
            </w:r>
          </w:p>
          <w:p w14:paraId="23D20D90" w14:textId="79AC3C4C" w:rsidR="00BF5E9E" w:rsidRPr="001417BB" w:rsidRDefault="00F947E1">
            <w:pPr>
              <w:pStyle w:val="PwCNormal"/>
              <w:numPr>
                <w:ilvl w:val="2"/>
                <w:numId w:val="24"/>
              </w:numPr>
              <w:spacing w:before="0"/>
              <w:ind w:left="1440"/>
              <w:rPr>
                <w:rFonts w:eastAsiaTheme="minorEastAsia"/>
                <w:b/>
                <w:color w:val="3C3834" w:themeColor="text1"/>
              </w:rPr>
            </w:pPr>
            <w:r w:rsidRPr="001417BB">
              <w:rPr>
                <w:rFonts w:eastAsiaTheme="minorEastAsia" w:cs="Times New Roman"/>
                <w:snapToGrid/>
                <w:color w:val="3C3834" w:themeColor="text1"/>
              </w:rPr>
              <w:t>Use of automated data validation to flag potential errors during QFR submission process</w:t>
            </w:r>
            <w:r w:rsidR="00302914" w:rsidRPr="001417BB">
              <w:rPr>
                <w:rFonts w:eastAsiaTheme="minorEastAsia" w:cs="Times New Roman"/>
                <w:snapToGrid/>
                <w:color w:val="3C3834" w:themeColor="text1"/>
              </w:rPr>
              <w:t>.</w:t>
            </w:r>
          </w:p>
        </w:tc>
      </w:tr>
      <w:tr w:rsidR="00752F58" w:rsidRPr="001417BB" w14:paraId="050AA282" w14:textId="77777777" w:rsidTr="2660E50F">
        <w:tc>
          <w:tcPr>
            <w:tcW w:w="3114" w:type="dxa"/>
          </w:tcPr>
          <w:p w14:paraId="00A16DE8" w14:textId="77777777" w:rsidR="00752F58" w:rsidRPr="001417BB" w:rsidRDefault="00752F58" w:rsidP="007606EB">
            <w:pPr>
              <w:pStyle w:val="PwCNormal"/>
              <w:numPr>
                <w:ilvl w:val="0"/>
                <w:numId w:val="0"/>
              </w:numPr>
              <w:rPr>
                <w:color w:val="3C3834" w:themeColor="text1"/>
              </w:rPr>
            </w:pPr>
          </w:p>
        </w:tc>
        <w:tc>
          <w:tcPr>
            <w:tcW w:w="6741" w:type="dxa"/>
          </w:tcPr>
          <w:p w14:paraId="3F70B866" w14:textId="2295B32C" w:rsidR="006A7FE5" w:rsidRPr="001417BB" w:rsidRDefault="005B1BA6">
            <w:pPr>
              <w:pStyle w:val="PwCNormal"/>
              <w:numPr>
                <w:ilvl w:val="0"/>
                <w:numId w:val="6"/>
              </w:numPr>
              <w:rPr>
                <w:rFonts w:eastAsiaTheme="minorEastAsia"/>
                <w:color w:val="3C3834" w:themeColor="text1"/>
              </w:rPr>
            </w:pPr>
            <w:r w:rsidRPr="001417BB">
              <w:rPr>
                <w:rFonts w:eastAsiaTheme="minorEastAsia" w:cs="Times New Roman"/>
                <w:b/>
                <w:color w:val="3C3834" w:themeColor="text1"/>
              </w:rPr>
              <w:t>IHACPA should develop</w:t>
            </w:r>
            <w:r w:rsidR="006A7FE5" w:rsidRPr="001417BB">
              <w:rPr>
                <w:rFonts w:eastAsiaTheme="minorEastAsia" w:cs="Times New Roman"/>
                <w:b/>
                <w:color w:val="3C3834" w:themeColor="text1"/>
              </w:rPr>
              <w:t xml:space="preserve"> costing standards</w:t>
            </w:r>
            <w:r w:rsidR="006A7FE5" w:rsidRPr="001417BB">
              <w:rPr>
                <w:rFonts w:eastAsiaTheme="minorEastAsia"/>
                <w:color w:val="3C3834" w:themeColor="text1"/>
              </w:rPr>
              <w:t xml:space="preserve"> that are tailored to the residential aged care sector to improve the maturity of costing. </w:t>
            </w:r>
            <w:r w:rsidR="00D63952" w:rsidRPr="001417BB">
              <w:rPr>
                <w:rFonts w:eastAsiaTheme="minorEastAsia"/>
                <w:color w:val="3C3834" w:themeColor="text1"/>
              </w:rPr>
              <w:t xml:space="preserve">These standards are especially important to </w:t>
            </w:r>
            <w:r w:rsidR="00C7735B" w:rsidRPr="001417BB">
              <w:rPr>
                <w:rFonts w:eastAsiaTheme="minorEastAsia"/>
                <w:color w:val="3C3834" w:themeColor="text1"/>
              </w:rPr>
              <w:t>ensure transparency and consistency of approach across iterative</w:t>
            </w:r>
            <w:r w:rsidR="00D63952" w:rsidRPr="001417BB">
              <w:rPr>
                <w:rFonts w:eastAsiaTheme="minorEastAsia"/>
                <w:color w:val="3C3834" w:themeColor="text1"/>
              </w:rPr>
              <w:t xml:space="preserve"> costing </w:t>
            </w:r>
            <w:r w:rsidR="00C7735B" w:rsidRPr="001417BB">
              <w:rPr>
                <w:rFonts w:eastAsiaTheme="minorEastAsia"/>
                <w:color w:val="3C3834" w:themeColor="text1"/>
              </w:rPr>
              <w:t>studies.</w:t>
            </w:r>
            <w:r w:rsidR="006A7FE5" w:rsidRPr="001417BB">
              <w:rPr>
                <w:rFonts w:eastAsiaTheme="minorEastAsia"/>
                <w:color w:val="3C3834" w:themeColor="text1"/>
              </w:rPr>
              <w:t xml:space="preserve"> Some examples </w:t>
            </w:r>
            <w:r w:rsidR="00302914" w:rsidRPr="001417BB">
              <w:rPr>
                <w:rFonts w:eastAsiaTheme="minorEastAsia"/>
                <w:color w:val="3C3834" w:themeColor="text1"/>
              </w:rPr>
              <w:t xml:space="preserve">of current challenges </w:t>
            </w:r>
            <w:r w:rsidR="006A7FE5" w:rsidRPr="001417BB">
              <w:rPr>
                <w:rFonts w:eastAsiaTheme="minorEastAsia"/>
                <w:color w:val="3C3834" w:themeColor="text1"/>
              </w:rPr>
              <w:t>include:</w:t>
            </w:r>
          </w:p>
          <w:p w14:paraId="625EF3EC" w14:textId="63A9E7DB" w:rsidR="006A7FE5" w:rsidRPr="001417BB" w:rsidRDefault="006A7FE5">
            <w:pPr>
              <w:pStyle w:val="PwCNormal"/>
              <w:numPr>
                <w:ilvl w:val="0"/>
                <w:numId w:val="25"/>
              </w:numPr>
              <w:spacing w:before="0"/>
              <w:ind w:left="1080"/>
              <w:rPr>
                <w:rFonts w:eastAsiaTheme="minorEastAsia" w:cs="Times New Roman"/>
                <w:snapToGrid/>
                <w:color w:val="3C3834" w:themeColor="text1"/>
              </w:rPr>
            </w:pPr>
            <w:r w:rsidRPr="001417BB">
              <w:rPr>
                <w:rFonts w:eastAsiaTheme="minorEastAsia" w:cs="Times New Roman"/>
                <w:snapToGrid/>
                <w:color w:val="3C3834" w:themeColor="text1"/>
              </w:rPr>
              <w:t xml:space="preserve">The direct care time allocation of administration staff is funded under </w:t>
            </w:r>
            <w:r w:rsidR="00D42886" w:rsidRPr="001417BB">
              <w:rPr>
                <w:rFonts w:eastAsiaTheme="minorEastAsia" w:cs="Times New Roman"/>
                <w:snapToGrid/>
                <w:color w:val="3C3834" w:themeColor="text1"/>
              </w:rPr>
              <w:t xml:space="preserve">the </w:t>
            </w:r>
            <w:r w:rsidRPr="001417BB">
              <w:rPr>
                <w:rFonts w:eastAsiaTheme="minorEastAsia" w:cs="Times New Roman"/>
                <w:snapToGrid/>
                <w:color w:val="3C3834" w:themeColor="text1"/>
              </w:rPr>
              <w:t xml:space="preserve">AN-ACC </w:t>
            </w:r>
            <w:r w:rsidR="00D42886" w:rsidRPr="001417BB">
              <w:rPr>
                <w:rFonts w:eastAsiaTheme="minorEastAsia" w:cs="Times New Roman"/>
                <w:snapToGrid/>
                <w:color w:val="3C3834" w:themeColor="text1"/>
              </w:rPr>
              <w:t>model</w:t>
            </w:r>
            <w:r w:rsidRPr="001417BB">
              <w:rPr>
                <w:rFonts w:eastAsiaTheme="minorEastAsia" w:cs="Times New Roman"/>
                <w:snapToGrid/>
                <w:color w:val="3C3834" w:themeColor="text1"/>
              </w:rPr>
              <w:t>, while other administration expenses are not</w:t>
            </w:r>
            <w:r w:rsidR="00031EDE" w:rsidRPr="001417BB">
              <w:rPr>
                <w:rFonts w:eastAsiaTheme="minorEastAsia" w:cs="Times New Roman"/>
                <w:snapToGrid/>
                <w:color w:val="3C3834" w:themeColor="text1"/>
              </w:rPr>
              <w:t>.</w:t>
            </w:r>
          </w:p>
          <w:p w14:paraId="1FB932D2" w14:textId="74697036" w:rsidR="00752F58" w:rsidRPr="001417BB" w:rsidRDefault="006A7FE5">
            <w:pPr>
              <w:pStyle w:val="PwCNormal"/>
              <w:numPr>
                <w:ilvl w:val="0"/>
                <w:numId w:val="25"/>
              </w:numPr>
              <w:spacing w:before="0"/>
              <w:ind w:left="1080"/>
              <w:rPr>
                <w:rFonts w:eastAsiaTheme="minorEastAsia"/>
                <w:color w:val="3C3834" w:themeColor="text1"/>
              </w:rPr>
            </w:pPr>
            <w:r w:rsidRPr="001417BB">
              <w:rPr>
                <w:rFonts w:eastAsiaTheme="minorEastAsia" w:cs="Times New Roman"/>
                <w:snapToGrid/>
                <w:color w:val="3C3834" w:themeColor="text1"/>
              </w:rPr>
              <w:t>The assignment of overhead administrative costs between cost categories can be approached in multiple ways</w:t>
            </w:r>
            <w:r w:rsidR="00302914" w:rsidRPr="001417BB">
              <w:rPr>
                <w:rFonts w:eastAsiaTheme="minorEastAsia" w:cs="Times New Roman"/>
                <w:snapToGrid/>
                <w:color w:val="3C3834" w:themeColor="text1"/>
              </w:rPr>
              <w:t>.</w:t>
            </w:r>
          </w:p>
          <w:p w14:paraId="4C020871" w14:textId="3111007A" w:rsidR="00752F58" w:rsidRPr="001417BB" w:rsidRDefault="003831B0">
            <w:pPr>
              <w:pStyle w:val="PwCNormal"/>
              <w:numPr>
                <w:ilvl w:val="0"/>
                <w:numId w:val="25"/>
              </w:numPr>
              <w:spacing w:before="0"/>
              <w:ind w:left="1080"/>
              <w:rPr>
                <w:rFonts w:eastAsiaTheme="minorEastAsia"/>
                <w:color w:val="3C3834" w:themeColor="text1"/>
              </w:rPr>
            </w:pPr>
            <w:r w:rsidRPr="001417BB">
              <w:rPr>
                <w:rFonts w:eastAsiaTheme="minorEastAsia" w:cs="Times New Roman"/>
                <w:color w:val="3C3834" w:themeColor="text1"/>
              </w:rPr>
              <w:t xml:space="preserve">Consistent inclusion </w:t>
            </w:r>
            <w:r w:rsidR="004145DC" w:rsidRPr="001417BB">
              <w:rPr>
                <w:rFonts w:eastAsiaTheme="minorEastAsia" w:cs="Times New Roman"/>
                <w:color w:val="3C3834" w:themeColor="text1"/>
              </w:rPr>
              <w:t xml:space="preserve">and treatment </w:t>
            </w:r>
            <w:r w:rsidRPr="001417BB">
              <w:rPr>
                <w:rFonts w:eastAsiaTheme="minorEastAsia" w:cs="Times New Roman"/>
                <w:color w:val="3C3834" w:themeColor="text1"/>
              </w:rPr>
              <w:t>of cost categories such as corporate recharge</w:t>
            </w:r>
            <w:r w:rsidR="004145DC" w:rsidRPr="001417BB">
              <w:rPr>
                <w:rFonts w:eastAsiaTheme="minorEastAsia" w:cs="Times New Roman"/>
                <w:color w:val="3C3834" w:themeColor="text1"/>
              </w:rPr>
              <w:t xml:space="preserve"> which are poorly captured in the financial data. </w:t>
            </w:r>
          </w:p>
        </w:tc>
      </w:tr>
      <w:tr w:rsidR="00AE0154" w:rsidRPr="001417BB" w14:paraId="3EFA5910" w14:textId="77777777" w:rsidTr="2660E50F">
        <w:tc>
          <w:tcPr>
            <w:tcW w:w="3114" w:type="dxa"/>
            <w:vMerge w:val="restart"/>
          </w:tcPr>
          <w:p w14:paraId="6FE2740A" w14:textId="18AB87CE" w:rsidR="00AE0154" w:rsidRPr="001417BB" w:rsidRDefault="00BF5E9E" w:rsidP="007606EB">
            <w:pPr>
              <w:pStyle w:val="PwCNormal"/>
              <w:numPr>
                <w:ilvl w:val="0"/>
                <w:numId w:val="0"/>
              </w:numPr>
              <w:rPr>
                <w:b/>
                <w:color w:val="3C3834" w:themeColor="text1"/>
              </w:rPr>
            </w:pPr>
            <w:r w:rsidRPr="001417BB">
              <w:rPr>
                <w:b/>
                <w:color w:val="3C3834" w:themeColor="text1"/>
              </w:rPr>
              <w:t>Data security</w:t>
            </w:r>
          </w:p>
        </w:tc>
        <w:tc>
          <w:tcPr>
            <w:tcW w:w="6741" w:type="dxa"/>
          </w:tcPr>
          <w:p w14:paraId="5D8A9E10" w14:textId="6AA9544D" w:rsidR="00AE0154" w:rsidRPr="001417BB" w:rsidRDefault="005B1BA6">
            <w:pPr>
              <w:pStyle w:val="ListParagraph"/>
              <w:numPr>
                <w:ilvl w:val="0"/>
                <w:numId w:val="6"/>
              </w:numPr>
              <w:spacing w:before="240" w:after="120"/>
              <w:rPr>
                <w:rFonts w:eastAsiaTheme="minorEastAsia"/>
                <w:color w:val="3C3834" w:themeColor="text1"/>
                <w:sz w:val="20"/>
              </w:rPr>
            </w:pPr>
            <w:r w:rsidRPr="001417BB">
              <w:rPr>
                <w:rFonts w:eastAsiaTheme="minorEastAsia" w:cs="Times New Roman"/>
                <w:b/>
                <w:color w:val="3C3834" w:themeColor="text1"/>
                <w:sz w:val="20"/>
              </w:rPr>
              <w:t xml:space="preserve">IHACPA should </w:t>
            </w:r>
            <w:r w:rsidR="009F2EDB" w:rsidRPr="001417BB">
              <w:rPr>
                <w:rFonts w:eastAsiaTheme="minorEastAsia" w:cs="Times New Roman"/>
                <w:b/>
                <w:color w:val="3C3834" w:themeColor="text1"/>
                <w:sz w:val="20"/>
              </w:rPr>
              <w:t xml:space="preserve">streamline </w:t>
            </w:r>
            <w:r w:rsidR="00AE0154" w:rsidRPr="001417BB">
              <w:rPr>
                <w:rFonts w:eastAsiaTheme="minorEastAsia" w:cs="Times New Roman"/>
                <w:b/>
                <w:color w:val="3C3834" w:themeColor="text1"/>
                <w:sz w:val="20"/>
              </w:rPr>
              <w:t>the proces</w:t>
            </w:r>
            <w:r w:rsidR="00AE0154" w:rsidRPr="001417BB">
              <w:rPr>
                <w:rFonts w:eastAsiaTheme="minorEastAsia"/>
                <w:b/>
                <w:color w:val="3C3834" w:themeColor="text1"/>
                <w:sz w:val="20"/>
              </w:rPr>
              <w:t xml:space="preserve">s for </w:t>
            </w:r>
            <w:r w:rsidR="006D0498" w:rsidRPr="001417BB">
              <w:rPr>
                <w:rFonts w:eastAsiaTheme="minorEastAsia"/>
                <w:b/>
                <w:color w:val="3C3834" w:themeColor="text1"/>
                <w:sz w:val="20"/>
              </w:rPr>
              <w:t>securely transferring</w:t>
            </w:r>
            <w:r w:rsidR="00AE0154" w:rsidRPr="001417BB">
              <w:rPr>
                <w:rFonts w:eastAsiaTheme="minorEastAsia"/>
                <w:b/>
                <w:color w:val="3C3834" w:themeColor="text1"/>
                <w:sz w:val="20"/>
              </w:rPr>
              <w:t xml:space="preserve"> data</w:t>
            </w:r>
            <w:r w:rsidR="00AE0154" w:rsidRPr="001417BB">
              <w:rPr>
                <w:rFonts w:eastAsiaTheme="minorEastAsia"/>
                <w:color w:val="3C3834" w:themeColor="text1"/>
                <w:sz w:val="20"/>
              </w:rPr>
              <w:t xml:space="preserve"> from facilities to IHACPA, some possible options include:</w:t>
            </w:r>
          </w:p>
          <w:p w14:paraId="29DEC486" w14:textId="4DC4E2A1" w:rsidR="00AE0154" w:rsidRPr="001417BB" w:rsidRDefault="00AE0154">
            <w:pPr>
              <w:pStyle w:val="PwCNormal"/>
              <w:numPr>
                <w:ilvl w:val="0"/>
                <w:numId w:val="25"/>
              </w:numPr>
              <w:spacing w:before="0"/>
              <w:ind w:left="1080"/>
              <w:rPr>
                <w:rFonts w:eastAsiaTheme="minorEastAsia" w:cs="Times New Roman"/>
                <w:snapToGrid/>
                <w:color w:val="3C3834" w:themeColor="text1"/>
              </w:rPr>
            </w:pPr>
            <w:r w:rsidRPr="001417BB">
              <w:rPr>
                <w:rFonts w:eastAsiaTheme="minorEastAsia" w:cs="Times New Roman"/>
                <w:snapToGrid/>
                <w:color w:val="3C3834" w:themeColor="text1"/>
              </w:rPr>
              <w:t>Create a website to download DRS templates and submit completed documents</w:t>
            </w:r>
            <w:r w:rsidR="006D0498" w:rsidRPr="001417BB">
              <w:rPr>
                <w:rFonts w:eastAsiaTheme="minorEastAsia" w:cs="Times New Roman"/>
                <w:snapToGrid/>
                <w:color w:val="3C3834" w:themeColor="text1"/>
              </w:rPr>
              <w:t>.</w:t>
            </w:r>
          </w:p>
          <w:p w14:paraId="6226140E" w14:textId="12DA57E6" w:rsidR="00AE0154" w:rsidRPr="001417BB" w:rsidRDefault="00AE0154">
            <w:pPr>
              <w:pStyle w:val="PwCNormal"/>
              <w:numPr>
                <w:ilvl w:val="0"/>
                <w:numId w:val="25"/>
              </w:numPr>
              <w:spacing w:before="0"/>
              <w:ind w:left="1080"/>
              <w:rPr>
                <w:rFonts w:eastAsiaTheme="minorEastAsia" w:cs="Times New Roman"/>
                <w:snapToGrid/>
                <w:color w:val="3C3834" w:themeColor="text1"/>
              </w:rPr>
            </w:pPr>
            <w:r w:rsidRPr="001417BB">
              <w:rPr>
                <w:rFonts w:eastAsiaTheme="minorEastAsia" w:cs="Times New Roman"/>
                <w:snapToGrid/>
                <w:color w:val="3C3834" w:themeColor="text1"/>
              </w:rPr>
              <w:t>E</w:t>
            </w:r>
            <w:r w:rsidR="00CF2D1A" w:rsidRPr="001417BB">
              <w:rPr>
                <w:rFonts w:eastAsiaTheme="minorEastAsia" w:cs="Times New Roman"/>
                <w:snapToGrid/>
                <w:color w:val="3C3834" w:themeColor="text1"/>
              </w:rPr>
              <w:t>nable</w:t>
            </w:r>
            <w:r w:rsidRPr="001417BB">
              <w:rPr>
                <w:rFonts w:eastAsiaTheme="minorEastAsia" w:cs="Times New Roman"/>
                <w:snapToGrid/>
                <w:color w:val="3C3834" w:themeColor="text1"/>
              </w:rPr>
              <w:t xml:space="preserve"> project team to assist in account set up</w:t>
            </w:r>
            <w:r w:rsidR="006D0498" w:rsidRPr="001417BB">
              <w:rPr>
                <w:rFonts w:eastAsiaTheme="minorEastAsia" w:cs="Times New Roman"/>
                <w:snapToGrid/>
                <w:color w:val="3C3834" w:themeColor="text1"/>
              </w:rPr>
              <w:t>.</w:t>
            </w:r>
          </w:p>
          <w:p w14:paraId="69DC52F2" w14:textId="7F9085E4" w:rsidR="00AE0154" w:rsidRPr="001417BB" w:rsidRDefault="00AE0154">
            <w:pPr>
              <w:pStyle w:val="PwCNormal"/>
              <w:numPr>
                <w:ilvl w:val="0"/>
                <w:numId w:val="25"/>
              </w:numPr>
              <w:spacing w:before="0"/>
              <w:ind w:left="1080"/>
              <w:rPr>
                <w:rFonts w:eastAsiaTheme="minorEastAsia" w:cs="Times New Roman"/>
                <w:snapToGrid/>
                <w:color w:val="3C3834" w:themeColor="text1"/>
              </w:rPr>
            </w:pPr>
            <w:r w:rsidRPr="001417BB">
              <w:rPr>
                <w:rFonts w:eastAsiaTheme="minorEastAsia" w:cs="Times New Roman"/>
                <w:snapToGrid/>
                <w:color w:val="3C3834" w:themeColor="text1"/>
              </w:rPr>
              <w:t>Streamline password provisioning process</w:t>
            </w:r>
            <w:r w:rsidR="006D0498" w:rsidRPr="001417BB">
              <w:rPr>
                <w:rFonts w:eastAsiaTheme="minorEastAsia" w:cs="Times New Roman"/>
                <w:snapToGrid/>
                <w:color w:val="3C3834" w:themeColor="text1"/>
              </w:rPr>
              <w:t>.</w:t>
            </w:r>
          </w:p>
          <w:p w14:paraId="44670367" w14:textId="3CC183F2" w:rsidR="00AE0154" w:rsidRPr="001417BB" w:rsidRDefault="00AE0154" w:rsidP="007606EB">
            <w:pPr>
              <w:spacing w:before="240" w:after="120" w:line="281" w:lineRule="auto"/>
              <w:ind w:left="720"/>
              <w:rPr>
                <w:rFonts w:asciiTheme="minorHAnsi" w:eastAsiaTheme="minorEastAsia" w:hAnsiTheme="minorHAnsi"/>
                <w:color w:val="3C3834" w:themeColor="text1"/>
              </w:rPr>
            </w:pPr>
            <w:r w:rsidRPr="001417BB">
              <w:rPr>
                <w:rFonts w:asciiTheme="minorHAnsi" w:eastAsiaTheme="minorEastAsia" w:hAnsiTheme="minorHAnsi"/>
                <w:color w:val="3C3834" w:themeColor="text1"/>
              </w:rPr>
              <w:t>Each of these methods would improve the experience of site sponsors and the readiness of data for the project team. The above is not an exhaustive list and other options could exist and should be explored.</w:t>
            </w:r>
          </w:p>
        </w:tc>
      </w:tr>
      <w:tr w:rsidR="00AE0154" w:rsidRPr="001417BB" w14:paraId="2466AF29" w14:textId="77777777" w:rsidTr="2660E50F">
        <w:tc>
          <w:tcPr>
            <w:tcW w:w="3114" w:type="dxa"/>
            <w:vMerge/>
          </w:tcPr>
          <w:p w14:paraId="2537A211" w14:textId="77777777" w:rsidR="00AE0154" w:rsidRPr="001417BB" w:rsidRDefault="00AE0154" w:rsidP="007606EB">
            <w:pPr>
              <w:pStyle w:val="PwCNormal"/>
              <w:numPr>
                <w:ilvl w:val="0"/>
                <w:numId w:val="0"/>
              </w:numPr>
              <w:rPr>
                <w:color w:val="3C3834" w:themeColor="text1"/>
              </w:rPr>
            </w:pPr>
          </w:p>
        </w:tc>
        <w:tc>
          <w:tcPr>
            <w:tcW w:w="6741" w:type="dxa"/>
          </w:tcPr>
          <w:p w14:paraId="62512530" w14:textId="5650A524" w:rsidR="00AE0154" w:rsidRPr="001417BB" w:rsidRDefault="005B1BA6">
            <w:pPr>
              <w:pStyle w:val="PwCNormal"/>
              <w:numPr>
                <w:ilvl w:val="0"/>
                <w:numId w:val="6"/>
              </w:numPr>
              <w:rPr>
                <w:rFonts w:eastAsiaTheme="minorEastAsia"/>
                <w:color w:val="3C3834" w:themeColor="text1"/>
              </w:rPr>
            </w:pPr>
            <w:r w:rsidRPr="001417BB">
              <w:rPr>
                <w:rFonts w:eastAsiaTheme="minorEastAsia"/>
                <w:color w:val="3C3834" w:themeColor="text1"/>
              </w:rPr>
              <w:t xml:space="preserve">Future </w:t>
            </w:r>
            <w:r w:rsidR="00F95341" w:rsidRPr="001417BB">
              <w:rPr>
                <w:rFonts w:eastAsiaTheme="minorEastAsia"/>
                <w:color w:val="3C3834" w:themeColor="text1"/>
              </w:rPr>
              <w:t>costing study project teams should proactively manage</w:t>
            </w:r>
            <w:r w:rsidR="00AE0154" w:rsidRPr="001417BB">
              <w:rPr>
                <w:rFonts w:eastAsiaTheme="minorEastAsia"/>
                <w:color w:val="3C3834" w:themeColor="text1"/>
              </w:rPr>
              <w:t xml:space="preserve"> </w:t>
            </w:r>
            <w:r w:rsidR="00AE0154" w:rsidRPr="001417BB">
              <w:rPr>
                <w:rFonts w:eastAsiaTheme="minorEastAsia"/>
                <w:b/>
                <w:color w:val="3C3834" w:themeColor="text1"/>
              </w:rPr>
              <w:t>data breaches</w:t>
            </w:r>
            <w:r w:rsidR="00AE0154" w:rsidRPr="001417BB">
              <w:rPr>
                <w:rFonts w:eastAsiaTheme="minorEastAsia"/>
                <w:color w:val="3C3834" w:themeColor="text1"/>
              </w:rPr>
              <w:t xml:space="preserve"> that occur during future costing studies through improved communication processes surrounding the secure transfer of financial and operational data. It is important to implement a more robust and comprehensive communication approach to improve facility compliance with IHACPA’s data transfer protocols.</w:t>
            </w:r>
            <w:r w:rsidR="00B1495D" w:rsidRPr="001417BB">
              <w:rPr>
                <w:rFonts w:eastAsiaTheme="minorEastAsia"/>
                <w:color w:val="3C3834" w:themeColor="text1"/>
              </w:rPr>
              <w:t xml:space="preserve"> </w:t>
            </w:r>
          </w:p>
          <w:p w14:paraId="5E0C996C" w14:textId="77777777" w:rsidR="00AE0154" w:rsidRPr="001417BB" w:rsidRDefault="00AE0154" w:rsidP="007606EB">
            <w:pPr>
              <w:pStyle w:val="PwCNormal"/>
              <w:numPr>
                <w:ilvl w:val="0"/>
                <w:numId w:val="0"/>
              </w:numPr>
              <w:ind w:left="720"/>
              <w:rPr>
                <w:color w:val="3C3834" w:themeColor="text1"/>
              </w:rPr>
            </w:pPr>
            <w:r w:rsidRPr="001417BB">
              <w:rPr>
                <w:color w:val="3C3834" w:themeColor="text1"/>
              </w:rPr>
              <w:t>Data breach management should continue to include formal reporting processes including reporting checklists and the maintenance of a breach log.</w:t>
            </w:r>
          </w:p>
        </w:tc>
      </w:tr>
      <w:tr w:rsidR="00AE0154" w:rsidRPr="001417BB" w14:paraId="562768D3" w14:textId="77777777" w:rsidTr="2660E50F">
        <w:trPr>
          <w:trHeight w:val="903"/>
        </w:trPr>
        <w:tc>
          <w:tcPr>
            <w:tcW w:w="3114" w:type="dxa"/>
            <w:vMerge w:val="restart"/>
          </w:tcPr>
          <w:p w14:paraId="1763B8C3" w14:textId="4363E246" w:rsidR="00AE0154" w:rsidRPr="001417BB" w:rsidRDefault="00B04D4F" w:rsidP="007606EB">
            <w:pPr>
              <w:pStyle w:val="PwCNormal"/>
              <w:numPr>
                <w:ilvl w:val="0"/>
                <w:numId w:val="0"/>
              </w:numPr>
              <w:rPr>
                <w:b/>
                <w:color w:val="3C3834" w:themeColor="text1"/>
              </w:rPr>
            </w:pPr>
            <w:r w:rsidRPr="001417BB">
              <w:rPr>
                <w:b/>
                <w:color w:val="3C3834" w:themeColor="text1"/>
              </w:rPr>
              <w:t xml:space="preserve">Ongoing sector engagement </w:t>
            </w:r>
          </w:p>
        </w:tc>
        <w:tc>
          <w:tcPr>
            <w:tcW w:w="6741" w:type="dxa"/>
          </w:tcPr>
          <w:p w14:paraId="67B3C630" w14:textId="55E86B6B" w:rsidR="00AE0154" w:rsidRPr="001417BB" w:rsidRDefault="00F95341">
            <w:pPr>
              <w:pStyle w:val="PwCNormal"/>
              <w:numPr>
                <w:ilvl w:val="0"/>
                <w:numId w:val="6"/>
              </w:numPr>
              <w:rPr>
                <w:rFonts w:eastAsiaTheme="minorEastAsia"/>
                <w:color w:val="3C3834" w:themeColor="text1"/>
              </w:rPr>
            </w:pPr>
            <w:r w:rsidRPr="001417BB">
              <w:rPr>
                <w:rFonts w:eastAsiaTheme="minorEastAsia"/>
                <w:b/>
                <w:color w:val="3C3834" w:themeColor="text1"/>
              </w:rPr>
              <w:t>IHACPA should d</w:t>
            </w:r>
            <w:r w:rsidR="00AE0154" w:rsidRPr="001417BB">
              <w:rPr>
                <w:rFonts w:eastAsiaTheme="minorEastAsia"/>
                <w:b/>
                <w:color w:val="3C3834" w:themeColor="text1"/>
              </w:rPr>
              <w:t>evelop an aged care costing roadmap</w:t>
            </w:r>
            <w:r w:rsidR="00AE0154" w:rsidRPr="001417BB">
              <w:rPr>
                <w:rFonts w:eastAsiaTheme="minorEastAsia"/>
                <w:color w:val="3C3834" w:themeColor="text1"/>
              </w:rPr>
              <w:t xml:space="preserve"> on how IHACPA will continue to evolve the costing capability in the aged care sector. This could include the following recommendations:</w:t>
            </w:r>
          </w:p>
          <w:p w14:paraId="76C71CDD" w14:textId="4D3668EC" w:rsidR="00AE0154" w:rsidRPr="001417BB" w:rsidRDefault="00AE0154">
            <w:pPr>
              <w:pStyle w:val="PwCNormal"/>
              <w:numPr>
                <w:ilvl w:val="0"/>
                <w:numId w:val="25"/>
              </w:numPr>
              <w:spacing w:before="0"/>
              <w:ind w:left="1080"/>
              <w:rPr>
                <w:rFonts w:eastAsiaTheme="minorEastAsia" w:cs="Times New Roman"/>
                <w:snapToGrid/>
                <w:color w:val="3C3834" w:themeColor="text1"/>
              </w:rPr>
            </w:pPr>
            <w:r w:rsidRPr="001417BB">
              <w:rPr>
                <w:rFonts w:eastAsiaTheme="minorEastAsia" w:cs="Times New Roman"/>
                <w:snapToGrid/>
                <w:color w:val="3C3834" w:themeColor="text1"/>
              </w:rPr>
              <w:t>IHACPA to continue costing studies to further interrogate the cost drivers and causes of variation in data capture between residents and facilities. This will improve the quality and robustness of costed data collection over time whilst further building the understanding of costing in the sector.</w:t>
            </w:r>
          </w:p>
          <w:p w14:paraId="4FAB4D09" w14:textId="6374F786" w:rsidR="00AE0154" w:rsidRPr="001417BB" w:rsidRDefault="00AE0154">
            <w:pPr>
              <w:pStyle w:val="PwCNormal"/>
              <w:numPr>
                <w:ilvl w:val="0"/>
                <w:numId w:val="25"/>
              </w:numPr>
              <w:spacing w:before="0"/>
              <w:ind w:left="1080"/>
              <w:rPr>
                <w:rFonts w:eastAsiaTheme="minorEastAsia" w:cs="Times New Roman"/>
                <w:snapToGrid/>
                <w:color w:val="3C3834" w:themeColor="text1"/>
              </w:rPr>
            </w:pPr>
            <w:r w:rsidRPr="001417BB">
              <w:rPr>
                <w:rFonts w:eastAsiaTheme="minorEastAsia" w:cs="Times New Roman"/>
                <w:snapToGrid/>
                <w:color w:val="3C3834" w:themeColor="text1"/>
              </w:rPr>
              <w:t xml:space="preserve">Development of a comprehensive sampling </w:t>
            </w:r>
            <w:r w:rsidR="00A02262" w:rsidRPr="001417BB">
              <w:rPr>
                <w:rFonts w:eastAsiaTheme="minorEastAsia" w:cs="Times New Roman"/>
                <w:snapToGrid/>
                <w:color w:val="3C3834" w:themeColor="text1"/>
              </w:rPr>
              <w:t>strategy</w:t>
            </w:r>
            <w:r w:rsidRPr="001417BB">
              <w:rPr>
                <w:rFonts w:eastAsiaTheme="minorEastAsia" w:cs="Times New Roman"/>
                <w:snapToGrid/>
                <w:color w:val="3C3834" w:themeColor="text1"/>
              </w:rPr>
              <w:t xml:space="preserve"> to determine the number of aged care facilities and residents required to achieve representative coverage of the aged care sector, to improve data quality for informing pricing and classification development.</w:t>
            </w:r>
          </w:p>
          <w:p w14:paraId="79B72AC2" w14:textId="6CD28DC6" w:rsidR="00AE0154" w:rsidRPr="001417BB" w:rsidRDefault="002200AF">
            <w:pPr>
              <w:pStyle w:val="PwCNormal"/>
              <w:numPr>
                <w:ilvl w:val="0"/>
                <w:numId w:val="25"/>
              </w:numPr>
              <w:spacing w:before="0"/>
              <w:ind w:left="1080"/>
              <w:rPr>
                <w:rFonts w:eastAsiaTheme="minorEastAsia" w:cs="Times New Roman"/>
                <w:snapToGrid/>
                <w:color w:val="3C3834" w:themeColor="text1"/>
              </w:rPr>
            </w:pPr>
            <w:r w:rsidRPr="001417BB">
              <w:rPr>
                <w:rFonts w:eastAsiaTheme="minorEastAsia" w:cs="Times New Roman"/>
                <w:snapToGrid/>
                <w:color w:val="3C3834" w:themeColor="text1"/>
              </w:rPr>
              <w:t>Continue to refine</w:t>
            </w:r>
            <w:r w:rsidR="00AE0154" w:rsidRPr="001417BB">
              <w:rPr>
                <w:rFonts w:eastAsiaTheme="minorEastAsia" w:cs="Times New Roman"/>
                <w:snapToGrid/>
                <w:color w:val="3C3834" w:themeColor="text1"/>
              </w:rPr>
              <w:t xml:space="preserve"> service weights to utilise in a broader cost data collection across the sector to support the expansion of costing capability in the sector.</w:t>
            </w:r>
          </w:p>
          <w:p w14:paraId="02F0422D" w14:textId="1749BD63" w:rsidR="00AE0154" w:rsidRPr="001417BB" w:rsidRDefault="00AE0154">
            <w:pPr>
              <w:pStyle w:val="PwCNormal"/>
              <w:numPr>
                <w:ilvl w:val="0"/>
                <w:numId w:val="25"/>
              </w:numPr>
              <w:spacing w:before="0"/>
              <w:ind w:left="1080"/>
              <w:rPr>
                <w:rFonts w:eastAsiaTheme="minorEastAsia"/>
                <w:color w:val="3C3834" w:themeColor="text1"/>
              </w:rPr>
            </w:pPr>
            <w:r w:rsidRPr="001417BB">
              <w:rPr>
                <w:rFonts w:eastAsiaTheme="minorEastAsia" w:cs="Times New Roman"/>
                <w:snapToGrid/>
                <w:color w:val="3C3834" w:themeColor="text1"/>
              </w:rPr>
              <w:t>Eventual establishment of annual self-reporting from aged care facilities in-place of annual time data capture.</w:t>
            </w:r>
            <w:r w:rsidRPr="001417BB">
              <w:rPr>
                <w:rFonts w:eastAsiaTheme="minorEastAsia"/>
                <w:color w:val="3C3834" w:themeColor="text1"/>
              </w:rPr>
              <w:t xml:space="preserve"> </w:t>
            </w:r>
          </w:p>
        </w:tc>
      </w:tr>
      <w:tr w:rsidR="00AE0154" w:rsidRPr="001417BB" w14:paraId="341490B6" w14:textId="77777777" w:rsidTr="2660E50F">
        <w:trPr>
          <w:trHeight w:val="490"/>
        </w:trPr>
        <w:tc>
          <w:tcPr>
            <w:tcW w:w="3114" w:type="dxa"/>
            <w:vMerge/>
          </w:tcPr>
          <w:p w14:paraId="40ED5480" w14:textId="77777777" w:rsidR="00AE0154" w:rsidRPr="001417BB" w:rsidRDefault="00AE0154" w:rsidP="007606EB">
            <w:pPr>
              <w:pStyle w:val="PwCNormal"/>
              <w:numPr>
                <w:ilvl w:val="0"/>
                <w:numId w:val="0"/>
              </w:numPr>
              <w:rPr>
                <w:color w:val="3C3834" w:themeColor="text1"/>
              </w:rPr>
            </w:pPr>
          </w:p>
        </w:tc>
        <w:tc>
          <w:tcPr>
            <w:tcW w:w="6741" w:type="dxa"/>
          </w:tcPr>
          <w:p w14:paraId="6BCF87EA" w14:textId="5F84D022" w:rsidR="00AE0154" w:rsidRPr="001417BB" w:rsidRDefault="00AE0154">
            <w:pPr>
              <w:pStyle w:val="PwCNormal"/>
              <w:numPr>
                <w:ilvl w:val="0"/>
                <w:numId w:val="6"/>
              </w:numPr>
              <w:rPr>
                <w:rFonts w:eastAsiaTheme="minorEastAsia"/>
                <w:color w:val="3C3834" w:themeColor="text1"/>
              </w:rPr>
            </w:pPr>
            <w:r w:rsidRPr="001417BB">
              <w:rPr>
                <w:rFonts w:eastAsiaTheme="minorEastAsia"/>
                <w:b/>
                <w:color w:val="3C3834" w:themeColor="text1"/>
              </w:rPr>
              <w:t xml:space="preserve">Create and maintain a customer relationship management (CRM) tool </w:t>
            </w:r>
            <w:r w:rsidR="009611CB" w:rsidRPr="001417BB">
              <w:rPr>
                <w:rFonts w:eastAsiaTheme="minorEastAsia"/>
                <w:b/>
                <w:color w:val="3C3834" w:themeColor="text1"/>
              </w:rPr>
              <w:t>for aged care providers</w:t>
            </w:r>
            <w:r w:rsidRPr="001417BB">
              <w:rPr>
                <w:rFonts w:eastAsiaTheme="minorEastAsia"/>
                <w:b/>
                <w:color w:val="3C3834" w:themeColor="text1"/>
              </w:rPr>
              <w:t xml:space="preserve"> </w:t>
            </w:r>
            <w:r w:rsidRPr="001417BB">
              <w:rPr>
                <w:rFonts w:eastAsiaTheme="minorEastAsia"/>
                <w:color w:val="3C3834" w:themeColor="text1"/>
              </w:rPr>
              <w:t xml:space="preserve">to accommodate for the large volume of position movements and change within the sector. </w:t>
            </w:r>
            <w:r w:rsidR="00B810A2" w:rsidRPr="001417BB">
              <w:rPr>
                <w:rFonts w:eastAsiaTheme="minorEastAsia"/>
                <w:color w:val="3C3834" w:themeColor="text1"/>
              </w:rPr>
              <w:t>Significant effort was required</w:t>
            </w:r>
            <w:r w:rsidRPr="001417BB">
              <w:rPr>
                <w:rFonts w:eastAsiaTheme="minorEastAsia"/>
                <w:color w:val="3C3834" w:themeColor="text1"/>
              </w:rPr>
              <w:t xml:space="preserve"> to </w:t>
            </w:r>
            <w:r w:rsidR="00D847B4" w:rsidRPr="001417BB">
              <w:rPr>
                <w:rFonts w:eastAsiaTheme="minorEastAsia"/>
                <w:color w:val="3C3834" w:themeColor="text1"/>
              </w:rPr>
              <w:t>obtain</w:t>
            </w:r>
            <w:r w:rsidR="0084243E" w:rsidRPr="001417BB">
              <w:rPr>
                <w:rFonts w:eastAsiaTheme="minorEastAsia"/>
                <w:color w:val="3C3834" w:themeColor="text1"/>
              </w:rPr>
              <w:t xml:space="preserve"> and </w:t>
            </w:r>
            <w:r w:rsidR="00D847B4" w:rsidRPr="001417BB">
              <w:rPr>
                <w:rFonts w:eastAsiaTheme="minorEastAsia"/>
                <w:color w:val="3C3834" w:themeColor="text1"/>
              </w:rPr>
              <w:t>updat</w:t>
            </w:r>
            <w:r w:rsidR="0084243E" w:rsidRPr="001417BB">
              <w:rPr>
                <w:rFonts w:eastAsiaTheme="minorEastAsia"/>
                <w:color w:val="3C3834" w:themeColor="text1"/>
              </w:rPr>
              <w:t>e</w:t>
            </w:r>
            <w:r w:rsidR="00D847B4" w:rsidRPr="001417BB">
              <w:rPr>
                <w:rFonts w:eastAsiaTheme="minorEastAsia"/>
                <w:color w:val="3C3834" w:themeColor="text1"/>
              </w:rPr>
              <w:t xml:space="preserve"> contact </w:t>
            </w:r>
            <w:r w:rsidR="0084243E" w:rsidRPr="001417BB">
              <w:rPr>
                <w:rFonts w:eastAsiaTheme="minorEastAsia"/>
                <w:color w:val="3C3834" w:themeColor="text1"/>
              </w:rPr>
              <w:t xml:space="preserve">details </w:t>
            </w:r>
            <w:r w:rsidR="00175A50" w:rsidRPr="001417BB">
              <w:rPr>
                <w:rFonts w:eastAsiaTheme="minorEastAsia"/>
                <w:color w:val="3C3834" w:themeColor="text1"/>
              </w:rPr>
              <w:t>during</w:t>
            </w:r>
            <w:r w:rsidR="00B810A2" w:rsidRPr="001417BB">
              <w:rPr>
                <w:rFonts w:eastAsiaTheme="minorEastAsia"/>
                <w:color w:val="3C3834" w:themeColor="text1"/>
              </w:rPr>
              <w:t xml:space="preserve"> the </w:t>
            </w:r>
            <w:r w:rsidR="00175A50" w:rsidRPr="001417BB">
              <w:rPr>
                <w:rFonts w:eastAsiaTheme="minorEastAsia"/>
                <w:color w:val="3C3834" w:themeColor="text1"/>
              </w:rPr>
              <w:t>study</w:t>
            </w:r>
            <w:r w:rsidR="00120407" w:rsidRPr="001417BB">
              <w:rPr>
                <w:rFonts w:eastAsiaTheme="minorEastAsia"/>
                <w:color w:val="3C3834" w:themeColor="text1"/>
              </w:rPr>
              <w:t xml:space="preserve">. </w:t>
            </w:r>
          </w:p>
          <w:p w14:paraId="139E1EE9" w14:textId="6EE8C9FA" w:rsidR="00AE0154" w:rsidRPr="001417BB" w:rsidRDefault="00AE0154" w:rsidP="007606EB">
            <w:pPr>
              <w:pStyle w:val="PwCNormal"/>
              <w:numPr>
                <w:ilvl w:val="0"/>
                <w:numId w:val="0"/>
              </w:numPr>
              <w:ind w:left="720"/>
              <w:rPr>
                <w:rFonts w:eastAsiaTheme="minorEastAsia"/>
                <w:color w:val="3C3834" w:themeColor="text1"/>
              </w:rPr>
            </w:pPr>
            <w:r w:rsidRPr="001417BB">
              <w:rPr>
                <w:rFonts w:eastAsiaTheme="minorEastAsia" w:cs="Times New Roman"/>
                <w:color w:val="3C3834" w:themeColor="text1"/>
              </w:rPr>
              <w:t xml:space="preserve">A CRM tool would </w:t>
            </w:r>
            <w:r w:rsidR="00DC381F" w:rsidRPr="001417BB">
              <w:rPr>
                <w:rFonts w:eastAsiaTheme="minorEastAsia" w:cs="Times New Roman"/>
                <w:color w:val="3C3834" w:themeColor="text1"/>
              </w:rPr>
              <w:t xml:space="preserve">help address this challenge, and well as </w:t>
            </w:r>
            <w:r w:rsidRPr="001417BB">
              <w:rPr>
                <w:rFonts w:eastAsiaTheme="minorEastAsia" w:cs="Times New Roman"/>
                <w:color w:val="3C3834" w:themeColor="text1"/>
              </w:rPr>
              <w:t xml:space="preserve">greatly improve IHACPA’s ability to effectively communicate with the aged care sector. </w:t>
            </w:r>
          </w:p>
        </w:tc>
      </w:tr>
    </w:tbl>
    <w:p w14:paraId="08A1DBC0" w14:textId="7E7F41AC" w:rsidR="000D04A7" w:rsidRPr="001417BB" w:rsidRDefault="000D04A7" w:rsidP="005068D6">
      <w:pPr>
        <w:pStyle w:val="Heading1"/>
      </w:pPr>
      <w:bookmarkStart w:id="40" w:name="_Toc148511521"/>
      <w:bookmarkStart w:id="41" w:name="_Toc148696144"/>
      <w:bookmarkStart w:id="42" w:name="_Toc148781302"/>
      <w:bookmarkStart w:id="43" w:name="_Toc153896218"/>
      <w:r w:rsidRPr="001417BB">
        <w:lastRenderedPageBreak/>
        <w:t>Background</w:t>
      </w:r>
      <w:bookmarkEnd w:id="40"/>
      <w:bookmarkEnd w:id="41"/>
      <w:bookmarkEnd w:id="42"/>
      <w:bookmarkEnd w:id="43"/>
    </w:p>
    <w:p w14:paraId="447816C3" w14:textId="7AB44D56" w:rsidR="000D04A7" w:rsidRPr="001417BB" w:rsidRDefault="000D04A7" w:rsidP="005068D6">
      <w:pPr>
        <w:pStyle w:val="Heading2"/>
      </w:pPr>
      <w:bookmarkStart w:id="44" w:name="_Toc148511522"/>
      <w:bookmarkStart w:id="45" w:name="_Toc148696145"/>
      <w:bookmarkStart w:id="46" w:name="_Toc148781303"/>
      <w:bookmarkStart w:id="47" w:name="_Toc153896219"/>
      <w:r w:rsidRPr="001417BB">
        <w:t>Purpose of the Residential Aged Care Costing Study</w:t>
      </w:r>
      <w:bookmarkEnd w:id="44"/>
      <w:bookmarkEnd w:id="45"/>
      <w:bookmarkEnd w:id="46"/>
      <w:bookmarkEnd w:id="47"/>
    </w:p>
    <w:p w14:paraId="4E0E11A7" w14:textId="22FD2D99" w:rsidR="000D04A7" w:rsidRPr="001417BB" w:rsidRDefault="00D20F31" w:rsidP="000D04A7">
      <w:pPr>
        <w:pStyle w:val="PwCNormal"/>
        <w:numPr>
          <w:ilvl w:val="0"/>
          <w:numId w:val="0"/>
        </w:numPr>
        <w:rPr>
          <w:rFonts w:eastAsiaTheme="minorEastAsia"/>
        </w:rPr>
      </w:pPr>
      <w:r w:rsidRPr="001417BB">
        <w:rPr>
          <w:rFonts w:eastAsiaTheme="minorEastAsia"/>
        </w:rPr>
        <w:t xml:space="preserve">Scyne Advisory (formally </w:t>
      </w:r>
      <w:r w:rsidR="000D04A7" w:rsidRPr="001417BB">
        <w:rPr>
          <w:rFonts w:eastAsiaTheme="minorEastAsia"/>
        </w:rPr>
        <w:t>PricewaterhouseCoopers Australia</w:t>
      </w:r>
      <w:r w:rsidRPr="001417BB">
        <w:rPr>
          <w:rFonts w:eastAsiaTheme="minorEastAsia"/>
        </w:rPr>
        <w:t>)</w:t>
      </w:r>
      <w:r w:rsidR="000D04A7" w:rsidRPr="001417BB">
        <w:rPr>
          <w:rFonts w:eastAsiaTheme="minorEastAsia"/>
        </w:rPr>
        <w:t xml:space="preserve"> was engaged by the Independent Health and Aged Care Pricing Authority (IHACPA) to undertake the 2023 Residential Aged Care Costing Study (the Costing Study). The Costing Study was carried out in 2023 and will be used to inform the price for residential aged care services for the 2024-25 financial year using the Australian National Aged Care Classification (AN-ACC) funding model.  </w:t>
      </w:r>
    </w:p>
    <w:p w14:paraId="0CC81334" w14:textId="143B1CC0" w:rsidR="000D04A7" w:rsidRPr="001417BB" w:rsidRDefault="000D04A7" w:rsidP="000D04A7">
      <w:pPr>
        <w:pStyle w:val="PwCNormal"/>
        <w:numPr>
          <w:ilvl w:val="0"/>
          <w:numId w:val="0"/>
        </w:numPr>
        <w:rPr>
          <w:rFonts w:eastAsiaTheme="minorEastAsia"/>
          <w:lang w:val="en-GB"/>
        </w:rPr>
      </w:pPr>
      <w:r w:rsidRPr="001417BB">
        <w:rPr>
          <w:rFonts w:eastAsiaTheme="minorEastAsia"/>
          <w:lang w:val="en-GB"/>
        </w:rPr>
        <w:t xml:space="preserve">The purpose of the Costing Study was to collect financial, operational and time data from residential aged care providers to better understand the cost of delivering residential aged care services. In addition to informing the AN-ACC price, findings from the Costing Study will also support the development of costing standards and data request specifications and provide recommendations on how to </w:t>
      </w:r>
      <w:r w:rsidRPr="001417BB">
        <w:t>approach the collection of residential aged care cost, time, and activity data for future costing studies.</w:t>
      </w:r>
    </w:p>
    <w:p w14:paraId="72957C11" w14:textId="77777777" w:rsidR="000D04A7" w:rsidRPr="001417BB" w:rsidRDefault="000D04A7" w:rsidP="005068D6">
      <w:pPr>
        <w:pStyle w:val="Heading2"/>
      </w:pPr>
      <w:bookmarkStart w:id="48" w:name="_Toc148511523"/>
      <w:bookmarkStart w:id="49" w:name="_Toc148696146"/>
      <w:bookmarkStart w:id="50" w:name="_Toc148781304"/>
      <w:bookmarkStart w:id="51" w:name="_Toc153896220"/>
      <w:r w:rsidRPr="001417BB">
        <w:t>Aged care reform and previous reports</w:t>
      </w:r>
      <w:bookmarkEnd w:id="48"/>
      <w:bookmarkEnd w:id="49"/>
      <w:bookmarkEnd w:id="50"/>
      <w:bookmarkEnd w:id="51"/>
    </w:p>
    <w:p w14:paraId="6BC591A2" w14:textId="77777777" w:rsidR="000D04A7" w:rsidRPr="001417BB" w:rsidRDefault="000D04A7" w:rsidP="005068D6">
      <w:pPr>
        <w:pStyle w:val="Heading3"/>
      </w:pPr>
      <w:bookmarkStart w:id="52" w:name="_Toc148511524"/>
      <w:bookmarkStart w:id="53" w:name="_Toc148696147"/>
      <w:bookmarkStart w:id="54" w:name="_Toc148781305"/>
      <w:bookmarkStart w:id="55" w:name="_Toc153896221"/>
      <w:r w:rsidRPr="001417BB">
        <w:t>Context</w:t>
      </w:r>
      <w:bookmarkEnd w:id="52"/>
      <w:bookmarkEnd w:id="53"/>
      <w:bookmarkEnd w:id="54"/>
      <w:bookmarkEnd w:id="55"/>
    </w:p>
    <w:p w14:paraId="1570DEA1" w14:textId="1BEB0442" w:rsidR="000D04A7" w:rsidRPr="001417BB" w:rsidRDefault="002816F8" w:rsidP="00283CD7">
      <w:pPr>
        <w:pStyle w:val="PwCNormal"/>
        <w:numPr>
          <w:ilvl w:val="0"/>
          <w:numId w:val="0"/>
        </w:numPr>
      </w:pPr>
      <w:r w:rsidRPr="001417BB">
        <w:t xml:space="preserve">The AN-ACC </w:t>
      </w:r>
      <w:r w:rsidR="00523DA0" w:rsidRPr="001417BB">
        <w:t xml:space="preserve">funding model is designed to provide equitable funding to approved residential aged care services, by linking </w:t>
      </w:r>
      <w:r w:rsidR="00193856" w:rsidRPr="001417BB">
        <w:t xml:space="preserve">funding </w:t>
      </w:r>
      <w:r w:rsidR="00523DA0" w:rsidRPr="001417BB">
        <w:t xml:space="preserve">to the characteristics of services and residents that drive costs. The </w:t>
      </w:r>
      <w:r w:rsidR="0026470B" w:rsidRPr="001417BB">
        <w:t xml:space="preserve">first iteration of the AN-ACC funding model was an output of </w:t>
      </w:r>
      <w:r w:rsidR="000D04A7" w:rsidRPr="001417BB">
        <w:t>the Resource Utilisation and Classification Study (RUCS</w:t>
      </w:r>
      <w:r w:rsidR="0026470B" w:rsidRPr="001417BB">
        <w:t>)</w:t>
      </w:r>
      <w:r w:rsidR="0040184D" w:rsidRPr="001417BB">
        <w:t>,</w:t>
      </w:r>
      <w:r w:rsidR="000D04A7" w:rsidRPr="001417BB">
        <w:t xml:space="preserve"> published by the Australian Health Services Research Institute (AHSRI) and the University of Wollongong</w:t>
      </w:r>
      <w:r w:rsidR="0040184D" w:rsidRPr="001417BB">
        <w:t xml:space="preserve"> in 2019. </w:t>
      </w:r>
      <w:r w:rsidR="00C70C71" w:rsidRPr="001417BB">
        <w:t xml:space="preserve">The AN-ACC model of funding officially replaced the </w:t>
      </w:r>
      <w:r w:rsidR="003A59F6" w:rsidRPr="001417BB">
        <w:t>Aged Care Funding Instrument (</w:t>
      </w:r>
      <w:r w:rsidR="00C628EC" w:rsidRPr="001417BB">
        <w:t>A</w:t>
      </w:r>
      <w:r w:rsidR="00C70C71" w:rsidRPr="001417BB">
        <w:t>C</w:t>
      </w:r>
      <w:r w:rsidR="00C628EC" w:rsidRPr="001417BB">
        <w:t>FI</w:t>
      </w:r>
      <w:r w:rsidR="003A59F6" w:rsidRPr="001417BB">
        <w:t>)</w:t>
      </w:r>
      <w:r w:rsidR="00C628EC" w:rsidRPr="001417BB">
        <w:t xml:space="preserve"> on 1 October 2022.</w:t>
      </w:r>
    </w:p>
    <w:p w14:paraId="261973D2" w14:textId="77777777" w:rsidR="000D04A7" w:rsidRPr="001417BB" w:rsidRDefault="2C965151" w:rsidP="00190542">
      <w:pPr>
        <w:pStyle w:val="PwCNormal"/>
      </w:pPr>
      <w:r w:rsidRPr="001417BB">
        <w:t xml:space="preserve">In August 2022, as an outcome of the Royal Commission into Aged Care Quality and Safety, the function of IHACPA was expanded to include the provision of costing and pricing advice to the Australian Government on residential aged care services. To do this effectively, IHACPA is required to have a comprehensive understanding of the costs incurred by providers in residential aged care, changes in these costs over time, and their drivers.  </w:t>
      </w:r>
    </w:p>
    <w:p w14:paraId="397D1502" w14:textId="2688E649" w:rsidR="000D04A7" w:rsidRPr="001417BB" w:rsidRDefault="2C965151" w:rsidP="00190542">
      <w:pPr>
        <w:pStyle w:val="PwCNormal"/>
      </w:pPr>
      <w:r w:rsidRPr="001417BB">
        <w:t>To understand the challenges of cost data collections in the aged care sector, IHACPA undertook the Residential Aged Care Costing Pilot Study (RACCPS) and the Residential Aged Care Data Insights Project (RACDIP). Both studies enabled IHACPA to build engagement with providers and develop a more detailed understanding of how the sector operates.</w:t>
      </w:r>
    </w:p>
    <w:p w14:paraId="0E9BBFC7" w14:textId="0E39ED5D" w:rsidR="000D04A7" w:rsidRPr="001417BB" w:rsidRDefault="000D04A7" w:rsidP="000D04A7">
      <w:pPr>
        <w:pStyle w:val="PwCNormal"/>
        <w:numPr>
          <w:ilvl w:val="0"/>
          <w:numId w:val="0"/>
        </w:numPr>
      </w:pPr>
      <w:r w:rsidRPr="001417BB">
        <w:t>The Costing Study progressed the work of the RACCPS and RACDIP to acquire data and insights into the costs of delivering residential aged care services.</w:t>
      </w:r>
    </w:p>
    <w:p w14:paraId="0818E4CD" w14:textId="77777777" w:rsidR="000D04A7" w:rsidRPr="001417BB" w:rsidRDefault="000D04A7" w:rsidP="005068D6">
      <w:pPr>
        <w:pStyle w:val="Heading3"/>
      </w:pPr>
      <w:bookmarkStart w:id="56" w:name="_Toc148511525"/>
      <w:bookmarkStart w:id="57" w:name="_Toc148696148"/>
      <w:bookmarkStart w:id="58" w:name="_Toc148781306"/>
      <w:bookmarkStart w:id="59" w:name="_Toc153896222"/>
      <w:r w:rsidRPr="001417BB">
        <w:t>Recommendations from previous studies</w:t>
      </w:r>
      <w:bookmarkEnd w:id="56"/>
      <w:bookmarkEnd w:id="57"/>
      <w:bookmarkEnd w:id="58"/>
      <w:bookmarkEnd w:id="59"/>
    </w:p>
    <w:bookmarkStart w:id="60" w:name="_Ref147220088"/>
    <w:p w14:paraId="3E0E4618" w14:textId="5F53CCD2" w:rsidR="000D04A7" w:rsidRPr="001417BB" w:rsidRDefault="001F31C8" w:rsidP="00283CD7">
      <w:pPr>
        <w:pStyle w:val="PwCNormal"/>
        <w:numPr>
          <w:ilvl w:val="0"/>
          <w:numId w:val="0"/>
        </w:numPr>
      </w:pPr>
      <w:r w:rsidRPr="001417BB">
        <w:rPr>
          <w:rFonts w:eastAsiaTheme="minorEastAsia"/>
        </w:rPr>
        <w:fldChar w:fldCharType="begin"/>
      </w:r>
      <w:r w:rsidRPr="001417BB">
        <w:rPr>
          <w:rFonts w:eastAsiaTheme="minorEastAsia"/>
        </w:rPr>
        <w:instrText xml:space="preserve"> REF _Ref148682813 \h </w:instrText>
      </w:r>
      <w:r w:rsidR="00283CD7" w:rsidRPr="001417BB">
        <w:rPr>
          <w:rFonts w:eastAsiaTheme="minorEastAsia"/>
        </w:rPr>
        <w:instrText xml:space="preserve"> \* MERGEFORMAT </w:instrText>
      </w:r>
      <w:r w:rsidRPr="001417BB">
        <w:rPr>
          <w:rFonts w:eastAsiaTheme="minorEastAsia"/>
        </w:rPr>
      </w:r>
      <w:r w:rsidRPr="001417BB">
        <w:rPr>
          <w:rFonts w:eastAsiaTheme="minorEastAsia"/>
        </w:rPr>
        <w:fldChar w:fldCharType="separate"/>
      </w:r>
      <w:r w:rsidR="00D41F27" w:rsidRPr="001417BB">
        <w:rPr>
          <w:rFonts w:eastAsiaTheme="minorEastAsia"/>
        </w:rPr>
        <w:t>Table 2</w:t>
      </w:r>
      <w:r w:rsidRPr="001417BB">
        <w:rPr>
          <w:rFonts w:eastAsiaTheme="minorEastAsia"/>
        </w:rPr>
        <w:fldChar w:fldCharType="end"/>
      </w:r>
      <w:r w:rsidRPr="001417BB">
        <w:t xml:space="preserve"> </w:t>
      </w:r>
      <w:r w:rsidR="000D04A7" w:rsidRPr="001417BB">
        <w:t xml:space="preserve">contains the recommendations from the RACCPS project that were incorporated into the Costing Study. RACCPS recommendations that were not within the scope of the Costing Study have been excluded </w:t>
      </w:r>
      <w:r w:rsidR="00E61D1A" w:rsidRPr="001417BB">
        <w:t xml:space="preserve">from the table </w:t>
      </w:r>
      <w:r w:rsidR="000D04A7" w:rsidRPr="001417BB">
        <w:t>below.</w:t>
      </w:r>
    </w:p>
    <w:p w14:paraId="1F66203E" w14:textId="25996D4E" w:rsidR="00D656A1" w:rsidRPr="001417BB" w:rsidRDefault="00D656A1" w:rsidP="00D656A1">
      <w:pPr>
        <w:pStyle w:val="Caption"/>
        <w:rPr>
          <w:sz w:val="20"/>
          <w:szCs w:val="20"/>
        </w:rPr>
      </w:pPr>
      <w:bookmarkStart w:id="61" w:name="_Ref148682813"/>
      <w:bookmarkStart w:id="62" w:name="_Ref148682788"/>
      <w:bookmarkEnd w:id="60"/>
      <w:r w:rsidRPr="001417BB">
        <w:rPr>
          <w:sz w:val="20"/>
          <w:szCs w:val="20"/>
        </w:rPr>
        <w:lastRenderedPageBreak/>
        <w:t xml:space="preserve">Table </w:t>
      </w:r>
      <w:r w:rsidRPr="001417BB">
        <w:rPr>
          <w:sz w:val="20"/>
          <w:szCs w:val="20"/>
        </w:rPr>
        <w:fldChar w:fldCharType="begin"/>
      </w:r>
      <w:r w:rsidRPr="001417BB">
        <w:rPr>
          <w:sz w:val="20"/>
          <w:szCs w:val="20"/>
        </w:rPr>
        <w:instrText xml:space="preserve"> SEQ Table \* ARABIC </w:instrText>
      </w:r>
      <w:r w:rsidRPr="001417BB">
        <w:rPr>
          <w:sz w:val="20"/>
          <w:szCs w:val="20"/>
        </w:rPr>
        <w:fldChar w:fldCharType="separate"/>
      </w:r>
      <w:r w:rsidR="00D41F27" w:rsidRPr="001417BB">
        <w:rPr>
          <w:noProof/>
          <w:sz w:val="20"/>
          <w:szCs w:val="20"/>
        </w:rPr>
        <w:t>2</w:t>
      </w:r>
      <w:r w:rsidRPr="001417BB">
        <w:rPr>
          <w:sz w:val="20"/>
          <w:szCs w:val="20"/>
        </w:rPr>
        <w:fldChar w:fldCharType="end"/>
      </w:r>
      <w:bookmarkEnd w:id="61"/>
      <w:r w:rsidRPr="001417BB">
        <w:rPr>
          <w:sz w:val="20"/>
          <w:szCs w:val="20"/>
        </w:rPr>
        <w:t xml:space="preserve"> </w:t>
      </w:r>
      <w:r w:rsidR="00426F42" w:rsidRPr="001417BB">
        <w:rPr>
          <w:sz w:val="20"/>
          <w:szCs w:val="20"/>
        </w:rPr>
        <w:t>–</w:t>
      </w:r>
      <w:r w:rsidRPr="001417BB">
        <w:rPr>
          <w:sz w:val="20"/>
          <w:szCs w:val="20"/>
        </w:rPr>
        <w:t xml:space="preserve"> RACCPS recommendations</w:t>
      </w:r>
      <w:bookmarkEnd w:id="62"/>
    </w:p>
    <w:tbl>
      <w:tblPr>
        <w:tblStyle w:val="PwCColour"/>
        <w:tblpPr w:leftFromText="180" w:rightFromText="180" w:vertAnchor="text" w:tblpY="1"/>
        <w:tblOverlap w:val="never"/>
        <w:tblW w:w="0" w:type="auto"/>
        <w:tblLook w:val="04A0" w:firstRow="1" w:lastRow="0" w:firstColumn="1" w:lastColumn="0" w:noHBand="0" w:noVBand="1"/>
      </w:tblPr>
      <w:tblGrid>
        <w:gridCol w:w="3402"/>
        <w:gridCol w:w="6406"/>
      </w:tblGrid>
      <w:tr w:rsidR="002B114A" w:rsidRPr="001417BB" w14:paraId="226F0B4D" w14:textId="77777777" w:rsidTr="2660E50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3402" w:type="dxa"/>
          </w:tcPr>
          <w:p w14:paraId="562503F9" w14:textId="77777777" w:rsidR="000D04A7" w:rsidRPr="001417BB" w:rsidRDefault="2C965151">
            <w:pPr>
              <w:pStyle w:val="PwCNormal"/>
              <w:spacing w:before="120"/>
              <w:rPr>
                <w:b/>
                <w:bCs/>
                <w:color w:val="3C3834" w:themeColor="text1"/>
              </w:rPr>
            </w:pPr>
            <w:r w:rsidRPr="001417BB">
              <w:rPr>
                <w:b/>
                <w:bCs/>
                <w:color w:val="3C3834" w:themeColor="text1"/>
              </w:rPr>
              <w:t>Recommendation</w:t>
            </w:r>
          </w:p>
        </w:tc>
        <w:tc>
          <w:tcPr>
            <w:tcW w:w="6406" w:type="dxa"/>
          </w:tcPr>
          <w:p w14:paraId="65164557" w14:textId="77777777" w:rsidR="000D04A7" w:rsidRPr="001417BB" w:rsidRDefault="2C965151">
            <w:pPr>
              <w:pStyle w:val="PwCNormal"/>
              <w:spacing w:before="120"/>
              <w:cnfStyle w:val="100000000000" w:firstRow="1" w:lastRow="0" w:firstColumn="0" w:lastColumn="0" w:oddVBand="0" w:evenVBand="0" w:oddHBand="0" w:evenHBand="0" w:firstRowFirstColumn="0" w:firstRowLastColumn="0" w:lastRowFirstColumn="0" w:lastRowLastColumn="0"/>
              <w:rPr>
                <w:b/>
                <w:bCs/>
                <w:color w:val="3C3834" w:themeColor="text1"/>
              </w:rPr>
            </w:pPr>
            <w:r w:rsidRPr="001417BB">
              <w:rPr>
                <w:b/>
                <w:bCs/>
                <w:color w:val="3C3834" w:themeColor="text1"/>
              </w:rPr>
              <w:t xml:space="preserve">2023 Costing Study </w:t>
            </w:r>
          </w:p>
        </w:tc>
      </w:tr>
      <w:tr w:rsidR="002B114A" w:rsidRPr="001417BB" w14:paraId="71329FAB" w14:textId="77777777" w:rsidTr="2660E50F">
        <w:tc>
          <w:tcPr>
            <w:tcW w:w="3402" w:type="dxa"/>
          </w:tcPr>
          <w:p w14:paraId="191143A5" w14:textId="77777777" w:rsidR="000D04A7" w:rsidRPr="001417BB" w:rsidRDefault="2C965151">
            <w:pPr>
              <w:pStyle w:val="PwCNormal"/>
              <w:spacing w:before="120"/>
              <w:rPr>
                <w:rFonts w:cstheme="minorHAnsi"/>
                <w:color w:val="3C3834" w:themeColor="text1"/>
              </w:rPr>
            </w:pPr>
            <w:r w:rsidRPr="001417BB">
              <w:rPr>
                <w:rFonts w:cstheme="minorBidi"/>
                <w:color w:val="3C3834" w:themeColor="text1"/>
                <w:lang w:val="en-US"/>
              </w:rPr>
              <w:t>Conduct a traditional time and motion study to capture activity data</w:t>
            </w:r>
          </w:p>
        </w:tc>
        <w:tc>
          <w:tcPr>
            <w:tcW w:w="6406" w:type="dxa"/>
            <w:tcBorders>
              <w:top w:val="single" w:sz="4" w:space="0" w:color="65C2AD" w:themeColor="accent4"/>
            </w:tcBorders>
          </w:tcPr>
          <w:p w14:paraId="465CCD09" w14:textId="0F71355D" w:rsidR="000D04A7" w:rsidRPr="001417BB" w:rsidRDefault="2C965151">
            <w:pPr>
              <w:pStyle w:val="PwCNormal"/>
              <w:spacing w:before="120"/>
              <w:rPr>
                <w:rFonts w:cstheme="minorHAnsi"/>
                <w:color w:val="3C3834" w:themeColor="text1"/>
              </w:rPr>
            </w:pPr>
            <w:r w:rsidRPr="001417BB">
              <w:rPr>
                <w:rFonts w:cstheme="minorBidi"/>
                <w:color w:val="3C3834" w:themeColor="text1"/>
              </w:rPr>
              <w:t xml:space="preserve">An exercise was undertaken for a limited number (12) of facilities with different provider types (not-for-profit, for-profit, </w:t>
            </w:r>
            <w:r w:rsidR="1AB89836" w:rsidRPr="001417BB">
              <w:rPr>
                <w:rFonts w:cstheme="minorBidi"/>
                <w:color w:val="3C3834" w:themeColor="text1"/>
              </w:rPr>
              <w:t>government</w:t>
            </w:r>
            <w:r w:rsidRPr="001417BB">
              <w:rPr>
                <w:rFonts w:cstheme="minorBidi"/>
                <w:color w:val="3C3834" w:themeColor="text1"/>
              </w:rPr>
              <w:t xml:space="preserve">) across different shift times to observe the patterns of indirect care time spent by staff during those shifts. More information can be found in </w:t>
            </w:r>
            <w:r w:rsidR="5E484EB8" w:rsidRPr="001417BB">
              <w:rPr>
                <w:rFonts w:cstheme="minorBidi"/>
                <w:i/>
                <w:iCs/>
                <w:color w:val="3C3834" w:themeColor="text1"/>
              </w:rPr>
              <w:t>S</w:t>
            </w:r>
            <w:r w:rsidRPr="001417BB">
              <w:rPr>
                <w:rFonts w:cstheme="minorBidi"/>
                <w:i/>
                <w:iCs/>
                <w:color w:val="3C3834" w:themeColor="text1"/>
              </w:rPr>
              <w:t xml:space="preserve">ection </w:t>
            </w:r>
            <w:r w:rsidR="000D04A7" w:rsidRPr="001417BB">
              <w:rPr>
                <w:rFonts w:cstheme="minorBidi"/>
                <w:i/>
                <w:iCs/>
              </w:rPr>
              <w:fldChar w:fldCharType="begin"/>
            </w:r>
            <w:r w:rsidR="000D04A7" w:rsidRPr="001417BB">
              <w:rPr>
                <w:rFonts w:cstheme="minorBidi"/>
                <w:i/>
                <w:iCs/>
                <w:color w:val="3C3834" w:themeColor="text1"/>
              </w:rPr>
              <w:instrText xml:space="preserve"> REF _Ref148514693 \r \h </w:instrText>
            </w:r>
            <w:r w:rsidR="002249D0" w:rsidRPr="001417BB">
              <w:rPr>
                <w:rFonts w:cstheme="minorBidi"/>
                <w:i/>
                <w:iCs/>
              </w:rPr>
              <w:instrText xml:space="preserve"> \* MERGEFORMAT </w:instrText>
            </w:r>
            <w:r w:rsidR="000D04A7" w:rsidRPr="001417BB">
              <w:rPr>
                <w:rFonts w:cstheme="minorBidi"/>
                <w:i/>
                <w:iCs/>
              </w:rPr>
            </w:r>
            <w:r w:rsidR="000D04A7" w:rsidRPr="001417BB">
              <w:rPr>
                <w:rFonts w:cstheme="minorBidi"/>
                <w:i/>
                <w:iCs/>
              </w:rPr>
              <w:fldChar w:fldCharType="separate"/>
            </w:r>
            <w:r w:rsidR="61A10221" w:rsidRPr="001417BB">
              <w:rPr>
                <w:rFonts w:cstheme="minorBidi"/>
                <w:i/>
                <w:iCs/>
                <w:color w:val="3C3834" w:themeColor="text1"/>
              </w:rPr>
              <w:t>6</w:t>
            </w:r>
            <w:r w:rsidR="000D04A7" w:rsidRPr="001417BB">
              <w:rPr>
                <w:rFonts w:cstheme="minorBidi"/>
                <w:i/>
                <w:iCs/>
              </w:rPr>
              <w:fldChar w:fldCharType="end"/>
            </w:r>
            <w:r w:rsidRPr="001417BB">
              <w:rPr>
                <w:rFonts w:cstheme="minorBidi"/>
                <w:i/>
                <w:iCs/>
                <w:color w:val="3C3834" w:themeColor="text1"/>
              </w:rPr>
              <w:t xml:space="preserve"> </w:t>
            </w:r>
            <w:r w:rsidR="000D04A7" w:rsidRPr="001417BB">
              <w:rPr>
                <w:rFonts w:cstheme="minorBidi"/>
                <w:i/>
                <w:iCs/>
              </w:rPr>
              <w:fldChar w:fldCharType="begin"/>
            </w:r>
            <w:r w:rsidR="000D04A7" w:rsidRPr="001417BB">
              <w:rPr>
                <w:rFonts w:cstheme="minorBidi"/>
                <w:i/>
                <w:iCs/>
                <w:color w:val="3C3834" w:themeColor="text1"/>
              </w:rPr>
              <w:instrText xml:space="preserve"> REF _Ref148514687 \h </w:instrText>
            </w:r>
            <w:r w:rsidR="00FB2EC7" w:rsidRPr="001417BB">
              <w:rPr>
                <w:rFonts w:cstheme="minorBidi"/>
                <w:i/>
                <w:iCs/>
                <w:color w:val="3C3834" w:themeColor="text1"/>
              </w:rPr>
              <w:instrText xml:space="preserve"> \* MERGEFORMAT </w:instrText>
            </w:r>
            <w:r w:rsidR="000D04A7" w:rsidRPr="001417BB">
              <w:rPr>
                <w:rFonts w:cstheme="minorBidi"/>
                <w:i/>
                <w:iCs/>
              </w:rPr>
            </w:r>
            <w:r w:rsidR="000D04A7" w:rsidRPr="001417BB">
              <w:rPr>
                <w:rFonts w:cstheme="minorBidi"/>
                <w:i/>
                <w:iCs/>
              </w:rPr>
              <w:fldChar w:fldCharType="separate"/>
            </w:r>
            <w:r w:rsidR="61A10221" w:rsidRPr="001417BB">
              <w:rPr>
                <w:i/>
                <w:iCs/>
                <w:color w:val="3C3834" w:themeColor="text1"/>
              </w:rPr>
              <w:t>Indirect care time</w:t>
            </w:r>
            <w:r w:rsidR="000D04A7" w:rsidRPr="001417BB">
              <w:rPr>
                <w:rFonts w:cstheme="minorBidi"/>
                <w:i/>
                <w:iCs/>
              </w:rPr>
              <w:fldChar w:fldCharType="end"/>
            </w:r>
            <w:r w:rsidRPr="001417BB">
              <w:rPr>
                <w:rFonts w:cstheme="minorBidi"/>
                <w:color w:val="3C3834" w:themeColor="text1"/>
              </w:rPr>
              <w:t>.</w:t>
            </w:r>
          </w:p>
        </w:tc>
      </w:tr>
      <w:tr w:rsidR="002B114A" w:rsidRPr="001417BB" w14:paraId="2A38767D" w14:textId="77777777" w:rsidTr="2660E50F">
        <w:tc>
          <w:tcPr>
            <w:tcW w:w="3402" w:type="dxa"/>
          </w:tcPr>
          <w:p w14:paraId="3E245550" w14:textId="77777777" w:rsidR="000D04A7" w:rsidRPr="001417BB" w:rsidRDefault="2C965151">
            <w:pPr>
              <w:pStyle w:val="PwCNormal"/>
              <w:spacing w:before="120"/>
              <w:rPr>
                <w:rFonts w:cstheme="minorHAnsi"/>
                <w:color w:val="3C3834" w:themeColor="text1"/>
              </w:rPr>
            </w:pPr>
            <w:r w:rsidRPr="001417BB">
              <w:rPr>
                <w:rFonts w:cstheme="minorBidi"/>
                <w:color w:val="3C3834" w:themeColor="text1"/>
                <w:lang w:val="en-US"/>
              </w:rPr>
              <w:t>Costing study timeline flexibility</w:t>
            </w:r>
          </w:p>
        </w:tc>
        <w:tc>
          <w:tcPr>
            <w:tcW w:w="6406" w:type="dxa"/>
          </w:tcPr>
          <w:p w14:paraId="12E9B103" w14:textId="78573E50" w:rsidR="000D04A7" w:rsidRPr="001417BB" w:rsidRDefault="2C965151">
            <w:pPr>
              <w:pStyle w:val="PwCNormal"/>
              <w:spacing w:before="120"/>
              <w:rPr>
                <w:rFonts w:cstheme="minorBidi"/>
                <w:color w:val="3C3834" w:themeColor="text1"/>
              </w:rPr>
            </w:pPr>
            <w:r w:rsidRPr="001417BB">
              <w:rPr>
                <w:rFonts w:cstheme="minorBidi"/>
                <w:color w:val="3C3834" w:themeColor="text1"/>
              </w:rPr>
              <w:t xml:space="preserve">The Costing Study was structured in tranches which gave facilities flexibility around their commencement dates. This was well received by participating facilities however did not completely prevent withdrawals as some facilities had ongoing operational constraints. </w:t>
            </w:r>
          </w:p>
        </w:tc>
      </w:tr>
      <w:tr w:rsidR="002B114A" w:rsidRPr="001417BB" w14:paraId="50B3FD57" w14:textId="77777777" w:rsidTr="2660E50F">
        <w:tc>
          <w:tcPr>
            <w:tcW w:w="3402" w:type="dxa"/>
          </w:tcPr>
          <w:p w14:paraId="53266E4E" w14:textId="77777777" w:rsidR="000D04A7" w:rsidRPr="001417BB" w:rsidRDefault="2C965151">
            <w:pPr>
              <w:pStyle w:val="PwCNormal"/>
              <w:spacing w:before="120"/>
              <w:rPr>
                <w:rFonts w:cstheme="minorHAnsi"/>
                <w:color w:val="3C3834" w:themeColor="text1"/>
              </w:rPr>
            </w:pPr>
            <w:r w:rsidRPr="001417BB">
              <w:rPr>
                <w:rFonts w:cstheme="minorBidi"/>
                <w:color w:val="3C3834" w:themeColor="text1"/>
                <w:lang w:val="en-US"/>
              </w:rPr>
              <w:t>Enable remote set-up</w:t>
            </w:r>
          </w:p>
        </w:tc>
        <w:tc>
          <w:tcPr>
            <w:tcW w:w="6406" w:type="dxa"/>
          </w:tcPr>
          <w:p w14:paraId="04627876" w14:textId="07B1F197" w:rsidR="000D04A7" w:rsidRPr="001417BB" w:rsidRDefault="2C965151">
            <w:pPr>
              <w:pStyle w:val="PwCNormal"/>
              <w:spacing w:before="120"/>
              <w:rPr>
                <w:rFonts w:cstheme="minorBidi"/>
                <w:color w:val="3C3834" w:themeColor="text1"/>
              </w:rPr>
            </w:pPr>
            <w:r w:rsidRPr="001417BB">
              <w:rPr>
                <w:rFonts w:cstheme="minorBidi"/>
                <w:color w:val="3C3834" w:themeColor="text1"/>
              </w:rPr>
              <w:t>Where appropriate, the Costing Study used a remote set-up method of project onboarding. This required Costing Study team members to virtually assist facilities to deploy the proximity devices and commence their data collection period. More information can be found in</w:t>
            </w:r>
            <w:r w:rsidR="2A3F81CF" w:rsidRPr="001417BB">
              <w:rPr>
                <w:rFonts w:cstheme="minorBidi"/>
                <w:color w:val="3C3834" w:themeColor="text1"/>
              </w:rPr>
              <w:t xml:space="preserve"> </w:t>
            </w:r>
            <w:r w:rsidR="00E26A9E" w:rsidRPr="001417BB">
              <w:rPr>
                <w:rFonts w:cstheme="minorBidi"/>
              </w:rPr>
              <w:fldChar w:fldCharType="begin"/>
            </w:r>
            <w:r w:rsidR="00E26A9E" w:rsidRPr="001417BB">
              <w:rPr>
                <w:rFonts w:cstheme="minorBidi"/>
                <w:color w:val="3C3834" w:themeColor="text1"/>
              </w:rPr>
              <w:instrText xml:space="preserve"> REF _Ref148684863 \w \h </w:instrText>
            </w:r>
            <w:r w:rsidR="001417BB">
              <w:rPr>
                <w:rFonts w:cstheme="minorBidi"/>
              </w:rPr>
              <w:instrText xml:space="preserve"> \* MERGEFORMAT </w:instrText>
            </w:r>
            <w:r w:rsidR="00E26A9E" w:rsidRPr="001417BB">
              <w:rPr>
                <w:rFonts w:cstheme="minorBidi"/>
              </w:rPr>
            </w:r>
            <w:r w:rsidR="00E26A9E" w:rsidRPr="001417BB">
              <w:rPr>
                <w:rFonts w:cstheme="minorBidi"/>
              </w:rPr>
              <w:fldChar w:fldCharType="separate"/>
            </w:r>
            <w:r w:rsidR="3A09F3C8" w:rsidRPr="001417BB">
              <w:rPr>
                <w:rFonts w:cstheme="minorBidi"/>
                <w:color w:val="3C3834" w:themeColor="text1"/>
              </w:rPr>
              <w:t>5.3.2.1</w:t>
            </w:r>
            <w:r w:rsidR="00E26A9E" w:rsidRPr="001417BB">
              <w:rPr>
                <w:rFonts w:cstheme="minorBidi"/>
              </w:rPr>
              <w:fldChar w:fldCharType="end"/>
            </w:r>
            <w:r w:rsidR="2A3F81CF" w:rsidRPr="001417BB">
              <w:rPr>
                <w:rFonts w:cstheme="minorBidi"/>
                <w:color w:val="3C3834" w:themeColor="text1"/>
              </w:rPr>
              <w:t xml:space="preserve"> </w:t>
            </w:r>
            <w:r w:rsidR="00E26A9E" w:rsidRPr="001417BB">
              <w:rPr>
                <w:rFonts w:cstheme="minorBidi"/>
              </w:rPr>
              <w:fldChar w:fldCharType="begin"/>
            </w:r>
            <w:r w:rsidR="00E26A9E" w:rsidRPr="001417BB">
              <w:rPr>
                <w:rFonts w:cstheme="minorBidi"/>
                <w:color w:val="3C3834" w:themeColor="text1"/>
              </w:rPr>
              <w:instrText xml:space="preserve"> REF _Ref148684877 \h </w:instrText>
            </w:r>
            <w:r w:rsidR="001417BB">
              <w:rPr>
                <w:rFonts w:cstheme="minorBidi"/>
              </w:rPr>
              <w:instrText xml:space="preserve"> \* MERGEFORMAT </w:instrText>
            </w:r>
            <w:r w:rsidR="00E26A9E" w:rsidRPr="001417BB">
              <w:rPr>
                <w:rFonts w:cstheme="minorBidi"/>
              </w:rPr>
            </w:r>
            <w:r w:rsidR="00E26A9E" w:rsidRPr="001417BB">
              <w:rPr>
                <w:rFonts w:cstheme="minorBidi"/>
              </w:rPr>
              <w:fldChar w:fldCharType="separate"/>
            </w:r>
            <w:r w:rsidR="3A09F3C8" w:rsidRPr="001417BB">
              <w:t>Facility set-up and training</w:t>
            </w:r>
            <w:r w:rsidR="00E26A9E" w:rsidRPr="001417BB">
              <w:rPr>
                <w:rFonts w:cstheme="minorBidi"/>
              </w:rPr>
              <w:fldChar w:fldCharType="end"/>
            </w:r>
            <w:r w:rsidRPr="001417BB">
              <w:rPr>
                <w:rFonts w:cstheme="minorBidi"/>
                <w:color w:val="3C3834" w:themeColor="text1"/>
              </w:rPr>
              <w:t>.</w:t>
            </w:r>
          </w:p>
        </w:tc>
      </w:tr>
      <w:tr w:rsidR="002B114A" w:rsidRPr="001417BB" w14:paraId="7FBA676D" w14:textId="77777777" w:rsidTr="2660E50F">
        <w:tc>
          <w:tcPr>
            <w:tcW w:w="3402" w:type="dxa"/>
          </w:tcPr>
          <w:p w14:paraId="240ACE78" w14:textId="77777777" w:rsidR="000D04A7" w:rsidRPr="001417BB" w:rsidRDefault="2C965151">
            <w:pPr>
              <w:pStyle w:val="PwCNormal"/>
              <w:spacing w:before="120"/>
              <w:rPr>
                <w:rFonts w:cstheme="minorHAnsi"/>
                <w:color w:val="3C3834" w:themeColor="text1"/>
              </w:rPr>
            </w:pPr>
            <w:r w:rsidRPr="001417BB">
              <w:rPr>
                <w:rFonts w:cstheme="minorBidi"/>
                <w:color w:val="3C3834" w:themeColor="text1"/>
                <w:lang w:val="en-US"/>
              </w:rPr>
              <w:t>Whole site participation</w:t>
            </w:r>
          </w:p>
        </w:tc>
        <w:tc>
          <w:tcPr>
            <w:tcW w:w="6406" w:type="dxa"/>
          </w:tcPr>
          <w:p w14:paraId="4D9F9F98" w14:textId="4F29E305" w:rsidR="000D04A7" w:rsidRPr="001417BB" w:rsidRDefault="000D04A7">
            <w:pPr>
              <w:pStyle w:val="PwCNormal"/>
              <w:numPr>
                <w:ilvl w:val="0"/>
                <w:numId w:val="0"/>
              </w:numPr>
              <w:spacing w:before="120"/>
              <w:rPr>
                <w:rFonts w:cstheme="minorHAnsi"/>
                <w:color w:val="3C3834" w:themeColor="text1"/>
              </w:rPr>
            </w:pPr>
            <w:r w:rsidRPr="001417BB">
              <w:rPr>
                <w:rFonts w:cstheme="minorHAnsi"/>
                <w:color w:val="3C3834" w:themeColor="text1"/>
              </w:rPr>
              <w:t xml:space="preserve">The Costing Study requested the engagement of all residents and staff within each facility to maximise the robustness of the data. Participants were able to opt-out of the Costing Study at any time. </w:t>
            </w:r>
          </w:p>
        </w:tc>
      </w:tr>
      <w:tr w:rsidR="002B114A" w:rsidRPr="001417BB" w14:paraId="33C6E0E4" w14:textId="77777777" w:rsidTr="2660E50F">
        <w:tc>
          <w:tcPr>
            <w:tcW w:w="3402" w:type="dxa"/>
          </w:tcPr>
          <w:p w14:paraId="2D1EBF4E" w14:textId="77777777" w:rsidR="000D04A7" w:rsidRPr="001417BB" w:rsidRDefault="2C965151">
            <w:pPr>
              <w:pStyle w:val="PwCNormal"/>
              <w:spacing w:before="120"/>
              <w:rPr>
                <w:rFonts w:cstheme="minorHAnsi"/>
                <w:color w:val="3C3834" w:themeColor="text1"/>
              </w:rPr>
            </w:pPr>
            <w:r w:rsidRPr="001417BB">
              <w:rPr>
                <w:rFonts w:cstheme="minorBidi"/>
                <w:color w:val="3C3834" w:themeColor="text1"/>
                <w:lang w:val="en-US"/>
              </w:rPr>
              <w:t>Site sampling framework</w:t>
            </w:r>
          </w:p>
        </w:tc>
        <w:tc>
          <w:tcPr>
            <w:tcW w:w="6406" w:type="dxa"/>
          </w:tcPr>
          <w:p w14:paraId="0F9DCCCF" w14:textId="14F7153B" w:rsidR="000D04A7" w:rsidRPr="001417BB" w:rsidRDefault="2C965151">
            <w:pPr>
              <w:pStyle w:val="PwCNormal"/>
              <w:spacing w:before="120"/>
              <w:rPr>
                <w:rFonts w:cstheme="minorHAnsi"/>
                <w:color w:val="3C3834" w:themeColor="text1"/>
              </w:rPr>
            </w:pPr>
            <w:r w:rsidRPr="001417BB">
              <w:rPr>
                <w:rFonts w:cstheme="minorBidi"/>
                <w:color w:val="3C3834" w:themeColor="text1"/>
                <w:lang w:val="en-US"/>
              </w:rPr>
              <w:t xml:space="preserve">IHACPA set the target sample for the Costing Study at 120 facilities. </w:t>
            </w:r>
            <w:r w:rsidRPr="001417BB">
              <w:rPr>
                <w:color w:val="3C3834" w:themeColor="text1"/>
              </w:rPr>
              <w:t xml:space="preserve">A sampling </w:t>
            </w:r>
            <w:r w:rsidR="0F392CEE" w:rsidRPr="001417BB">
              <w:rPr>
                <w:color w:val="3C3834" w:themeColor="text1"/>
              </w:rPr>
              <w:t>strategy</w:t>
            </w:r>
            <w:r w:rsidRPr="001417BB">
              <w:rPr>
                <w:color w:val="3C3834" w:themeColor="text1"/>
              </w:rPr>
              <w:t xml:space="preserve"> was developed to measure the characteristics and representation of this sample across the aged care sector. These characteristics included size, provider type, remoteness and specialised services. </w:t>
            </w:r>
            <w:r w:rsidRPr="001417BB">
              <w:rPr>
                <w:rFonts w:cstheme="minorBidi"/>
                <w:color w:val="3C3834" w:themeColor="text1"/>
                <w:lang w:val="en-US"/>
              </w:rPr>
              <w:t xml:space="preserve"> Recommendations have been made for future costing studies to continue utilising the sampling </w:t>
            </w:r>
            <w:r w:rsidR="0F392CEE" w:rsidRPr="001417BB">
              <w:rPr>
                <w:rFonts w:cstheme="minorBidi"/>
                <w:color w:val="3C3834" w:themeColor="text1"/>
                <w:lang w:val="en-US"/>
              </w:rPr>
              <w:t xml:space="preserve">strategy </w:t>
            </w:r>
            <w:r w:rsidRPr="001417BB">
              <w:rPr>
                <w:rFonts w:cstheme="minorBidi"/>
                <w:color w:val="3C3834" w:themeColor="text1"/>
                <w:lang w:val="en-US"/>
              </w:rPr>
              <w:t xml:space="preserve">and focusing on areas with lower representation.  </w:t>
            </w:r>
          </w:p>
        </w:tc>
      </w:tr>
      <w:tr w:rsidR="002B114A" w:rsidRPr="001417BB" w14:paraId="2F649C08" w14:textId="77777777" w:rsidTr="2660E50F">
        <w:tc>
          <w:tcPr>
            <w:tcW w:w="3402" w:type="dxa"/>
          </w:tcPr>
          <w:p w14:paraId="6FAE4D70" w14:textId="77777777" w:rsidR="000D04A7" w:rsidRPr="001417BB" w:rsidRDefault="2C965151">
            <w:pPr>
              <w:pStyle w:val="PwCNormal"/>
              <w:spacing w:before="120"/>
              <w:rPr>
                <w:rFonts w:cstheme="minorHAnsi"/>
                <w:color w:val="3C3834" w:themeColor="text1"/>
                <w:lang w:val="en-US"/>
              </w:rPr>
            </w:pPr>
            <w:r w:rsidRPr="001417BB">
              <w:rPr>
                <w:rFonts w:cstheme="minorBidi"/>
                <w:color w:val="3C3834" w:themeColor="text1"/>
                <w:lang w:val="en-US"/>
              </w:rPr>
              <w:t>Facility support</w:t>
            </w:r>
          </w:p>
        </w:tc>
        <w:tc>
          <w:tcPr>
            <w:tcW w:w="6406" w:type="dxa"/>
          </w:tcPr>
          <w:p w14:paraId="0CDDADE3" w14:textId="65F626D0" w:rsidR="000D04A7" w:rsidRPr="001417BB" w:rsidRDefault="2C965151">
            <w:pPr>
              <w:pStyle w:val="PwCNormal"/>
              <w:spacing w:before="120"/>
              <w:rPr>
                <w:rFonts w:cstheme="minorHAnsi"/>
                <w:color w:val="3C3834" w:themeColor="text1"/>
                <w:lang w:val="en-US"/>
              </w:rPr>
            </w:pPr>
            <w:r w:rsidRPr="001417BB">
              <w:rPr>
                <w:rFonts w:cstheme="minorBidi"/>
                <w:color w:val="3C3834" w:themeColor="text1"/>
                <w:lang w:val="en-US"/>
              </w:rPr>
              <w:t xml:space="preserve">The Costing Study project team supported facilities by offering on-site and virtual assistance to deploy and collect the proximity devices. </w:t>
            </w:r>
          </w:p>
        </w:tc>
      </w:tr>
      <w:tr w:rsidR="002B114A" w:rsidRPr="001417BB" w14:paraId="7F21B650" w14:textId="77777777" w:rsidTr="2660E50F">
        <w:tc>
          <w:tcPr>
            <w:tcW w:w="3402" w:type="dxa"/>
          </w:tcPr>
          <w:p w14:paraId="41C2AC15" w14:textId="77777777" w:rsidR="000D04A7" w:rsidRPr="001417BB" w:rsidRDefault="2C965151">
            <w:pPr>
              <w:pStyle w:val="PwCNormal"/>
              <w:spacing w:before="120"/>
              <w:rPr>
                <w:rFonts w:cstheme="minorHAnsi"/>
                <w:color w:val="3C3834" w:themeColor="text1"/>
                <w:lang w:val="en-US"/>
              </w:rPr>
            </w:pPr>
            <w:r w:rsidRPr="001417BB">
              <w:rPr>
                <w:rFonts w:cstheme="minorBidi"/>
                <w:color w:val="3C3834" w:themeColor="text1"/>
                <w:lang w:val="en-US"/>
              </w:rPr>
              <w:t>Utilise QFR data</w:t>
            </w:r>
          </w:p>
        </w:tc>
        <w:tc>
          <w:tcPr>
            <w:tcW w:w="6406" w:type="dxa"/>
          </w:tcPr>
          <w:p w14:paraId="64507EEA" w14:textId="27AAEB40" w:rsidR="000D04A7" w:rsidRPr="001417BB" w:rsidRDefault="2C965151">
            <w:pPr>
              <w:pStyle w:val="PwCNormal"/>
              <w:spacing w:before="120"/>
              <w:rPr>
                <w:rFonts w:cstheme="minorHAnsi"/>
                <w:color w:val="3C3834" w:themeColor="text1"/>
                <w:lang w:val="en-US"/>
              </w:rPr>
            </w:pPr>
            <w:r w:rsidRPr="001417BB">
              <w:rPr>
                <w:rFonts w:cstheme="minorBidi"/>
                <w:color w:val="3C3834" w:themeColor="text1"/>
                <w:lang w:val="en-US"/>
              </w:rPr>
              <w:t xml:space="preserve">The QFR data was incorporated into the financial data collection process of the Costing Study, together with a supplementary data collection for data items not contained in the QFR. Recommendations have been made to improve and expand the QFR reporting to support future costing studies. </w:t>
            </w:r>
          </w:p>
        </w:tc>
      </w:tr>
      <w:tr w:rsidR="002B114A" w:rsidRPr="001417BB" w14:paraId="039FF684" w14:textId="77777777" w:rsidTr="2660E50F">
        <w:tc>
          <w:tcPr>
            <w:tcW w:w="3402" w:type="dxa"/>
          </w:tcPr>
          <w:p w14:paraId="4B5C1D10" w14:textId="77777777" w:rsidR="000D04A7" w:rsidRPr="001417BB" w:rsidRDefault="2C965151">
            <w:pPr>
              <w:pStyle w:val="PwCNormal"/>
              <w:spacing w:before="120"/>
              <w:rPr>
                <w:rFonts w:cstheme="minorHAnsi"/>
                <w:color w:val="3C3834" w:themeColor="text1"/>
                <w:lang w:val="en-US"/>
              </w:rPr>
            </w:pPr>
            <w:r w:rsidRPr="001417BB">
              <w:rPr>
                <w:rFonts w:cstheme="minorBidi"/>
                <w:color w:val="3C3834" w:themeColor="text1"/>
                <w:lang w:val="en-US"/>
              </w:rPr>
              <w:t>Regular verification of time data capture</w:t>
            </w:r>
          </w:p>
        </w:tc>
        <w:tc>
          <w:tcPr>
            <w:tcW w:w="6406" w:type="dxa"/>
          </w:tcPr>
          <w:p w14:paraId="27D3CE59" w14:textId="2F3BE41D" w:rsidR="000D04A7" w:rsidRPr="001417BB" w:rsidRDefault="2C965151">
            <w:pPr>
              <w:pStyle w:val="PwCNormal"/>
              <w:spacing w:before="120"/>
              <w:rPr>
                <w:rFonts w:cstheme="minorHAnsi"/>
                <w:color w:val="3C3834" w:themeColor="text1"/>
                <w:lang w:val="en-US"/>
              </w:rPr>
            </w:pPr>
            <w:r w:rsidRPr="001417BB">
              <w:rPr>
                <w:rFonts w:cstheme="minorBidi"/>
                <w:color w:val="3C3834" w:themeColor="text1"/>
                <w:lang w:val="en-US"/>
              </w:rPr>
              <w:t>The proximity devices used for the Costing Study allowed for near real-time data transfer and monitoring. This capability enabled data verification conversations to occur with each facility during the data collection period.</w:t>
            </w:r>
          </w:p>
        </w:tc>
      </w:tr>
      <w:tr w:rsidR="002B114A" w:rsidRPr="001417BB" w14:paraId="62164014" w14:textId="77777777" w:rsidTr="2660E50F">
        <w:trPr>
          <w:trHeight w:val="2665"/>
        </w:trPr>
        <w:tc>
          <w:tcPr>
            <w:tcW w:w="3402" w:type="dxa"/>
          </w:tcPr>
          <w:p w14:paraId="2AC0D2B0" w14:textId="77777777" w:rsidR="000D04A7" w:rsidRPr="001417BB" w:rsidRDefault="2C965151">
            <w:pPr>
              <w:pStyle w:val="PwCNormal"/>
              <w:spacing w:before="120"/>
              <w:rPr>
                <w:rFonts w:cstheme="minorHAnsi"/>
                <w:color w:val="3C3834" w:themeColor="text1"/>
                <w:lang w:val="en-US"/>
              </w:rPr>
            </w:pPr>
            <w:r w:rsidRPr="001417BB">
              <w:rPr>
                <w:rFonts w:cstheme="minorBidi"/>
                <w:color w:val="3C3834" w:themeColor="text1"/>
                <w:lang w:val="en-US"/>
              </w:rPr>
              <w:lastRenderedPageBreak/>
              <w:t>Streamline data transfer process</w:t>
            </w:r>
          </w:p>
        </w:tc>
        <w:tc>
          <w:tcPr>
            <w:tcW w:w="6406" w:type="dxa"/>
          </w:tcPr>
          <w:p w14:paraId="425F6E46" w14:textId="70DFB1D3" w:rsidR="000D04A7" w:rsidRPr="001417BB" w:rsidRDefault="2C965151">
            <w:pPr>
              <w:pStyle w:val="PwCNormal"/>
              <w:spacing w:before="120"/>
              <w:rPr>
                <w:rFonts w:cstheme="minorBidi"/>
                <w:color w:val="3C3834" w:themeColor="text1"/>
                <w:lang w:val="en-US"/>
              </w:rPr>
            </w:pPr>
            <w:r w:rsidRPr="001417BB">
              <w:rPr>
                <w:rFonts w:cstheme="minorBidi"/>
                <w:color w:val="3C3834" w:themeColor="text1"/>
                <w:lang w:val="en-US"/>
              </w:rPr>
              <w:t xml:space="preserve">The Costing Study used the Secure File Transfer Protocol (SFTP) system to streamline the transfer of data between participating facilities and the project team. </w:t>
            </w:r>
            <w:r w:rsidR="51F5EAB7" w:rsidRPr="001417BB">
              <w:rPr>
                <w:rFonts w:cstheme="minorBidi"/>
                <w:color w:val="3C3834" w:themeColor="text1"/>
                <w:lang w:val="en-US"/>
              </w:rPr>
              <w:t>However</w:t>
            </w:r>
            <w:r w:rsidRPr="001417BB">
              <w:rPr>
                <w:rFonts w:cstheme="minorBidi"/>
                <w:color w:val="3C3834" w:themeColor="text1"/>
                <w:lang w:val="en-US"/>
              </w:rPr>
              <w:t>, the Costing Study was required to shift back to IHACPA’s Secure Data Management System (SDMS) mid-way through the data collection period. While it is recommended that the SDMS be used for future costing studies, processes surrounding access provision and data transfer should continue to be reviewed for improvement opportunities.</w:t>
            </w:r>
          </w:p>
        </w:tc>
      </w:tr>
    </w:tbl>
    <w:p w14:paraId="0AA53881" w14:textId="508DDD22" w:rsidR="000D04A7" w:rsidRPr="001417BB" w:rsidRDefault="001F31C8" w:rsidP="000D04A7">
      <w:pPr>
        <w:pStyle w:val="PwCNormal"/>
        <w:numPr>
          <w:ilvl w:val="0"/>
          <w:numId w:val="0"/>
        </w:numPr>
      </w:pPr>
      <w:r w:rsidRPr="001417BB">
        <w:fldChar w:fldCharType="begin"/>
      </w:r>
      <w:r w:rsidRPr="001417BB">
        <w:instrText xml:space="preserve"> REF _Ref148682901 \h </w:instrText>
      </w:r>
      <w:r w:rsidR="001417BB">
        <w:instrText xml:space="preserve"> \* MERGEFORMAT </w:instrText>
      </w:r>
      <w:r w:rsidRPr="001417BB">
        <w:fldChar w:fldCharType="separate"/>
      </w:r>
      <w:r w:rsidR="0038624E" w:rsidRPr="001417BB">
        <w:t xml:space="preserve">Table </w:t>
      </w:r>
      <w:r w:rsidR="0038624E" w:rsidRPr="001417BB">
        <w:rPr>
          <w:noProof/>
        </w:rPr>
        <w:t>3</w:t>
      </w:r>
      <w:r w:rsidRPr="001417BB">
        <w:fldChar w:fldCharType="end"/>
      </w:r>
      <w:r w:rsidRPr="001417BB">
        <w:t xml:space="preserve"> </w:t>
      </w:r>
      <w:r w:rsidR="000D04A7" w:rsidRPr="001417BB">
        <w:t>contains the recommendations from the RACDIP project that are applicable to the Costing Study project. RACDIP recommendations that were not within the scope of the Costing Study have not been included below.</w:t>
      </w:r>
    </w:p>
    <w:p w14:paraId="02109B41" w14:textId="18AD8F73" w:rsidR="001F31C8" w:rsidRPr="001417BB" w:rsidRDefault="001F31C8" w:rsidP="001F31C8">
      <w:pPr>
        <w:pStyle w:val="Caption"/>
        <w:rPr>
          <w:sz w:val="20"/>
          <w:szCs w:val="20"/>
        </w:rPr>
      </w:pPr>
      <w:bookmarkStart w:id="63" w:name="_Ref148682901"/>
      <w:r w:rsidRPr="001417BB">
        <w:rPr>
          <w:sz w:val="20"/>
          <w:szCs w:val="20"/>
        </w:rPr>
        <w:t xml:space="preserve">Table </w:t>
      </w:r>
      <w:r w:rsidRPr="001417BB">
        <w:rPr>
          <w:sz w:val="20"/>
          <w:szCs w:val="20"/>
        </w:rPr>
        <w:fldChar w:fldCharType="begin"/>
      </w:r>
      <w:r w:rsidRPr="001417BB">
        <w:rPr>
          <w:sz w:val="20"/>
          <w:szCs w:val="20"/>
        </w:rPr>
        <w:instrText xml:space="preserve"> SEQ Table \* ARABIC </w:instrText>
      </w:r>
      <w:r w:rsidRPr="001417BB">
        <w:rPr>
          <w:sz w:val="20"/>
          <w:szCs w:val="20"/>
        </w:rPr>
        <w:fldChar w:fldCharType="separate"/>
      </w:r>
      <w:r w:rsidR="0038624E" w:rsidRPr="001417BB">
        <w:rPr>
          <w:noProof/>
          <w:sz w:val="20"/>
          <w:szCs w:val="20"/>
        </w:rPr>
        <w:t>3</w:t>
      </w:r>
      <w:r w:rsidRPr="001417BB">
        <w:rPr>
          <w:sz w:val="20"/>
          <w:szCs w:val="20"/>
        </w:rPr>
        <w:fldChar w:fldCharType="end"/>
      </w:r>
      <w:bookmarkEnd w:id="63"/>
      <w:r w:rsidRPr="001417BB">
        <w:rPr>
          <w:sz w:val="20"/>
          <w:szCs w:val="20"/>
        </w:rPr>
        <w:t xml:space="preserve"> </w:t>
      </w:r>
      <w:r w:rsidR="00426F42" w:rsidRPr="001417BB">
        <w:rPr>
          <w:sz w:val="20"/>
          <w:szCs w:val="20"/>
        </w:rPr>
        <w:t>–</w:t>
      </w:r>
      <w:r w:rsidRPr="001417BB">
        <w:rPr>
          <w:sz w:val="20"/>
          <w:szCs w:val="20"/>
        </w:rPr>
        <w:t xml:space="preserve"> RACDIP recommendations</w:t>
      </w:r>
    </w:p>
    <w:tbl>
      <w:tblPr>
        <w:tblStyle w:val="PwCColour"/>
        <w:tblW w:w="9808" w:type="dxa"/>
        <w:tblLook w:val="04A0" w:firstRow="1" w:lastRow="0" w:firstColumn="1" w:lastColumn="0" w:noHBand="0" w:noVBand="1"/>
      </w:tblPr>
      <w:tblGrid>
        <w:gridCol w:w="3402"/>
        <w:gridCol w:w="6406"/>
      </w:tblGrid>
      <w:tr w:rsidR="002B114A" w:rsidRPr="001417BB" w14:paraId="50582A59" w14:textId="77777777" w:rsidTr="2660E50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3402" w:type="dxa"/>
          </w:tcPr>
          <w:p w14:paraId="54628243" w14:textId="77777777" w:rsidR="000D04A7" w:rsidRPr="001417BB" w:rsidRDefault="2C965151">
            <w:pPr>
              <w:pStyle w:val="PwCNormal"/>
              <w:spacing w:before="120"/>
              <w:rPr>
                <w:b/>
                <w:bCs/>
                <w:color w:val="3C3834" w:themeColor="text1"/>
              </w:rPr>
            </w:pPr>
            <w:r w:rsidRPr="001417BB">
              <w:rPr>
                <w:b/>
                <w:bCs/>
                <w:color w:val="3C3834" w:themeColor="text1"/>
              </w:rPr>
              <w:t>Recommendation</w:t>
            </w:r>
          </w:p>
        </w:tc>
        <w:tc>
          <w:tcPr>
            <w:tcW w:w="6406" w:type="dxa"/>
          </w:tcPr>
          <w:p w14:paraId="622C1616" w14:textId="77777777" w:rsidR="000D04A7" w:rsidRPr="001417BB" w:rsidRDefault="2C965151">
            <w:pPr>
              <w:pStyle w:val="PwCNormal"/>
              <w:spacing w:before="120"/>
              <w:cnfStyle w:val="100000000000" w:firstRow="1" w:lastRow="0" w:firstColumn="0" w:lastColumn="0" w:oddVBand="0" w:evenVBand="0" w:oddHBand="0" w:evenHBand="0" w:firstRowFirstColumn="0" w:firstRowLastColumn="0" w:lastRowFirstColumn="0" w:lastRowLastColumn="0"/>
              <w:rPr>
                <w:b/>
                <w:bCs/>
                <w:color w:val="3C3834" w:themeColor="text1"/>
              </w:rPr>
            </w:pPr>
            <w:r w:rsidRPr="001417BB">
              <w:rPr>
                <w:b/>
                <w:bCs/>
                <w:color w:val="3C3834" w:themeColor="text1"/>
              </w:rPr>
              <w:t>2023 Costing Study</w:t>
            </w:r>
          </w:p>
        </w:tc>
      </w:tr>
      <w:tr w:rsidR="002B114A" w:rsidRPr="001417BB" w14:paraId="4C7D73B2" w14:textId="77777777" w:rsidTr="2660E50F">
        <w:tc>
          <w:tcPr>
            <w:tcW w:w="3402" w:type="dxa"/>
          </w:tcPr>
          <w:p w14:paraId="615D88CC" w14:textId="77777777" w:rsidR="000D04A7" w:rsidRPr="001417BB" w:rsidRDefault="2C965151">
            <w:pPr>
              <w:pStyle w:val="PwCNormal"/>
              <w:spacing w:before="120"/>
              <w:rPr>
                <w:color w:val="3C3834" w:themeColor="text1"/>
              </w:rPr>
            </w:pPr>
            <w:r w:rsidRPr="001417BB">
              <w:rPr>
                <w:color w:val="3C3834" w:themeColor="text1"/>
              </w:rPr>
              <w:t>Validate assumptions around allocation of costs to individual and shared care or explore alternative approaches to measuring and allocating individual and shared costs.</w:t>
            </w:r>
          </w:p>
        </w:tc>
        <w:tc>
          <w:tcPr>
            <w:tcW w:w="6406" w:type="dxa"/>
          </w:tcPr>
          <w:p w14:paraId="67629866" w14:textId="17EDB57B" w:rsidR="000D04A7" w:rsidRPr="001417BB" w:rsidRDefault="2C965151" w:rsidP="00102D7C">
            <w:pPr>
              <w:pStyle w:val="PwCNormal"/>
              <w:rPr>
                <w:color w:val="3C3834" w:themeColor="text1"/>
              </w:rPr>
            </w:pPr>
            <w:r w:rsidRPr="001417BB">
              <w:rPr>
                <w:rFonts w:cstheme="minorBidi"/>
                <w:color w:val="3C3834" w:themeColor="text1"/>
              </w:rPr>
              <w:t xml:space="preserve">An exercise was undertaken for a limited number of facilities with different provider types (not-for-profit, </w:t>
            </w:r>
            <w:r w:rsidR="23002B32" w:rsidRPr="001417BB">
              <w:rPr>
                <w:rFonts w:cstheme="minorBidi"/>
                <w:color w:val="3C3834" w:themeColor="text1"/>
              </w:rPr>
              <w:t>for-profit</w:t>
            </w:r>
            <w:r w:rsidRPr="001417BB">
              <w:rPr>
                <w:rFonts w:cstheme="minorBidi"/>
                <w:color w:val="3C3834" w:themeColor="text1"/>
              </w:rPr>
              <w:t xml:space="preserve">, </w:t>
            </w:r>
            <w:r w:rsidR="1AB89836" w:rsidRPr="001417BB">
              <w:rPr>
                <w:rFonts w:cstheme="minorBidi"/>
                <w:color w:val="3C3834" w:themeColor="text1"/>
              </w:rPr>
              <w:t>government</w:t>
            </w:r>
            <w:r w:rsidRPr="001417BB">
              <w:rPr>
                <w:rFonts w:cstheme="minorBidi"/>
                <w:color w:val="3C3834" w:themeColor="text1"/>
              </w:rPr>
              <w:t xml:space="preserve">) across different shift times to observe the patterns of indirect care time spent by staff during those shifts. More information can be found in </w:t>
            </w:r>
            <w:r w:rsidR="1583BC63" w:rsidRPr="001417BB">
              <w:rPr>
                <w:rFonts w:cstheme="minorBidi"/>
                <w:color w:val="3C3834" w:themeColor="text1"/>
              </w:rPr>
              <w:t>S</w:t>
            </w:r>
            <w:r w:rsidRPr="001417BB">
              <w:rPr>
                <w:rFonts w:cstheme="minorBidi"/>
                <w:color w:val="3C3834" w:themeColor="text1"/>
              </w:rPr>
              <w:t>ection 7 Indirect care time.</w:t>
            </w:r>
          </w:p>
        </w:tc>
      </w:tr>
      <w:tr w:rsidR="002B114A" w:rsidRPr="001417BB" w14:paraId="2E0D9D31" w14:textId="77777777" w:rsidTr="2660E50F">
        <w:tc>
          <w:tcPr>
            <w:tcW w:w="3402" w:type="dxa"/>
          </w:tcPr>
          <w:p w14:paraId="03CC4A0F" w14:textId="77777777" w:rsidR="000D04A7" w:rsidRPr="001417BB" w:rsidRDefault="000D04A7">
            <w:pPr>
              <w:pStyle w:val="PwCNormal"/>
              <w:numPr>
                <w:ilvl w:val="0"/>
                <w:numId w:val="0"/>
              </w:numPr>
              <w:spacing w:before="120"/>
              <w:rPr>
                <w:color w:val="3C3834" w:themeColor="text1"/>
              </w:rPr>
            </w:pPr>
            <w:r w:rsidRPr="001417BB">
              <w:rPr>
                <w:color w:val="3C3834" w:themeColor="text1"/>
              </w:rPr>
              <w:t>Explore the costs of new residents in more detail to better understand if this reflects true causal relationships, correlations with other attributes such as low occupancy, and/or anomalies in the current data.</w:t>
            </w:r>
          </w:p>
        </w:tc>
        <w:tc>
          <w:tcPr>
            <w:tcW w:w="6406" w:type="dxa"/>
          </w:tcPr>
          <w:p w14:paraId="4F41E57C" w14:textId="458EDEFE" w:rsidR="000D04A7" w:rsidRPr="001417BB" w:rsidRDefault="2C965151">
            <w:pPr>
              <w:pStyle w:val="PwCNormal"/>
              <w:spacing w:before="120"/>
              <w:rPr>
                <w:color w:val="3C3834" w:themeColor="text1"/>
              </w:rPr>
            </w:pPr>
            <w:r w:rsidRPr="001417BB">
              <w:rPr>
                <w:color w:val="3C3834" w:themeColor="text1"/>
              </w:rPr>
              <w:t>The date of admission for each participating resident was collected during the Costing Study. This allowed the project team to analyse the cost per bed day differences per AN-ACC class for new residents compared to longer term residents, however no clear correlations between admission dates and care time were identified. The extent of whether being a new resident is a key cost driver should continue to be analysed in future studies.</w:t>
            </w:r>
          </w:p>
        </w:tc>
      </w:tr>
      <w:tr w:rsidR="002B114A" w:rsidRPr="001417BB" w14:paraId="56B86BBC" w14:textId="77777777" w:rsidTr="2660E50F">
        <w:tc>
          <w:tcPr>
            <w:tcW w:w="3402" w:type="dxa"/>
          </w:tcPr>
          <w:p w14:paraId="5B541DCB" w14:textId="77777777" w:rsidR="000D04A7" w:rsidRPr="001417BB" w:rsidRDefault="2C965151">
            <w:pPr>
              <w:pStyle w:val="PwCNormal"/>
              <w:spacing w:before="120"/>
              <w:rPr>
                <w:color w:val="3C3834" w:themeColor="text1"/>
              </w:rPr>
            </w:pPr>
            <w:r w:rsidRPr="001417BB">
              <w:rPr>
                <w:color w:val="3C3834" w:themeColor="text1"/>
              </w:rPr>
              <w:t>Gather cost data from both permanent and respite residents to better understand cost differentials between permanent and respite residents.</w:t>
            </w:r>
          </w:p>
        </w:tc>
        <w:tc>
          <w:tcPr>
            <w:tcW w:w="6406" w:type="dxa"/>
          </w:tcPr>
          <w:p w14:paraId="4507C90A" w14:textId="630FD15C" w:rsidR="000D04A7" w:rsidRPr="001417BB" w:rsidRDefault="2C965151">
            <w:pPr>
              <w:pStyle w:val="PwCNormal"/>
              <w:spacing w:before="120"/>
              <w:rPr>
                <w:color w:val="3C3834" w:themeColor="text1"/>
              </w:rPr>
            </w:pPr>
            <w:r w:rsidRPr="001417BB">
              <w:rPr>
                <w:color w:val="3C3834" w:themeColor="text1"/>
              </w:rPr>
              <w:t>The Costing Study included permanent and respite residents however gathering consistent data for the latter cohort proved difficult due to their short-term stays. As a result, there was a smaller than desirable sample size of respite residents and this cohort should continue to be a focus of future studies.</w:t>
            </w:r>
          </w:p>
        </w:tc>
      </w:tr>
      <w:tr w:rsidR="002B114A" w:rsidRPr="001417BB" w14:paraId="63141000" w14:textId="77777777" w:rsidTr="2660E50F">
        <w:tc>
          <w:tcPr>
            <w:tcW w:w="3402" w:type="dxa"/>
          </w:tcPr>
          <w:p w14:paraId="7C09E2BC" w14:textId="77777777" w:rsidR="000D04A7" w:rsidRPr="001417BB" w:rsidRDefault="2C965151">
            <w:pPr>
              <w:pStyle w:val="PwCNormal"/>
              <w:spacing w:before="120"/>
              <w:rPr>
                <w:color w:val="3C3834" w:themeColor="text1"/>
              </w:rPr>
            </w:pPr>
            <w:r w:rsidRPr="001417BB">
              <w:rPr>
                <w:color w:val="3C3834" w:themeColor="text1"/>
              </w:rPr>
              <w:t>Consider dedicated sampling of lower occupancy, regional, and remote facilities.</w:t>
            </w:r>
          </w:p>
        </w:tc>
        <w:tc>
          <w:tcPr>
            <w:tcW w:w="6406" w:type="dxa"/>
          </w:tcPr>
          <w:p w14:paraId="224C4587" w14:textId="6F1497A5" w:rsidR="000D04A7" w:rsidRPr="001417BB" w:rsidRDefault="2C965151">
            <w:pPr>
              <w:pStyle w:val="PwCNormal"/>
              <w:spacing w:before="120"/>
              <w:rPr>
                <w:color w:val="3C3834" w:themeColor="text1"/>
              </w:rPr>
            </w:pPr>
            <w:r w:rsidRPr="001417BB">
              <w:rPr>
                <w:color w:val="3C3834" w:themeColor="text1"/>
              </w:rPr>
              <w:t xml:space="preserve">A </w:t>
            </w:r>
            <w:r w:rsidR="0B747D91" w:rsidRPr="001417BB">
              <w:rPr>
                <w:color w:val="3C3834" w:themeColor="text1"/>
              </w:rPr>
              <w:t xml:space="preserve">site </w:t>
            </w:r>
            <w:r w:rsidRPr="001417BB">
              <w:rPr>
                <w:color w:val="3C3834" w:themeColor="text1"/>
              </w:rPr>
              <w:t xml:space="preserve">sampling </w:t>
            </w:r>
            <w:r w:rsidR="0B747D91" w:rsidRPr="001417BB">
              <w:rPr>
                <w:color w:val="3C3834" w:themeColor="text1"/>
              </w:rPr>
              <w:t>strategy</w:t>
            </w:r>
            <w:r w:rsidRPr="001417BB">
              <w:rPr>
                <w:color w:val="3C3834" w:themeColor="text1"/>
              </w:rPr>
              <w:t xml:space="preserve"> was developed and adhered to for the Costing Study to ensure representation of facilities with varying characteristics. This included dedicated sampling of regional and remote faciliti</w:t>
            </w:r>
            <w:r w:rsidR="6B259A22" w:rsidRPr="001417BB">
              <w:rPr>
                <w:color w:val="3C3834" w:themeColor="text1"/>
              </w:rPr>
              <w:t>es</w:t>
            </w:r>
            <w:r w:rsidR="7BE973C6" w:rsidRPr="001417BB">
              <w:rPr>
                <w:color w:val="3C3834" w:themeColor="text1"/>
              </w:rPr>
              <w:t xml:space="preserve"> and identified no clear trend that the average daily resident cost increased or decreased as </w:t>
            </w:r>
            <w:r w:rsidR="691DA30C" w:rsidRPr="001417BB">
              <w:rPr>
                <w:color w:val="3C3834" w:themeColor="text1"/>
              </w:rPr>
              <w:t xml:space="preserve">a function of a facility’s </w:t>
            </w:r>
            <w:r w:rsidR="5C469181" w:rsidRPr="001417BB">
              <w:rPr>
                <w:color w:val="3C3834" w:themeColor="text1"/>
              </w:rPr>
              <w:lastRenderedPageBreak/>
              <w:t>remoteness</w:t>
            </w:r>
            <w:r w:rsidR="691DA30C" w:rsidRPr="001417BB">
              <w:rPr>
                <w:color w:val="3C3834" w:themeColor="text1"/>
              </w:rPr>
              <w:t>.</w:t>
            </w:r>
            <w:r w:rsidRPr="001417BB">
              <w:rPr>
                <w:color w:val="3C3834" w:themeColor="text1"/>
              </w:rPr>
              <w:t xml:space="preserve"> Low occupancy facilities were not specifically targeted during this study.</w:t>
            </w:r>
          </w:p>
        </w:tc>
      </w:tr>
      <w:tr w:rsidR="002B114A" w:rsidRPr="001417BB" w14:paraId="11650DCF" w14:textId="77777777" w:rsidTr="2660E50F">
        <w:tc>
          <w:tcPr>
            <w:tcW w:w="3402" w:type="dxa"/>
          </w:tcPr>
          <w:p w14:paraId="13B6C68A" w14:textId="77777777" w:rsidR="000D04A7" w:rsidRPr="001417BB" w:rsidRDefault="2C965151">
            <w:pPr>
              <w:pStyle w:val="PwCNormal"/>
              <w:spacing w:before="120"/>
              <w:rPr>
                <w:color w:val="3C3834" w:themeColor="text1"/>
              </w:rPr>
            </w:pPr>
            <w:r w:rsidRPr="001417BB">
              <w:rPr>
                <w:color w:val="3C3834" w:themeColor="text1"/>
              </w:rPr>
              <w:lastRenderedPageBreak/>
              <w:t>Continue to complement top-down and bottom-up approaches to costing studies.</w:t>
            </w:r>
          </w:p>
        </w:tc>
        <w:tc>
          <w:tcPr>
            <w:tcW w:w="6406" w:type="dxa"/>
            <w:vAlign w:val="center"/>
          </w:tcPr>
          <w:p w14:paraId="65EB5D3E" w14:textId="040A7F7E" w:rsidR="000D04A7" w:rsidRPr="001417BB" w:rsidRDefault="2C965151">
            <w:pPr>
              <w:pStyle w:val="PwCNormal"/>
              <w:spacing w:before="120"/>
              <w:rPr>
                <w:color w:val="3C3834" w:themeColor="text1"/>
              </w:rPr>
            </w:pPr>
            <w:r w:rsidRPr="001417BB">
              <w:rPr>
                <w:color w:val="3C3834" w:themeColor="text1"/>
              </w:rPr>
              <w:t xml:space="preserve">The Costing Study has taken a bottom-up approach to examining the costs of providing care within the residential aged care sector. </w:t>
            </w:r>
          </w:p>
        </w:tc>
      </w:tr>
    </w:tbl>
    <w:p w14:paraId="0A797FA6" w14:textId="77777777" w:rsidR="009914F7" w:rsidRPr="001417BB" w:rsidRDefault="00B34ED2" w:rsidP="005068D6">
      <w:pPr>
        <w:pStyle w:val="Heading1"/>
      </w:pPr>
      <w:r w:rsidRPr="001417BB">
        <w:br w:type="page"/>
      </w:r>
      <w:bookmarkStart w:id="64" w:name="_Toc148436064"/>
      <w:bookmarkStart w:id="65" w:name="_Toc148511533"/>
      <w:bookmarkStart w:id="66" w:name="_Toc148696149"/>
      <w:bookmarkStart w:id="67" w:name="_Toc148781307"/>
      <w:bookmarkStart w:id="68" w:name="_Toc153896223"/>
      <w:r w:rsidR="009914F7" w:rsidRPr="001417BB">
        <w:lastRenderedPageBreak/>
        <w:t>Project establishment</w:t>
      </w:r>
      <w:bookmarkEnd w:id="64"/>
      <w:bookmarkEnd w:id="65"/>
      <w:bookmarkEnd w:id="66"/>
      <w:bookmarkEnd w:id="67"/>
      <w:bookmarkEnd w:id="68"/>
    </w:p>
    <w:p w14:paraId="7222C9F6" w14:textId="77777777" w:rsidR="009914F7" w:rsidRPr="001417BB" w:rsidRDefault="009914F7" w:rsidP="005068D6">
      <w:pPr>
        <w:pStyle w:val="Heading2"/>
      </w:pPr>
      <w:bookmarkStart w:id="69" w:name="_Toc148436065"/>
      <w:bookmarkStart w:id="70" w:name="_Toc148511534"/>
      <w:bookmarkStart w:id="71" w:name="_Toc148696150"/>
      <w:bookmarkStart w:id="72" w:name="_Toc148781308"/>
      <w:bookmarkStart w:id="73" w:name="_Toc153896224"/>
      <w:r w:rsidRPr="001417BB">
        <w:t>Governance and stakeholders</w:t>
      </w:r>
      <w:bookmarkEnd w:id="69"/>
      <w:bookmarkEnd w:id="70"/>
      <w:bookmarkEnd w:id="71"/>
      <w:bookmarkEnd w:id="72"/>
      <w:bookmarkEnd w:id="73"/>
    </w:p>
    <w:p w14:paraId="3BAAC739" w14:textId="77777777" w:rsidR="009914F7" w:rsidRPr="001417BB" w:rsidRDefault="009914F7" w:rsidP="005068D6">
      <w:pPr>
        <w:pStyle w:val="Heading3"/>
      </w:pPr>
      <w:bookmarkStart w:id="74" w:name="_Toc148511535"/>
      <w:bookmarkStart w:id="75" w:name="_Toc148696151"/>
      <w:bookmarkStart w:id="76" w:name="_Toc148781309"/>
      <w:bookmarkStart w:id="77" w:name="_Toc153896225"/>
      <w:r w:rsidRPr="001417BB">
        <w:t>Governance</w:t>
      </w:r>
      <w:bookmarkEnd w:id="74"/>
      <w:bookmarkEnd w:id="75"/>
      <w:bookmarkEnd w:id="76"/>
      <w:bookmarkEnd w:id="77"/>
    </w:p>
    <w:p w14:paraId="21A99C11" w14:textId="21C9C3A4" w:rsidR="009914F7" w:rsidRPr="001417BB" w:rsidRDefault="009914F7" w:rsidP="00B25EAD">
      <w:pPr>
        <w:pStyle w:val="PwCNormal"/>
        <w:numPr>
          <w:ilvl w:val="0"/>
          <w:numId w:val="0"/>
        </w:numPr>
      </w:pPr>
      <w:r w:rsidRPr="001417BB">
        <w:t xml:space="preserve">The Costing Study governance framework was established </w:t>
      </w:r>
      <w:r w:rsidR="00B85629" w:rsidRPr="001417BB">
        <w:t xml:space="preserve">by </w:t>
      </w:r>
      <w:r w:rsidRPr="001417BB">
        <w:t xml:space="preserve">IHACPA and </w:t>
      </w:r>
      <w:r w:rsidR="00B25EAD" w:rsidRPr="001417BB">
        <w:t>the</w:t>
      </w:r>
      <w:r w:rsidRPr="001417BB">
        <w:t xml:space="preserve"> project team. This document defined:</w:t>
      </w:r>
    </w:p>
    <w:p w14:paraId="02D50129" w14:textId="01295385" w:rsidR="009914F7" w:rsidRPr="001417BB" w:rsidRDefault="006E6FEC">
      <w:pPr>
        <w:pStyle w:val="PwCNormal"/>
        <w:numPr>
          <w:ilvl w:val="0"/>
          <w:numId w:val="25"/>
        </w:numPr>
        <w:spacing w:before="0" w:line="240" w:lineRule="auto"/>
      </w:pPr>
      <w:r w:rsidRPr="001417BB">
        <w:t>P</w:t>
      </w:r>
      <w:r w:rsidR="009914F7" w:rsidRPr="001417BB">
        <w:t xml:space="preserve">roject governance </w:t>
      </w:r>
      <w:r w:rsidRPr="001417BB">
        <w:t>structure</w:t>
      </w:r>
    </w:p>
    <w:p w14:paraId="409A3239" w14:textId="292B9845" w:rsidR="009914F7" w:rsidRPr="001417BB" w:rsidRDefault="006E6FEC">
      <w:pPr>
        <w:pStyle w:val="PwCNormal"/>
        <w:numPr>
          <w:ilvl w:val="0"/>
          <w:numId w:val="25"/>
        </w:numPr>
        <w:spacing w:before="0" w:line="240" w:lineRule="auto"/>
      </w:pPr>
      <w:r w:rsidRPr="001417BB">
        <w:t>R</w:t>
      </w:r>
      <w:r w:rsidR="009914F7" w:rsidRPr="001417BB">
        <w:t>oles and responsibilities</w:t>
      </w:r>
    </w:p>
    <w:p w14:paraId="7685949D" w14:textId="087D4BE9" w:rsidR="009914F7" w:rsidRPr="001417BB" w:rsidRDefault="006E6FEC">
      <w:pPr>
        <w:pStyle w:val="PwCNormal"/>
        <w:numPr>
          <w:ilvl w:val="0"/>
          <w:numId w:val="25"/>
        </w:numPr>
        <w:spacing w:before="0" w:line="240" w:lineRule="auto"/>
      </w:pPr>
      <w:r w:rsidRPr="001417BB">
        <w:t>M</w:t>
      </w:r>
      <w:r w:rsidR="009914F7" w:rsidRPr="001417BB">
        <w:t>ethods and frequency of sector engagement</w:t>
      </w:r>
    </w:p>
    <w:p w14:paraId="7DA34F0E" w14:textId="2F651F58" w:rsidR="009914F7" w:rsidRPr="001417BB" w:rsidRDefault="006E6FEC">
      <w:pPr>
        <w:pStyle w:val="PwCNormal"/>
        <w:numPr>
          <w:ilvl w:val="0"/>
          <w:numId w:val="25"/>
        </w:numPr>
        <w:spacing w:before="0" w:line="240" w:lineRule="auto"/>
      </w:pPr>
      <w:r w:rsidRPr="001417BB">
        <w:t>S</w:t>
      </w:r>
      <w:r w:rsidR="009914F7" w:rsidRPr="001417BB">
        <w:t>tatus reporting focus and regularity</w:t>
      </w:r>
      <w:r w:rsidR="002A01E0" w:rsidRPr="001417BB">
        <w:t xml:space="preserve">, </w:t>
      </w:r>
      <w:r w:rsidR="009914F7" w:rsidRPr="001417BB">
        <w:t>and</w:t>
      </w:r>
    </w:p>
    <w:p w14:paraId="7D1CCE62" w14:textId="655A94A7" w:rsidR="009914F7" w:rsidRPr="001417BB" w:rsidRDefault="006E6FEC">
      <w:pPr>
        <w:pStyle w:val="PwCNormal"/>
        <w:numPr>
          <w:ilvl w:val="0"/>
          <w:numId w:val="25"/>
        </w:numPr>
        <w:spacing w:before="0" w:after="240" w:line="240" w:lineRule="auto"/>
      </w:pPr>
      <w:r w:rsidRPr="001417BB">
        <w:t>D</w:t>
      </w:r>
      <w:r w:rsidR="009914F7" w:rsidRPr="001417BB">
        <w:t xml:space="preserve">ecision, risk and issue management approach. </w:t>
      </w:r>
    </w:p>
    <w:p w14:paraId="55268102" w14:textId="120FFAB1" w:rsidR="009914F7" w:rsidRPr="001417BB" w:rsidRDefault="3111D053" w:rsidP="005F0C10">
      <w:pPr>
        <w:pStyle w:val="PwCNormal"/>
      </w:pPr>
      <w:r w:rsidRPr="001417BB">
        <w:t>Weekly status report meetings were held to ensure clear visibility on progress towards project milestones and emerging risks, as well as to allow the IHACPA project team to make informed decisions on the direction of the project. Decisions, risks and issues that arose throughout the Costing Study were captured in individual registers to ensure they were managed effectively.</w:t>
      </w:r>
    </w:p>
    <w:p w14:paraId="413009DC" w14:textId="77777777" w:rsidR="009914F7" w:rsidRPr="001417BB" w:rsidRDefault="009914F7" w:rsidP="005068D6">
      <w:pPr>
        <w:pStyle w:val="Heading3"/>
      </w:pPr>
      <w:bookmarkStart w:id="78" w:name="_Toc148511536"/>
      <w:bookmarkStart w:id="79" w:name="_Toc148696152"/>
      <w:bookmarkStart w:id="80" w:name="_Toc148781310"/>
      <w:bookmarkStart w:id="81" w:name="_Toc153896226"/>
      <w:r w:rsidRPr="001417BB">
        <w:t>Stakeholder engagement</w:t>
      </w:r>
      <w:bookmarkEnd w:id="78"/>
      <w:bookmarkEnd w:id="79"/>
      <w:bookmarkEnd w:id="80"/>
      <w:bookmarkEnd w:id="81"/>
    </w:p>
    <w:p w14:paraId="6AF7187B" w14:textId="54632D43" w:rsidR="009914F7" w:rsidRPr="001417BB" w:rsidRDefault="3111D053" w:rsidP="009914F7">
      <w:pPr>
        <w:pStyle w:val="PwCNormal"/>
      </w:pPr>
      <w:r w:rsidRPr="001417BB">
        <w:t xml:space="preserve">The Costing Study stakeholder engagement and communications plan was established in the initial phase of the project. This document was developed to provide a clear and effective approach to keeping all stakeholders informed throughout the duration of the Costing Study. </w:t>
      </w:r>
      <w:r w:rsidR="4BBE013C" w:rsidRPr="001417BB">
        <w:t>The</w:t>
      </w:r>
      <w:r w:rsidRPr="001417BB">
        <w:t xml:space="preserve"> </w:t>
      </w:r>
      <w:r w:rsidR="34ABA429" w:rsidRPr="001417BB">
        <w:t>plan</w:t>
      </w:r>
      <w:r w:rsidRPr="001417BB">
        <w:t xml:space="preserve"> outlined the stakeholder engagement objectives, communication principles, targeted stakeholder groups and the communication approach for each group.</w:t>
      </w:r>
    </w:p>
    <w:p w14:paraId="2473258A" w14:textId="455BAAB4" w:rsidR="009914F7" w:rsidRPr="001417BB" w:rsidRDefault="3111D053" w:rsidP="009914F7">
      <w:pPr>
        <w:pStyle w:val="PwCNormal"/>
      </w:pPr>
      <w:r w:rsidRPr="001417BB">
        <w:t xml:space="preserve">The stakeholder groups identified for engagement in the Costing Study were: </w:t>
      </w:r>
    </w:p>
    <w:p w14:paraId="7073E689" w14:textId="3CFC21F3" w:rsidR="009914F7" w:rsidRPr="001417BB" w:rsidRDefault="009914F7">
      <w:pPr>
        <w:pStyle w:val="PwCNormal"/>
        <w:numPr>
          <w:ilvl w:val="0"/>
          <w:numId w:val="25"/>
        </w:numPr>
        <w:spacing w:before="0" w:line="240" w:lineRule="auto"/>
      </w:pPr>
      <w:r w:rsidRPr="001417BB">
        <w:t>Residents and their families</w:t>
      </w:r>
      <w:r w:rsidR="00D709CD" w:rsidRPr="001417BB">
        <w:t>.</w:t>
      </w:r>
    </w:p>
    <w:p w14:paraId="296019F2" w14:textId="2FAF319C" w:rsidR="009914F7" w:rsidRPr="001417BB" w:rsidRDefault="009914F7">
      <w:pPr>
        <w:pStyle w:val="PwCNormal"/>
        <w:numPr>
          <w:ilvl w:val="0"/>
          <w:numId w:val="25"/>
        </w:numPr>
        <w:spacing w:before="0" w:line="240" w:lineRule="auto"/>
      </w:pPr>
      <w:r w:rsidRPr="001417BB">
        <w:t>Residential aged care providers</w:t>
      </w:r>
      <w:r w:rsidR="00D709CD" w:rsidRPr="001417BB">
        <w:t>.</w:t>
      </w:r>
    </w:p>
    <w:p w14:paraId="66D01C46" w14:textId="6F0EE857" w:rsidR="009914F7" w:rsidRPr="001417BB" w:rsidRDefault="009914F7">
      <w:pPr>
        <w:pStyle w:val="PwCNormal"/>
        <w:numPr>
          <w:ilvl w:val="0"/>
          <w:numId w:val="25"/>
        </w:numPr>
        <w:spacing w:before="0" w:line="240" w:lineRule="auto"/>
      </w:pPr>
      <w:r w:rsidRPr="001417BB">
        <w:t>Government (federal, state and local)</w:t>
      </w:r>
      <w:r w:rsidR="00D709CD" w:rsidRPr="001417BB">
        <w:t>.</w:t>
      </w:r>
    </w:p>
    <w:p w14:paraId="58D98E95" w14:textId="29F43410" w:rsidR="009914F7" w:rsidRPr="001417BB" w:rsidRDefault="009914F7">
      <w:pPr>
        <w:pStyle w:val="PwCNormal"/>
        <w:numPr>
          <w:ilvl w:val="0"/>
          <w:numId w:val="25"/>
        </w:numPr>
        <w:spacing w:before="0" w:line="240" w:lineRule="auto"/>
      </w:pPr>
      <w:r w:rsidRPr="001417BB">
        <w:t>Public services agencies</w:t>
      </w:r>
      <w:r w:rsidR="00D709CD" w:rsidRPr="001417BB">
        <w:t>.</w:t>
      </w:r>
    </w:p>
    <w:p w14:paraId="2D3FCC36" w14:textId="187E175E" w:rsidR="009914F7" w:rsidRPr="001417BB" w:rsidRDefault="009914F7">
      <w:pPr>
        <w:pStyle w:val="PwCNormal"/>
        <w:numPr>
          <w:ilvl w:val="0"/>
          <w:numId w:val="25"/>
        </w:numPr>
        <w:spacing w:before="0" w:line="240" w:lineRule="auto"/>
      </w:pPr>
      <w:r w:rsidRPr="001417BB">
        <w:t>Peak industry bodies</w:t>
      </w:r>
      <w:r w:rsidR="00D709CD" w:rsidRPr="001417BB">
        <w:t>.</w:t>
      </w:r>
    </w:p>
    <w:p w14:paraId="038A048B" w14:textId="3853248D" w:rsidR="009914F7" w:rsidRPr="001417BB" w:rsidRDefault="009914F7">
      <w:pPr>
        <w:pStyle w:val="PwCNormal"/>
        <w:numPr>
          <w:ilvl w:val="0"/>
          <w:numId w:val="25"/>
        </w:numPr>
        <w:spacing w:before="0" w:line="240" w:lineRule="auto"/>
      </w:pPr>
      <w:r w:rsidRPr="001417BB">
        <w:t>Consumer advocacy groups</w:t>
      </w:r>
      <w:r w:rsidR="00D709CD" w:rsidRPr="001417BB">
        <w:t>.</w:t>
      </w:r>
    </w:p>
    <w:p w14:paraId="60DD0290" w14:textId="68ADFFED" w:rsidR="009914F7" w:rsidRPr="001417BB" w:rsidRDefault="009914F7">
      <w:pPr>
        <w:pStyle w:val="PwCNormal"/>
        <w:numPr>
          <w:ilvl w:val="0"/>
          <w:numId w:val="25"/>
        </w:numPr>
        <w:spacing w:before="0" w:after="240" w:line="240" w:lineRule="auto"/>
      </w:pPr>
      <w:r w:rsidRPr="001417BB">
        <w:t>Unions</w:t>
      </w:r>
      <w:r w:rsidR="00D709CD" w:rsidRPr="001417BB">
        <w:t>.</w:t>
      </w:r>
    </w:p>
    <w:p w14:paraId="1C7BD7D0" w14:textId="7BCC5680" w:rsidR="00B84596" w:rsidRPr="001417BB" w:rsidRDefault="3111D053" w:rsidP="00D57B1F">
      <w:pPr>
        <w:pStyle w:val="PwCNormal"/>
      </w:pPr>
      <w:r w:rsidRPr="001417BB">
        <w:t>IHACPA engaged with the Interim Aged Care Working Group (IACWG) on the Costing Study prior to the commencement of this project. This group offered valuable feedback on the Costing Study design which was adopted where possible and appropriate.</w:t>
      </w:r>
    </w:p>
    <w:p w14:paraId="4D589EC1" w14:textId="2A24299C" w:rsidR="009914F7" w:rsidRPr="001417BB" w:rsidRDefault="00372673" w:rsidP="005068D6">
      <w:pPr>
        <w:pStyle w:val="Heading2"/>
      </w:pPr>
      <w:bookmarkStart w:id="82" w:name="_Toc148511537"/>
      <w:bookmarkStart w:id="83" w:name="_Ref148632757"/>
      <w:bookmarkStart w:id="84" w:name="_Ref148632760"/>
      <w:bookmarkStart w:id="85" w:name="_Toc148696153"/>
      <w:bookmarkStart w:id="86" w:name="_Toc148781311"/>
      <w:bookmarkStart w:id="87" w:name="_Toc153896227"/>
      <w:r w:rsidRPr="001417BB">
        <w:t>Cons</w:t>
      </w:r>
      <w:r w:rsidR="009914F7" w:rsidRPr="001417BB">
        <w:t>e</w:t>
      </w:r>
      <w:r w:rsidRPr="001417BB">
        <w:t>nt</w:t>
      </w:r>
      <w:bookmarkEnd w:id="82"/>
      <w:bookmarkEnd w:id="83"/>
      <w:bookmarkEnd w:id="84"/>
      <w:bookmarkEnd w:id="85"/>
      <w:bookmarkEnd w:id="86"/>
      <w:bookmarkEnd w:id="87"/>
      <w:r w:rsidR="00F649BA" w:rsidRPr="001417BB">
        <w:t xml:space="preserve">  </w:t>
      </w:r>
    </w:p>
    <w:p w14:paraId="4DD14077" w14:textId="691F73AB" w:rsidR="00996059" w:rsidRPr="001417BB" w:rsidRDefault="4893DB04" w:rsidP="00AB683D">
      <w:pPr>
        <w:pStyle w:val="PwCNormal"/>
      </w:pPr>
      <w:r w:rsidRPr="001417BB">
        <w:t>Consistent</w:t>
      </w:r>
      <w:r w:rsidR="62CE57CE" w:rsidRPr="001417BB">
        <w:t xml:space="preserve"> with the </w:t>
      </w:r>
      <w:r w:rsidR="4D016367" w:rsidRPr="001417BB">
        <w:t>RACCPS</w:t>
      </w:r>
      <w:r w:rsidR="62CE57CE" w:rsidRPr="001417BB">
        <w:t xml:space="preserve"> </w:t>
      </w:r>
      <w:r w:rsidR="78344867" w:rsidRPr="001417BB">
        <w:t xml:space="preserve">completed in </w:t>
      </w:r>
      <w:r w:rsidR="7FC23E4C" w:rsidRPr="001417BB">
        <w:t>2022</w:t>
      </w:r>
      <w:r w:rsidRPr="001417BB">
        <w:t xml:space="preserve">, </w:t>
      </w:r>
      <w:r w:rsidR="770459ED" w:rsidRPr="001417BB">
        <w:t xml:space="preserve">the </w:t>
      </w:r>
      <w:r w:rsidR="34A7C2F9" w:rsidRPr="001417BB">
        <w:t>National Statement on Ethical Conduct in Human Research</w:t>
      </w:r>
      <w:r w:rsidR="2B61C4D7" w:rsidRPr="001417BB">
        <w:t xml:space="preserve"> </w:t>
      </w:r>
      <w:r w:rsidR="6058A6EE" w:rsidRPr="001417BB">
        <w:t xml:space="preserve">was not applicable to the Costing Study </w:t>
      </w:r>
      <w:r w:rsidR="2B61C4D7" w:rsidRPr="001417BB">
        <w:t xml:space="preserve">as </w:t>
      </w:r>
      <w:r w:rsidR="3EA1ED5F" w:rsidRPr="001417BB">
        <w:t xml:space="preserve">the work undertaken </w:t>
      </w:r>
      <w:r w:rsidR="6058A6EE" w:rsidRPr="001417BB">
        <w:t>was</w:t>
      </w:r>
      <w:r w:rsidR="4D6832E0" w:rsidRPr="001417BB">
        <w:t xml:space="preserve"> within IHACPA’s regular business operations and </w:t>
      </w:r>
      <w:r w:rsidR="0A0F5A21" w:rsidRPr="001417BB">
        <w:t xml:space="preserve">did </w:t>
      </w:r>
      <w:r w:rsidR="4D6832E0" w:rsidRPr="001417BB">
        <w:t xml:space="preserve">not </w:t>
      </w:r>
      <w:r w:rsidR="4F482BB4" w:rsidRPr="001417BB">
        <w:t>constitute</w:t>
      </w:r>
      <w:r w:rsidR="4D6832E0" w:rsidRPr="001417BB">
        <w:t xml:space="preserve"> research. </w:t>
      </w:r>
      <w:r w:rsidR="0A0F5A21" w:rsidRPr="001417BB">
        <w:t xml:space="preserve"> </w:t>
      </w:r>
    </w:p>
    <w:p w14:paraId="082FDAB5" w14:textId="77777777" w:rsidR="00D539CF" w:rsidRPr="001417BB" w:rsidRDefault="274DDA65" w:rsidP="00D539CF">
      <w:pPr>
        <w:pStyle w:val="PwCNormal"/>
      </w:pPr>
      <w:r w:rsidRPr="001417BB">
        <w:lastRenderedPageBreak/>
        <w:t xml:space="preserve">Facility participation in the Costing Study was optional with all providers joining the project voluntarily. </w:t>
      </w:r>
    </w:p>
    <w:p w14:paraId="2628D4F8" w14:textId="6219EA30" w:rsidR="009211A4" w:rsidRPr="001417BB" w:rsidRDefault="1079DD42" w:rsidP="009211A4">
      <w:pPr>
        <w:pStyle w:val="PwCNormal"/>
      </w:pPr>
      <w:r w:rsidRPr="001417BB">
        <w:t xml:space="preserve">IHACPA </w:t>
      </w:r>
      <w:r w:rsidR="117AB055" w:rsidRPr="001417BB">
        <w:t xml:space="preserve">considered </w:t>
      </w:r>
      <w:r w:rsidRPr="001417BB">
        <w:t xml:space="preserve">consent for </w:t>
      </w:r>
      <w:r w:rsidR="40B012BE" w:rsidRPr="001417BB">
        <w:t>the Costing Study</w:t>
      </w:r>
      <w:r w:rsidRPr="001417BB">
        <w:t xml:space="preserve"> </w:t>
      </w:r>
      <w:r w:rsidR="3CAD96B0" w:rsidRPr="001417BB">
        <w:t>with</w:t>
      </w:r>
      <w:r w:rsidR="6C60015B" w:rsidRPr="001417BB">
        <w:t xml:space="preserve"> the </w:t>
      </w:r>
      <w:r w:rsidR="3CAD96B0" w:rsidRPr="001417BB">
        <w:t>following approach being agreed:</w:t>
      </w:r>
      <w:r w:rsidRPr="001417BB">
        <w:t xml:space="preserve"> </w:t>
      </w:r>
    </w:p>
    <w:p w14:paraId="08652DB3" w14:textId="77777777" w:rsidR="005F55C4" w:rsidRPr="001417BB" w:rsidRDefault="008E3B36">
      <w:pPr>
        <w:pStyle w:val="PwCNormal"/>
        <w:numPr>
          <w:ilvl w:val="0"/>
          <w:numId w:val="37"/>
        </w:numPr>
      </w:pPr>
      <w:r w:rsidRPr="001417BB">
        <w:t xml:space="preserve">While there </w:t>
      </w:r>
      <w:r w:rsidR="00527072" w:rsidRPr="001417BB">
        <w:t xml:space="preserve">was no formal requirement for individual </w:t>
      </w:r>
      <w:r w:rsidR="00661089" w:rsidRPr="001417BB">
        <w:t>consent</w:t>
      </w:r>
      <w:r w:rsidR="00004A53" w:rsidRPr="001417BB">
        <w:t>,</w:t>
      </w:r>
      <w:r w:rsidRPr="001417BB">
        <w:t xml:space="preserve"> </w:t>
      </w:r>
      <w:r w:rsidR="0004556A" w:rsidRPr="001417BB">
        <w:t xml:space="preserve">all </w:t>
      </w:r>
      <w:r w:rsidRPr="001417BB">
        <w:t>r</w:t>
      </w:r>
      <w:r w:rsidR="006D6EF7" w:rsidRPr="001417BB">
        <w:t>esidents were given the option to opt</w:t>
      </w:r>
      <w:r w:rsidR="00B744A4" w:rsidRPr="001417BB">
        <w:t>-</w:t>
      </w:r>
      <w:r w:rsidR="006D6EF7" w:rsidRPr="001417BB">
        <w:t xml:space="preserve">out of the </w:t>
      </w:r>
      <w:r w:rsidR="00A37E07" w:rsidRPr="001417BB">
        <w:t>Costing Study</w:t>
      </w:r>
      <w:r w:rsidR="00253CDF" w:rsidRPr="001417BB">
        <w:t xml:space="preserve"> </w:t>
      </w:r>
      <w:r w:rsidR="006D6EF7" w:rsidRPr="001417BB">
        <w:t xml:space="preserve">at any time before or during the data collection </w:t>
      </w:r>
      <w:r w:rsidR="00253CDF" w:rsidRPr="001417BB">
        <w:t>process</w:t>
      </w:r>
      <w:r w:rsidRPr="001417BB">
        <w:t xml:space="preserve">. </w:t>
      </w:r>
    </w:p>
    <w:p w14:paraId="3115F73D" w14:textId="3D5A7EFB" w:rsidR="005F55C4" w:rsidRPr="001417BB" w:rsidRDefault="004D322B">
      <w:pPr>
        <w:pStyle w:val="PwCNormal"/>
        <w:numPr>
          <w:ilvl w:val="0"/>
          <w:numId w:val="37"/>
        </w:numPr>
      </w:pPr>
      <w:r w:rsidRPr="001417BB">
        <w:t>A letter containing</w:t>
      </w:r>
      <w:r w:rsidR="00B744A4" w:rsidRPr="001417BB">
        <w:t xml:space="preserve"> the</w:t>
      </w:r>
      <w:r w:rsidRPr="001417BB">
        <w:t xml:space="preserve"> purpose and specifics of the Costing Study, as well as privacy information and the ability for individuals to opt-out of the study was </w:t>
      </w:r>
      <w:r w:rsidR="00454214" w:rsidRPr="001417BB">
        <w:t xml:space="preserve">provided to </w:t>
      </w:r>
      <w:r w:rsidR="00150271" w:rsidRPr="001417BB">
        <w:t xml:space="preserve">each facility </w:t>
      </w:r>
      <w:r w:rsidR="002218A4" w:rsidRPr="001417BB">
        <w:t>as</w:t>
      </w:r>
      <w:r w:rsidR="00D6788B" w:rsidRPr="001417BB">
        <w:t xml:space="preserve"> soon as </w:t>
      </w:r>
      <w:r w:rsidR="00EF38BE" w:rsidRPr="001417BB">
        <w:t>their participation was confirmed</w:t>
      </w:r>
      <w:r w:rsidR="003718B6" w:rsidRPr="001417BB">
        <w:t xml:space="preserve"> (see</w:t>
      </w:r>
      <w:r w:rsidR="009F22CD" w:rsidRPr="001417BB">
        <w:t xml:space="preserve"> </w:t>
      </w:r>
      <w:r w:rsidR="007322D9" w:rsidRPr="001417BB">
        <w:fldChar w:fldCharType="begin"/>
      </w:r>
      <w:r w:rsidR="007322D9" w:rsidRPr="001417BB">
        <w:instrText xml:space="preserve"> REF _Ref148642793 \r \h </w:instrText>
      </w:r>
      <w:r w:rsidR="001417BB">
        <w:instrText xml:space="preserve"> \* MERGEFORMAT </w:instrText>
      </w:r>
      <w:r w:rsidR="007322D9" w:rsidRPr="001417BB">
        <w:fldChar w:fldCharType="separate"/>
      </w:r>
      <w:r w:rsidR="0038624E" w:rsidRPr="001417BB">
        <w:t>5.3.1</w:t>
      </w:r>
      <w:r w:rsidR="007322D9" w:rsidRPr="001417BB">
        <w:fldChar w:fldCharType="end"/>
      </w:r>
      <w:r w:rsidR="007322D9" w:rsidRPr="001417BB">
        <w:t xml:space="preserve"> </w:t>
      </w:r>
      <w:r w:rsidR="007322D9" w:rsidRPr="001417BB">
        <w:fldChar w:fldCharType="begin"/>
      </w:r>
      <w:r w:rsidR="007322D9" w:rsidRPr="001417BB">
        <w:instrText xml:space="preserve"> REF _Ref148642796 \h </w:instrText>
      </w:r>
      <w:r w:rsidR="001417BB">
        <w:instrText xml:space="preserve"> \* MERGEFORMAT </w:instrText>
      </w:r>
      <w:r w:rsidR="007322D9" w:rsidRPr="001417BB">
        <w:fldChar w:fldCharType="separate"/>
      </w:r>
      <w:r w:rsidR="0038624E" w:rsidRPr="001417BB">
        <w:t>Preparation for data collection</w:t>
      </w:r>
      <w:r w:rsidR="007322D9" w:rsidRPr="001417BB">
        <w:fldChar w:fldCharType="end"/>
      </w:r>
      <w:r w:rsidR="003718B6" w:rsidRPr="001417BB">
        <w:t>)</w:t>
      </w:r>
      <w:r w:rsidR="00EF38BE" w:rsidRPr="001417BB">
        <w:t>.</w:t>
      </w:r>
      <w:r w:rsidR="008E3B36" w:rsidRPr="001417BB">
        <w:t xml:space="preserve"> </w:t>
      </w:r>
      <w:r w:rsidR="00B92ACF" w:rsidRPr="001417BB">
        <w:t>T</w:t>
      </w:r>
      <w:r w:rsidR="00322BEC" w:rsidRPr="001417BB">
        <w:t>hese letters</w:t>
      </w:r>
      <w:r w:rsidR="0091146D" w:rsidRPr="001417BB">
        <w:t xml:space="preserve"> (</w:t>
      </w:r>
      <w:r w:rsidR="0078073A" w:rsidRPr="001417BB">
        <w:fldChar w:fldCharType="begin"/>
      </w:r>
      <w:r w:rsidR="0078073A" w:rsidRPr="001417BB">
        <w:instrText xml:space="preserve"> REF _Ref150967198 \r \h </w:instrText>
      </w:r>
      <w:r w:rsidR="001417BB">
        <w:instrText xml:space="preserve"> \* MERGEFORMAT </w:instrText>
      </w:r>
      <w:r w:rsidR="0078073A" w:rsidRPr="001417BB">
        <w:fldChar w:fldCharType="separate"/>
      </w:r>
      <w:r w:rsidR="00117598" w:rsidRPr="001417BB">
        <w:t>Appendix A</w:t>
      </w:r>
      <w:r w:rsidR="0078073A" w:rsidRPr="001417BB">
        <w:fldChar w:fldCharType="end"/>
      </w:r>
      <w:r w:rsidR="0091146D" w:rsidRPr="001417BB">
        <w:t>)</w:t>
      </w:r>
      <w:r w:rsidR="00322BEC" w:rsidRPr="001417BB">
        <w:t xml:space="preserve"> </w:t>
      </w:r>
      <w:r w:rsidR="00B92ACF" w:rsidRPr="001417BB">
        <w:t>were</w:t>
      </w:r>
      <w:r w:rsidR="00322BEC" w:rsidRPr="001417BB">
        <w:t xml:space="preserve"> distributed </w:t>
      </w:r>
      <w:r w:rsidR="00AD5D0D" w:rsidRPr="001417BB">
        <w:t xml:space="preserve">to </w:t>
      </w:r>
      <w:r w:rsidR="00455D5A" w:rsidRPr="001417BB">
        <w:t>residents and representatives</w:t>
      </w:r>
      <w:r w:rsidR="00AD5D0D" w:rsidRPr="001417BB">
        <w:t xml:space="preserve"> at least one week prior to the commencement of </w:t>
      </w:r>
      <w:r w:rsidR="00D944B6" w:rsidRPr="001417BB">
        <w:t xml:space="preserve">data collection to allow them sufficient time to consider the study </w:t>
      </w:r>
      <w:r w:rsidRPr="001417BB">
        <w:t xml:space="preserve">and </w:t>
      </w:r>
      <w:r w:rsidR="00051948" w:rsidRPr="001417BB">
        <w:t>opt</w:t>
      </w:r>
      <w:r w:rsidR="00BF31BB" w:rsidRPr="001417BB">
        <w:t>-out</w:t>
      </w:r>
      <w:r w:rsidR="009F6A7A" w:rsidRPr="001417BB">
        <w:t xml:space="preserve">, </w:t>
      </w:r>
      <w:r w:rsidR="00BF31BB" w:rsidRPr="001417BB">
        <w:t>if desired</w:t>
      </w:r>
      <w:r w:rsidR="00051948" w:rsidRPr="001417BB">
        <w:t xml:space="preserve">. </w:t>
      </w:r>
    </w:p>
    <w:p w14:paraId="6836E5A7" w14:textId="77777777" w:rsidR="005F55C4" w:rsidRPr="001417BB" w:rsidRDefault="00051948">
      <w:pPr>
        <w:pStyle w:val="PwCNormal"/>
        <w:numPr>
          <w:ilvl w:val="0"/>
          <w:numId w:val="37"/>
        </w:numPr>
      </w:pPr>
      <w:r w:rsidRPr="001417BB">
        <w:t xml:space="preserve">The facility was </w:t>
      </w:r>
      <w:r w:rsidR="00967276" w:rsidRPr="001417BB">
        <w:t xml:space="preserve">then required to </w:t>
      </w:r>
      <w:r w:rsidRPr="001417BB">
        <w:t xml:space="preserve">sign and return </w:t>
      </w:r>
      <w:r w:rsidR="009F6A7A" w:rsidRPr="001417BB">
        <w:t xml:space="preserve">a </w:t>
      </w:r>
      <w:r w:rsidR="00967276" w:rsidRPr="001417BB">
        <w:t xml:space="preserve">participation confirmation form </w:t>
      </w:r>
      <w:r w:rsidR="000135B6" w:rsidRPr="001417BB">
        <w:t xml:space="preserve">verifying </w:t>
      </w:r>
      <w:r w:rsidR="00967276" w:rsidRPr="001417BB">
        <w:t>that</w:t>
      </w:r>
      <w:r w:rsidR="009B45FE" w:rsidRPr="001417BB">
        <w:t xml:space="preserve"> resident</w:t>
      </w:r>
      <w:r w:rsidR="004460F4" w:rsidRPr="001417BB">
        <w:t>s</w:t>
      </w:r>
      <w:r w:rsidR="002D09ED" w:rsidRPr="001417BB">
        <w:t>/</w:t>
      </w:r>
      <w:r w:rsidR="009B45FE" w:rsidRPr="001417BB">
        <w:t>representative</w:t>
      </w:r>
      <w:r w:rsidR="00555CFF" w:rsidRPr="001417BB">
        <w:t>s</w:t>
      </w:r>
      <w:r w:rsidR="009B45FE" w:rsidRPr="001417BB">
        <w:t xml:space="preserve"> </w:t>
      </w:r>
      <w:r w:rsidR="005B5143" w:rsidRPr="001417BB">
        <w:t>had been</w:t>
      </w:r>
      <w:r w:rsidR="009B45FE" w:rsidRPr="001417BB">
        <w:t xml:space="preserve"> fully informed of the </w:t>
      </w:r>
      <w:r w:rsidR="00253CDF" w:rsidRPr="001417BB">
        <w:t>ability</w:t>
      </w:r>
      <w:r w:rsidR="009B45FE" w:rsidRPr="001417BB">
        <w:t xml:space="preserve"> to opt</w:t>
      </w:r>
      <w:r w:rsidR="00157645" w:rsidRPr="001417BB">
        <w:t>-</w:t>
      </w:r>
      <w:r w:rsidR="009B45FE" w:rsidRPr="001417BB">
        <w:t xml:space="preserve">out of the Costing Study </w:t>
      </w:r>
      <w:r w:rsidR="00EE0916" w:rsidRPr="001417BB">
        <w:t>and that participants had verbally consented to the collection of</w:t>
      </w:r>
      <w:r w:rsidR="00614746" w:rsidRPr="001417BB">
        <w:t xml:space="preserve"> their</w:t>
      </w:r>
      <w:r w:rsidR="00EE0916" w:rsidRPr="001417BB">
        <w:t xml:space="preserve"> time data</w:t>
      </w:r>
      <w:r w:rsidR="005B5143" w:rsidRPr="001417BB">
        <w:t xml:space="preserve">. </w:t>
      </w:r>
    </w:p>
    <w:p w14:paraId="0F6FAE2C" w14:textId="37A42E5F" w:rsidR="008B662F" w:rsidRPr="001417BB" w:rsidRDefault="008B662F" w:rsidP="006B56E9">
      <w:pPr>
        <w:pStyle w:val="PwCNormal"/>
        <w:numPr>
          <w:ilvl w:val="0"/>
          <w:numId w:val="0"/>
        </w:numPr>
      </w:pPr>
      <w:r w:rsidRPr="001417BB">
        <w:t xml:space="preserve">No time data was captured for residents that chose to opt-out of the study prior to its commencement. If participants chose to opt-out part-way through the study, no further time </w:t>
      </w:r>
      <w:r w:rsidR="00710D97" w:rsidRPr="001417BB">
        <w:t>data</w:t>
      </w:r>
      <w:r w:rsidRPr="001417BB">
        <w:t xml:space="preserve"> was captured and any previously captured data was excluded from analysis. </w:t>
      </w:r>
    </w:p>
    <w:p w14:paraId="5D359E93" w14:textId="1A9B867D" w:rsidR="00E5626C" w:rsidRPr="001417BB" w:rsidRDefault="00006A5E" w:rsidP="007120C9">
      <w:pPr>
        <w:pStyle w:val="PwCNormal"/>
        <w:numPr>
          <w:ilvl w:val="0"/>
          <w:numId w:val="0"/>
        </w:numPr>
      </w:pPr>
      <w:r w:rsidRPr="001417BB">
        <w:t>All frontline staff that interact</w:t>
      </w:r>
      <w:r w:rsidR="007E764C" w:rsidRPr="001417BB">
        <w:t>ed</w:t>
      </w:r>
      <w:r w:rsidRPr="001417BB">
        <w:t xml:space="preserve"> with residents, including agency staff, were </w:t>
      </w:r>
      <w:r w:rsidR="00D408B2" w:rsidRPr="001417BB">
        <w:t>requ</w:t>
      </w:r>
      <w:r w:rsidR="0018255A" w:rsidRPr="001417BB">
        <w:t xml:space="preserve">ested </w:t>
      </w:r>
      <w:r w:rsidR="00D408B2" w:rsidRPr="001417BB">
        <w:t xml:space="preserve">to participate in the Costing Study. </w:t>
      </w:r>
      <w:r w:rsidR="000E0FAC" w:rsidRPr="001417BB">
        <w:t>No specific consent was requested for staff</w:t>
      </w:r>
      <w:r w:rsidR="006B25A5" w:rsidRPr="001417BB">
        <w:t xml:space="preserve"> as</w:t>
      </w:r>
      <w:r w:rsidR="004F7C5E" w:rsidRPr="001417BB">
        <w:t xml:space="preserve"> staff </w:t>
      </w:r>
      <w:r w:rsidR="00A82653" w:rsidRPr="001417BB">
        <w:t>participation in the Costing Study was not considered to be outside of their usual</w:t>
      </w:r>
      <w:r w:rsidR="006B25A5" w:rsidRPr="001417BB">
        <w:t xml:space="preserve"> responsibilities</w:t>
      </w:r>
      <w:r w:rsidR="004F7C5E" w:rsidRPr="001417BB">
        <w:t>.</w:t>
      </w:r>
      <w:r w:rsidR="000E0FAC" w:rsidRPr="001417BB">
        <w:t xml:space="preserve"> </w:t>
      </w:r>
      <w:r w:rsidR="00B52694" w:rsidRPr="001417BB">
        <w:t>Never</w:t>
      </w:r>
      <w:r w:rsidR="00B62A98" w:rsidRPr="001417BB">
        <w:t>theless</w:t>
      </w:r>
      <w:r w:rsidR="00B52694" w:rsidRPr="001417BB">
        <w:t xml:space="preserve">, </w:t>
      </w:r>
      <w:r w:rsidR="008B2D76" w:rsidRPr="001417BB">
        <w:t xml:space="preserve">letters similar to those prepared for residents </w:t>
      </w:r>
      <w:r w:rsidR="008E2F5B" w:rsidRPr="001417BB">
        <w:t xml:space="preserve">were </w:t>
      </w:r>
      <w:r w:rsidR="00177414" w:rsidRPr="001417BB">
        <w:t>sent to site sponsors for</w:t>
      </w:r>
      <w:r w:rsidR="008E2F5B" w:rsidRPr="001417BB">
        <w:t xml:space="preserve"> </w:t>
      </w:r>
      <w:r w:rsidR="00640C8B" w:rsidRPr="001417BB">
        <w:t>distribut</w:t>
      </w:r>
      <w:r w:rsidR="00177414" w:rsidRPr="001417BB">
        <w:t>ion</w:t>
      </w:r>
      <w:r w:rsidR="00640C8B" w:rsidRPr="001417BB">
        <w:t xml:space="preserve"> to </w:t>
      </w:r>
      <w:r w:rsidR="00F06DEC" w:rsidRPr="001417BB">
        <w:t xml:space="preserve">staff and union representatives prior to the commencement of the study. </w:t>
      </w:r>
    </w:p>
    <w:p w14:paraId="5587BC5B" w14:textId="5C009E76" w:rsidR="00543FD3" w:rsidRPr="001417BB" w:rsidRDefault="00543FD3" w:rsidP="005068D6">
      <w:pPr>
        <w:pStyle w:val="Heading2"/>
      </w:pPr>
      <w:bookmarkStart w:id="88" w:name="_Toc148511545"/>
      <w:bookmarkStart w:id="89" w:name="_Toc148696154"/>
      <w:bookmarkStart w:id="90" w:name="_Toc148781312"/>
      <w:bookmarkStart w:id="91" w:name="_Toc153896228"/>
      <w:r w:rsidRPr="001417BB">
        <w:t>Site sampling strategy</w:t>
      </w:r>
      <w:bookmarkEnd w:id="88"/>
      <w:bookmarkEnd w:id="89"/>
      <w:bookmarkEnd w:id="90"/>
      <w:bookmarkEnd w:id="91"/>
      <w:r w:rsidR="007120C9" w:rsidRPr="001417BB">
        <w:t xml:space="preserve"> </w:t>
      </w:r>
    </w:p>
    <w:p w14:paraId="5351CC6B" w14:textId="3ACAB3C3" w:rsidR="00543FD3" w:rsidRPr="001417BB" w:rsidRDefault="6664E73A" w:rsidP="00543FD3">
      <w:pPr>
        <w:pStyle w:val="PwCNormal"/>
      </w:pPr>
      <w:r w:rsidRPr="001417BB">
        <w:t xml:space="preserve">IHACPA set the target sample for the Costing Study at 120 facilities. </w:t>
      </w:r>
      <w:r w:rsidR="7B7A7FCD" w:rsidRPr="001417BB">
        <w:t>T</w:t>
      </w:r>
      <w:r w:rsidRPr="001417BB">
        <w:t>he study sought to achieve participation that was representative of residential aged care facilities and resident</w:t>
      </w:r>
      <w:r w:rsidR="39CDF5A1" w:rsidRPr="001417BB">
        <w:t xml:space="preserve"> AN-ACC classifications</w:t>
      </w:r>
      <w:r w:rsidRPr="001417BB">
        <w:t xml:space="preserve">. The site sampling strategy identified the breakdown of facilities, by characteristic, that would achieve the desired </w:t>
      </w:r>
      <w:r w:rsidR="52A65BC9" w:rsidRPr="001417BB">
        <w:t>composition</w:t>
      </w:r>
      <w:r w:rsidRPr="001417BB">
        <w:t>.</w:t>
      </w:r>
    </w:p>
    <w:p w14:paraId="041C0B27" w14:textId="0518CFE5" w:rsidR="00543FD3" w:rsidRPr="001417BB" w:rsidRDefault="00366505" w:rsidP="00FC617A">
      <w:pPr>
        <w:pStyle w:val="PwCNormal"/>
      </w:pPr>
      <w:r w:rsidRPr="001417BB">
        <w:fldChar w:fldCharType="begin"/>
      </w:r>
      <w:r w:rsidRPr="001417BB">
        <w:instrText xml:space="preserve"> REF _Ref148683425 \h  \* MERGEFORMAT </w:instrText>
      </w:r>
      <w:r w:rsidRPr="001417BB">
        <w:fldChar w:fldCharType="separate"/>
      </w:r>
      <w:r w:rsidR="3A09F3C8" w:rsidRPr="001417BB">
        <w:t>Table 4</w:t>
      </w:r>
      <w:r w:rsidRPr="001417BB">
        <w:fldChar w:fldCharType="end"/>
      </w:r>
      <w:r w:rsidR="72F9DCE9" w:rsidRPr="001417BB">
        <w:t xml:space="preserve"> </w:t>
      </w:r>
      <w:r w:rsidR="6664E73A" w:rsidRPr="001417BB">
        <w:t xml:space="preserve">outlines the </w:t>
      </w:r>
      <w:r w:rsidR="4954544A" w:rsidRPr="001417BB">
        <w:t>facility</w:t>
      </w:r>
      <w:r w:rsidR="6664E73A" w:rsidRPr="001417BB">
        <w:t xml:space="preserve"> characteristics that were considered in the site sampling strategy. </w:t>
      </w:r>
    </w:p>
    <w:p w14:paraId="5E7B6530" w14:textId="5D549FAF" w:rsidR="00366505" w:rsidRPr="001417BB" w:rsidRDefault="00366505" w:rsidP="00366505">
      <w:pPr>
        <w:pStyle w:val="Caption"/>
        <w:ind w:left="0" w:firstLine="0"/>
        <w:rPr>
          <w:sz w:val="20"/>
          <w:szCs w:val="20"/>
        </w:rPr>
      </w:pPr>
      <w:bookmarkStart w:id="92" w:name="_Ref148683425"/>
      <w:r w:rsidRPr="001417BB">
        <w:rPr>
          <w:sz w:val="20"/>
          <w:szCs w:val="20"/>
        </w:rPr>
        <w:t xml:space="preserve">Table </w:t>
      </w:r>
      <w:r w:rsidRPr="001417BB">
        <w:rPr>
          <w:sz w:val="20"/>
          <w:szCs w:val="20"/>
        </w:rPr>
        <w:fldChar w:fldCharType="begin"/>
      </w:r>
      <w:r w:rsidRPr="001417BB">
        <w:rPr>
          <w:sz w:val="20"/>
          <w:szCs w:val="20"/>
        </w:rPr>
        <w:instrText xml:space="preserve"> SEQ Table \* ARABIC </w:instrText>
      </w:r>
      <w:r w:rsidRPr="001417BB">
        <w:rPr>
          <w:sz w:val="20"/>
          <w:szCs w:val="20"/>
        </w:rPr>
        <w:fldChar w:fldCharType="separate"/>
      </w:r>
      <w:r w:rsidR="00117598" w:rsidRPr="001417BB">
        <w:rPr>
          <w:noProof/>
          <w:sz w:val="20"/>
          <w:szCs w:val="20"/>
        </w:rPr>
        <w:t>4</w:t>
      </w:r>
      <w:r w:rsidRPr="001417BB">
        <w:rPr>
          <w:sz w:val="20"/>
          <w:szCs w:val="20"/>
        </w:rPr>
        <w:fldChar w:fldCharType="end"/>
      </w:r>
      <w:bookmarkEnd w:id="92"/>
      <w:r w:rsidRPr="001417BB">
        <w:rPr>
          <w:sz w:val="20"/>
          <w:szCs w:val="20"/>
        </w:rPr>
        <w:t xml:space="preserve"> </w:t>
      </w:r>
      <w:r w:rsidR="00426F42" w:rsidRPr="001417BB">
        <w:rPr>
          <w:sz w:val="20"/>
          <w:szCs w:val="20"/>
        </w:rPr>
        <w:t>–</w:t>
      </w:r>
      <w:r w:rsidRPr="001417BB">
        <w:rPr>
          <w:sz w:val="20"/>
          <w:szCs w:val="20"/>
        </w:rPr>
        <w:t xml:space="preserve"> Participating facility characteristics</w:t>
      </w:r>
    </w:p>
    <w:tbl>
      <w:tblPr>
        <w:tblStyle w:val="PwCColour"/>
        <w:tblW w:w="9454" w:type="dxa"/>
        <w:tblLook w:val="04A0" w:firstRow="1" w:lastRow="0" w:firstColumn="1" w:lastColumn="0" w:noHBand="0" w:noVBand="1"/>
      </w:tblPr>
      <w:tblGrid>
        <w:gridCol w:w="4585"/>
        <w:gridCol w:w="4869"/>
      </w:tblGrid>
      <w:tr w:rsidR="00543FD3" w:rsidRPr="001417BB" w14:paraId="4CB62289" w14:textId="77777777" w:rsidTr="2660E50F">
        <w:trPr>
          <w:cnfStyle w:val="100000000000" w:firstRow="1" w:lastRow="0" w:firstColumn="0" w:lastColumn="0" w:oddVBand="0" w:evenVBand="0" w:oddHBand="0" w:evenHBand="0" w:firstRowFirstColumn="0" w:firstRowLastColumn="0" w:lastRowFirstColumn="0" w:lastRowLastColumn="0"/>
          <w:trHeight w:val="261"/>
        </w:trPr>
        <w:tc>
          <w:tcPr>
            <w:cnfStyle w:val="000000000100" w:firstRow="0" w:lastRow="0" w:firstColumn="0" w:lastColumn="0" w:oddVBand="0" w:evenVBand="0" w:oddHBand="0" w:evenHBand="0" w:firstRowFirstColumn="1" w:firstRowLastColumn="0" w:lastRowFirstColumn="0" w:lastRowLastColumn="0"/>
            <w:tcW w:w="4585" w:type="dxa"/>
          </w:tcPr>
          <w:p w14:paraId="544E919F" w14:textId="77777777" w:rsidR="00543FD3" w:rsidRPr="001417BB" w:rsidRDefault="6664E73A">
            <w:pPr>
              <w:pStyle w:val="PwCNormal"/>
              <w:spacing w:before="120"/>
              <w:rPr>
                <w:rFonts w:asciiTheme="majorHAnsi" w:hAnsiTheme="majorHAnsi"/>
                <w:color w:val="3C3834" w:themeColor="text1"/>
              </w:rPr>
            </w:pPr>
            <w:r w:rsidRPr="001417BB">
              <w:rPr>
                <w:rFonts w:asciiTheme="majorHAnsi" w:hAnsiTheme="majorHAnsi"/>
                <w:color w:val="3C3834" w:themeColor="text1"/>
              </w:rPr>
              <w:t>Facility characteristic</w:t>
            </w:r>
          </w:p>
        </w:tc>
        <w:tc>
          <w:tcPr>
            <w:tcW w:w="4869" w:type="dxa"/>
          </w:tcPr>
          <w:p w14:paraId="653566D0" w14:textId="77777777" w:rsidR="00543FD3" w:rsidRPr="001417BB" w:rsidRDefault="6664E73A">
            <w:pPr>
              <w:pStyle w:val="PwCNormal"/>
              <w:spacing w:before="120"/>
              <w:cnfStyle w:val="100000000000" w:firstRow="1" w:lastRow="0" w:firstColumn="0" w:lastColumn="0" w:oddVBand="0" w:evenVBand="0" w:oddHBand="0" w:evenHBand="0" w:firstRowFirstColumn="0" w:firstRowLastColumn="0" w:lastRowFirstColumn="0" w:lastRowLastColumn="0"/>
              <w:rPr>
                <w:rFonts w:asciiTheme="majorHAnsi" w:hAnsiTheme="majorHAnsi"/>
                <w:color w:val="3C3834" w:themeColor="text1"/>
              </w:rPr>
            </w:pPr>
            <w:r w:rsidRPr="001417BB">
              <w:rPr>
                <w:rFonts w:asciiTheme="majorHAnsi" w:hAnsiTheme="majorHAnsi"/>
                <w:color w:val="3C3834" w:themeColor="text1"/>
              </w:rPr>
              <w:t>Definitions</w:t>
            </w:r>
          </w:p>
        </w:tc>
      </w:tr>
      <w:tr w:rsidR="00543FD3" w:rsidRPr="001417BB" w14:paraId="01005D94" w14:textId="77777777" w:rsidTr="2660E50F">
        <w:trPr>
          <w:trHeight w:val="495"/>
        </w:trPr>
        <w:tc>
          <w:tcPr>
            <w:tcW w:w="4585" w:type="dxa"/>
          </w:tcPr>
          <w:p w14:paraId="0257CDF8" w14:textId="77777777" w:rsidR="00543FD3" w:rsidRPr="001417BB" w:rsidRDefault="6664E73A">
            <w:pPr>
              <w:pStyle w:val="PwCNormal"/>
              <w:spacing w:before="120"/>
              <w:rPr>
                <w:color w:val="3C3834" w:themeColor="text1"/>
              </w:rPr>
            </w:pPr>
            <w:r w:rsidRPr="001417BB">
              <w:rPr>
                <w:color w:val="3C3834" w:themeColor="text1"/>
              </w:rPr>
              <w:t>Facility size</w:t>
            </w:r>
          </w:p>
        </w:tc>
        <w:tc>
          <w:tcPr>
            <w:tcW w:w="4869" w:type="dxa"/>
          </w:tcPr>
          <w:p w14:paraId="7D8561A8" w14:textId="77777777" w:rsidR="00543FD3" w:rsidRPr="001417BB" w:rsidRDefault="6664E73A">
            <w:pPr>
              <w:pStyle w:val="PwCNormal"/>
              <w:spacing w:before="120"/>
              <w:rPr>
                <w:color w:val="3C3834" w:themeColor="text1"/>
              </w:rPr>
            </w:pPr>
            <w:r w:rsidRPr="001417BB">
              <w:rPr>
                <w:color w:val="3C3834" w:themeColor="text1"/>
              </w:rPr>
              <w:t>Measured by total bed capacity to ensure a sample of small, medium and large facilities.</w:t>
            </w:r>
          </w:p>
        </w:tc>
      </w:tr>
      <w:tr w:rsidR="00543FD3" w:rsidRPr="001417BB" w14:paraId="0CF8AE54" w14:textId="77777777" w:rsidTr="2660E50F">
        <w:trPr>
          <w:trHeight w:val="495"/>
        </w:trPr>
        <w:tc>
          <w:tcPr>
            <w:tcW w:w="4585" w:type="dxa"/>
          </w:tcPr>
          <w:p w14:paraId="06129E68" w14:textId="77777777" w:rsidR="00543FD3" w:rsidRPr="001417BB" w:rsidRDefault="6664E73A">
            <w:pPr>
              <w:pStyle w:val="PwCNormal"/>
              <w:spacing w:before="120"/>
              <w:rPr>
                <w:color w:val="3C3834" w:themeColor="text1"/>
              </w:rPr>
            </w:pPr>
            <w:r w:rsidRPr="001417BB">
              <w:rPr>
                <w:color w:val="3C3834" w:themeColor="text1"/>
              </w:rPr>
              <w:t>Remoteness</w:t>
            </w:r>
          </w:p>
        </w:tc>
        <w:tc>
          <w:tcPr>
            <w:tcW w:w="4869" w:type="dxa"/>
          </w:tcPr>
          <w:p w14:paraId="1353B2A2" w14:textId="77777777" w:rsidR="00543FD3" w:rsidRPr="001417BB" w:rsidRDefault="6664E73A">
            <w:pPr>
              <w:pStyle w:val="PwCNormal"/>
              <w:spacing w:before="120"/>
              <w:rPr>
                <w:color w:val="3C3834" w:themeColor="text1"/>
              </w:rPr>
            </w:pPr>
            <w:r w:rsidRPr="001417BB">
              <w:rPr>
                <w:color w:val="3C3834" w:themeColor="text1"/>
              </w:rPr>
              <w:t xml:space="preserve">Categorised using the Modified Monash Model (MMM) for remoteness to ensure a sample of metro, rural and remote facilities. </w:t>
            </w:r>
          </w:p>
        </w:tc>
      </w:tr>
      <w:tr w:rsidR="00543FD3" w:rsidRPr="001417BB" w14:paraId="4FA185EF" w14:textId="77777777" w:rsidTr="2660E50F">
        <w:trPr>
          <w:trHeight w:val="487"/>
        </w:trPr>
        <w:tc>
          <w:tcPr>
            <w:tcW w:w="4585" w:type="dxa"/>
          </w:tcPr>
          <w:p w14:paraId="3B448CF0" w14:textId="77777777" w:rsidR="00543FD3" w:rsidRPr="001417BB" w:rsidRDefault="6664E73A">
            <w:pPr>
              <w:pStyle w:val="PwCNormal"/>
              <w:spacing w:before="120"/>
              <w:rPr>
                <w:color w:val="3C3834" w:themeColor="text1"/>
              </w:rPr>
            </w:pPr>
            <w:r w:rsidRPr="001417BB">
              <w:rPr>
                <w:color w:val="3C3834" w:themeColor="text1"/>
              </w:rPr>
              <w:lastRenderedPageBreak/>
              <w:t xml:space="preserve">Provider type </w:t>
            </w:r>
          </w:p>
        </w:tc>
        <w:tc>
          <w:tcPr>
            <w:tcW w:w="4869" w:type="dxa"/>
          </w:tcPr>
          <w:p w14:paraId="4FDF969B" w14:textId="77777777" w:rsidR="00543FD3" w:rsidRPr="001417BB" w:rsidRDefault="6664E73A">
            <w:pPr>
              <w:pStyle w:val="PwCNormal"/>
              <w:spacing w:before="120"/>
              <w:rPr>
                <w:color w:val="3C3834" w:themeColor="text1"/>
              </w:rPr>
            </w:pPr>
            <w:r w:rsidRPr="001417BB">
              <w:rPr>
                <w:color w:val="3C3834" w:themeColor="text1"/>
              </w:rPr>
              <w:t>Categorised by ownership models to ensure a sample of government, not-for-profit and privately owned facilities.</w:t>
            </w:r>
          </w:p>
        </w:tc>
      </w:tr>
    </w:tbl>
    <w:p w14:paraId="029C0290" w14:textId="40A24209" w:rsidR="00543FD3" w:rsidRPr="001417BB" w:rsidRDefault="6664E73A" w:rsidP="00543FD3">
      <w:pPr>
        <w:pStyle w:val="PwCNormal"/>
      </w:pPr>
      <w:r w:rsidRPr="001417BB">
        <w:t>Facility characteristics were sourced from the Aged Care Service List and Aged Care Homes reports from GEN Aged Care Data</w:t>
      </w:r>
      <w:r w:rsidR="5D311D3F" w:rsidRPr="001417BB">
        <w:t xml:space="preserve"> (data and information from the National Aged Care Data Clearinghouse)</w:t>
      </w:r>
      <w:r w:rsidRPr="001417BB">
        <w:t>. This</w:t>
      </w:r>
      <w:r w:rsidR="61E42479" w:rsidRPr="001417BB">
        <w:t xml:space="preserve"> was</w:t>
      </w:r>
      <w:r w:rsidRPr="001417BB">
        <w:t xml:space="preserve"> supplemented by </w:t>
      </w:r>
      <w:r w:rsidR="61E42479" w:rsidRPr="001417BB">
        <w:t xml:space="preserve">Base Care Tariff </w:t>
      </w:r>
      <w:r w:rsidRPr="001417BB">
        <w:t xml:space="preserve">(BCT) </w:t>
      </w:r>
      <w:r w:rsidR="22CF729D" w:rsidRPr="001417BB">
        <w:t xml:space="preserve">specialisation </w:t>
      </w:r>
      <w:r w:rsidRPr="001417BB">
        <w:t xml:space="preserve">information provided by DoHAC. This data was used to understand the mix of facilities across the above dimensions for all residential aged care facilities in Australia. This mix was then applied to define the desired sample population. It was also subsequently used to monitor the mix of participating facilities in the Costing Study and ensure it remained representative. </w:t>
      </w:r>
    </w:p>
    <w:p w14:paraId="361AEE88" w14:textId="53C63B60" w:rsidR="00543FD3" w:rsidRPr="001417BB" w:rsidRDefault="6664E73A" w:rsidP="00543FD3">
      <w:pPr>
        <w:pStyle w:val="PwCNormal"/>
      </w:pPr>
      <w:r w:rsidRPr="001417BB">
        <w:t>Additional characteristics around service specialisations were also considered</w:t>
      </w:r>
      <w:r w:rsidR="1D52E8AA" w:rsidRPr="001417BB">
        <w:t xml:space="preserve">. Some of these </w:t>
      </w:r>
      <w:r w:rsidRPr="001417BB">
        <w:t>aligned to the BCT specialisations of homeless or remote and very remote, Aboriginal or Torres Strait Islander persons. The GEN Aged Care Data reports contained information identifying where facilities provided “services meeting particular needs”</w:t>
      </w:r>
      <w:r w:rsidR="0E369607" w:rsidRPr="001417BB">
        <w:t xml:space="preserve"> (see </w:t>
      </w:r>
      <w:r w:rsidR="00543FD3" w:rsidRPr="001417BB">
        <w:fldChar w:fldCharType="begin"/>
      </w:r>
      <w:r w:rsidR="00543FD3" w:rsidRPr="001417BB">
        <w:instrText xml:space="preserve"> REF _Ref148684236 \h </w:instrText>
      </w:r>
      <w:r w:rsidR="001417BB">
        <w:instrText xml:space="preserve"> \* MERGEFORMAT </w:instrText>
      </w:r>
      <w:r w:rsidR="00543FD3" w:rsidRPr="001417BB">
        <w:fldChar w:fldCharType="separate"/>
      </w:r>
      <w:r w:rsidR="3A09F3C8" w:rsidRPr="001417BB">
        <w:t xml:space="preserve">Table </w:t>
      </w:r>
      <w:r w:rsidR="3A09F3C8" w:rsidRPr="001417BB">
        <w:rPr>
          <w:noProof/>
        </w:rPr>
        <w:t>5</w:t>
      </w:r>
      <w:r w:rsidR="00543FD3" w:rsidRPr="001417BB">
        <w:fldChar w:fldCharType="end"/>
      </w:r>
      <w:r w:rsidR="0E369607" w:rsidRPr="001417BB">
        <w:t>)</w:t>
      </w:r>
      <w:r w:rsidRPr="001417BB">
        <w:t>. The GEN Aged Care Data categories are self-reported and do not mean that a facility has met the required approvals for the equivalent BCT specialisations. Nevertheless, the site sampling strategy sought to capture representation across these domains, noting that a facility can be reported as having more than one of these “services meeting particular needs”.</w:t>
      </w:r>
    </w:p>
    <w:p w14:paraId="3EEDAEF7" w14:textId="45F48936" w:rsidR="003077E5" w:rsidRPr="001417BB" w:rsidRDefault="003077E5" w:rsidP="003077E5">
      <w:pPr>
        <w:pStyle w:val="Caption"/>
        <w:rPr>
          <w:sz w:val="20"/>
          <w:szCs w:val="20"/>
        </w:rPr>
      </w:pPr>
      <w:bookmarkStart w:id="93" w:name="_Ref148684236"/>
      <w:r w:rsidRPr="001417BB">
        <w:rPr>
          <w:sz w:val="20"/>
          <w:szCs w:val="20"/>
        </w:rPr>
        <w:t xml:space="preserve">Table </w:t>
      </w:r>
      <w:r w:rsidRPr="001417BB">
        <w:rPr>
          <w:sz w:val="20"/>
          <w:szCs w:val="20"/>
        </w:rPr>
        <w:fldChar w:fldCharType="begin"/>
      </w:r>
      <w:r w:rsidRPr="001417BB">
        <w:rPr>
          <w:sz w:val="20"/>
          <w:szCs w:val="20"/>
        </w:rPr>
        <w:instrText xml:space="preserve"> SEQ Table \* ARABIC </w:instrText>
      </w:r>
      <w:r w:rsidRPr="001417BB">
        <w:rPr>
          <w:sz w:val="20"/>
          <w:szCs w:val="20"/>
        </w:rPr>
        <w:fldChar w:fldCharType="separate"/>
      </w:r>
      <w:r w:rsidR="00117598" w:rsidRPr="001417BB">
        <w:rPr>
          <w:noProof/>
          <w:sz w:val="20"/>
          <w:szCs w:val="20"/>
        </w:rPr>
        <w:t>5</w:t>
      </w:r>
      <w:r w:rsidRPr="001417BB">
        <w:rPr>
          <w:sz w:val="20"/>
          <w:szCs w:val="20"/>
        </w:rPr>
        <w:fldChar w:fldCharType="end"/>
      </w:r>
      <w:bookmarkEnd w:id="93"/>
      <w:r w:rsidRPr="001417BB">
        <w:rPr>
          <w:sz w:val="20"/>
          <w:szCs w:val="20"/>
        </w:rPr>
        <w:t xml:space="preserve"> – Specialisation considerations for site sampling</w:t>
      </w:r>
    </w:p>
    <w:tbl>
      <w:tblPr>
        <w:tblStyle w:val="PwCColour"/>
        <w:tblW w:w="9454" w:type="dxa"/>
        <w:tblLook w:val="04A0" w:firstRow="1" w:lastRow="0" w:firstColumn="1" w:lastColumn="0" w:noHBand="0" w:noVBand="1"/>
      </w:tblPr>
      <w:tblGrid>
        <w:gridCol w:w="4834"/>
        <w:gridCol w:w="4620"/>
      </w:tblGrid>
      <w:tr w:rsidR="00543FD3" w:rsidRPr="001417BB" w14:paraId="4F51D137" w14:textId="77777777" w:rsidTr="2660E50F">
        <w:trPr>
          <w:cnfStyle w:val="100000000000" w:firstRow="1" w:lastRow="0" w:firstColumn="0" w:lastColumn="0" w:oddVBand="0" w:evenVBand="0" w:oddHBand="0" w:evenHBand="0" w:firstRowFirstColumn="0" w:firstRowLastColumn="0" w:lastRowFirstColumn="0" w:lastRowLastColumn="0"/>
          <w:trHeight w:val="261"/>
        </w:trPr>
        <w:tc>
          <w:tcPr>
            <w:cnfStyle w:val="000000000100" w:firstRow="0" w:lastRow="0" w:firstColumn="0" w:lastColumn="0" w:oddVBand="0" w:evenVBand="0" w:oddHBand="0" w:evenHBand="0" w:firstRowFirstColumn="1" w:firstRowLastColumn="0" w:lastRowFirstColumn="0" w:lastRowLastColumn="0"/>
            <w:tcW w:w="4834" w:type="dxa"/>
          </w:tcPr>
          <w:p w14:paraId="5460DF94" w14:textId="77777777" w:rsidR="00543FD3" w:rsidRPr="001417BB" w:rsidRDefault="6664E73A">
            <w:pPr>
              <w:pStyle w:val="PwCNormal"/>
              <w:spacing w:before="120"/>
              <w:rPr>
                <w:rFonts w:asciiTheme="majorHAnsi" w:hAnsiTheme="majorHAnsi"/>
                <w:color w:val="3C3834" w:themeColor="text1"/>
              </w:rPr>
            </w:pPr>
            <w:r w:rsidRPr="001417BB">
              <w:rPr>
                <w:rFonts w:asciiTheme="majorHAnsi" w:hAnsiTheme="majorHAnsi"/>
                <w:color w:val="3C3834" w:themeColor="text1"/>
              </w:rPr>
              <w:t>Other considered characteristics</w:t>
            </w:r>
          </w:p>
        </w:tc>
        <w:tc>
          <w:tcPr>
            <w:tcW w:w="4620" w:type="dxa"/>
          </w:tcPr>
          <w:p w14:paraId="236E08BC" w14:textId="6735F45C" w:rsidR="00543FD3" w:rsidRPr="001417BB" w:rsidRDefault="6664E73A">
            <w:pPr>
              <w:pStyle w:val="PwCNormal"/>
              <w:spacing w:before="120"/>
              <w:cnfStyle w:val="100000000000" w:firstRow="1" w:lastRow="0" w:firstColumn="0" w:lastColumn="0" w:oddVBand="0" w:evenVBand="0" w:oddHBand="0" w:evenHBand="0" w:firstRowFirstColumn="0" w:firstRowLastColumn="0" w:lastRowFirstColumn="0" w:lastRowLastColumn="0"/>
              <w:rPr>
                <w:color w:val="3C3834" w:themeColor="text1"/>
              </w:rPr>
            </w:pPr>
            <w:r w:rsidRPr="001417BB">
              <w:rPr>
                <w:color w:val="3C3834" w:themeColor="text1"/>
              </w:rPr>
              <w:t>Definitions</w:t>
            </w:r>
            <w:r w:rsidR="7CDAD949" w:rsidRPr="001417BB">
              <w:rPr>
                <w:color w:val="3C3834" w:themeColor="text1"/>
              </w:rPr>
              <w:t xml:space="preserve"> </w:t>
            </w:r>
          </w:p>
        </w:tc>
      </w:tr>
      <w:tr w:rsidR="00543FD3" w:rsidRPr="001417BB" w14:paraId="569A4C04" w14:textId="77777777" w:rsidTr="2660E50F">
        <w:trPr>
          <w:trHeight w:val="487"/>
        </w:trPr>
        <w:tc>
          <w:tcPr>
            <w:tcW w:w="4834" w:type="dxa"/>
          </w:tcPr>
          <w:p w14:paraId="10D3F84F" w14:textId="77777777" w:rsidR="00543FD3" w:rsidRPr="001417BB" w:rsidRDefault="6664E73A">
            <w:pPr>
              <w:pStyle w:val="PwCNormal"/>
              <w:spacing w:before="120"/>
              <w:rPr>
                <w:color w:val="3C3834" w:themeColor="text1"/>
              </w:rPr>
            </w:pPr>
            <w:r w:rsidRPr="001417BB">
              <w:rPr>
                <w:color w:val="3C3834" w:themeColor="text1"/>
              </w:rPr>
              <w:t>Services meeting particular needs</w:t>
            </w:r>
          </w:p>
        </w:tc>
        <w:tc>
          <w:tcPr>
            <w:tcW w:w="4620" w:type="dxa"/>
          </w:tcPr>
          <w:p w14:paraId="2EE9B38F" w14:textId="77777777" w:rsidR="00543FD3" w:rsidRPr="001417BB" w:rsidRDefault="6664E73A">
            <w:pPr>
              <w:pStyle w:val="PwCNormal"/>
              <w:spacing w:before="120"/>
              <w:rPr>
                <w:color w:val="3C3834" w:themeColor="text1"/>
              </w:rPr>
            </w:pPr>
            <w:r w:rsidRPr="001417BB">
              <w:rPr>
                <w:color w:val="3C3834" w:themeColor="text1"/>
              </w:rPr>
              <w:t>Measured by specialised requirements of the resident population within a facility to ensure a sample of residents who are: living in rural and remote areas, Aboriginal and Torres Strait Islander people, terminally ill people, people with dementia, people with CALD backgrounds and people who are homeless or at risk of becoming homeless.</w:t>
            </w:r>
          </w:p>
        </w:tc>
      </w:tr>
    </w:tbl>
    <w:p w14:paraId="1A2EF5BB" w14:textId="2BCC1E20" w:rsidR="005B2076" w:rsidRPr="001417BB" w:rsidRDefault="7E22B243" w:rsidP="005B2076">
      <w:pPr>
        <w:pStyle w:val="PwCNormal"/>
      </w:pPr>
      <w:r w:rsidRPr="001417BB">
        <w:t xml:space="preserve">The Costing Study sought </w:t>
      </w:r>
      <w:r w:rsidR="087F7F9D" w:rsidRPr="001417BB">
        <w:t xml:space="preserve">to </w:t>
      </w:r>
      <w:r w:rsidR="222B50F6" w:rsidRPr="001417BB">
        <w:t>include</w:t>
      </w:r>
      <w:r w:rsidR="087F7F9D" w:rsidRPr="001417BB">
        <w:t xml:space="preserve"> residents of all AN-ACC clas</w:t>
      </w:r>
      <w:r w:rsidR="222B50F6" w:rsidRPr="001417BB">
        <w:t>sifications</w:t>
      </w:r>
      <w:r w:rsidR="18739F36" w:rsidRPr="001417BB">
        <w:t>,</w:t>
      </w:r>
      <w:r w:rsidR="222B50F6" w:rsidRPr="001417BB">
        <w:t xml:space="preserve"> resident types</w:t>
      </w:r>
      <w:r w:rsidR="18739F36" w:rsidRPr="001417BB">
        <w:t xml:space="preserve"> and </w:t>
      </w:r>
      <w:r w:rsidR="21DB0B30" w:rsidRPr="001417BB">
        <w:t>durations</w:t>
      </w:r>
      <w:r w:rsidR="18739F36" w:rsidRPr="001417BB">
        <w:t xml:space="preserve"> of </w:t>
      </w:r>
      <w:r w:rsidR="21DB0B30" w:rsidRPr="001417BB">
        <w:t>residenc</w:t>
      </w:r>
      <w:r w:rsidR="76BCEB57" w:rsidRPr="001417BB">
        <w:t>e</w:t>
      </w:r>
      <w:r w:rsidR="346208E9" w:rsidRPr="001417BB">
        <w:t>.</w:t>
      </w:r>
      <w:r w:rsidR="222B50F6" w:rsidRPr="001417BB">
        <w:t xml:space="preserve"> </w:t>
      </w:r>
      <w:r w:rsidR="1AF659E9" w:rsidRPr="001417BB">
        <w:t>W</w:t>
      </w:r>
      <w:r w:rsidR="6743F4CA" w:rsidRPr="001417BB">
        <w:t>hole</w:t>
      </w:r>
      <w:r w:rsidR="346208E9" w:rsidRPr="001417BB">
        <w:t>-</w:t>
      </w:r>
      <w:r w:rsidR="6743F4CA" w:rsidRPr="001417BB">
        <w:t>of</w:t>
      </w:r>
      <w:r w:rsidR="346208E9" w:rsidRPr="001417BB">
        <w:t>-</w:t>
      </w:r>
      <w:r w:rsidR="6743F4CA" w:rsidRPr="001417BB">
        <w:t xml:space="preserve">home participation </w:t>
      </w:r>
      <w:r w:rsidR="1AF659E9" w:rsidRPr="001417BB">
        <w:t xml:space="preserve">was requested </w:t>
      </w:r>
      <w:r w:rsidR="6743F4CA" w:rsidRPr="001417BB">
        <w:t xml:space="preserve">to </w:t>
      </w:r>
      <w:r w:rsidR="18739F36" w:rsidRPr="001417BB">
        <w:t>maximise</w:t>
      </w:r>
      <w:r w:rsidR="6743F4CA" w:rsidRPr="001417BB">
        <w:t xml:space="preserve"> the </w:t>
      </w:r>
      <w:r w:rsidR="2CF93F28" w:rsidRPr="001417BB">
        <w:t>representation</w:t>
      </w:r>
      <w:r w:rsidR="18739F36" w:rsidRPr="001417BB">
        <w:t xml:space="preserve"> of the</w:t>
      </w:r>
      <w:r w:rsidR="76BCEB57" w:rsidRPr="001417BB">
        <w:t xml:space="preserve">se characteristics within </w:t>
      </w:r>
      <w:r w:rsidR="18739F36" w:rsidRPr="001417BB">
        <w:t xml:space="preserve">the </w:t>
      </w:r>
      <w:r w:rsidR="2CF93F28" w:rsidRPr="001417BB">
        <w:t>study</w:t>
      </w:r>
      <w:r w:rsidR="18739F36" w:rsidRPr="001417BB">
        <w:t xml:space="preserve"> sample</w:t>
      </w:r>
      <w:r w:rsidR="7EDDBCF7" w:rsidRPr="001417BB">
        <w:t xml:space="preserve">. </w:t>
      </w:r>
      <w:r w:rsidR="59B14CD9" w:rsidRPr="001417BB">
        <w:t xml:space="preserve">However, </w:t>
      </w:r>
      <w:r w:rsidR="50973F8E" w:rsidRPr="001417BB">
        <w:t xml:space="preserve">as </w:t>
      </w:r>
      <w:r w:rsidR="048DB7D7" w:rsidRPr="001417BB">
        <w:t>resident</w:t>
      </w:r>
      <w:r w:rsidR="76BCEB57" w:rsidRPr="001417BB">
        <w:t xml:space="preserve"> characteristics</w:t>
      </w:r>
      <w:r w:rsidR="7EDDBCF7" w:rsidRPr="001417BB">
        <w:t xml:space="preserve"> </w:t>
      </w:r>
      <w:r w:rsidR="50973F8E" w:rsidRPr="001417BB">
        <w:t>are not able to be confirmed</w:t>
      </w:r>
      <w:r w:rsidR="76BCEB57" w:rsidRPr="001417BB">
        <w:t xml:space="preserve"> </w:t>
      </w:r>
      <w:r w:rsidR="18F0D111" w:rsidRPr="001417BB">
        <w:t xml:space="preserve">until </w:t>
      </w:r>
      <w:r w:rsidR="7EDDBCF7" w:rsidRPr="001417BB">
        <w:t xml:space="preserve">after </w:t>
      </w:r>
      <w:r w:rsidR="2CF93F28" w:rsidRPr="001417BB">
        <w:t xml:space="preserve">facilities confirmed participation </w:t>
      </w:r>
      <w:r w:rsidR="50973F8E" w:rsidRPr="001417BB">
        <w:t xml:space="preserve">these </w:t>
      </w:r>
      <w:r w:rsidR="2CF93F28" w:rsidRPr="001417BB">
        <w:t xml:space="preserve">were not </w:t>
      </w:r>
      <w:r w:rsidR="463B90AE" w:rsidRPr="001417BB">
        <w:t xml:space="preserve">proactively </w:t>
      </w:r>
      <w:r w:rsidR="2CF93F28" w:rsidRPr="001417BB">
        <w:t xml:space="preserve">used as criteria for </w:t>
      </w:r>
      <w:r w:rsidR="727717EF" w:rsidRPr="001417BB">
        <w:t>facility</w:t>
      </w:r>
      <w:r w:rsidR="2CF93F28" w:rsidRPr="001417BB">
        <w:t xml:space="preserve"> selection. </w:t>
      </w:r>
      <w:r w:rsidR="50973F8E" w:rsidRPr="001417BB">
        <w:t xml:space="preserve">Throughout the Costing Study, </w:t>
      </w:r>
      <w:r w:rsidR="6426A32B" w:rsidRPr="001417BB">
        <w:t xml:space="preserve">the distribution of participating residents’ AN-ACC classifications was monitored and compared to the </w:t>
      </w:r>
      <w:r w:rsidR="5AABBCE0" w:rsidRPr="001417BB">
        <w:t>overall population of residents in all homes</w:t>
      </w:r>
      <w:r w:rsidR="6A6EC371" w:rsidRPr="001417BB">
        <w:t xml:space="preserve"> to check that recruited </w:t>
      </w:r>
      <w:r w:rsidR="727717EF" w:rsidRPr="001417BB">
        <w:t xml:space="preserve">facilities </w:t>
      </w:r>
      <w:r w:rsidR="6A6EC371" w:rsidRPr="001417BB">
        <w:t>were representative.</w:t>
      </w:r>
    </w:p>
    <w:p w14:paraId="2D6D4FAB" w14:textId="50AC76B5" w:rsidR="00297993" w:rsidRPr="001417BB" w:rsidRDefault="286D904E" w:rsidP="00297993">
      <w:pPr>
        <w:pStyle w:val="PwCNormal"/>
      </w:pPr>
      <w:r w:rsidRPr="001417BB">
        <w:t xml:space="preserve">It was agreed with IHACPA that facilities were able to participate in the Costing Study regardless of their compliance status with the responsibilities under the </w:t>
      </w:r>
      <w:r w:rsidRPr="001417BB">
        <w:rPr>
          <w:i/>
          <w:iCs/>
        </w:rPr>
        <w:t>Aged Care Act 1997</w:t>
      </w:r>
      <w:r w:rsidRPr="001417BB">
        <w:t xml:space="preserve">. </w:t>
      </w:r>
    </w:p>
    <w:p w14:paraId="21610F75" w14:textId="77777777" w:rsidR="00860807" w:rsidRPr="001417BB" w:rsidRDefault="00DF4426" w:rsidP="00562296">
      <w:pPr>
        <w:pStyle w:val="Heading2"/>
        <w:numPr>
          <w:ilvl w:val="0"/>
          <w:numId w:val="0"/>
        </w:numPr>
        <w:ind w:left="432" w:hanging="432"/>
      </w:pPr>
      <w:r w:rsidRPr="001417BB">
        <w:br w:type="page"/>
      </w:r>
      <w:bookmarkStart w:id="94" w:name="_Toc148781313"/>
    </w:p>
    <w:p w14:paraId="26D53398" w14:textId="63DCCC16" w:rsidR="00BD57FC" w:rsidRPr="001417BB" w:rsidRDefault="00BD57FC" w:rsidP="00860807">
      <w:pPr>
        <w:pStyle w:val="Heading2"/>
      </w:pPr>
      <w:bookmarkStart w:id="95" w:name="_Toc148436067"/>
      <w:bookmarkStart w:id="96" w:name="_Toc148511538"/>
      <w:bookmarkStart w:id="97" w:name="_Toc148696155"/>
      <w:bookmarkStart w:id="98" w:name="_Toc153896229"/>
      <w:r w:rsidRPr="001417BB">
        <w:lastRenderedPageBreak/>
        <w:t xml:space="preserve">Data </w:t>
      </w:r>
      <w:r w:rsidR="00DB33C2" w:rsidRPr="001417BB">
        <w:t>collection devices</w:t>
      </w:r>
      <w:r w:rsidR="006A4B25" w:rsidRPr="001417BB">
        <w:t xml:space="preserve"> and </w:t>
      </w:r>
      <w:r w:rsidR="00F47045" w:rsidRPr="001417BB">
        <w:t xml:space="preserve">data </w:t>
      </w:r>
      <w:r w:rsidRPr="001417BB">
        <w:t>specifications</w:t>
      </w:r>
      <w:bookmarkEnd w:id="94"/>
      <w:bookmarkEnd w:id="95"/>
      <w:bookmarkEnd w:id="96"/>
      <w:bookmarkEnd w:id="97"/>
      <w:bookmarkEnd w:id="98"/>
    </w:p>
    <w:p w14:paraId="7658CD6D" w14:textId="1DC3E7DD" w:rsidR="000C6997" w:rsidRPr="001417BB" w:rsidRDefault="000C6997" w:rsidP="000D6616">
      <w:pPr>
        <w:pStyle w:val="Heading3"/>
        <w:ind w:left="992" w:hanging="992"/>
      </w:pPr>
      <w:bookmarkStart w:id="99" w:name="_Toc148696156"/>
      <w:bookmarkStart w:id="100" w:name="_Toc148781314"/>
      <w:bookmarkStart w:id="101" w:name="_Toc148511539"/>
      <w:bookmarkStart w:id="102" w:name="_Toc153896230"/>
      <w:r w:rsidRPr="001417BB">
        <w:t>Technology</w:t>
      </w:r>
      <w:bookmarkEnd w:id="99"/>
      <w:bookmarkEnd w:id="100"/>
      <w:bookmarkEnd w:id="102"/>
      <w:r w:rsidRPr="001417BB">
        <w:t xml:space="preserve"> </w:t>
      </w:r>
    </w:p>
    <w:p w14:paraId="35B15F9C" w14:textId="77777777" w:rsidR="0055722B" w:rsidRPr="001417BB" w:rsidRDefault="0055722B" w:rsidP="000D6616">
      <w:pPr>
        <w:pStyle w:val="NewHeading4"/>
      </w:pPr>
      <w:bookmarkStart w:id="103" w:name="_Toc148511568"/>
      <w:bookmarkStart w:id="104" w:name="_Toc148696157"/>
      <w:bookmarkStart w:id="105" w:name="_Toc148781315"/>
      <w:r w:rsidRPr="001417BB">
        <w:t>Proximity devices</w:t>
      </w:r>
      <w:bookmarkEnd w:id="103"/>
      <w:bookmarkEnd w:id="104"/>
      <w:bookmarkEnd w:id="105"/>
    </w:p>
    <w:p w14:paraId="70ADAA40" w14:textId="0352E9BB" w:rsidR="0055722B" w:rsidRPr="001417BB" w:rsidRDefault="1F98FAD1" w:rsidP="0055722B">
      <w:pPr>
        <w:pStyle w:val="PwCNormal"/>
      </w:pPr>
      <w:r w:rsidRPr="001417BB">
        <w:t xml:space="preserve">The proximity devices used to collect direct care time data during the Costing Study utilised low energy Bluetooth and ultra-wide-band (UWB) radio to capture the number and duration of interactions between staff and residents. The devices were configured to capture any interactions between a staff member and a resident when a proximity of </w:t>
      </w:r>
      <w:r w:rsidR="44B1CEF7" w:rsidRPr="001417BB">
        <w:t>three</w:t>
      </w:r>
      <w:r w:rsidRPr="001417BB">
        <w:t xml:space="preserve"> </w:t>
      </w:r>
      <w:r w:rsidR="65591A01" w:rsidRPr="001417BB">
        <w:t xml:space="preserve">metres </w:t>
      </w:r>
      <w:r w:rsidRPr="001417BB">
        <w:t xml:space="preserve">was established and maintained for 30 seconds or more. </w:t>
      </w:r>
    </w:p>
    <w:p w14:paraId="51695D7F" w14:textId="77777777" w:rsidR="0055722B" w:rsidRPr="001417BB" w:rsidRDefault="1F98FAD1" w:rsidP="0055722B">
      <w:pPr>
        <w:pStyle w:val="PwCNormal"/>
      </w:pPr>
      <w:r w:rsidRPr="001417BB">
        <w:t>Staff devices and chargers were positioned in one or more central locations within each facility. Each participating staff member was required to collect a fully charged device aligned to their position (e.g. registered nurse) when they arrived at work and wear it for the duration of their shift. At the end of the shift, they would return the device to the charging station.</w:t>
      </w:r>
    </w:p>
    <w:p w14:paraId="5234C1E7" w14:textId="77777777" w:rsidR="0055722B" w:rsidRPr="001417BB" w:rsidRDefault="1F98FAD1" w:rsidP="0055722B">
      <w:pPr>
        <w:pStyle w:val="PwCNormal"/>
      </w:pPr>
      <w:r w:rsidRPr="001417BB">
        <w:t>Resident devices were allocated to individual room and bed numbers. Residents were required to wear or carry their devices at all times throughout the day. If a resident used a mobility aid, the device could be attached to it while they were outside of their room. The decision of how the proximity device was worn or carried was at the discretion of the resident and the assisting staff members. While residents were generally amendable to wearing their proximity devices, use by individuals living with dementia was significantly more variable than the broader resident population. Resident devices required charging approximately once per week. This mostly occurred overnight by each resident’s bedside.</w:t>
      </w:r>
    </w:p>
    <w:tbl>
      <w:tblPr>
        <w:tblStyle w:val="PwCColour"/>
        <w:tblW w:w="0" w:type="auto"/>
        <w:tblLook w:val="04A0" w:firstRow="1" w:lastRow="0" w:firstColumn="1" w:lastColumn="0" w:noHBand="0" w:noVBand="1"/>
      </w:tblPr>
      <w:tblGrid>
        <w:gridCol w:w="9855"/>
      </w:tblGrid>
      <w:tr w:rsidR="002A512A" w:rsidRPr="001417BB" w14:paraId="48A1CD83" w14:textId="77777777" w:rsidTr="2660E50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tcBorders>
              <w:top w:val="double" w:sz="4" w:space="0" w:color="464F7B" w:themeColor="text2"/>
              <w:bottom w:val="double" w:sz="4" w:space="0" w:color="464F7B" w:themeColor="text2"/>
            </w:tcBorders>
            <w:shd w:val="clear" w:color="auto" w:fill="F2F2F8"/>
          </w:tcPr>
          <w:p w14:paraId="34CD722C" w14:textId="2FCDCB21" w:rsidR="002A512A" w:rsidRPr="001417BB" w:rsidRDefault="3931245B" w:rsidP="004167C9">
            <w:pPr>
              <w:pStyle w:val="PwCNormal"/>
              <w:spacing w:after="240"/>
            </w:pPr>
            <w:r w:rsidRPr="001417BB">
              <w:rPr>
                <w:b/>
                <w:bCs/>
                <w:color w:val="464F7B" w:themeColor="text2"/>
              </w:rPr>
              <w:t xml:space="preserve">Recommendation 2: </w:t>
            </w:r>
            <w:r w:rsidR="0EC5E563" w:rsidRPr="001417BB">
              <w:t>IHACPA should aim to e</w:t>
            </w:r>
            <w:r w:rsidRPr="001417BB">
              <w:t>nable</w:t>
            </w:r>
            <w:r w:rsidRPr="001417BB">
              <w:rPr>
                <w:color w:val="3C3834" w:themeColor="text1"/>
              </w:rPr>
              <w:t xml:space="preserve"> a</w:t>
            </w:r>
            <w:r w:rsidRPr="001417BB">
              <w:rPr>
                <w:b/>
                <w:bCs/>
                <w:color w:val="464F7B" w:themeColor="text2"/>
              </w:rPr>
              <w:t xml:space="preserve"> flexible approach to engaging with specialised populations</w:t>
            </w:r>
            <w:r w:rsidR="1027FC05" w:rsidRPr="001417BB">
              <w:rPr>
                <w:color w:val="3C3834" w:themeColor="text1"/>
              </w:rPr>
              <w:t xml:space="preserve"> </w:t>
            </w:r>
            <w:r w:rsidR="5A07867D" w:rsidRPr="001417BB">
              <w:rPr>
                <w:color w:val="3C3834" w:themeColor="text1"/>
              </w:rPr>
              <w:t>such as respite, Indigenous and homeless residents as well as residents with dementia.</w:t>
            </w:r>
          </w:p>
        </w:tc>
      </w:tr>
    </w:tbl>
    <w:p w14:paraId="4CFFA2EB" w14:textId="77777777" w:rsidR="0055722B" w:rsidRPr="001417BB" w:rsidRDefault="0055722B" w:rsidP="000D6616">
      <w:pPr>
        <w:pStyle w:val="NewHeading4"/>
      </w:pPr>
      <w:bookmarkStart w:id="106" w:name="_Toc148511569"/>
      <w:bookmarkStart w:id="107" w:name="_Toc148696158"/>
      <w:bookmarkStart w:id="108" w:name="_Toc148781316"/>
      <w:r w:rsidRPr="001417BB">
        <w:t>Principles of time capture</w:t>
      </w:r>
      <w:bookmarkEnd w:id="106"/>
      <w:bookmarkEnd w:id="107"/>
      <w:bookmarkEnd w:id="108"/>
    </w:p>
    <w:p w14:paraId="0619EFB6" w14:textId="77777777" w:rsidR="0055722B" w:rsidRPr="001417BB" w:rsidRDefault="1F98FAD1" w:rsidP="0055722B">
      <w:pPr>
        <w:pStyle w:val="PwCNormal"/>
      </w:pPr>
      <w:r w:rsidRPr="001417BB">
        <w:t>The principles of the time capture process and technology were:</w:t>
      </w:r>
    </w:p>
    <w:p w14:paraId="2C0DC088" w14:textId="2C0324C3" w:rsidR="0055722B" w:rsidRPr="001417BB" w:rsidRDefault="0055722B">
      <w:pPr>
        <w:pStyle w:val="PwCNormal"/>
        <w:numPr>
          <w:ilvl w:val="0"/>
          <w:numId w:val="9"/>
        </w:numPr>
        <w:spacing w:before="120" w:line="240" w:lineRule="auto"/>
        <w:ind w:left="778"/>
      </w:pPr>
      <w:r w:rsidRPr="001417BB">
        <w:t>Low impost and high simplicity for staff and residents to maximise compliance.</w:t>
      </w:r>
    </w:p>
    <w:p w14:paraId="269FE9B7" w14:textId="2F657895" w:rsidR="0055722B" w:rsidRPr="001417BB" w:rsidRDefault="0055722B">
      <w:pPr>
        <w:pStyle w:val="PwCNormal"/>
        <w:numPr>
          <w:ilvl w:val="0"/>
          <w:numId w:val="9"/>
        </w:numPr>
        <w:spacing w:before="120" w:line="240" w:lineRule="auto"/>
        <w:ind w:left="778"/>
      </w:pPr>
      <w:r w:rsidRPr="001417BB">
        <w:t>Near-real time data monitoring capability to enable informed data validation conversations with site sponsors.</w:t>
      </w:r>
    </w:p>
    <w:p w14:paraId="5FD5CFD2" w14:textId="22F2B174" w:rsidR="0055722B" w:rsidRPr="001417BB" w:rsidRDefault="0055722B">
      <w:pPr>
        <w:pStyle w:val="PwCNormal"/>
        <w:numPr>
          <w:ilvl w:val="0"/>
          <w:numId w:val="9"/>
        </w:numPr>
        <w:spacing w:before="120" w:line="240" w:lineRule="auto"/>
        <w:ind w:left="778"/>
      </w:pPr>
      <w:r w:rsidRPr="001417BB">
        <w:t>Valid and reliable data to underpin accurate analysis and costing.</w:t>
      </w:r>
    </w:p>
    <w:p w14:paraId="5C2916AC" w14:textId="292B1F34" w:rsidR="00BD57FC" w:rsidRPr="001417BB" w:rsidRDefault="00BD57FC" w:rsidP="005068D6">
      <w:pPr>
        <w:pStyle w:val="Heading3"/>
      </w:pPr>
      <w:bookmarkStart w:id="109" w:name="_Toc148696159"/>
      <w:bookmarkStart w:id="110" w:name="_Toc148781317"/>
      <w:bookmarkStart w:id="111" w:name="_Toc153896231"/>
      <w:r w:rsidRPr="001417BB">
        <w:t>Data specifications</w:t>
      </w:r>
      <w:bookmarkEnd w:id="101"/>
      <w:bookmarkEnd w:id="109"/>
      <w:bookmarkEnd w:id="110"/>
      <w:bookmarkEnd w:id="111"/>
    </w:p>
    <w:p w14:paraId="2F57B720" w14:textId="1EDD5499" w:rsidR="00BD57FC" w:rsidRPr="001417BB" w:rsidRDefault="2EDFF41D" w:rsidP="00BD57FC">
      <w:pPr>
        <w:pStyle w:val="PwCNormal"/>
      </w:pPr>
      <w:r w:rsidRPr="001417BB">
        <w:t xml:space="preserve">The types of data collected and utilised throughout this study are detailed in </w:t>
      </w:r>
      <w:r w:rsidR="00BD57FC" w:rsidRPr="001417BB">
        <w:fldChar w:fldCharType="begin"/>
      </w:r>
      <w:r w:rsidR="00BD57FC" w:rsidRPr="001417BB">
        <w:instrText xml:space="preserve"> REF _Ref144977492 \h  \* MERGEFORMAT </w:instrText>
      </w:r>
      <w:r w:rsidR="00BD57FC" w:rsidRPr="001417BB">
        <w:fldChar w:fldCharType="separate"/>
      </w:r>
      <w:r w:rsidR="2291210D" w:rsidRPr="001417BB">
        <w:t xml:space="preserve">Table </w:t>
      </w:r>
      <w:r w:rsidR="2291210D" w:rsidRPr="001417BB">
        <w:rPr>
          <w:noProof/>
        </w:rPr>
        <w:t>6</w:t>
      </w:r>
      <w:r w:rsidR="00BD57FC" w:rsidRPr="001417BB">
        <w:fldChar w:fldCharType="end"/>
      </w:r>
      <w:r w:rsidRPr="001417BB">
        <w:t xml:space="preserve"> below. No personally identifiable information was requested as part of the Costing Study and all facilities were allocated a random pseudonym that was used to de-identify financial, operational and time data outside of the SDMS.</w:t>
      </w:r>
    </w:p>
    <w:p w14:paraId="53191D04" w14:textId="5A3BD43B" w:rsidR="00BD57FC" w:rsidRPr="001417BB" w:rsidRDefault="00BD57FC" w:rsidP="00BD57FC">
      <w:pPr>
        <w:pStyle w:val="Caption"/>
        <w:rPr>
          <w:sz w:val="20"/>
          <w:szCs w:val="20"/>
        </w:rPr>
      </w:pPr>
      <w:bookmarkStart w:id="112" w:name="_Ref144977492"/>
      <w:bookmarkStart w:id="113" w:name="_Ref147331280"/>
      <w:r w:rsidRPr="001417BB">
        <w:rPr>
          <w:sz w:val="20"/>
          <w:szCs w:val="20"/>
        </w:rPr>
        <w:t xml:space="preserve">Table </w:t>
      </w:r>
      <w:r w:rsidRPr="001417BB">
        <w:rPr>
          <w:sz w:val="20"/>
          <w:szCs w:val="20"/>
        </w:rPr>
        <w:fldChar w:fldCharType="begin"/>
      </w:r>
      <w:r w:rsidRPr="001417BB">
        <w:rPr>
          <w:sz w:val="20"/>
          <w:szCs w:val="20"/>
        </w:rPr>
        <w:instrText xml:space="preserve"> SEQ Table \* ARABIC </w:instrText>
      </w:r>
      <w:r w:rsidRPr="001417BB">
        <w:rPr>
          <w:sz w:val="20"/>
          <w:szCs w:val="20"/>
        </w:rPr>
        <w:fldChar w:fldCharType="separate"/>
      </w:r>
      <w:r w:rsidR="00117598" w:rsidRPr="001417BB">
        <w:rPr>
          <w:noProof/>
          <w:sz w:val="20"/>
          <w:szCs w:val="20"/>
        </w:rPr>
        <w:t>6</w:t>
      </w:r>
      <w:r w:rsidRPr="001417BB">
        <w:rPr>
          <w:noProof/>
          <w:sz w:val="20"/>
          <w:szCs w:val="20"/>
        </w:rPr>
        <w:fldChar w:fldCharType="end"/>
      </w:r>
      <w:bookmarkEnd w:id="112"/>
      <w:r w:rsidRPr="001417BB">
        <w:rPr>
          <w:sz w:val="20"/>
          <w:szCs w:val="20"/>
        </w:rPr>
        <w:t xml:space="preserve"> – Data inclusions and descriptions</w:t>
      </w:r>
      <w:bookmarkEnd w:id="113"/>
    </w:p>
    <w:tbl>
      <w:tblPr>
        <w:tblStyle w:val="PwCColour"/>
        <w:tblW w:w="9855" w:type="dxa"/>
        <w:tblLayout w:type="fixed"/>
        <w:tblLook w:val="04A0" w:firstRow="1" w:lastRow="0" w:firstColumn="1" w:lastColumn="0" w:noHBand="0" w:noVBand="1"/>
      </w:tblPr>
      <w:tblGrid>
        <w:gridCol w:w="2463"/>
        <w:gridCol w:w="2464"/>
        <w:gridCol w:w="2464"/>
        <w:gridCol w:w="2464"/>
      </w:tblGrid>
      <w:tr w:rsidR="00BD57FC" w:rsidRPr="001417BB" w14:paraId="04F8617B" w14:textId="77777777" w:rsidTr="2660E50F">
        <w:trPr>
          <w:cnfStyle w:val="100000000000" w:firstRow="1" w:lastRow="0" w:firstColumn="0" w:lastColumn="0" w:oddVBand="0" w:evenVBand="0" w:oddHBand="0" w:evenHBand="0" w:firstRowFirstColumn="0" w:firstRowLastColumn="0" w:lastRowFirstColumn="0" w:lastRowLastColumn="0"/>
          <w:trHeight w:val="276"/>
        </w:trPr>
        <w:tc>
          <w:tcPr>
            <w:cnfStyle w:val="000000000100" w:firstRow="0" w:lastRow="0" w:firstColumn="0" w:lastColumn="0" w:oddVBand="0" w:evenVBand="0" w:oddHBand="0" w:evenHBand="0" w:firstRowFirstColumn="1" w:firstRowLastColumn="0" w:lastRowFirstColumn="0" w:lastRowLastColumn="0"/>
            <w:tcW w:w="2463" w:type="dxa"/>
            <w:vAlign w:val="center"/>
          </w:tcPr>
          <w:p w14:paraId="057B0CDB" w14:textId="77777777" w:rsidR="00BD57FC" w:rsidRPr="001417BB" w:rsidRDefault="2EDFF41D">
            <w:pPr>
              <w:pStyle w:val="PwCNormal"/>
              <w:spacing w:before="120"/>
            </w:pPr>
            <w:r w:rsidRPr="001417BB">
              <w:t>Type of data</w:t>
            </w:r>
          </w:p>
        </w:tc>
        <w:tc>
          <w:tcPr>
            <w:tcW w:w="2464" w:type="dxa"/>
            <w:vAlign w:val="center"/>
          </w:tcPr>
          <w:p w14:paraId="5CA8DE56" w14:textId="77777777" w:rsidR="00BD57FC" w:rsidRPr="001417BB" w:rsidRDefault="2EDFF41D">
            <w:pPr>
              <w:pStyle w:val="PwCNormal"/>
              <w:spacing w:before="120"/>
              <w:cnfStyle w:val="100000000000" w:firstRow="1" w:lastRow="0" w:firstColumn="0" w:lastColumn="0" w:oddVBand="0" w:evenVBand="0" w:oddHBand="0" w:evenHBand="0" w:firstRowFirstColumn="0" w:firstRowLastColumn="0" w:lastRowFirstColumn="0" w:lastRowLastColumn="0"/>
            </w:pPr>
            <w:r w:rsidRPr="001417BB">
              <w:t>Inclusions</w:t>
            </w:r>
          </w:p>
        </w:tc>
        <w:tc>
          <w:tcPr>
            <w:tcW w:w="2464" w:type="dxa"/>
            <w:vAlign w:val="center"/>
          </w:tcPr>
          <w:p w14:paraId="55666C99" w14:textId="77777777" w:rsidR="00BD57FC" w:rsidRPr="001417BB" w:rsidRDefault="2EDFF41D">
            <w:pPr>
              <w:pStyle w:val="PwCNormal"/>
              <w:spacing w:before="120"/>
              <w:cnfStyle w:val="100000000000" w:firstRow="1" w:lastRow="0" w:firstColumn="0" w:lastColumn="0" w:oddVBand="0" w:evenVBand="0" w:oddHBand="0" w:evenHBand="0" w:firstRowFirstColumn="0" w:firstRowLastColumn="0" w:lastRowFirstColumn="0" w:lastRowLastColumn="0"/>
            </w:pPr>
            <w:r w:rsidRPr="001417BB">
              <w:t>Nature of the data</w:t>
            </w:r>
          </w:p>
        </w:tc>
        <w:tc>
          <w:tcPr>
            <w:tcW w:w="2464" w:type="dxa"/>
            <w:vAlign w:val="center"/>
          </w:tcPr>
          <w:p w14:paraId="5560FDE0" w14:textId="77777777" w:rsidR="00BD57FC" w:rsidRPr="001417BB" w:rsidRDefault="2EDFF41D">
            <w:pPr>
              <w:pStyle w:val="PwCNormal"/>
              <w:spacing w:before="120"/>
              <w:cnfStyle w:val="100000000000" w:firstRow="1" w:lastRow="0" w:firstColumn="0" w:lastColumn="0" w:oddVBand="0" w:evenVBand="0" w:oddHBand="0" w:evenHBand="0" w:firstRowFirstColumn="0" w:firstRowLastColumn="0" w:lastRowFirstColumn="0" w:lastRowLastColumn="0"/>
            </w:pPr>
            <w:r w:rsidRPr="001417BB">
              <w:t>Collection approach</w:t>
            </w:r>
          </w:p>
        </w:tc>
      </w:tr>
      <w:tr w:rsidR="00BD57FC" w:rsidRPr="001417BB" w14:paraId="34A57E2E" w14:textId="77777777" w:rsidTr="2660E50F">
        <w:trPr>
          <w:trHeight w:val="523"/>
        </w:trPr>
        <w:tc>
          <w:tcPr>
            <w:tcW w:w="2463" w:type="dxa"/>
          </w:tcPr>
          <w:p w14:paraId="47C05CC3" w14:textId="77777777" w:rsidR="00BD57FC" w:rsidRPr="001417BB" w:rsidRDefault="2EDFF41D">
            <w:pPr>
              <w:pStyle w:val="PwCNormal"/>
              <w:spacing w:before="120"/>
            </w:pPr>
            <w:r w:rsidRPr="001417BB">
              <w:t>Unique resident identifiers</w:t>
            </w:r>
          </w:p>
        </w:tc>
        <w:tc>
          <w:tcPr>
            <w:tcW w:w="2464" w:type="dxa"/>
          </w:tcPr>
          <w:p w14:paraId="39B37DB5"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My Aged Care ID (AC-IDs)</w:t>
            </w:r>
          </w:p>
          <w:p w14:paraId="35EA4C91" w14:textId="77777777" w:rsidR="00BD57FC" w:rsidRPr="001417BB" w:rsidRDefault="00BD57FC">
            <w:pPr>
              <w:pStyle w:val="ListParagraph"/>
              <w:kinsoku/>
              <w:overflowPunct/>
              <w:autoSpaceDE/>
              <w:autoSpaceDN/>
              <w:adjustRightInd/>
              <w:snapToGrid/>
              <w:spacing w:after="160" w:line="259" w:lineRule="auto"/>
              <w:ind w:left="598"/>
              <w:rPr>
                <w:rFonts w:eastAsia="Arial" w:cstheme="minorBidi"/>
                <w:color w:val="3C3834" w:themeColor="text1"/>
                <w:sz w:val="20"/>
                <w:lang w:val="en-GB"/>
              </w:rPr>
            </w:pPr>
          </w:p>
        </w:tc>
        <w:tc>
          <w:tcPr>
            <w:tcW w:w="2464" w:type="dxa"/>
          </w:tcPr>
          <w:p w14:paraId="788818E9" w14:textId="77777777" w:rsidR="00BD57FC" w:rsidRPr="001417BB" w:rsidRDefault="2EDFF41D">
            <w:pPr>
              <w:pStyle w:val="PwCNormal"/>
              <w:spacing w:before="120"/>
            </w:pPr>
            <w:r w:rsidRPr="001417BB">
              <w:t xml:space="preserve">Sensitive </w:t>
            </w:r>
          </w:p>
        </w:tc>
        <w:tc>
          <w:tcPr>
            <w:tcW w:w="2464" w:type="dxa"/>
          </w:tcPr>
          <w:p w14:paraId="1830925E" w14:textId="23EEDD23" w:rsidR="00BD57FC" w:rsidRPr="001417BB" w:rsidRDefault="007F60EA">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US"/>
              </w:rPr>
              <w:t>Secure File Transfer Protocol (</w:t>
            </w:r>
            <w:r w:rsidR="00BD57FC" w:rsidRPr="001417BB">
              <w:rPr>
                <w:rFonts w:eastAsia="Arial" w:cstheme="minorBidi"/>
                <w:color w:val="3C3834" w:themeColor="text1"/>
                <w:sz w:val="20"/>
                <w:lang w:val="en-GB"/>
              </w:rPr>
              <w:t>SFTP</w:t>
            </w:r>
            <w:r w:rsidRPr="001417BB">
              <w:rPr>
                <w:rFonts w:eastAsia="Arial" w:cstheme="minorBidi"/>
                <w:color w:val="3C3834" w:themeColor="text1"/>
                <w:sz w:val="20"/>
                <w:lang w:val="en-GB"/>
              </w:rPr>
              <w:t>)</w:t>
            </w:r>
          </w:p>
          <w:p w14:paraId="1A6BCD08"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IHACPA SDMS</w:t>
            </w:r>
          </w:p>
        </w:tc>
      </w:tr>
      <w:tr w:rsidR="00BD57FC" w:rsidRPr="001417BB" w14:paraId="7BE7BF72" w14:textId="77777777" w:rsidTr="2660E50F">
        <w:trPr>
          <w:trHeight w:val="523"/>
        </w:trPr>
        <w:tc>
          <w:tcPr>
            <w:tcW w:w="2463" w:type="dxa"/>
          </w:tcPr>
          <w:p w14:paraId="4BE66F1F" w14:textId="77777777" w:rsidR="00BD57FC" w:rsidRPr="001417BB" w:rsidRDefault="2EDFF41D">
            <w:pPr>
              <w:pStyle w:val="PwCNormal"/>
              <w:spacing w:before="120"/>
            </w:pPr>
            <w:r w:rsidRPr="001417BB">
              <w:lastRenderedPageBreak/>
              <w:t xml:space="preserve">Additional resident information </w:t>
            </w:r>
          </w:p>
        </w:tc>
        <w:tc>
          <w:tcPr>
            <w:tcW w:w="2464" w:type="dxa"/>
          </w:tcPr>
          <w:p w14:paraId="6241CBE1"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Admission date</w:t>
            </w:r>
          </w:p>
          <w:p w14:paraId="11376BDB"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Alternative funding source</w:t>
            </w:r>
          </w:p>
          <w:p w14:paraId="1631605E"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Room/bed numbers</w:t>
            </w:r>
          </w:p>
        </w:tc>
        <w:tc>
          <w:tcPr>
            <w:tcW w:w="2464" w:type="dxa"/>
          </w:tcPr>
          <w:p w14:paraId="7F4AA546" w14:textId="6A1E63E5" w:rsidR="00BD57FC" w:rsidRPr="001417BB" w:rsidRDefault="2EDFF41D">
            <w:pPr>
              <w:pStyle w:val="PwCNormal"/>
              <w:spacing w:before="120"/>
            </w:pPr>
            <w:r w:rsidRPr="001417BB">
              <w:t>Low</w:t>
            </w:r>
            <w:r w:rsidR="15203574" w:rsidRPr="001417BB">
              <w:t xml:space="preserve"> </w:t>
            </w:r>
            <w:r w:rsidRPr="001417BB">
              <w:t xml:space="preserve">sensitivity  </w:t>
            </w:r>
          </w:p>
        </w:tc>
        <w:tc>
          <w:tcPr>
            <w:tcW w:w="2464" w:type="dxa"/>
          </w:tcPr>
          <w:p w14:paraId="6DB3784C"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SFTP</w:t>
            </w:r>
          </w:p>
          <w:p w14:paraId="191ADDD8"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IHACPA SDMS</w:t>
            </w:r>
          </w:p>
          <w:p w14:paraId="36BD600A"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Via email</w:t>
            </w:r>
          </w:p>
          <w:p w14:paraId="1A1A3ECB" w14:textId="77777777" w:rsidR="00BD57FC" w:rsidRPr="001417BB" w:rsidRDefault="00BD57FC">
            <w:pPr>
              <w:spacing w:before="120" w:after="160" w:line="259" w:lineRule="auto"/>
              <w:ind w:left="368" w:hanging="230"/>
              <w:rPr>
                <w:rFonts w:asciiTheme="minorHAnsi" w:eastAsia="Arial" w:hAnsiTheme="minorHAnsi" w:cstheme="minorBidi"/>
                <w:color w:val="3C3834" w:themeColor="text1"/>
                <w:lang w:val="en-GB"/>
              </w:rPr>
            </w:pPr>
          </w:p>
        </w:tc>
      </w:tr>
      <w:tr w:rsidR="00BD57FC" w:rsidRPr="001417BB" w14:paraId="624ED1CA" w14:textId="77777777" w:rsidTr="2660E50F">
        <w:trPr>
          <w:trHeight w:val="523"/>
        </w:trPr>
        <w:tc>
          <w:tcPr>
            <w:tcW w:w="2463" w:type="dxa"/>
          </w:tcPr>
          <w:p w14:paraId="04A8601E" w14:textId="77777777" w:rsidR="00BD57FC" w:rsidRPr="001417BB" w:rsidRDefault="2EDFF41D">
            <w:pPr>
              <w:pStyle w:val="PwCNormal"/>
              <w:spacing w:before="120"/>
            </w:pPr>
            <w:r w:rsidRPr="001417BB">
              <w:t>Time data</w:t>
            </w:r>
          </w:p>
        </w:tc>
        <w:tc>
          <w:tcPr>
            <w:tcW w:w="2464" w:type="dxa"/>
          </w:tcPr>
          <w:p w14:paraId="4A7C215C" w14:textId="77777777" w:rsidR="00BD57FC" w:rsidRPr="001417BB" w:rsidRDefault="2EDFF41D">
            <w:pPr>
              <w:pStyle w:val="PwCNormal"/>
              <w:spacing w:before="120"/>
            </w:pPr>
            <w:r w:rsidRPr="001417BB">
              <w:t xml:space="preserve">The proximity devices captured the following information: </w:t>
            </w:r>
          </w:p>
          <w:p w14:paraId="1718A4AF"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 xml:space="preserve">Staff device identifier </w:t>
            </w:r>
          </w:p>
          <w:p w14:paraId="27729462"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 xml:space="preserve">Resident device identifier </w:t>
            </w:r>
          </w:p>
          <w:p w14:paraId="71B34007"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 xml:space="preserve">Interaction start time </w:t>
            </w:r>
          </w:p>
          <w:p w14:paraId="04AC30E0"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sz w:val="20"/>
              </w:rPr>
            </w:pPr>
            <w:r w:rsidRPr="001417BB">
              <w:rPr>
                <w:rFonts w:eastAsia="Arial" w:cstheme="minorBidi"/>
                <w:color w:val="3C3834" w:themeColor="text1"/>
                <w:sz w:val="20"/>
                <w:lang w:val="en-GB"/>
              </w:rPr>
              <w:t>Interaction duration</w:t>
            </w:r>
          </w:p>
        </w:tc>
        <w:tc>
          <w:tcPr>
            <w:tcW w:w="2464" w:type="dxa"/>
          </w:tcPr>
          <w:p w14:paraId="5CDBBD3E" w14:textId="77777777" w:rsidR="00BD57FC" w:rsidRPr="001417BB" w:rsidRDefault="2EDFF41D">
            <w:pPr>
              <w:pStyle w:val="PwCNormal"/>
              <w:spacing w:before="120"/>
            </w:pPr>
            <w:r w:rsidRPr="001417BB">
              <w:t xml:space="preserve">Non-sensitive – raw time data was not identifiable and </w:t>
            </w:r>
            <w:r w:rsidRPr="001417BB">
              <w:rPr>
                <w:rFonts w:eastAsia="Arial"/>
              </w:rPr>
              <w:t>could not be linked to residents or staff role types without a mapping file</w:t>
            </w:r>
          </w:p>
        </w:tc>
        <w:tc>
          <w:tcPr>
            <w:tcW w:w="2464" w:type="dxa"/>
          </w:tcPr>
          <w:p w14:paraId="74F7D261" w14:textId="77777777" w:rsidR="00BD57FC" w:rsidRPr="001417BB" w:rsidRDefault="2EDFF41D">
            <w:pPr>
              <w:pStyle w:val="PwCNormal"/>
              <w:spacing w:before="120"/>
              <w:rPr>
                <w:rFonts w:eastAsia="Arial"/>
                <w:lang w:val="en-GB"/>
              </w:rPr>
            </w:pPr>
            <w:r w:rsidRPr="001417BB">
              <w:t>Time data</w:t>
            </w:r>
            <w:r w:rsidRPr="001417BB">
              <w:rPr>
                <w:rFonts w:eastAsia="Arial"/>
              </w:rPr>
              <w:t xml:space="preserve"> was uploaded into </w:t>
            </w:r>
            <w:r w:rsidRPr="001417BB">
              <w:t xml:space="preserve">a </w:t>
            </w:r>
            <w:r w:rsidRPr="001417BB">
              <w:rPr>
                <w:rFonts w:eastAsia="Arial"/>
              </w:rPr>
              <w:t>secure cloud server</w:t>
            </w:r>
            <w:r w:rsidRPr="001417BB">
              <w:t>, then transferred to the</w:t>
            </w:r>
            <w:r w:rsidRPr="001417BB">
              <w:rPr>
                <w:rFonts w:eastAsia="Arial"/>
              </w:rPr>
              <w:t xml:space="preserve"> IHACPA SDMS</w:t>
            </w:r>
          </w:p>
        </w:tc>
      </w:tr>
      <w:tr w:rsidR="00515677" w:rsidRPr="001417BB" w14:paraId="062CCD68" w14:textId="77777777" w:rsidTr="2660E50F">
        <w:trPr>
          <w:trHeight w:val="523"/>
        </w:trPr>
        <w:tc>
          <w:tcPr>
            <w:tcW w:w="2463" w:type="dxa"/>
          </w:tcPr>
          <w:p w14:paraId="7066047E" w14:textId="1CB037D5" w:rsidR="00515677" w:rsidRPr="001417BB" w:rsidRDefault="11D8505C">
            <w:pPr>
              <w:pStyle w:val="PwCNormal"/>
              <w:spacing w:before="120"/>
            </w:pPr>
            <w:r w:rsidRPr="001417BB">
              <w:t>AN-ACC classification</w:t>
            </w:r>
            <w:r w:rsidR="0E0EDC2D" w:rsidRPr="001417BB">
              <w:t xml:space="preserve"> data</w:t>
            </w:r>
          </w:p>
        </w:tc>
        <w:tc>
          <w:tcPr>
            <w:tcW w:w="2464" w:type="dxa"/>
          </w:tcPr>
          <w:p w14:paraId="4ABD37C4" w14:textId="104D9F4B" w:rsidR="00FA1FAA" w:rsidRPr="001417BB" w:rsidRDefault="00FA1FAA">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AC-IDs</w:t>
            </w:r>
          </w:p>
          <w:p w14:paraId="4E9F7E66" w14:textId="20A1F5F0" w:rsidR="006357EC" w:rsidRPr="001417BB" w:rsidRDefault="006357E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Classification ID</w:t>
            </w:r>
          </w:p>
          <w:p w14:paraId="417DC948" w14:textId="7FBB46FE" w:rsidR="00515677" w:rsidRPr="001417BB" w:rsidRDefault="00380290">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AN-ACC c</w:t>
            </w:r>
            <w:r w:rsidR="002B4759" w:rsidRPr="001417BB">
              <w:rPr>
                <w:rFonts w:eastAsia="Arial" w:cstheme="minorBidi"/>
                <w:color w:val="3C3834" w:themeColor="text1"/>
                <w:sz w:val="20"/>
                <w:lang w:val="en-GB"/>
              </w:rPr>
              <w:t>lassification</w:t>
            </w:r>
          </w:p>
          <w:p w14:paraId="14C73636" w14:textId="7E9819E9" w:rsidR="0029717F" w:rsidRPr="001417BB" w:rsidRDefault="0029717F">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Classification date</w:t>
            </w:r>
          </w:p>
        </w:tc>
        <w:tc>
          <w:tcPr>
            <w:tcW w:w="2464" w:type="dxa"/>
          </w:tcPr>
          <w:p w14:paraId="39776067" w14:textId="54F50A42" w:rsidR="00515677" w:rsidRPr="001417BB" w:rsidRDefault="0E0EDC2D">
            <w:pPr>
              <w:pStyle w:val="PwCNormal"/>
              <w:spacing w:before="120"/>
            </w:pPr>
            <w:r w:rsidRPr="001417BB">
              <w:t>Sensitive –</w:t>
            </w:r>
            <w:r w:rsidR="522210E7" w:rsidRPr="001417BB">
              <w:t xml:space="preserve"> </w:t>
            </w:r>
            <w:r w:rsidRPr="001417BB">
              <w:t xml:space="preserve">care classification information for </w:t>
            </w:r>
            <w:r w:rsidR="41C71415" w:rsidRPr="001417BB">
              <w:t>aged care residents</w:t>
            </w:r>
          </w:p>
        </w:tc>
        <w:tc>
          <w:tcPr>
            <w:tcW w:w="2464" w:type="dxa"/>
          </w:tcPr>
          <w:p w14:paraId="33BA1E65" w14:textId="5D450457" w:rsidR="00515677" w:rsidRPr="001417BB" w:rsidRDefault="41C71415">
            <w:pPr>
              <w:pStyle w:val="PwCNormal"/>
              <w:spacing w:before="120"/>
            </w:pPr>
            <w:r w:rsidRPr="001417BB">
              <w:t>DoHAC via SDMS</w:t>
            </w:r>
          </w:p>
        </w:tc>
      </w:tr>
      <w:tr w:rsidR="00BD57FC" w:rsidRPr="001417BB" w14:paraId="077CD76B" w14:textId="77777777" w:rsidTr="2660E50F">
        <w:trPr>
          <w:trHeight w:val="515"/>
        </w:trPr>
        <w:tc>
          <w:tcPr>
            <w:tcW w:w="2463" w:type="dxa"/>
          </w:tcPr>
          <w:p w14:paraId="04D32AA6" w14:textId="37E6FABB" w:rsidR="00BD57FC" w:rsidRPr="001417BB" w:rsidRDefault="2EDFF41D">
            <w:pPr>
              <w:pStyle w:val="PwCNormal"/>
              <w:spacing w:before="120"/>
            </w:pPr>
            <w:r w:rsidRPr="001417BB">
              <w:t xml:space="preserve">Financial data (supplementary financial data and StewartBrown </w:t>
            </w:r>
            <w:r w:rsidR="4F45809C" w:rsidRPr="001417BB">
              <w:t>s</w:t>
            </w:r>
            <w:r w:rsidRPr="001417BB">
              <w:t>urvey data)</w:t>
            </w:r>
          </w:p>
        </w:tc>
        <w:tc>
          <w:tcPr>
            <w:tcW w:w="2464" w:type="dxa"/>
          </w:tcPr>
          <w:p w14:paraId="3417C3E0"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Care expenses</w:t>
            </w:r>
          </w:p>
          <w:p w14:paraId="0EC22A3E" w14:textId="77777777" w:rsidR="00BD57FC" w:rsidRPr="001417BB" w:rsidRDefault="00BD57FC">
            <w:pPr>
              <w:pStyle w:val="ListParagraph"/>
              <w:numPr>
                <w:ilvl w:val="0"/>
                <w:numId w:val="7"/>
              </w:numPr>
              <w:kinsoku/>
              <w:overflowPunct/>
              <w:autoSpaceDE/>
              <w:autoSpaceDN/>
              <w:adjustRightInd/>
              <w:snapToGrid/>
              <w:spacing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Hotel service expenses</w:t>
            </w:r>
          </w:p>
          <w:p w14:paraId="49DB3309" w14:textId="77777777" w:rsidR="00BD57FC" w:rsidRPr="001417BB" w:rsidRDefault="00BD57FC">
            <w:pPr>
              <w:pStyle w:val="ListParagraph"/>
              <w:numPr>
                <w:ilvl w:val="0"/>
                <w:numId w:val="7"/>
              </w:numPr>
              <w:kinsoku/>
              <w:overflowPunct/>
              <w:autoSpaceDE/>
              <w:autoSpaceDN/>
              <w:adjustRightInd/>
              <w:snapToGrid/>
              <w:spacing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Administration expenses</w:t>
            </w:r>
          </w:p>
          <w:p w14:paraId="7941C80B" w14:textId="77777777" w:rsidR="00BD57FC" w:rsidRPr="001417BB" w:rsidRDefault="00BD57FC">
            <w:pPr>
              <w:pStyle w:val="ListParagraph"/>
              <w:numPr>
                <w:ilvl w:val="0"/>
                <w:numId w:val="7"/>
              </w:numPr>
              <w:kinsoku/>
              <w:overflowPunct/>
              <w:autoSpaceDE/>
              <w:autoSpaceDN/>
              <w:adjustRightInd/>
              <w:snapToGrid/>
              <w:spacing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Accommodation expenses</w:t>
            </w:r>
          </w:p>
          <w:p w14:paraId="6BA43DC9" w14:textId="77777777" w:rsidR="00BD57FC" w:rsidRPr="001417BB" w:rsidRDefault="00BD57FC">
            <w:pPr>
              <w:pStyle w:val="ListParagraph"/>
              <w:numPr>
                <w:ilvl w:val="0"/>
                <w:numId w:val="7"/>
              </w:numPr>
              <w:kinsoku/>
              <w:overflowPunct/>
              <w:autoSpaceDE/>
              <w:autoSpaceDN/>
              <w:adjustRightInd/>
              <w:snapToGrid/>
              <w:spacing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Infection prevention and COVID-19 expenses</w:t>
            </w:r>
          </w:p>
        </w:tc>
        <w:tc>
          <w:tcPr>
            <w:tcW w:w="2464" w:type="dxa"/>
          </w:tcPr>
          <w:p w14:paraId="16E34886" w14:textId="77777777" w:rsidR="00BD57FC" w:rsidRPr="001417BB" w:rsidRDefault="2EDFF41D">
            <w:pPr>
              <w:pStyle w:val="PwCNormal"/>
              <w:spacing w:before="120"/>
            </w:pPr>
            <w:r w:rsidRPr="001417BB">
              <w:t xml:space="preserve">Commercially sensitive financial information aggregated at the facility level. No individual staff/resident financial data was collected.  </w:t>
            </w:r>
          </w:p>
        </w:tc>
        <w:tc>
          <w:tcPr>
            <w:tcW w:w="2464" w:type="dxa"/>
          </w:tcPr>
          <w:p w14:paraId="286203F0"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SFTP</w:t>
            </w:r>
          </w:p>
          <w:p w14:paraId="533DDE0F"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IHACPA SDMS</w:t>
            </w:r>
          </w:p>
        </w:tc>
      </w:tr>
      <w:tr w:rsidR="00BD57FC" w:rsidRPr="001417BB" w14:paraId="00788D05" w14:textId="77777777" w:rsidTr="2660E50F">
        <w:trPr>
          <w:trHeight w:val="515"/>
        </w:trPr>
        <w:tc>
          <w:tcPr>
            <w:tcW w:w="2463" w:type="dxa"/>
          </w:tcPr>
          <w:p w14:paraId="5B60E1E9" w14:textId="77777777" w:rsidR="00BD57FC" w:rsidRPr="001417BB" w:rsidRDefault="2EDFF41D">
            <w:pPr>
              <w:pStyle w:val="PwCNormal"/>
              <w:spacing w:before="120"/>
            </w:pPr>
            <w:r w:rsidRPr="001417BB">
              <w:t>Financial data (ACFR and QFR)</w:t>
            </w:r>
          </w:p>
        </w:tc>
        <w:tc>
          <w:tcPr>
            <w:tcW w:w="2464" w:type="dxa"/>
          </w:tcPr>
          <w:p w14:paraId="2EC790C5"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Occupancy data (aggregated)</w:t>
            </w:r>
          </w:p>
          <w:p w14:paraId="3909A956" w14:textId="77777777" w:rsidR="00BD57FC" w:rsidRPr="001417BB" w:rsidRDefault="00BD57FC">
            <w:pPr>
              <w:pStyle w:val="ListParagraph"/>
              <w:numPr>
                <w:ilvl w:val="0"/>
                <w:numId w:val="7"/>
              </w:numPr>
              <w:kinsoku/>
              <w:overflowPunct/>
              <w:autoSpaceDE/>
              <w:autoSpaceDN/>
              <w:adjustRightInd/>
              <w:snapToGrid/>
              <w:spacing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 xml:space="preserve">Revenue </w:t>
            </w:r>
          </w:p>
          <w:p w14:paraId="42B224EE" w14:textId="77777777" w:rsidR="00BD57FC" w:rsidRPr="001417BB" w:rsidRDefault="00BD57FC">
            <w:pPr>
              <w:pStyle w:val="ListParagraph"/>
              <w:numPr>
                <w:ilvl w:val="0"/>
                <w:numId w:val="7"/>
              </w:numPr>
              <w:kinsoku/>
              <w:overflowPunct/>
              <w:autoSpaceDE/>
              <w:autoSpaceDN/>
              <w:adjustRightInd/>
              <w:snapToGrid/>
              <w:spacing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Expenses (by category)</w:t>
            </w:r>
          </w:p>
          <w:p w14:paraId="473F8C63" w14:textId="2A1BB052" w:rsidR="00BD57FC" w:rsidRPr="001417BB" w:rsidRDefault="00BD57FC">
            <w:pPr>
              <w:pStyle w:val="ListParagraph"/>
              <w:numPr>
                <w:ilvl w:val="0"/>
                <w:numId w:val="7"/>
              </w:numPr>
              <w:kinsoku/>
              <w:overflowPunct/>
              <w:autoSpaceDE/>
              <w:autoSpaceDN/>
              <w:adjustRightInd/>
              <w:snapToGrid/>
              <w:spacing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Labour costs and hours</w:t>
            </w:r>
          </w:p>
        </w:tc>
        <w:tc>
          <w:tcPr>
            <w:tcW w:w="2464" w:type="dxa"/>
          </w:tcPr>
          <w:p w14:paraId="6BF98834" w14:textId="77777777" w:rsidR="00BD57FC" w:rsidRPr="001417BB" w:rsidRDefault="2EDFF41D">
            <w:pPr>
              <w:pStyle w:val="PwCNormal"/>
              <w:spacing w:before="120"/>
            </w:pPr>
            <w:r w:rsidRPr="001417BB">
              <w:t xml:space="preserve">Commercially sensitive financial and operational information aggregated at the facility level. No individual staff/resident financial data was collected.  </w:t>
            </w:r>
          </w:p>
        </w:tc>
        <w:tc>
          <w:tcPr>
            <w:tcW w:w="2464" w:type="dxa"/>
          </w:tcPr>
          <w:p w14:paraId="5EEB35B7" w14:textId="594861F0" w:rsidR="00BD57FC" w:rsidRPr="001417BB" w:rsidRDefault="2EDFF41D">
            <w:pPr>
              <w:pStyle w:val="PwCNormal"/>
              <w:spacing w:before="120"/>
            </w:pPr>
            <w:r w:rsidRPr="001417BB">
              <w:t>DoHAC via SDMS</w:t>
            </w:r>
          </w:p>
        </w:tc>
      </w:tr>
      <w:tr w:rsidR="00BD57FC" w:rsidRPr="001417BB" w14:paraId="64543687" w14:textId="77777777" w:rsidTr="2660E50F">
        <w:trPr>
          <w:trHeight w:val="515"/>
        </w:trPr>
        <w:tc>
          <w:tcPr>
            <w:tcW w:w="2463" w:type="dxa"/>
          </w:tcPr>
          <w:p w14:paraId="2BC69CA2" w14:textId="77777777" w:rsidR="00BD57FC" w:rsidRPr="001417BB" w:rsidRDefault="2EDFF41D">
            <w:pPr>
              <w:pStyle w:val="PwCNormal"/>
              <w:spacing w:before="120"/>
            </w:pPr>
            <w:r w:rsidRPr="001417BB">
              <w:t xml:space="preserve">Workforce data </w:t>
            </w:r>
          </w:p>
        </w:tc>
        <w:tc>
          <w:tcPr>
            <w:tcW w:w="2464" w:type="dxa"/>
          </w:tcPr>
          <w:p w14:paraId="7D73C5F2"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 xml:space="preserve">Shift patterns, length and timing </w:t>
            </w:r>
          </w:p>
          <w:p w14:paraId="5D7DCB1D" w14:textId="77777777" w:rsidR="00BD57FC" w:rsidRPr="001417BB" w:rsidRDefault="00BD57FC">
            <w:pPr>
              <w:pStyle w:val="ListParagraph"/>
              <w:numPr>
                <w:ilvl w:val="0"/>
                <w:numId w:val="7"/>
              </w:numPr>
              <w:kinsoku/>
              <w:overflowPunct/>
              <w:autoSpaceDE/>
              <w:autoSpaceDN/>
              <w:adjustRightInd/>
              <w:snapToGrid/>
              <w:spacing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lastRenderedPageBreak/>
              <w:t>Number of staff per role, per shift, per day</w:t>
            </w:r>
          </w:p>
        </w:tc>
        <w:tc>
          <w:tcPr>
            <w:tcW w:w="2464" w:type="dxa"/>
          </w:tcPr>
          <w:p w14:paraId="3DE5F2E0" w14:textId="76385029" w:rsidR="00BD57FC" w:rsidRPr="001417BB" w:rsidRDefault="2EDFF41D">
            <w:pPr>
              <w:pStyle w:val="PwCNormal"/>
              <w:spacing w:before="120"/>
            </w:pPr>
            <w:r w:rsidRPr="001417BB">
              <w:lastRenderedPageBreak/>
              <w:t>Non</w:t>
            </w:r>
            <w:r w:rsidR="018FDA84" w:rsidRPr="001417BB">
              <w:t>-</w:t>
            </w:r>
            <w:r w:rsidRPr="001417BB">
              <w:t xml:space="preserve">sensitive – all data provided at the role level. No personal information included. </w:t>
            </w:r>
          </w:p>
        </w:tc>
        <w:tc>
          <w:tcPr>
            <w:tcW w:w="2464" w:type="dxa"/>
          </w:tcPr>
          <w:p w14:paraId="39A33EF6"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 xml:space="preserve">Via phone </w:t>
            </w:r>
          </w:p>
          <w:p w14:paraId="46B33710"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Via email</w:t>
            </w:r>
          </w:p>
        </w:tc>
      </w:tr>
      <w:tr w:rsidR="00BD57FC" w:rsidRPr="001417BB" w14:paraId="05145F57" w14:textId="77777777" w:rsidTr="2660E50F">
        <w:trPr>
          <w:trHeight w:val="515"/>
        </w:trPr>
        <w:tc>
          <w:tcPr>
            <w:tcW w:w="2463" w:type="dxa"/>
          </w:tcPr>
          <w:p w14:paraId="0DBCD175" w14:textId="055AD5AB" w:rsidR="00BD57FC" w:rsidRPr="001417BB" w:rsidRDefault="2EDFF41D">
            <w:pPr>
              <w:pStyle w:val="PwCNormal"/>
              <w:spacing w:before="120"/>
            </w:pPr>
            <w:r w:rsidRPr="001417BB">
              <w:t>Resident absence data</w:t>
            </w:r>
          </w:p>
        </w:tc>
        <w:tc>
          <w:tcPr>
            <w:tcW w:w="2464" w:type="dxa"/>
          </w:tcPr>
          <w:p w14:paraId="1FBC2503" w14:textId="77777777" w:rsidR="00BD57FC" w:rsidRPr="001417BB" w:rsidRDefault="00BD57FC">
            <w:pPr>
              <w:pStyle w:val="ListParagraph"/>
              <w:numPr>
                <w:ilvl w:val="0"/>
                <w:numId w:val="7"/>
              </w:numPr>
              <w:kinsoku/>
              <w:overflowPunct/>
              <w:autoSpaceDE/>
              <w:autoSpaceDN/>
              <w:adjustRightInd/>
              <w:snapToGrid/>
              <w:spacing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Dates and reasons for resident absences during the data collection period</w:t>
            </w:r>
          </w:p>
        </w:tc>
        <w:tc>
          <w:tcPr>
            <w:tcW w:w="2464" w:type="dxa"/>
          </w:tcPr>
          <w:p w14:paraId="0FE49DB7" w14:textId="77777777" w:rsidR="00BD57FC" w:rsidRPr="001417BB" w:rsidRDefault="2EDFF41D">
            <w:pPr>
              <w:pStyle w:val="PwCNormal"/>
              <w:spacing w:before="120"/>
            </w:pPr>
            <w:r w:rsidRPr="001417BB">
              <w:t>Non sensitive – reasons for absence limited to pre-defined list of high-level activities</w:t>
            </w:r>
          </w:p>
        </w:tc>
        <w:tc>
          <w:tcPr>
            <w:tcW w:w="2464" w:type="dxa"/>
          </w:tcPr>
          <w:p w14:paraId="50831CBE"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SFTP</w:t>
            </w:r>
          </w:p>
          <w:p w14:paraId="50F285C1"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IHACPA SDMS</w:t>
            </w:r>
          </w:p>
          <w:p w14:paraId="03022A10" w14:textId="77777777" w:rsidR="00BD57FC" w:rsidRPr="001417BB" w:rsidRDefault="00BD57FC">
            <w:pPr>
              <w:pStyle w:val="ListParagraph"/>
              <w:numPr>
                <w:ilvl w:val="0"/>
                <w:numId w:val="7"/>
              </w:numPr>
              <w:kinsoku/>
              <w:overflowPunct/>
              <w:autoSpaceDE/>
              <w:autoSpaceDN/>
              <w:adjustRightInd/>
              <w:snapToGrid/>
              <w:spacing w:before="120" w:after="160" w:line="259" w:lineRule="auto"/>
              <w:ind w:left="368" w:hanging="230"/>
              <w:rPr>
                <w:rFonts w:eastAsia="Arial" w:cstheme="minorBidi"/>
                <w:color w:val="3C3834" w:themeColor="text1"/>
                <w:sz w:val="20"/>
                <w:lang w:val="en-GB"/>
              </w:rPr>
            </w:pPr>
            <w:r w:rsidRPr="001417BB">
              <w:rPr>
                <w:rFonts w:eastAsia="Arial" w:cstheme="minorBidi"/>
                <w:color w:val="3C3834" w:themeColor="text1"/>
                <w:sz w:val="20"/>
                <w:lang w:val="en-GB"/>
              </w:rPr>
              <w:t>Via phone</w:t>
            </w:r>
          </w:p>
        </w:tc>
      </w:tr>
    </w:tbl>
    <w:p w14:paraId="44BEFF41" w14:textId="1EA830C0" w:rsidR="006A4B25" w:rsidRPr="001417BB" w:rsidRDefault="001B5AB7" w:rsidP="006A4B25">
      <w:pPr>
        <w:pStyle w:val="Heading2"/>
      </w:pPr>
      <w:bookmarkStart w:id="114" w:name="_Toc148436068"/>
      <w:bookmarkStart w:id="115" w:name="_Toc148511541"/>
      <w:bookmarkStart w:id="116" w:name="_Toc148696161"/>
      <w:bookmarkStart w:id="117" w:name="_Toc148781319"/>
      <w:bookmarkStart w:id="118" w:name="_Toc153896232"/>
      <w:r w:rsidRPr="001417BB">
        <w:t>Data</w:t>
      </w:r>
      <w:r w:rsidR="001A0556" w:rsidRPr="001417BB">
        <w:t xml:space="preserve"> </w:t>
      </w:r>
      <w:r w:rsidR="006A4B25" w:rsidRPr="001417BB">
        <w:t>management</w:t>
      </w:r>
      <w:r w:rsidR="0064681B" w:rsidRPr="001417BB">
        <w:t xml:space="preserve"> and </w:t>
      </w:r>
      <w:r w:rsidRPr="001417BB">
        <w:t>infrastructure</w:t>
      </w:r>
      <w:bookmarkStart w:id="119" w:name="_Toc148511542"/>
      <w:bookmarkStart w:id="120" w:name="_Toc148696162"/>
      <w:bookmarkStart w:id="121" w:name="_Toc148781320"/>
      <w:bookmarkEnd w:id="114"/>
      <w:bookmarkEnd w:id="115"/>
      <w:bookmarkEnd w:id="116"/>
      <w:bookmarkEnd w:id="117"/>
      <w:bookmarkEnd w:id="118"/>
    </w:p>
    <w:p w14:paraId="1E5F154C" w14:textId="77777777" w:rsidR="006A4B25" w:rsidRPr="001417BB" w:rsidRDefault="006A4B25" w:rsidP="006A4B25">
      <w:pPr>
        <w:pStyle w:val="Heading3"/>
      </w:pPr>
      <w:bookmarkStart w:id="122" w:name="_Toc148511540"/>
      <w:bookmarkStart w:id="123" w:name="_Toc148696160"/>
      <w:bookmarkStart w:id="124" w:name="_Toc148781318"/>
      <w:bookmarkStart w:id="125" w:name="_Toc153896233"/>
      <w:r w:rsidRPr="001417BB">
        <w:t>Data management</w:t>
      </w:r>
      <w:bookmarkEnd w:id="122"/>
      <w:bookmarkEnd w:id="123"/>
      <w:bookmarkEnd w:id="124"/>
      <w:bookmarkEnd w:id="125"/>
    </w:p>
    <w:p w14:paraId="40C0B9CF" w14:textId="77777777" w:rsidR="006A4B25" w:rsidRPr="001417BB" w:rsidRDefault="2D1CDABE" w:rsidP="006A4B25">
      <w:pPr>
        <w:pStyle w:val="PwCNormal"/>
        <w:rPr>
          <w:rFonts w:eastAsia="Arial"/>
        </w:rPr>
      </w:pPr>
      <w:r w:rsidRPr="001417BB">
        <w:rPr>
          <w:rFonts w:eastAsia="Arial"/>
        </w:rPr>
        <w:t xml:space="preserve">The Costing Study required the collection, transfer and storage of resident and facility-level information. The data management principles followed during the Costing Study were designed to meet IHACPA’s high data security standards. </w:t>
      </w:r>
    </w:p>
    <w:p w14:paraId="3CA512B1" w14:textId="77777777" w:rsidR="006A4B25" w:rsidRPr="001417BB" w:rsidRDefault="2D1CDABE" w:rsidP="006A4B25">
      <w:pPr>
        <w:pStyle w:val="PwCNormal"/>
        <w:rPr>
          <w:rFonts w:eastAsia="Arial"/>
        </w:rPr>
      </w:pPr>
      <w:r w:rsidRPr="001417BB">
        <w:rPr>
          <w:rFonts w:eastAsia="Arial"/>
        </w:rPr>
        <w:t>Some of the key principles of the data management process included:</w:t>
      </w:r>
    </w:p>
    <w:p w14:paraId="23CAD7A2" w14:textId="77777777" w:rsidR="006A4B25" w:rsidRPr="001417BB" w:rsidRDefault="006A4B25">
      <w:pPr>
        <w:pStyle w:val="PwCNormal"/>
        <w:numPr>
          <w:ilvl w:val="0"/>
          <w:numId w:val="8"/>
        </w:numPr>
        <w:spacing w:before="120"/>
        <w:rPr>
          <w:rFonts w:eastAsia="Arial"/>
        </w:rPr>
      </w:pPr>
      <w:r w:rsidRPr="001417BB">
        <w:rPr>
          <w:rFonts w:eastAsia="Arial"/>
        </w:rPr>
        <w:t xml:space="preserve">No personally identifiable information (including resident names and dates of birth) was requested. </w:t>
      </w:r>
    </w:p>
    <w:p w14:paraId="37BF38B2" w14:textId="77777777" w:rsidR="006A4B25" w:rsidRPr="001417BB" w:rsidRDefault="006A4B25">
      <w:pPr>
        <w:pStyle w:val="PwCNormal"/>
        <w:numPr>
          <w:ilvl w:val="0"/>
          <w:numId w:val="8"/>
        </w:numPr>
        <w:spacing w:before="120"/>
        <w:rPr>
          <w:rFonts w:eastAsia="Arial"/>
        </w:rPr>
      </w:pPr>
      <w:r w:rsidRPr="001417BB">
        <w:rPr>
          <w:rFonts w:eastAsia="Arial"/>
        </w:rPr>
        <w:t xml:space="preserve">Pseudonyms were used to de-identify financial, operational and time data outside of the SDMS.  </w:t>
      </w:r>
    </w:p>
    <w:p w14:paraId="3DEECC25" w14:textId="77777777" w:rsidR="006A4B25" w:rsidRPr="001417BB" w:rsidRDefault="006A4B25">
      <w:pPr>
        <w:pStyle w:val="PwCNormal"/>
        <w:numPr>
          <w:ilvl w:val="0"/>
          <w:numId w:val="8"/>
        </w:numPr>
        <w:spacing w:before="120"/>
        <w:rPr>
          <w:rFonts w:eastAsia="Arial"/>
        </w:rPr>
      </w:pPr>
      <w:r w:rsidRPr="001417BB">
        <w:rPr>
          <w:rFonts w:eastAsia="Arial"/>
        </w:rPr>
        <w:t xml:space="preserve">All data received was uploaded to the SDMS and the re-identification of facilities occurred exclusively within this environment. </w:t>
      </w:r>
    </w:p>
    <w:p w14:paraId="0D1A8C39" w14:textId="77777777" w:rsidR="006A4B25" w:rsidRPr="001417BB" w:rsidRDefault="006A4B25">
      <w:pPr>
        <w:pStyle w:val="PwCNormal"/>
        <w:numPr>
          <w:ilvl w:val="0"/>
          <w:numId w:val="8"/>
        </w:numPr>
        <w:spacing w:before="120"/>
        <w:rPr>
          <w:rFonts w:eastAsia="Arial"/>
        </w:rPr>
      </w:pPr>
      <w:r w:rsidRPr="001417BB">
        <w:rPr>
          <w:rFonts w:eastAsia="Arial"/>
        </w:rPr>
        <w:t>Transfer of sensitive information to and from participants and partner organisations was facilitated via the SFTP or the SDMS.</w:t>
      </w:r>
    </w:p>
    <w:p w14:paraId="299A453E" w14:textId="229B534F" w:rsidR="006A4B25" w:rsidRPr="001417BB" w:rsidRDefault="006A4B25" w:rsidP="006A4B25">
      <w:pPr>
        <w:rPr>
          <w:rFonts w:eastAsia="Arial"/>
          <w:sz w:val="20"/>
          <w:szCs w:val="20"/>
        </w:rPr>
      </w:pPr>
      <w:r w:rsidRPr="001417BB">
        <w:rPr>
          <w:rFonts w:eastAsia="Arial"/>
          <w:sz w:val="20"/>
          <w:szCs w:val="20"/>
        </w:rPr>
        <w:t>Despite the above, there were instances where identifiable resident and facility information was provided by facilities via email, the SFTP or the SDMS. When this happened, a process was in place to delete the identifiable information, report the incident to IHACPA and reiterate the data transfer rules to the relevant site sponsor. All processes were then followed as per IHACPA’s privacy policies.</w:t>
      </w:r>
    </w:p>
    <w:p w14:paraId="60977045" w14:textId="77777777" w:rsidR="00EC4471" w:rsidRPr="001417BB" w:rsidRDefault="00EC4471" w:rsidP="006A4B25">
      <w:pPr>
        <w:rPr>
          <w:rFonts w:eastAsia="Arial"/>
          <w:sz w:val="20"/>
          <w:szCs w:val="20"/>
        </w:rPr>
      </w:pPr>
    </w:p>
    <w:tbl>
      <w:tblPr>
        <w:tblStyle w:val="PwCColour"/>
        <w:tblW w:w="0" w:type="auto"/>
        <w:tblLook w:val="04A0" w:firstRow="1" w:lastRow="0" w:firstColumn="1" w:lastColumn="0" w:noHBand="0" w:noVBand="1"/>
      </w:tblPr>
      <w:tblGrid>
        <w:gridCol w:w="9855"/>
      </w:tblGrid>
      <w:tr w:rsidR="00EC4471" w:rsidRPr="001417BB" w14:paraId="0B88D0F6"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tcBorders>
              <w:top w:val="double" w:sz="4" w:space="0" w:color="464F7B" w:themeColor="text2"/>
              <w:bottom w:val="double" w:sz="4" w:space="0" w:color="464F7B" w:themeColor="text2"/>
            </w:tcBorders>
            <w:shd w:val="clear" w:color="auto" w:fill="F2F2F8"/>
          </w:tcPr>
          <w:p w14:paraId="5B4F47F8" w14:textId="77777777" w:rsidR="00EC4471" w:rsidRPr="001417BB" w:rsidRDefault="00EC4471">
            <w:pPr>
              <w:spacing w:before="240" w:after="240" w:line="281" w:lineRule="auto"/>
              <w:rPr>
                <w:rFonts w:asciiTheme="minorHAnsi" w:hAnsiTheme="minorHAnsi"/>
                <w:color w:val="464F7B" w:themeColor="text2"/>
              </w:rPr>
            </w:pPr>
            <w:r w:rsidRPr="001417BB">
              <w:rPr>
                <w:rFonts w:asciiTheme="minorHAnsi" w:hAnsiTheme="minorHAnsi"/>
                <w:b/>
                <w:bCs/>
                <w:color w:val="464F7B" w:themeColor="text2"/>
              </w:rPr>
              <w:t xml:space="preserve">Recommendation 10: </w:t>
            </w:r>
            <w:r w:rsidRPr="001417BB">
              <w:rPr>
                <w:rStyle w:val="PwCNormalChar"/>
                <w:rFonts w:eastAsia="Arial"/>
              </w:rPr>
              <w:t xml:space="preserve">Future costing study project teams should </w:t>
            </w:r>
            <w:r w:rsidRPr="001417BB">
              <w:rPr>
                <w:rFonts w:asciiTheme="minorHAnsi" w:hAnsiTheme="minorHAnsi"/>
                <w:b/>
                <w:bCs/>
                <w:snapToGrid w:val="0"/>
                <w:color w:val="464F7B" w:themeColor="text2"/>
              </w:rPr>
              <w:t>proactively manage data breaches</w:t>
            </w:r>
            <w:r w:rsidRPr="001417BB">
              <w:rPr>
                <w:rStyle w:val="PwCNormalChar"/>
                <w:rFonts w:eastAsia="Arial"/>
              </w:rPr>
              <w:t xml:space="preserve"> that occur during future costing studies through improved communication processes surrounding secure data transfer.</w:t>
            </w:r>
          </w:p>
        </w:tc>
      </w:tr>
    </w:tbl>
    <w:p w14:paraId="7197200A" w14:textId="3757FE14" w:rsidR="001B5AB7" w:rsidRPr="001417BB" w:rsidRDefault="00FD6621" w:rsidP="005068D6">
      <w:pPr>
        <w:pStyle w:val="Heading3"/>
      </w:pPr>
      <w:bookmarkStart w:id="126" w:name="_Toc153896234"/>
      <w:r w:rsidRPr="001417BB">
        <w:t>Third party</w:t>
      </w:r>
      <w:r w:rsidR="6F5FA117" w:rsidRPr="001417BB">
        <w:t xml:space="preserve"> </w:t>
      </w:r>
      <w:r w:rsidR="001B5AB7" w:rsidRPr="001417BB">
        <w:t xml:space="preserve">Secure </w:t>
      </w:r>
      <w:r w:rsidR="00A61E62" w:rsidRPr="001417BB">
        <w:t>File Transfer Protocol</w:t>
      </w:r>
      <w:bookmarkEnd w:id="126"/>
      <w:r w:rsidR="00A61E62" w:rsidRPr="001417BB">
        <w:t xml:space="preserve"> </w:t>
      </w:r>
      <w:bookmarkEnd w:id="119"/>
      <w:bookmarkEnd w:id="120"/>
      <w:bookmarkEnd w:id="121"/>
    </w:p>
    <w:p w14:paraId="4DB51D23" w14:textId="1185A64C" w:rsidR="001B5AB7" w:rsidRPr="001417BB" w:rsidRDefault="0EDA3B2F" w:rsidP="00FC364F">
      <w:pPr>
        <w:pStyle w:val="PwCNormal"/>
      </w:pPr>
      <w:r w:rsidRPr="001417BB">
        <w:t>The third party</w:t>
      </w:r>
      <w:r w:rsidR="6E9ED211" w:rsidRPr="001417BB">
        <w:t xml:space="preserve"> SFTP </w:t>
      </w:r>
      <w:r w:rsidR="1ABDC4FD" w:rsidRPr="001417BB">
        <w:t>(the SFTP)</w:t>
      </w:r>
      <w:r w:rsidR="6E9ED211" w:rsidRPr="001417BB">
        <w:t xml:space="preserve"> was initially used during the Costing Study to receive financial and operational data from participating facilities. As a recommendation from the RACCPS project, the SFTP was adopted as the preferred data transfer method as it</w:t>
      </w:r>
      <w:r w:rsidR="0C4E09D5" w:rsidRPr="001417BB">
        <w:t xml:space="preserve"> allowed the project team to directly provision new users</w:t>
      </w:r>
      <w:r w:rsidR="21B73CC7" w:rsidRPr="001417BB">
        <w:t>’</w:t>
      </w:r>
      <w:r w:rsidR="0C4E09D5" w:rsidRPr="001417BB">
        <w:t xml:space="preserve"> access</w:t>
      </w:r>
      <w:r w:rsidR="6E9ED211" w:rsidRPr="001417BB">
        <w:t xml:space="preserve">. Facility site sponsors were provided access to their </w:t>
      </w:r>
      <w:r w:rsidR="727717EF" w:rsidRPr="001417BB">
        <w:t>facility</w:t>
      </w:r>
      <w:r w:rsidR="6E9ED211" w:rsidRPr="001417BB">
        <w:t>-specific, pseudonymised, secure folder within the SFTP containing data request templates. They could then upload completed de-identified data request templates directly to the SFTP where the project team could access them and take on the role of uploading the files to the SDMS.</w:t>
      </w:r>
    </w:p>
    <w:p w14:paraId="52E34ADD" w14:textId="66625D86" w:rsidR="001F1BBC" w:rsidRPr="001417BB" w:rsidRDefault="051C0C91">
      <w:pPr>
        <w:pStyle w:val="PwCNormal"/>
        <w:rPr>
          <w:rFonts w:eastAsia="Arial"/>
        </w:rPr>
      </w:pPr>
      <w:r w:rsidRPr="001417BB">
        <w:rPr>
          <w:rFonts w:eastAsia="Arial"/>
        </w:rPr>
        <w:lastRenderedPageBreak/>
        <w:t xml:space="preserve">The SFTP stopped being used in June 2023 due to the identification of potential security issues. Facilities and partner organisations were instructed to conduct all data transfers directly via IHACPA’s SDMS for the remainder of the Costing Study. </w:t>
      </w:r>
    </w:p>
    <w:p w14:paraId="7E5185B3" w14:textId="36F652BA" w:rsidR="001B5AB7" w:rsidRPr="001417BB" w:rsidRDefault="001B5AB7" w:rsidP="005068D6">
      <w:pPr>
        <w:pStyle w:val="Heading3"/>
      </w:pPr>
      <w:bookmarkStart w:id="127" w:name="_Toc148696163"/>
      <w:bookmarkStart w:id="128" w:name="_Toc148781321"/>
      <w:bookmarkStart w:id="129" w:name="_Toc148511543"/>
      <w:bookmarkStart w:id="130" w:name="_Toc153896235"/>
      <w:r w:rsidRPr="001417BB">
        <w:t xml:space="preserve">IHACPA’s Secure Data </w:t>
      </w:r>
      <w:r w:rsidR="00C715C8" w:rsidRPr="001417BB">
        <w:t>M</w:t>
      </w:r>
      <w:r w:rsidRPr="001417BB">
        <w:t>anagement System</w:t>
      </w:r>
      <w:bookmarkEnd w:id="130"/>
      <w:r w:rsidRPr="001417BB">
        <w:t xml:space="preserve"> </w:t>
      </w:r>
      <w:bookmarkEnd w:id="127"/>
      <w:bookmarkEnd w:id="128"/>
      <w:bookmarkEnd w:id="129"/>
    </w:p>
    <w:p w14:paraId="18832D60" w14:textId="77777777" w:rsidR="001B5AB7" w:rsidRPr="001417BB" w:rsidRDefault="6E9ED211" w:rsidP="001B5AB7">
      <w:pPr>
        <w:pStyle w:val="PwCNormal"/>
      </w:pPr>
      <w:r w:rsidRPr="001417BB">
        <w:t>SDMS was central to the data transfer process between facilities and the project team. SDMS accounts were created for project team members and approved individuals from participating aged care providers and project partner organisations. This system was used to transfer key project information such as:</w:t>
      </w:r>
    </w:p>
    <w:p w14:paraId="7B706D66" w14:textId="787622EB" w:rsidR="001B5AB7" w:rsidRPr="001417BB" w:rsidRDefault="001B5AB7">
      <w:pPr>
        <w:pStyle w:val="PwCNormal"/>
        <w:numPr>
          <w:ilvl w:val="0"/>
          <w:numId w:val="10"/>
        </w:numPr>
        <w:spacing w:before="120"/>
      </w:pPr>
      <w:r w:rsidRPr="001417BB">
        <w:t xml:space="preserve">Transfer of resident information </w:t>
      </w:r>
      <w:r w:rsidR="0099646E" w:rsidRPr="001417BB">
        <w:t>Data Request Specification (</w:t>
      </w:r>
      <w:r w:rsidRPr="001417BB">
        <w:t>DRS</w:t>
      </w:r>
      <w:r w:rsidR="0099646E" w:rsidRPr="001417BB">
        <w:t>)</w:t>
      </w:r>
      <w:r w:rsidRPr="001417BB">
        <w:t xml:space="preserve"> templates (to and from facilities)</w:t>
      </w:r>
      <w:r w:rsidR="00D709CD" w:rsidRPr="001417BB">
        <w:t>.</w:t>
      </w:r>
    </w:p>
    <w:p w14:paraId="2321E4BB" w14:textId="10FDA287" w:rsidR="001B5AB7" w:rsidRPr="001417BB" w:rsidRDefault="001B5AB7">
      <w:pPr>
        <w:pStyle w:val="PwCNormal"/>
        <w:numPr>
          <w:ilvl w:val="0"/>
          <w:numId w:val="10"/>
        </w:numPr>
        <w:spacing w:before="120"/>
      </w:pPr>
      <w:r w:rsidRPr="001417BB">
        <w:t>Transfer of supplementary financial data DRS templates (to and from facilities)</w:t>
      </w:r>
      <w:r w:rsidR="00D709CD" w:rsidRPr="001417BB">
        <w:t>.</w:t>
      </w:r>
    </w:p>
    <w:p w14:paraId="6650AB61" w14:textId="42A11790" w:rsidR="001B5AB7" w:rsidRPr="001417BB" w:rsidRDefault="001B5AB7">
      <w:pPr>
        <w:pStyle w:val="PwCNormal"/>
        <w:numPr>
          <w:ilvl w:val="0"/>
          <w:numId w:val="10"/>
        </w:numPr>
        <w:spacing w:before="120"/>
      </w:pPr>
      <w:r w:rsidRPr="001417BB">
        <w:t>Transfer of resident absence DRS templates (to and from facilities).</w:t>
      </w:r>
    </w:p>
    <w:p w14:paraId="5C8E269D" w14:textId="402DE19A" w:rsidR="00C9018E" w:rsidRPr="001417BB" w:rsidRDefault="6E9ED211" w:rsidP="007802CB">
      <w:pPr>
        <w:pStyle w:val="PwCNormal"/>
        <w:rPr>
          <w:rFonts w:eastAsia="Arial"/>
        </w:rPr>
      </w:pPr>
      <w:r w:rsidRPr="001417BB">
        <w:t xml:space="preserve">Access to the SDMS was limited to essential stakeholders only, in line with IHACPA’s Consultant Data Access Model. The process to set-up SDMS accounts and educate users on how to use the system was resource intensive for site sponsors, IHACPA and the project team. This was particularly </w:t>
      </w:r>
      <w:r w:rsidR="396BA812" w:rsidRPr="001417BB">
        <w:t xml:space="preserve">the case </w:t>
      </w:r>
      <w:r w:rsidRPr="001417BB">
        <w:t xml:space="preserve">when site sponsors changed during the Costing Study or multiple accounts were required for one facility. </w:t>
      </w:r>
    </w:p>
    <w:tbl>
      <w:tblPr>
        <w:tblStyle w:val="PwCColour"/>
        <w:tblW w:w="0" w:type="auto"/>
        <w:tblLook w:val="04A0" w:firstRow="1" w:lastRow="0" w:firstColumn="1" w:lastColumn="0" w:noHBand="0" w:noVBand="1"/>
      </w:tblPr>
      <w:tblGrid>
        <w:gridCol w:w="9855"/>
      </w:tblGrid>
      <w:tr w:rsidR="001F4E2F" w:rsidRPr="001417BB" w14:paraId="4D4C8851" w14:textId="77777777" w:rsidTr="007802CB">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tcBorders>
              <w:top w:val="double" w:sz="4" w:space="0" w:color="464F7B" w:themeColor="text2"/>
              <w:bottom w:val="double" w:sz="4" w:space="0" w:color="464F7B" w:themeColor="text2"/>
            </w:tcBorders>
            <w:shd w:val="clear" w:color="auto" w:fill="F2F2F8"/>
          </w:tcPr>
          <w:p w14:paraId="5CF20F94" w14:textId="157DDE3B" w:rsidR="00977B2F" w:rsidRPr="001417BB" w:rsidRDefault="001F4E2F" w:rsidP="004167C9">
            <w:pPr>
              <w:spacing w:before="240" w:after="240" w:line="281" w:lineRule="auto"/>
              <w:rPr>
                <w:color w:val="3C3834" w:themeColor="text1"/>
              </w:rPr>
            </w:pPr>
            <w:bookmarkStart w:id="131" w:name="_Hlk150258749"/>
            <w:r w:rsidRPr="001417BB">
              <w:rPr>
                <w:rFonts w:asciiTheme="minorHAnsi" w:hAnsiTheme="minorHAnsi"/>
                <w:b/>
                <w:bCs/>
                <w:color w:val="464F7B" w:themeColor="text2"/>
              </w:rPr>
              <w:t>Recommendation</w:t>
            </w:r>
            <w:r w:rsidR="007802CB" w:rsidRPr="001417BB">
              <w:rPr>
                <w:rFonts w:asciiTheme="minorHAnsi" w:hAnsiTheme="minorHAnsi"/>
                <w:b/>
                <w:bCs/>
                <w:color w:val="464F7B" w:themeColor="text2"/>
              </w:rPr>
              <w:t xml:space="preserve"> 9: </w:t>
            </w:r>
            <w:r w:rsidR="00F95341" w:rsidRPr="001417BB">
              <w:rPr>
                <w:rStyle w:val="PwCNormalChar"/>
              </w:rPr>
              <w:t xml:space="preserve">IHACPA should </w:t>
            </w:r>
            <w:r w:rsidR="09132A9A" w:rsidRPr="001417BB">
              <w:rPr>
                <w:rFonts w:asciiTheme="minorHAnsi" w:hAnsiTheme="minorHAnsi"/>
                <w:b/>
                <w:bCs/>
                <w:color w:val="464F7B" w:themeColor="text2"/>
              </w:rPr>
              <w:t xml:space="preserve">streamline </w:t>
            </w:r>
            <w:r w:rsidR="007802CB" w:rsidRPr="001417BB">
              <w:rPr>
                <w:rFonts w:asciiTheme="minorHAnsi" w:hAnsiTheme="minorHAnsi"/>
                <w:b/>
                <w:bCs/>
                <w:color w:val="464F7B" w:themeColor="text2"/>
              </w:rPr>
              <w:t>the process for securely transferring data</w:t>
            </w:r>
            <w:r w:rsidR="007802CB" w:rsidRPr="001417BB">
              <w:rPr>
                <w:rFonts w:asciiTheme="minorHAnsi" w:hAnsiTheme="minorHAnsi"/>
                <w:color w:val="464F7B" w:themeColor="text2"/>
              </w:rPr>
              <w:t xml:space="preserve"> </w:t>
            </w:r>
            <w:r w:rsidR="007802CB" w:rsidRPr="001417BB">
              <w:rPr>
                <w:rFonts w:asciiTheme="minorHAnsi" w:hAnsiTheme="minorHAnsi"/>
                <w:color w:val="3C3834" w:themeColor="text1"/>
              </w:rPr>
              <w:t>from facilities to IHACPA.</w:t>
            </w:r>
          </w:p>
        </w:tc>
      </w:tr>
    </w:tbl>
    <w:p w14:paraId="060F2111" w14:textId="64E7B5A9" w:rsidR="000154FC" w:rsidRPr="001417BB" w:rsidRDefault="000154FC" w:rsidP="00A42E4F">
      <w:pPr>
        <w:pStyle w:val="Heading1"/>
        <w:spacing w:before="240"/>
      </w:pPr>
      <w:bookmarkStart w:id="132" w:name="_Toc148696164"/>
      <w:bookmarkStart w:id="133" w:name="_Toc148781322"/>
      <w:bookmarkStart w:id="134" w:name="_Toc153896236"/>
      <w:bookmarkEnd w:id="131"/>
      <w:r w:rsidRPr="001417BB">
        <w:t>Centralised data collection</w:t>
      </w:r>
      <w:bookmarkEnd w:id="132"/>
      <w:bookmarkEnd w:id="133"/>
      <w:bookmarkEnd w:id="134"/>
      <w:r w:rsidRPr="001417BB">
        <w:t xml:space="preserve"> </w:t>
      </w:r>
    </w:p>
    <w:p w14:paraId="47ABC810" w14:textId="25F8E052" w:rsidR="00410393" w:rsidRPr="001417BB" w:rsidRDefault="7C9CC2D5" w:rsidP="00C46508">
      <w:pPr>
        <w:pStyle w:val="PwCNormal"/>
      </w:pPr>
      <w:r w:rsidRPr="001417BB">
        <w:t>In line with IHACPA’s single submission, multiple use approach to data</w:t>
      </w:r>
      <w:r w:rsidR="601CA8C7" w:rsidRPr="001417BB">
        <w:t>,</w:t>
      </w:r>
      <w:r w:rsidR="020F1C3B" w:rsidRPr="001417BB">
        <w:t xml:space="preserve"> the </w:t>
      </w:r>
      <w:r w:rsidR="6E6C2512" w:rsidRPr="001417BB">
        <w:t>Costing Study utilised</w:t>
      </w:r>
      <w:r w:rsidR="30638339" w:rsidRPr="001417BB">
        <w:t xml:space="preserve"> existing </w:t>
      </w:r>
      <w:r w:rsidR="16F58C91" w:rsidRPr="001417BB">
        <w:t xml:space="preserve">IHACPA, DoHAC and StewartBrown </w:t>
      </w:r>
      <w:r w:rsidR="30638339" w:rsidRPr="001417BB">
        <w:t xml:space="preserve">reporting </w:t>
      </w:r>
      <w:r w:rsidRPr="001417BB">
        <w:t xml:space="preserve">where possible </w:t>
      </w:r>
      <w:r w:rsidR="6E6C2512" w:rsidRPr="001417BB">
        <w:t xml:space="preserve">to reduce the data collection burden on providers. </w:t>
      </w:r>
      <w:r w:rsidR="7DBD814D" w:rsidRPr="001417BB">
        <w:t xml:space="preserve">This information was </w:t>
      </w:r>
      <w:r w:rsidR="4823B5BC" w:rsidRPr="001417BB">
        <w:t xml:space="preserve">made available to the project team </w:t>
      </w:r>
      <w:r w:rsidR="32E42538" w:rsidRPr="001417BB">
        <w:t xml:space="preserve">via </w:t>
      </w:r>
      <w:r w:rsidR="4823B5BC" w:rsidRPr="001417BB">
        <w:t xml:space="preserve">the SDMS. </w:t>
      </w:r>
      <w:bookmarkStart w:id="135" w:name="_Toc148436086"/>
      <w:bookmarkStart w:id="136" w:name="_Toc148511570"/>
    </w:p>
    <w:p w14:paraId="5286E027" w14:textId="3B13EE40" w:rsidR="0070269A" w:rsidRPr="001417BB" w:rsidRDefault="0070269A" w:rsidP="005068D6">
      <w:pPr>
        <w:pStyle w:val="Heading2"/>
      </w:pPr>
      <w:bookmarkStart w:id="137" w:name="_Toc148696165"/>
      <w:bookmarkStart w:id="138" w:name="_Toc148781323"/>
      <w:bookmarkStart w:id="139" w:name="_Toc153896237"/>
      <w:r w:rsidRPr="001417BB">
        <w:t>Financial data</w:t>
      </w:r>
      <w:bookmarkEnd w:id="135"/>
      <w:bookmarkEnd w:id="136"/>
      <w:bookmarkEnd w:id="137"/>
      <w:bookmarkEnd w:id="138"/>
      <w:bookmarkEnd w:id="139"/>
    </w:p>
    <w:p w14:paraId="1B5224E4" w14:textId="3E2F69CB" w:rsidR="0070269A" w:rsidRPr="001417BB" w:rsidRDefault="65C905B8" w:rsidP="00C46508">
      <w:pPr>
        <w:pStyle w:val="PwCNormal"/>
      </w:pPr>
      <w:r w:rsidRPr="001417BB">
        <w:t xml:space="preserve">The Costing Study utilised </w:t>
      </w:r>
      <w:r w:rsidR="5D41DE78" w:rsidRPr="001417BB">
        <w:t xml:space="preserve">existing </w:t>
      </w:r>
      <w:r w:rsidRPr="001417BB">
        <w:t xml:space="preserve">QFR </w:t>
      </w:r>
      <w:r w:rsidR="3970E34C" w:rsidRPr="001417BB">
        <w:t xml:space="preserve">and ACFR </w:t>
      </w:r>
      <w:r w:rsidRPr="001417BB">
        <w:t xml:space="preserve">data provided by DoHAC. </w:t>
      </w:r>
      <w:r w:rsidR="2326659B" w:rsidRPr="001417BB">
        <w:t xml:space="preserve">Q3 </w:t>
      </w:r>
      <w:r w:rsidRPr="001417BB">
        <w:t xml:space="preserve">QFR data (quarter ending 31 March 2023) was </w:t>
      </w:r>
      <w:r w:rsidR="68FA2C9A" w:rsidRPr="001417BB">
        <w:t xml:space="preserve">chosen </w:t>
      </w:r>
      <w:r w:rsidR="09ADB9D3" w:rsidRPr="001417BB">
        <w:t xml:space="preserve">for the Costing Study </w:t>
      </w:r>
      <w:r w:rsidRPr="001417BB">
        <w:t xml:space="preserve">as it was most closely aligned to the time data collection period. </w:t>
      </w:r>
    </w:p>
    <w:p w14:paraId="0818EEB8" w14:textId="4D10D3C1" w:rsidR="008A1452" w:rsidRPr="001417BB" w:rsidRDefault="65C905B8" w:rsidP="00C46508">
      <w:pPr>
        <w:pStyle w:val="PwCNormal"/>
      </w:pPr>
      <w:r w:rsidRPr="001417BB">
        <w:t>The QFR data contai</w:t>
      </w:r>
      <w:r w:rsidR="11B30F2B" w:rsidRPr="001417BB">
        <w:t>ns</w:t>
      </w:r>
      <w:r w:rsidRPr="001417BB">
        <w:t xml:space="preserve"> detailed information on direct care labour cost and hours. However, further information on other residential aged care expenses such as other direct care non labour, hotel services, administration, and accommodation expenses was required</w:t>
      </w:r>
      <w:r w:rsidR="1CB564DA" w:rsidRPr="001417BB">
        <w:t xml:space="preserve"> to undertake costing</w:t>
      </w:r>
      <w:r w:rsidRPr="001417BB">
        <w:t>.</w:t>
      </w:r>
      <w:r w:rsidR="058214CC" w:rsidRPr="001417BB">
        <w:t xml:space="preserve"> </w:t>
      </w:r>
      <w:r w:rsidR="786538DB" w:rsidRPr="001417BB">
        <w:t xml:space="preserve">Worked hours, by workforce category, were also obtained from Q3 FY23 QFR data to calculate indirect care time. This process is detailed in section </w:t>
      </w:r>
      <w:r w:rsidR="0070269A" w:rsidRPr="001417BB">
        <w:fldChar w:fldCharType="begin"/>
      </w:r>
      <w:r w:rsidR="0070269A" w:rsidRPr="001417BB">
        <w:instrText xml:space="preserve"> REF _Ref148514687 \r \h  \* MERGEFORMAT </w:instrText>
      </w:r>
      <w:r w:rsidR="0070269A" w:rsidRPr="001417BB">
        <w:fldChar w:fldCharType="separate"/>
      </w:r>
      <w:r w:rsidR="2291210D" w:rsidRPr="001417BB">
        <w:t>6</w:t>
      </w:r>
      <w:r w:rsidR="0070269A" w:rsidRPr="001417BB">
        <w:fldChar w:fldCharType="end"/>
      </w:r>
      <w:r w:rsidR="5223BF56" w:rsidRPr="001417BB">
        <w:t xml:space="preserve"> </w:t>
      </w:r>
      <w:r w:rsidR="0070269A" w:rsidRPr="001417BB">
        <w:fldChar w:fldCharType="begin"/>
      </w:r>
      <w:r w:rsidR="0070269A" w:rsidRPr="001417BB">
        <w:instrText xml:space="preserve"> REF _Ref148514687 \h  \* MERGEFORMAT </w:instrText>
      </w:r>
      <w:r w:rsidR="0070269A" w:rsidRPr="001417BB">
        <w:fldChar w:fldCharType="separate"/>
      </w:r>
      <w:r w:rsidR="2291210D" w:rsidRPr="001417BB">
        <w:t>Indirect care time</w:t>
      </w:r>
      <w:r w:rsidR="0070269A" w:rsidRPr="001417BB">
        <w:fldChar w:fldCharType="end"/>
      </w:r>
      <w:r w:rsidR="5223BF56" w:rsidRPr="001417BB">
        <w:t>.</w:t>
      </w:r>
      <w:r w:rsidR="1B20EECC" w:rsidRPr="001417BB">
        <w:t xml:space="preserve"> </w:t>
      </w:r>
    </w:p>
    <w:p w14:paraId="675E66E4" w14:textId="3BFA626B" w:rsidR="0070269A" w:rsidRPr="001417BB" w:rsidRDefault="65C905B8" w:rsidP="00C46508">
      <w:pPr>
        <w:pStyle w:val="PwCNormal"/>
      </w:pPr>
      <w:r w:rsidRPr="001417BB">
        <w:t>Where a facility participated in the StewartBrown</w:t>
      </w:r>
      <w:r w:rsidR="70CEE0CA" w:rsidRPr="001417BB">
        <w:t xml:space="preserve"> Aged Care Financial Performance Survey</w:t>
      </w:r>
      <w:r w:rsidRPr="001417BB">
        <w:t xml:space="preserve"> </w:t>
      </w:r>
      <w:r w:rsidR="70CEE0CA" w:rsidRPr="001417BB">
        <w:t xml:space="preserve">(StewartBrown </w:t>
      </w:r>
      <w:r w:rsidRPr="001417BB">
        <w:t>Survey</w:t>
      </w:r>
      <w:r w:rsidR="70CEE0CA" w:rsidRPr="001417BB">
        <w:t>)</w:t>
      </w:r>
      <w:r w:rsidRPr="001417BB">
        <w:t>, permission was sought from the provider to utilise this information. In most instances Q2 FY23 (period ending 31 December 2022) StewartBrown Survey data was utilised for the Costing Study. Q3 FY23 data was used for one facility as the low occupancy rate reflected in Q2 was significantly misaligned with the occupancy of the facility during the data collection period. StewartBrown Survey information was shared with the project team via the SDMS.</w:t>
      </w:r>
    </w:p>
    <w:p w14:paraId="2B9E18BD" w14:textId="6C5D2E7C" w:rsidR="0070269A" w:rsidRPr="001417BB" w:rsidRDefault="65C905B8" w:rsidP="00C46508">
      <w:pPr>
        <w:pStyle w:val="PwCNormal"/>
      </w:pPr>
      <w:r w:rsidRPr="001417BB">
        <w:lastRenderedPageBreak/>
        <w:t>Where a facility did not participate in the StewartBrown Survey, the site sponsor, or a member of the finance team, was asked to complete a supplementary financial data collection template</w:t>
      </w:r>
      <w:r w:rsidR="078F3BF2" w:rsidRPr="001417BB">
        <w:t xml:space="preserve"> (see</w:t>
      </w:r>
      <w:r w:rsidR="0ED02B79" w:rsidRPr="001417BB">
        <w:t xml:space="preserve"> </w:t>
      </w:r>
      <w:r w:rsidR="0070269A" w:rsidRPr="001417BB">
        <w:fldChar w:fldCharType="begin"/>
      </w:r>
      <w:r w:rsidR="0070269A" w:rsidRPr="001417BB">
        <w:instrText xml:space="preserve"> REF _Ref148641757 \r \h  \* MERGEFORMAT </w:instrText>
      </w:r>
      <w:r w:rsidR="0070269A" w:rsidRPr="001417BB">
        <w:fldChar w:fldCharType="separate"/>
      </w:r>
      <w:r w:rsidR="2291210D" w:rsidRPr="001417BB">
        <w:t>5.3.1.3</w:t>
      </w:r>
      <w:r w:rsidR="0070269A" w:rsidRPr="001417BB">
        <w:fldChar w:fldCharType="end"/>
      </w:r>
      <w:r w:rsidR="3548373A" w:rsidRPr="001417BB">
        <w:t xml:space="preserve"> </w:t>
      </w:r>
      <w:r w:rsidR="0070269A" w:rsidRPr="001417BB">
        <w:fldChar w:fldCharType="begin"/>
      </w:r>
      <w:r w:rsidR="0070269A" w:rsidRPr="001417BB">
        <w:instrText xml:space="preserve"> REF _Ref148641760 \h  \* MERGEFORMAT </w:instrText>
      </w:r>
      <w:r w:rsidR="0070269A" w:rsidRPr="001417BB">
        <w:fldChar w:fldCharType="separate"/>
      </w:r>
      <w:r w:rsidR="2291210D" w:rsidRPr="001417BB">
        <w:t>Financial data collection</w:t>
      </w:r>
      <w:r w:rsidR="0070269A" w:rsidRPr="001417BB">
        <w:fldChar w:fldCharType="end"/>
      </w:r>
      <w:r w:rsidR="3548373A" w:rsidRPr="001417BB">
        <w:t>)</w:t>
      </w:r>
      <w:r w:rsidRPr="001417BB">
        <w:t xml:space="preserve">. </w:t>
      </w:r>
    </w:p>
    <w:p w14:paraId="35368875" w14:textId="4720A5CD" w:rsidR="001A3338" w:rsidRPr="001417BB" w:rsidRDefault="1760F68D" w:rsidP="00C46508">
      <w:pPr>
        <w:pStyle w:val="PwCNormal"/>
      </w:pPr>
      <w:r w:rsidRPr="001417BB">
        <w:t xml:space="preserve">In limited circumstances the Costing Study project team were not provided with the additional financial data, and for these facilities, the FY22 ACFR data supplied by DoHAC was used instead. </w:t>
      </w:r>
    </w:p>
    <w:p w14:paraId="6B27D151" w14:textId="51B737ED" w:rsidR="0070269A" w:rsidRPr="001417BB" w:rsidRDefault="191EB5F0" w:rsidP="00BE5EA1">
      <w:pPr>
        <w:pStyle w:val="PwCNormal"/>
      </w:pPr>
      <w:r w:rsidRPr="001417BB">
        <w:t xml:space="preserve">Recognising the burden placed on finance teams to provide this supplementary financial information, and the need for </w:t>
      </w:r>
      <w:r w:rsidR="1760F68D" w:rsidRPr="001417BB">
        <w:t>IHACPA to collect financial information beyond that contained in the QFR</w:t>
      </w:r>
      <w:r w:rsidR="554C67FC" w:rsidRPr="001417BB">
        <w:t>,</w:t>
      </w:r>
      <w:r w:rsidR="1760F68D" w:rsidRPr="001417BB">
        <w:t xml:space="preserve"> for future costing studies we have included a recommendation to expand the scope of the QFR. </w:t>
      </w:r>
    </w:p>
    <w:tbl>
      <w:tblPr>
        <w:tblStyle w:val="PwCColour"/>
        <w:tblW w:w="0" w:type="auto"/>
        <w:tblLook w:val="04A0" w:firstRow="1" w:lastRow="0" w:firstColumn="1" w:lastColumn="0" w:noHBand="0" w:noVBand="1"/>
      </w:tblPr>
      <w:tblGrid>
        <w:gridCol w:w="9855"/>
      </w:tblGrid>
      <w:tr w:rsidR="00F677F0" w:rsidRPr="001417BB" w14:paraId="1CDB34AE" w14:textId="77777777" w:rsidTr="2660E50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tcBorders>
              <w:top w:val="double" w:sz="4" w:space="0" w:color="464F7B" w:themeColor="text2"/>
              <w:bottom w:val="double" w:sz="4" w:space="0" w:color="464F7B" w:themeColor="text2"/>
            </w:tcBorders>
            <w:shd w:val="clear" w:color="auto" w:fill="F2F2F8"/>
          </w:tcPr>
          <w:p w14:paraId="4EF15F20" w14:textId="012BA877" w:rsidR="007418E7" w:rsidRPr="001417BB" w:rsidRDefault="6C0CEACE" w:rsidP="004167C9">
            <w:pPr>
              <w:pStyle w:val="PwCNormal"/>
              <w:spacing w:after="240"/>
            </w:pPr>
            <w:r w:rsidRPr="001417BB">
              <w:rPr>
                <w:b/>
                <w:bCs/>
                <w:color w:val="464F7B" w:themeColor="text2"/>
              </w:rPr>
              <w:t>Recommendation 7:</w:t>
            </w:r>
            <w:r w:rsidRPr="001417BB">
              <w:rPr>
                <w:color w:val="464F7B" w:themeColor="text2"/>
              </w:rPr>
              <w:t xml:space="preserve"> </w:t>
            </w:r>
            <w:r w:rsidR="4FB0FE74" w:rsidRPr="001417BB">
              <w:rPr>
                <w:color w:val="3C3834" w:themeColor="text1"/>
              </w:rPr>
              <w:t xml:space="preserve">IHACPA should </w:t>
            </w:r>
            <w:r w:rsidR="4FB0FE74" w:rsidRPr="001417BB">
              <w:t>w</w:t>
            </w:r>
            <w:r w:rsidRPr="001417BB">
              <w:t xml:space="preserve">ork with DoHAC to </w:t>
            </w:r>
            <w:r w:rsidRPr="001417BB">
              <w:rPr>
                <w:b/>
                <w:bCs/>
                <w:color w:val="464F7B" w:themeColor="text2"/>
              </w:rPr>
              <w:t>review and modify the Quarterly Financial Report</w:t>
            </w:r>
            <w:r w:rsidRPr="001417BB">
              <w:t xml:space="preserve"> template and processes.</w:t>
            </w:r>
          </w:p>
        </w:tc>
      </w:tr>
    </w:tbl>
    <w:p w14:paraId="6F39AC86" w14:textId="24EAED03" w:rsidR="00054E3B" w:rsidRPr="001417BB" w:rsidRDefault="005D6312" w:rsidP="005068D6">
      <w:pPr>
        <w:pStyle w:val="Heading2"/>
      </w:pPr>
      <w:bookmarkStart w:id="140" w:name="_Toc148436084"/>
      <w:bookmarkStart w:id="141" w:name="_Toc148511566"/>
      <w:bookmarkStart w:id="142" w:name="_Toc148696166"/>
      <w:bookmarkStart w:id="143" w:name="_Toc148781324"/>
      <w:bookmarkStart w:id="144" w:name="_Toc153896238"/>
      <w:r w:rsidRPr="001417BB">
        <w:t>Operational data</w:t>
      </w:r>
      <w:bookmarkEnd w:id="140"/>
      <w:bookmarkEnd w:id="141"/>
      <w:bookmarkEnd w:id="142"/>
      <w:bookmarkEnd w:id="143"/>
      <w:bookmarkEnd w:id="144"/>
    </w:p>
    <w:p w14:paraId="129C851F" w14:textId="0F9E7C44" w:rsidR="00054E3B" w:rsidRPr="001417BB" w:rsidRDefault="1C1F8679" w:rsidP="00C46508">
      <w:pPr>
        <w:pStyle w:val="PwCNormal"/>
      </w:pPr>
      <w:r w:rsidRPr="001417BB">
        <w:t xml:space="preserve">DoHAC provided IHACPA with a </w:t>
      </w:r>
      <w:r w:rsidR="7DE1BE09" w:rsidRPr="001417BB">
        <w:t>datafile</w:t>
      </w:r>
      <w:r w:rsidRPr="001417BB">
        <w:t xml:space="preserve"> of AN-ACC assessments and AC-IDs for all permanent and respite residents within residential aged care. </w:t>
      </w:r>
      <w:r w:rsidR="3F95C266" w:rsidRPr="001417BB">
        <w:t xml:space="preserve">The </w:t>
      </w:r>
      <w:r w:rsidRPr="001417BB">
        <w:t xml:space="preserve">AC-IDs collected from site sponsors were used to link residents within the Costing Study dataset to their AN-ACC classification in the DoHAC’s master list. This combined dataset was then brought together with the time data collected by the proximity </w:t>
      </w:r>
      <w:r w:rsidR="2BED71EF" w:rsidRPr="001417BB">
        <w:t>devices</w:t>
      </w:r>
      <w:r w:rsidRPr="001417BB">
        <w:t xml:space="preserve"> and analysed by </w:t>
      </w:r>
      <w:r w:rsidR="727717EF" w:rsidRPr="001417BB">
        <w:t>facility</w:t>
      </w:r>
      <w:r w:rsidRPr="001417BB">
        <w:t xml:space="preserve">, taking into </w:t>
      </w:r>
      <w:r w:rsidR="3C946185" w:rsidRPr="001417BB">
        <w:t xml:space="preserve">account </w:t>
      </w:r>
      <w:r w:rsidRPr="001417BB">
        <w:t xml:space="preserve">resident admission dates and relevant data collection periods.  </w:t>
      </w:r>
    </w:p>
    <w:p w14:paraId="19ABB43B" w14:textId="39E44F1D" w:rsidR="00054E3B" w:rsidRPr="001417BB" w:rsidRDefault="1C1F8679" w:rsidP="00054E3B">
      <w:pPr>
        <w:pStyle w:val="PwCNormal"/>
      </w:pPr>
      <w:r w:rsidRPr="001417BB">
        <w:t xml:space="preserve">Iterative updates to </w:t>
      </w:r>
      <w:r w:rsidR="7DE1BE09" w:rsidRPr="001417BB">
        <w:t>the DoHAC datafile</w:t>
      </w:r>
      <w:r w:rsidRPr="001417BB">
        <w:t xml:space="preserve"> were provided through to 22nd September 2023 to reflect new residents and re-classifications.</w:t>
      </w:r>
    </w:p>
    <w:p w14:paraId="6AACD89F" w14:textId="1BC11E45" w:rsidR="000D6616" w:rsidRPr="001417BB" w:rsidRDefault="2EA93C9B" w:rsidP="00054E3B">
      <w:pPr>
        <w:pStyle w:val="PwCNormal"/>
      </w:pPr>
      <w:r w:rsidRPr="001417BB">
        <w:t xml:space="preserve">A separate list of AC-ID and admission dates was also made available to the project </w:t>
      </w:r>
      <w:r w:rsidR="0E18DFCA" w:rsidRPr="001417BB">
        <w:t>team</w:t>
      </w:r>
      <w:r w:rsidR="6B9B616A" w:rsidRPr="001417BB">
        <w:t>. This DoHAC dataset</w:t>
      </w:r>
      <w:r w:rsidR="7E7C70E3" w:rsidRPr="001417BB">
        <w:t xml:space="preserve"> was</w:t>
      </w:r>
      <w:r w:rsidR="0B9B947C" w:rsidRPr="001417BB">
        <w:t xml:space="preserve"> used where </w:t>
      </w:r>
      <w:r w:rsidR="7E7C70E3" w:rsidRPr="001417BB">
        <w:t xml:space="preserve">necessary </w:t>
      </w:r>
      <w:r w:rsidR="0E18DFCA" w:rsidRPr="001417BB">
        <w:t xml:space="preserve">to validate </w:t>
      </w:r>
      <w:r w:rsidR="6B9B616A" w:rsidRPr="001417BB">
        <w:t xml:space="preserve">AC-ID and admission </w:t>
      </w:r>
      <w:r w:rsidR="0E18DFCA" w:rsidRPr="001417BB">
        <w:t xml:space="preserve">information </w:t>
      </w:r>
      <w:r w:rsidR="1762B426" w:rsidRPr="001417BB">
        <w:t xml:space="preserve">provided by site sponsors. </w:t>
      </w:r>
    </w:p>
    <w:p w14:paraId="5AB2F44A" w14:textId="77777777" w:rsidR="000D6616" w:rsidRPr="001417BB" w:rsidRDefault="000D6616">
      <w:pPr>
        <w:spacing w:after="160" w:line="259" w:lineRule="auto"/>
        <w:rPr>
          <w:rFonts w:asciiTheme="minorHAnsi" w:eastAsia="Times New Roman" w:hAnsiTheme="minorHAnsi" w:cs="Arial"/>
          <w:snapToGrid w:val="0"/>
          <w:sz w:val="20"/>
          <w:szCs w:val="20"/>
        </w:rPr>
      </w:pPr>
      <w:r w:rsidRPr="001417BB">
        <w:br w:type="page"/>
      </w:r>
    </w:p>
    <w:p w14:paraId="5409E1F6" w14:textId="2C736C2C" w:rsidR="006D1643" w:rsidRPr="001417BB" w:rsidRDefault="00744BFD" w:rsidP="005068D6">
      <w:pPr>
        <w:pStyle w:val="Heading1"/>
      </w:pPr>
      <w:bookmarkStart w:id="145" w:name="_Ref143069641"/>
      <w:bookmarkStart w:id="146" w:name="_Ref143069701"/>
      <w:bookmarkStart w:id="147" w:name="_Ref143069745"/>
      <w:bookmarkStart w:id="148" w:name="_Ref143069758"/>
      <w:bookmarkStart w:id="149" w:name="_Ref143069815"/>
      <w:bookmarkStart w:id="150" w:name="_Ref143069821"/>
      <w:bookmarkStart w:id="151" w:name="_Toc148436073"/>
      <w:bookmarkStart w:id="152" w:name="_Toc148536979"/>
      <w:bookmarkStart w:id="153" w:name="_Toc148781325"/>
      <w:bookmarkStart w:id="154" w:name="_Toc148696167"/>
      <w:bookmarkStart w:id="155" w:name="_Toc153896239"/>
      <w:r w:rsidRPr="001417BB">
        <w:lastRenderedPageBreak/>
        <w:t xml:space="preserve">Participating </w:t>
      </w:r>
      <w:r w:rsidR="00F771F5" w:rsidRPr="001417BB">
        <w:t>facility</w:t>
      </w:r>
      <w:r w:rsidRPr="001417BB">
        <w:t xml:space="preserve"> e</w:t>
      </w:r>
      <w:r w:rsidR="006D1643" w:rsidRPr="001417BB">
        <w:t>ngagement</w:t>
      </w:r>
      <w:bookmarkEnd w:id="155"/>
      <w:r w:rsidR="006D1643" w:rsidRPr="001417BB">
        <w:t xml:space="preserve"> </w:t>
      </w:r>
      <w:bookmarkEnd w:id="145"/>
      <w:bookmarkEnd w:id="146"/>
      <w:bookmarkEnd w:id="147"/>
      <w:bookmarkEnd w:id="148"/>
      <w:bookmarkEnd w:id="149"/>
      <w:bookmarkEnd w:id="150"/>
      <w:bookmarkEnd w:id="151"/>
      <w:bookmarkEnd w:id="152"/>
      <w:bookmarkEnd w:id="153"/>
      <w:bookmarkEnd w:id="154"/>
    </w:p>
    <w:p w14:paraId="1A2E7A5A" w14:textId="12C90567" w:rsidR="006D1643" w:rsidRPr="001417BB" w:rsidRDefault="006D1643" w:rsidP="005068D6">
      <w:pPr>
        <w:pStyle w:val="Heading2"/>
      </w:pPr>
      <w:bookmarkStart w:id="156" w:name="_Toc148436074"/>
      <w:bookmarkStart w:id="157" w:name="_Toc148536980"/>
      <w:bookmarkStart w:id="158" w:name="_Toc148696168"/>
      <w:bookmarkStart w:id="159" w:name="_Toc148781326"/>
      <w:bookmarkStart w:id="160" w:name="_Toc153896240"/>
      <w:r w:rsidRPr="001417BB">
        <w:t>Engagement timeline</w:t>
      </w:r>
      <w:bookmarkEnd w:id="156"/>
      <w:bookmarkEnd w:id="157"/>
      <w:bookmarkEnd w:id="158"/>
      <w:bookmarkEnd w:id="159"/>
      <w:bookmarkEnd w:id="160"/>
      <w:r w:rsidRPr="001417BB">
        <w:t xml:space="preserve"> </w:t>
      </w:r>
    </w:p>
    <w:p w14:paraId="3779A237" w14:textId="4E11E490" w:rsidR="00300DBE" w:rsidRPr="001417BB" w:rsidRDefault="49B49A9F" w:rsidP="00C46508">
      <w:pPr>
        <w:pStyle w:val="PwCNormal"/>
      </w:pPr>
      <w:r w:rsidRPr="001417BB">
        <w:t xml:space="preserve">The Costing Study ran from January 2023 to November 2023. The data collection component of the study was structured in tranches to coordinate resources and give facilities flexibility around their commencement dates. This also enabled the project team to review data from each tranche and make process improvements throughout the study. The dates for each tranche are detailed in </w:t>
      </w:r>
      <w:r w:rsidR="006D1643" w:rsidRPr="001417BB">
        <w:fldChar w:fldCharType="begin"/>
      </w:r>
      <w:r w:rsidR="006D1643" w:rsidRPr="001417BB">
        <w:instrText xml:space="preserve"> REF _Ref148645169 \h  \* MERGEFORMAT </w:instrText>
      </w:r>
      <w:r w:rsidR="006D1643" w:rsidRPr="001417BB">
        <w:fldChar w:fldCharType="separate"/>
      </w:r>
      <w:r w:rsidR="5B2AB6F4" w:rsidRPr="001417BB">
        <w:t xml:space="preserve">Table </w:t>
      </w:r>
      <w:r w:rsidR="5B2AB6F4" w:rsidRPr="001417BB">
        <w:rPr>
          <w:noProof/>
        </w:rPr>
        <w:t>7</w:t>
      </w:r>
      <w:r w:rsidR="006D1643" w:rsidRPr="001417BB">
        <w:fldChar w:fldCharType="end"/>
      </w:r>
      <w:r w:rsidRPr="001417BB">
        <w:t xml:space="preserve"> below.</w:t>
      </w:r>
      <w:r w:rsidR="6C590B2E" w:rsidRPr="001417BB">
        <w:t xml:space="preserve"> </w:t>
      </w:r>
    </w:p>
    <w:p w14:paraId="04189C53" w14:textId="1B634201" w:rsidR="006D1643" w:rsidRPr="001417BB" w:rsidRDefault="49B49A9F" w:rsidP="00C46508">
      <w:pPr>
        <w:pStyle w:val="PwCNormal"/>
      </w:pPr>
      <w:r w:rsidRPr="001417BB">
        <w:t xml:space="preserve">Engagement with </w:t>
      </w:r>
      <w:r w:rsidR="727717EF" w:rsidRPr="001417BB">
        <w:t>facilities</w:t>
      </w:r>
      <w:r w:rsidRPr="001417BB">
        <w:t xml:space="preserve"> commenced prior to the commencement of the 30-day time data collection period and extended past its completion. The length of end-to-end engagement period varied for each </w:t>
      </w:r>
      <w:r w:rsidR="727717EF" w:rsidRPr="001417BB">
        <w:t>facility</w:t>
      </w:r>
      <w:r w:rsidRPr="001417BB">
        <w:t xml:space="preserve"> based on when the required operational and financial data was provided and validated. </w:t>
      </w:r>
    </w:p>
    <w:p w14:paraId="3F31D686" w14:textId="5A07D24D" w:rsidR="006D1643" w:rsidRPr="001417BB" w:rsidRDefault="006D1643" w:rsidP="006D1643">
      <w:pPr>
        <w:pStyle w:val="Caption"/>
        <w:rPr>
          <w:sz w:val="20"/>
          <w:szCs w:val="20"/>
        </w:rPr>
      </w:pPr>
      <w:bookmarkStart w:id="161" w:name="_Ref148645169"/>
      <w:bookmarkStart w:id="162" w:name="_Ref148531799"/>
      <w:r w:rsidRPr="001417BB">
        <w:rPr>
          <w:sz w:val="20"/>
          <w:szCs w:val="20"/>
        </w:rPr>
        <w:t xml:space="preserve">Table </w:t>
      </w:r>
      <w:r w:rsidRPr="001417BB">
        <w:rPr>
          <w:sz w:val="20"/>
          <w:szCs w:val="20"/>
        </w:rPr>
        <w:fldChar w:fldCharType="begin"/>
      </w:r>
      <w:r w:rsidRPr="001417BB">
        <w:rPr>
          <w:sz w:val="20"/>
          <w:szCs w:val="20"/>
        </w:rPr>
        <w:instrText xml:space="preserve"> SEQ Table \* ARABIC </w:instrText>
      </w:r>
      <w:r w:rsidRPr="001417BB">
        <w:rPr>
          <w:sz w:val="20"/>
          <w:szCs w:val="20"/>
        </w:rPr>
        <w:fldChar w:fldCharType="separate"/>
      </w:r>
      <w:r w:rsidR="007B4419" w:rsidRPr="001417BB">
        <w:rPr>
          <w:noProof/>
          <w:sz w:val="20"/>
          <w:szCs w:val="20"/>
        </w:rPr>
        <w:t>7</w:t>
      </w:r>
      <w:r w:rsidRPr="001417BB">
        <w:rPr>
          <w:sz w:val="20"/>
          <w:szCs w:val="20"/>
        </w:rPr>
        <w:fldChar w:fldCharType="end"/>
      </w:r>
      <w:bookmarkEnd w:id="161"/>
      <w:r w:rsidRPr="001417BB">
        <w:rPr>
          <w:sz w:val="20"/>
          <w:szCs w:val="20"/>
        </w:rPr>
        <w:t xml:space="preserve"> </w:t>
      </w:r>
      <w:r w:rsidR="00426F42" w:rsidRPr="001417BB">
        <w:rPr>
          <w:sz w:val="20"/>
          <w:szCs w:val="20"/>
        </w:rPr>
        <w:t>–</w:t>
      </w:r>
      <w:r w:rsidRPr="001417BB">
        <w:rPr>
          <w:sz w:val="20"/>
          <w:szCs w:val="20"/>
        </w:rPr>
        <w:t xml:space="preserve"> Outline of data collection periods</w:t>
      </w:r>
      <w:bookmarkEnd w:id="162"/>
    </w:p>
    <w:tbl>
      <w:tblPr>
        <w:tblStyle w:val="PwCColour"/>
        <w:tblW w:w="0" w:type="auto"/>
        <w:tblLook w:val="04A0" w:firstRow="1" w:lastRow="0" w:firstColumn="1" w:lastColumn="0" w:noHBand="0" w:noVBand="1"/>
      </w:tblPr>
      <w:tblGrid>
        <w:gridCol w:w="3145"/>
        <w:gridCol w:w="3106"/>
        <w:gridCol w:w="3106"/>
      </w:tblGrid>
      <w:tr w:rsidR="006D1643" w:rsidRPr="001417BB" w14:paraId="00F8DDF6"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3145" w:type="dxa"/>
          </w:tcPr>
          <w:p w14:paraId="75FF9942" w14:textId="77777777" w:rsidR="006D1643" w:rsidRPr="001417BB" w:rsidRDefault="006D1643">
            <w:pPr>
              <w:pStyle w:val="PwCNormal"/>
              <w:numPr>
                <w:ilvl w:val="0"/>
                <w:numId w:val="0"/>
              </w:numPr>
              <w:spacing w:before="120"/>
            </w:pPr>
            <w:r w:rsidRPr="001417BB">
              <w:t>Tranche</w:t>
            </w:r>
          </w:p>
        </w:tc>
        <w:tc>
          <w:tcPr>
            <w:tcW w:w="3106" w:type="dxa"/>
          </w:tcPr>
          <w:p w14:paraId="69A77D39" w14:textId="09DFB1D1" w:rsidR="006D1643" w:rsidRPr="001417BB" w:rsidRDefault="006D1643">
            <w:pPr>
              <w:pStyle w:val="PwCNormal"/>
              <w:numPr>
                <w:ilvl w:val="0"/>
                <w:numId w:val="0"/>
              </w:numPr>
              <w:spacing w:before="120"/>
              <w:cnfStyle w:val="100000000000" w:firstRow="1" w:lastRow="0" w:firstColumn="0" w:lastColumn="0" w:oddVBand="0" w:evenVBand="0" w:oddHBand="0" w:evenHBand="0" w:firstRowFirstColumn="0" w:firstRowLastColumn="0" w:lastRowFirstColumn="0" w:lastRowLastColumn="0"/>
            </w:pPr>
            <w:r w:rsidRPr="001417BB">
              <w:t xml:space="preserve">Start date </w:t>
            </w:r>
          </w:p>
        </w:tc>
        <w:tc>
          <w:tcPr>
            <w:tcW w:w="3106" w:type="dxa"/>
          </w:tcPr>
          <w:p w14:paraId="597BE479" w14:textId="77777777" w:rsidR="006D1643" w:rsidRPr="001417BB" w:rsidRDefault="006D1643">
            <w:pPr>
              <w:pStyle w:val="PwCNormal"/>
              <w:numPr>
                <w:ilvl w:val="0"/>
                <w:numId w:val="0"/>
              </w:numPr>
              <w:spacing w:before="120"/>
              <w:cnfStyle w:val="100000000000" w:firstRow="1" w:lastRow="0" w:firstColumn="0" w:lastColumn="0" w:oddVBand="0" w:evenVBand="0" w:oddHBand="0" w:evenHBand="0" w:firstRowFirstColumn="0" w:firstRowLastColumn="0" w:lastRowFirstColumn="0" w:lastRowLastColumn="0"/>
            </w:pPr>
            <w:r w:rsidRPr="001417BB">
              <w:t>End date</w:t>
            </w:r>
          </w:p>
        </w:tc>
      </w:tr>
      <w:tr w:rsidR="006D1643" w:rsidRPr="001417BB" w14:paraId="6D07D532" w14:textId="77777777">
        <w:tc>
          <w:tcPr>
            <w:tcW w:w="3145" w:type="dxa"/>
          </w:tcPr>
          <w:p w14:paraId="6667DE56" w14:textId="77777777" w:rsidR="006D1643" w:rsidRPr="001417BB" w:rsidRDefault="006D1643">
            <w:pPr>
              <w:pStyle w:val="PwCNormal"/>
              <w:numPr>
                <w:ilvl w:val="0"/>
                <w:numId w:val="0"/>
              </w:numPr>
              <w:spacing w:before="120"/>
            </w:pPr>
            <w:r w:rsidRPr="001417BB">
              <w:t>Tranche One</w:t>
            </w:r>
          </w:p>
        </w:tc>
        <w:tc>
          <w:tcPr>
            <w:tcW w:w="3106" w:type="dxa"/>
          </w:tcPr>
          <w:p w14:paraId="39C97D62" w14:textId="65B565CE" w:rsidR="006D1643" w:rsidRPr="001417BB" w:rsidRDefault="006D1643">
            <w:pPr>
              <w:pStyle w:val="PwCNormal"/>
              <w:numPr>
                <w:ilvl w:val="0"/>
                <w:numId w:val="0"/>
              </w:numPr>
              <w:spacing w:before="120"/>
            </w:pPr>
            <w:r w:rsidRPr="001417BB">
              <w:t>06 March</w:t>
            </w:r>
          </w:p>
        </w:tc>
        <w:tc>
          <w:tcPr>
            <w:tcW w:w="3106" w:type="dxa"/>
          </w:tcPr>
          <w:p w14:paraId="01DBEC60" w14:textId="3D693D8D" w:rsidR="006D1643" w:rsidRPr="001417BB" w:rsidRDefault="005504E8">
            <w:pPr>
              <w:pStyle w:val="PwCNormal"/>
              <w:numPr>
                <w:ilvl w:val="0"/>
                <w:numId w:val="0"/>
              </w:numPr>
              <w:spacing w:before="120"/>
            </w:pPr>
            <w:r w:rsidRPr="001417BB">
              <w:t xml:space="preserve">22 </w:t>
            </w:r>
            <w:r w:rsidR="006D1643" w:rsidRPr="001417BB">
              <w:t>May</w:t>
            </w:r>
          </w:p>
        </w:tc>
      </w:tr>
      <w:tr w:rsidR="006D1643" w:rsidRPr="001417BB" w14:paraId="5A309E85" w14:textId="77777777">
        <w:tc>
          <w:tcPr>
            <w:tcW w:w="3145" w:type="dxa"/>
          </w:tcPr>
          <w:p w14:paraId="608AD374" w14:textId="77777777" w:rsidR="006D1643" w:rsidRPr="001417BB" w:rsidRDefault="006D1643">
            <w:pPr>
              <w:pStyle w:val="PwCNormal"/>
              <w:numPr>
                <w:ilvl w:val="0"/>
                <w:numId w:val="0"/>
              </w:numPr>
              <w:spacing w:before="120"/>
            </w:pPr>
            <w:r w:rsidRPr="001417BB">
              <w:t>Tranche Two</w:t>
            </w:r>
          </w:p>
        </w:tc>
        <w:tc>
          <w:tcPr>
            <w:tcW w:w="3106" w:type="dxa"/>
          </w:tcPr>
          <w:p w14:paraId="48DEF676" w14:textId="77777777" w:rsidR="006D1643" w:rsidRPr="001417BB" w:rsidRDefault="006D1643">
            <w:pPr>
              <w:pStyle w:val="PwCNormal"/>
              <w:numPr>
                <w:ilvl w:val="0"/>
                <w:numId w:val="0"/>
              </w:numPr>
              <w:spacing w:before="120"/>
            </w:pPr>
            <w:r w:rsidRPr="001417BB">
              <w:t>01 May</w:t>
            </w:r>
          </w:p>
        </w:tc>
        <w:tc>
          <w:tcPr>
            <w:tcW w:w="3106" w:type="dxa"/>
          </w:tcPr>
          <w:p w14:paraId="2CA1E73B" w14:textId="10715E96" w:rsidR="006D1643" w:rsidRPr="001417BB" w:rsidRDefault="00C228AA">
            <w:pPr>
              <w:pStyle w:val="PwCNormal"/>
              <w:numPr>
                <w:ilvl w:val="0"/>
                <w:numId w:val="0"/>
              </w:numPr>
              <w:spacing w:before="120"/>
            </w:pPr>
            <w:r w:rsidRPr="001417BB">
              <w:t xml:space="preserve">02 </w:t>
            </w:r>
            <w:r w:rsidR="006D1643" w:rsidRPr="001417BB">
              <w:t>August</w:t>
            </w:r>
          </w:p>
        </w:tc>
      </w:tr>
      <w:tr w:rsidR="006D1643" w:rsidRPr="001417BB" w14:paraId="537D4B11" w14:textId="77777777">
        <w:tc>
          <w:tcPr>
            <w:tcW w:w="3145" w:type="dxa"/>
          </w:tcPr>
          <w:p w14:paraId="163E373A" w14:textId="77777777" w:rsidR="006D1643" w:rsidRPr="001417BB" w:rsidRDefault="006D1643">
            <w:pPr>
              <w:pStyle w:val="PwCNormal"/>
              <w:numPr>
                <w:ilvl w:val="0"/>
                <w:numId w:val="0"/>
              </w:numPr>
              <w:spacing w:before="120"/>
            </w:pPr>
            <w:r w:rsidRPr="001417BB">
              <w:t>Tranche Three</w:t>
            </w:r>
          </w:p>
        </w:tc>
        <w:tc>
          <w:tcPr>
            <w:tcW w:w="3106" w:type="dxa"/>
          </w:tcPr>
          <w:p w14:paraId="6BD9568D" w14:textId="77777777" w:rsidR="006D1643" w:rsidRPr="001417BB" w:rsidRDefault="006D1643">
            <w:pPr>
              <w:pStyle w:val="PwCNormal"/>
              <w:numPr>
                <w:ilvl w:val="0"/>
                <w:numId w:val="0"/>
              </w:numPr>
              <w:spacing w:before="120"/>
            </w:pPr>
            <w:r w:rsidRPr="001417BB">
              <w:t>03 July</w:t>
            </w:r>
          </w:p>
        </w:tc>
        <w:tc>
          <w:tcPr>
            <w:tcW w:w="3106" w:type="dxa"/>
          </w:tcPr>
          <w:p w14:paraId="0BDA5F0E" w14:textId="6C2BA5A6" w:rsidR="006D1643" w:rsidRPr="001417BB" w:rsidRDefault="00E24E4B">
            <w:pPr>
              <w:pStyle w:val="PwCNormal"/>
              <w:numPr>
                <w:ilvl w:val="0"/>
                <w:numId w:val="0"/>
              </w:numPr>
              <w:spacing w:before="120"/>
            </w:pPr>
            <w:r w:rsidRPr="001417BB">
              <w:t xml:space="preserve">01 </w:t>
            </w:r>
            <w:r w:rsidR="006D1643" w:rsidRPr="001417BB">
              <w:t>September</w:t>
            </w:r>
          </w:p>
        </w:tc>
      </w:tr>
    </w:tbl>
    <w:p w14:paraId="3AE4837F" w14:textId="041C6EB5" w:rsidR="006D1643" w:rsidRPr="001417BB" w:rsidRDefault="006D1643" w:rsidP="005068D6">
      <w:pPr>
        <w:pStyle w:val="Heading2"/>
      </w:pPr>
      <w:bookmarkStart w:id="163" w:name="_Toc148626458"/>
      <w:bookmarkStart w:id="164" w:name="_Toc148626576"/>
      <w:bookmarkStart w:id="165" w:name="_Toc148640048"/>
      <w:bookmarkStart w:id="166" w:name="_Ref148098585"/>
      <w:bookmarkStart w:id="167" w:name="_Ref148098588"/>
      <w:bookmarkStart w:id="168" w:name="_Toc148436075"/>
      <w:bookmarkStart w:id="169" w:name="_Toc148536981"/>
      <w:bookmarkStart w:id="170" w:name="_Toc148696169"/>
      <w:bookmarkStart w:id="171" w:name="_Toc148781327"/>
      <w:bookmarkStart w:id="172" w:name="_Toc153896241"/>
      <w:bookmarkEnd w:id="163"/>
      <w:bookmarkEnd w:id="164"/>
      <w:bookmarkEnd w:id="165"/>
      <w:r w:rsidRPr="001417BB">
        <w:t>Provider communications</w:t>
      </w:r>
      <w:bookmarkEnd w:id="166"/>
      <w:bookmarkEnd w:id="167"/>
      <w:bookmarkEnd w:id="168"/>
      <w:bookmarkEnd w:id="169"/>
      <w:bookmarkEnd w:id="170"/>
      <w:bookmarkEnd w:id="171"/>
      <w:bookmarkEnd w:id="172"/>
    </w:p>
    <w:p w14:paraId="6B957D3F" w14:textId="1F7A5A6E" w:rsidR="006D1643" w:rsidRPr="001417BB" w:rsidRDefault="49B49A9F" w:rsidP="006D1643">
      <w:pPr>
        <w:pStyle w:val="PwCNormal"/>
      </w:pPr>
      <w:r w:rsidRPr="001417BB">
        <w:t xml:space="preserve">A central email account was established by the project team in the initial phase of the Costing Study. This inbox was created to ensure a single point of contact for participating providers and facilities. </w:t>
      </w:r>
    </w:p>
    <w:p w14:paraId="60F2B91E" w14:textId="33EBF9F0" w:rsidR="006D1643" w:rsidRPr="001417BB" w:rsidRDefault="49B49A9F" w:rsidP="006D1643">
      <w:pPr>
        <w:pStyle w:val="PwCNormal"/>
      </w:pPr>
      <w:r w:rsidRPr="001417BB">
        <w:t>Using contact details obtained via DoHAC, expressions of interest letters were emailed to executives of each of the 989 residential aged care providers in January 2023. The initial responses received were largely positive and many providers asked for further information and nominated specific facilities to participate. Of the emails distributed, the project team received 223 undeliverable email notifications</w:t>
      </w:r>
      <w:r w:rsidR="6485359C" w:rsidRPr="001417BB">
        <w:t xml:space="preserve"> due to out-of-date contact information</w:t>
      </w:r>
      <w:r w:rsidRPr="001417BB">
        <w:t>. Where possible, alternate email addresses were found to ensure all providers had an equal opportunity to participate in the Costing Study.</w:t>
      </w:r>
      <w:r w:rsidR="15D49D50" w:rsidRPr="001417BB">
        <w:t xml:space="preserve"> </w:t>
      </w:r>
      <w:r w:rsidR="6485359C" w:rsidRPr="001417BB">
        <w:t xml:space="preserve">To improve the expression of interest </w:t>
      </w:r>
      <w:r w:rsidR="5E6974E8" w:rsidRPr="001417BB">
        <w:t>process for future costing studies</w:t>
      </w:r>
      <w:r w:rsidR="4422AE23" w:rsidRPr="001417BB">
        <w:t xml:space="preserve"> as well as enable easier communication between IHACPA and the Aged Care </w:t>
      </w:r>
      <w:r w:rsidR="052C815C" w:rsidRPr="001417BB">
        <w:t>s</w:t>
      </w:r>
      <w:r w:rsidR="4422AE23" w:rsidRPr="001417BB">
        <w:t>ector,</w:t>
      </w:r>
      <w:r w:rsidR="5E6974E8" w:rsidRPr="001417BB">
        <w:t xml:space="preserve"> it is recommended that IHACPA create and maintain </w:t>
      </w:r>
      <w:r w:rsidR="5CEBC2E6" w:rsidRPr="001417BB">
        <w:t>a customer relationship management</w:t>
      </w:r>
      <w:r w:rsidR="7E086022" w:rsidRPr="001417BB">
        <w:t xml:space="preserve"> tool</w:t>
      </w:r>
      <w:r w:rsidR="06CBF509" w:rsidRPr="001417BB">
        <w:t>.</w:t>
      </w:r>
    </w:p>
    <w:p w14:paraId="5AB4AF01" w14:textId="436DF4F8" w:rsidR="006D1643" w:rsidRPr="001417BB" w:rsidRDefault="295203EB" w:rsidP="006D1643">
      <w:pPr>
        <w:pStyle w:val="PwCNormal"/>
      </w:pPr>
      <w:r w:rsidRPr="001417BB">
        <w:t>One</w:t>
      </w:r>
      <w:r w:rsidR="32F84D3A" w:rsidRPr="001417BB">
        <w:t>-</w:t>
      </w:r>
      <w:r w:rsidRPr="001417BB">
        <w:t>on</w:t>
      </w:r>
      <w:r w:rsidR="32F84D3A" w:rsidRPr="001417BB">
        <w:t>-</w:t>
      </w:r>
      <w:r w:rsidRPr="001417BB">
        <w:t>one</w:t>
      </w:r>
      <w:r w:rsidR="1E4AB946" w:rsidRPr="001417BB">
        <w:t xml:space="preserve"> </w:t>
      </w:r>
      <w:r w:rsidR="0BCDE20B" w:rsidRPr="001417BB">
        <w:t xml:space="preserve">meetings were held </w:t>
      </w:r>
      <w:r w:rsidR="588D6CD5" w:rsidRPr="001417BB">
        <w:t>with</w:t>
      </w:r>
      <w:r w:rsidR="32F84D3A" w:rsidRPr="001417BB">
        <w:t xml:space="preserve"> </w:t>
      </w:r>
      <w:r w:rsidR="733EF0C1" w:rsidRPr="001417BB">
        <w:t xml:space="preserve">the </w:t>
      </w:r>
      <w:r w:rsidR="3923EDD8" w:rsidRPr="001417BB">
        <w:t xml:space="preserve">Chief Executive Officers (CEOs) of </w:t>
      </w:r>
      <w:r w:rsidR="32F84D3A" w:rsidRPr="001417BB">
        <w:t>several</w:t>
      </w:r>
      <w:r w:rsidR="588D6CD5" w:rsidRPr="001417BB">
        <w:t xml:space="preserve"> </w:t>
      </w:r>
      <w:r w:rsidR="32F84D3A" w:rsidRPr="001417BB">
        <w:t xml:space="preserve">large </w:t>
      </w:r>
      <w:r w:rsidR="19028CAC" w:rsidRPr="001417BB">
        <w:t>provider groups to promote</w:t>
      </w:r>
      <w:r w:rsidR="7DD6D6A0" w:rsidRPr="001417BB">
        <w:t xml:space="preserve"> </w:t>
      </w:r>
      <w:r w:rsidR="28711951" w:rsidRPr="001417BB">
        <w:t xml:space="preserve">the study and encourage </w:t>
      </w:r>
      <w:r w:rsidR="19028CAC" w:rsidRPr="001417BB">
        <w:t xml:space="preserve">participation </w:t>
      </w:r>
      <w:r w:rsidR="5C16CAED" w:rsidRPr="001417BB">
        <w:t xml:space="preserve">from their </w:t>
      </w:r>
      <w:r w:rsidR="633326C3" w:rsidRPr="001417BB">
        <w:t xml:space="preserve">facilities. These meetings also helped to </w:t>
      </w:r>
      <w:r w:rsidR="49A97F3F" w:rsidRPr="001417BB">
        <w:t xml:space="preserve">solidify relationships and </w:t>
      </w:r>
      <w:r w:rsidR="733EF0C1" w:rsidRPr="001417BB">
        <w:t xml:space="preserve">increase </w:t>
      </w:r>
      <w:r w:rsidR="633326C3" w:rsidRPr="001417BB">
        <w:t>IHACPA</w:t>
      </w:r>
      <w:r w:rsidR="5F60206E" w:rsidRPr="001417BB">
        <w:t>’</w:t>
      </w:r>
      <w:r w:rsidR="633326C3" w:rsidRPr="001417BB">
        <w:t xml:space="preserve">s </w:t>
      </w:r>
      <w:r w:rsidR="733EF0C1" w:rsidRPr="001417BB">
        <w:t xml:space="preserve">presence </w:t>
      </w:r>
      <w:r w:rsidR="79DB20E5" w:rsidRPr="001417BB">
        <w:t>within the sector.</w:t>
      </w:r>
    </w:p>
    <w:p w14:paraId="639C5950" w14:textId="23C431B0" w:rsidR="008D39E2" w:rsidRPr="001417BB" w:rsidRDefault="7738F3AB" w:rsidP="008D39E2">
      <w:pPr>
        <w:pStyle w:val="PwCNormal"/>
      </w:pPr>
      <w:r w:rsidRPr="001417BB">
        <w:t xml:space="preserve">A </w:t>
      </w:r>
      <w:r w:rsidR="2C65CB15" w:rsidRPr="001417BB">
        <w:t xml:space="preserve">broad approach to sector engagement </w:t>
      </w:r>
      <w:r w:rsidRPr="001417BB">
        <w:t xml:space="preserve">was taken to maximise </w:t>
      </w:r>
      <w:r w:rsidR="5B047D37" w:rsidRPr="001417BB">
        <w:t xml:space="preserve">the reach of the </w:t>
      </w:r>
      <w:r w:rsidR="039A2F61" w:rsidRPr="001417BB">
        <w:t>Costing S</w:t>
      </w:r>
      <w:r w:rsidR="5B047D37" w:rsidRPr="001417BB">
        <w:t xml:space="preserve">tudy and ensure all providers were given an opportunity to participate. </w:t>
      </w:r>
      <w:r w:rsidR="311A036F" w:rsidRPr="001417BB">
        <w:t>The characteristics of respondents were continuously monitored t</w:t>
      </w:r>
      <w:r w:rsidR="0705A3E8" w:rsidRPr="001417BB">
        <w:t>o maintain alignment with the site sampling str</w:t>
      </w:r>
      <w:r w:rsidR="6CC9A45F" w:rsidRPr="001417BB">
        <w:t>ategy</w:t>
      </w:r>
      <w:r w:rsidR="2C65CB15" w:rsidRPr="001417BB">
        <w:t xml:space="preserve">. Where specific characteristics </w:t>
      </w:r>
      <w:r w:rsidR="3AC10B30" w:rsidRPr="001417BB">
        <w:t xml:space="preserve">were underrepresented </w:t>
      </w:r>
      <w:r w:rsidR="2C65CB15" w:rsidRPr="001417BB">
        <w:t xml:space="preserve">in the sample, targeted recruitment was undertaken to recruit facilities with the required </w:t>
      </w:r>
      <w:r w:rsidR="516C542C" w:rsidRPr="001417BB">
        <w:t>attributes</w:t>
      </w:r>
      <w:r w:rsidR="2C65CB15" w:rsidRPr="001417BB">
        <w:t>.</w:t>
      </w:r>
    </w:p>
    <w:p w14:paraId="2F439565" w14:textId="76E0A3B2" w:rsidR="00D84B25" w:rsidRPr="001417BB" w:rsidRDefault="49B49A9F" w:rsidP="00C46508">
      <w:pPr>
        <w:pStyle w:val="PwCNormal"/>
      </w:pPr>
      <w:r w:rsidRPr="001417BB">
        <w:lastRenderedPageBreak/>
        <w:t>Interested providers and nominated facilities were provided with information packs</w:t>
      </w:r>
      <w:r w:rsidR="2BED71EF" w:rsidRPr="001417BB">
        <w:t xml:space="preserve"> (</w:t>
      </w:r>
      <w:r w:rsidR="006D1643" w:rsidRPr="001417BB">
        <w:fldChar w:fldCharType="begin"/>
      </w:r>
      <w:r w:rsidR="006D1643" w:rsidRPr="001417BB">
        <w:instrText xml:space="preserve"> REF _Ref151113394 \r \h </w:instrText>
      </w:r>
      <w:r w:rsidR="001417BB">
        <w:instrText xml:space="preserve"> \* MERGEFORMAT </w:instrText>
      </w:r>
      <w:r w:rsidR="006D1643" w:rsidRPr="001417BB">
        <w:fldChar w:fldCharType="separate"/>
      </w:r>
      <w:r w:rsidR="15A429D6" w:rsidRPr="001417BB">
        <w:t>Appendix B</w:t>
      </w:r>
      <w:r w:rsidR="006D1643" w:rsidRPr="001417BB">
        <w:fldChar w:fldCharType="end"/>
      </w:r>
      <w:r w:rsidR="2BED71EF" w:rsidRPr="001417BB">
        <w:t>)</w:t>
      </w:r>
      <w:r w:rsidRPr="001417BB">
        <w:t xml:space="preserve"> and invited to weekly question and answer (Q&amp;A) sessions with IHACPA and the Costing Study project team. </w:t>
      </w:r>
    </w:p>
    <w:tbl>
      <w:tblPr>
        <w:tblStyle w:val="PwCColour"/>
        <w:tblW w:w="0" w:type="auto"/>
        <w:tblInd w:w="421" w:type="dxa"/>
        <w:tblBorders>
          <w:top w:val="none" w:sz="0" w:space="0" w:color="auto"/>
          <w:bottom w:val="double" w:sz="4" w:space="0" w:color="auto"/>
          <w:insideH w:val="double" w:sz="4" w:space="0" w:color="auto"/>
        </w:tblBorders>
        <w:tblLook w:val="04A0" w:firstRow="1" w:lastRow="0" w:firstColumn="1" w:lastColumn="0" w:noHBand="0" w:noVBand="1"/>
      </w:tblPr>
      <w:tblGrid>
        <w:gridCol w:w="2976"/>
        <w:gridCol w:w="6096"/>
      </w:tblGrid>
      <w:tr w:rsidR="00F04F96" w:rsidRPr="001417BB" w14:paraId="3ADD7607" w14:textId="77777777" w:rsidTr="2660E50F">
        <w:trPr>
          <w:cnfStyle w:val="100000000000" w:firstRow="1" w:lastRow="0" w:firstColumn="0" w:lastColumn="0" w:oddVBand="0" w:evenVBand="0" w:oddHBand="0" w:evenHBand="0" w:firstRowFirstColumn="0" w:firstRowLastColumn="0" w:lastRowFirstColumn="0" w:lastRowLastColumn="0"/>
          <w:cantSplit/>
        </w:trPr>
        <w:tc>
          <w:tcPr>
            <w:cnfStyle w:val="000000000100" w:firstRow="0" w:lastRow="0" w:firstColumn="0" w:lastColumn="0" w:oddVBand="0" w:evenVBand="0" w:oddHBand="0" w:evenHBand="0" w:firstRowFirstColumn="1" w:firstRowLastColumn="0" w:lastRowFirstColumn="0" w:lastRowLastColumn="0"/>
            <w:tcW w:w="2976" w:type="dxa"/>
            <w:tcBorders>
              <w:top w:val="double" w:sz="4" w:space="0" w:color="auto"/>
            </w:tcBorders>
            <w:vAlign w:val="center"/>
          </w:tcPr>
          <w:p w14:paraId="2D432B58" w14:textId="761873C9" w:rsidR="00F2537A" w:rsidRPr="001417BB" w:rsidRDefault="00443E76" w:rsidP="00F15E78">
            <w:pPr>
              <w:pStyle w:val="PwCNormal"/>
              <w:numPr>
                <w:ilvl w:val="0"/>
                <w:numId w:val="0"/>
              </w:numPr>
              <w:jc w:val="center"/>
              <w:rPr>
                <w:b/>
                <w:bCs/>
              </w:rPr>
            </w:pPr>
            <w:r w:rsidRPr="001417BB">
              <w:rPr>
                <w:b/>
                <w:bCs/>
                <w:noProof/>
              </w:rPr>
              <w:drawing>
                <wp:inline distT="0" distB="0" distL="0" distR="0" wp14:anchorId="231ED78A" wp14:editId="5DADD52D">
                  <wp:extent cx="874395" cy="1234440"/>
                  <wp:effectExtent l="19050" t="19050" r="20955" b="2286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31"/>
                          <a:stretch>
                            <a:fillRect/>
                          </a:stretch>
                        </pic:blipFill>
                        <pic:spPr>
                          <a:xfrm>
                            <a:off x="0" y="0"/>
                            <a:ext cx="879161" cy="1241168"/>
                          </a:xfrm>
                          <a:prstGeom prst="rect">
                            <a:avLst/>
                          </a:prstGeom>
                          <a:ln>
                            <a:solidFill>
                              <a:schemeClr val="bg1">
                                <a:lumMod val="85000"/>
                              </a:schemeClr>
                            </a:solidFill>
                          </a:ln>
                        </pic:spPr>
                      </pic:pic>
                    </a:graphicData>
                  </a:graphic>
                </wp:inline>
              </w:drawing>
            </w:r>
          </w:p>
        </w:tc>
        <w:tc>
          <w:tcPr>
            <w:tcW w:w="6096" w:type="dxa"/>
            <w:tcBorders>
              <w:top w:val="double" w:sz="4" w:space="0" w:color="auto"/>
            </w:tcBorders>
            <w:vAlign w:val="center"/>
          </w:tcPr>
          <w:p w14:paraId="2C3AF4CF" w14:textId="77777777" w:rsidR="00443E76" w:rsidRPr="001417BB" w:rsidRDefault="00443E76" w:rsidP="00443E76">
            <w:pPr>
              <w:pStyle w:val="PwCNormal"/>
              <w:numPr>
                <w:ilvl w:val="0"/>
                <w:numId w:val="0"/>
              </w:numPr>
              <w:cnfStyle w:val="100000000000" w:firstRow="1" w:lastRow="0" w:firstColumn="0" w:lastColumn="0" w:oddVBand="0" w:evenVBand="0" w:oddHBand="0" w:evenHBand="0" w:firstRowFirstColumn="0" w:firstRowLastColumn="0" w:lastRowFirstColumn="0" w:lastRowLastColumn="0"/>
              <w:rPr>
                <w:b/>
                <w:color w:val="3C3834" w:themeColor="text1"/>
              </w:rPr>
            </w:pPr>
            <w:r w:rsidRPr="001417BB">
              <w:rPr>
                <w:b/>
                <w:color w:val="3C3834" w:themeColor="text1"/>
              </w:rPr>
              <w:t>Information pack</w:t>
            </w:r>
          </w:p>
          <w:p w14:paraId="04E2ABCF" w14:textId="7DF9800E" w:rsidR="00F04F96" w:rsidRPr="001417BB" w:rsidRDefault="00F04F96" w:rsidP="00BF4AEA">
            <w:pPr>
              <w:pStyle w:val="PwCNormal"/>
              <w:numPr>
                <w:ilvl w:val="0"/>
                <w:numId w:val="0"/>
              </w:numPr>
              <w:spacing w:before="120" w:after="240"/>
              <w:cnfStyle w:val="100000000000" w:firstRow="1" w:lastRow="0" w:firstColumn="0" w:lastColumn="0" w:oddVBand="0" w:evenVBand="0" w:oddHBand="0" w:evenHBand="0" w:firstRowFirstColumn="0" w:firstRowLastColumn="0" w:lastRowFirstColumn="0" w:lastRowLastColumn="0"/>
              <w:rPr>
                <w:rFonts w:eastAsia="Arial"/>
                <w:color w:val="3C3834" w:themeColor="text1"/>
              </w:rPr>
            </w:pPr>
            <w:r w:rsidRPr="001417BB">
              <w:rPr>
                <w:rFonts w:eastAsia="Arial"/>
                <w:color w:val="3C3834" w:themeColor="text1"/>
              </w:rPr>
              <w:t xml:space="preserve">The </w:t>
            </w:r>
            <w:r w:rsidRPr="001417BB">
              <w:rPr>
                <w:color w:val="3C3834" w:themeColor="text1"/>
              </w:rPr>
              <w:t>information pack included a detailed overview of the Costing Study and covered the role of staff and residents, set-up and training requirements, data collection protocols and information about the support available to participants</w:t>
            </w:r>
            <w:r w:rsidR="001C20FF" w:rsidRPr="001417BB">
              <w:rPr>
                <w:color w:val="3C3834" w:themeColor="text1"/>
              </w:rPr>
              <w:t>.</w:t>
            </w:r>
          </w:p>
        </w:tc>
      </w:tr>
      <w:tr w:rsidR="00F04F96" w:rsidRPr="001417BB" w14:paraId="71078222" w14:textId="77777777" w:rsidTr="2660E50F">
        <w:tc>
          <w:tcPr>
            <w:tcW w:w="2976" w:type="dxa"/>
            <w:vAlign w:val="center"/>
          </w:tcPr>
          <w:p w14:paraId="3C62A6DB" w14:textId="4B067080" w:rsidR="00F2537A" w:rsidRPr="001417BB" w:rsidRDefault="00F2537A" w:rsidP="00F15E78">
            <w:pPr>
              <w:pStyle w:val="PwCNormal"/>
              <w:numPr>
                <w:ilvl w:val="0"/>
                <w:numId w:val="0"/>
              </w:numPr>
              <w:jc w:val="center"/>
              <w:rPr>
                <w:b/>
                <w:bCs/>
              </w:rPr>
            </w:pPr>
            <w:r w:rsidRPr="001417BB">
              <w:rPr>
                <w:b/>
                <w:bCs/>
                <w:noProof/>
              </w:rPr>
              <w:drawing>
                <wp:inline distT="0" distB="0" distL="0" distR="0" wp14:anchorId="5116BB7C" wp14:editId="70D80147">
                  <wp:extent cx="1607725" cy="906780"/>
                  <wp:effectExtent l="19050" t="19050" r="12065" b="26670"/>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32"/>
                          <a:stretch>
                            <a:fillRect/>
                          </a:stretch>
                        </pic:blipFill>
                        <pic:spPr>
                          <a:xfrm>
                            <a:off x="0" y="0"/>
                            <a:ext cx="1607725" cy="906780"/>
                          </a:xfrm>
                          <a:prstGeom prst="rect">
                            <a:avLst/>
                          </a:prstGeom>
                          <a:ln>
                            <a:solidFill>
                              <a:schemeClr val="bg1">
                                <a:lumMod val="85000"/>
                              </a:schemeClr>
                            </a:solidFill>
                          </a:ln>
                        </pic:spPr>
                      </pic:pic>
                    </a:graphicData>
                  </a:graphic>
                </wp:inline>
              </w:drawing>
            </w:r>
          </w:p>
        </w:tc>
        <w:tc>
          <w:tcPr>
            <w:tcW w:w="6096" w:type="dxa"/>
          </w:tcPr>
          <w:p w14:paraId="19775758" w14:textId="77777777" w:rsidR="009C63DE" w:rsidRPr="001417BB" w:rsidRDefault="009C63DE" w:rsidP="00F15E78">
            <w:pPr>
              <w:pStyle w:val="PwCNormal"/>
              <w:numPr>
                <w:ilvl w:val="0"/>
                <w:numId w:val="0"/>
              </w:numPr>
              <w:rPr>
                <w:b/>
                <w:color w:val="3C3834" w:themeColor="text1"/>
              </w:rPr>
            </w:pPr>
            <w:r w:rsidRPr="001417BB">
              <w:rPr>
                <w:b/>
                <w:color w:val="3C3834" w:themeColor="text1"/>
              </w:rPr>
              <w:t>Q&amp;A sessions</w:t>
            </w:r>
          </w:p>
          <w:p w14:paraId="2FA7E4B8" w14:textId="03D62B1B" w:rsidR="00F04F96" w:rsidRPr="001417BB" w:rsidRDefault="1B3630C3" w:rsidP="00621E90">
            <w:pPr>
              <w:pStyle w:val="PwCNormal"/>
              <w:spacing w:before="120" w:after="240"/>
              <w:rPr>
                <w:color w:val="3C3834" w:themeColor="text1"/>
              </w:rPr>
            </w:pPr>
            <w:r w:rsidRPr="001417BB">
              <w:rPr>
                <w:color w:val="3C3834" w:themeColor="text1"/>
              </w:rPr>
              <w:t>The weekly Q&amp;A sessions were structured</w:t>
            </w:r>
            <w:r w:rsidR="2BED71EF" w:rsidRPr="001417BB">
              <w:rPr>
                <w:color w:val="3C3834" w:themeColor="text1"/>
              </w:rPr>
              <w:t xml:space="preserve"> </w:t>
            </w:r>
            <w:r w:rsidR="2A4AF5DC" w:rsidRPr="001417BB">
              <w:rPr>
                <w:color w:val="3C3834" w:themeColor="text1"/>
              </w:rPr>
              <w:t xml:space="preserve">to reflect the information pack </w:t>
            </w:r>
            <w:r w:rsidRPr="001417BB">
              <w:rPr>
                <w:color w:val="3C3834" w:themeColor="text1"/>
              </w:rPr>
              <w:t>and</w:t>
            </w:r>
            <w:r w:rsidR="2A4AF5DC" w:rsidRPr="001417BB">
              <w:rPr>
                <w:color w:val="3C3834" w:themeColor="text1"/>
              </w:rPr>
              <w:t xml:space="preserve"> were designed to</w:t>
            </w:r>
            <w:r w:rsidRPr="001417BB">
              <w:rPr>
                <w:color w:val="3C3834" w:themeColor="text1"/>
              </w:rPr>
              <w:t xml:space="preserve"> give attendees the opportunity to ask IHACPA and the project team targeted questions. </w:t>
            </w:r>
            <w:r w:rsidR="1F7399EA" w:rsidRPr="001417BB">
              <w:rPr>
                <w:color w:val="3C3834" w:themeColor="text1"/>
              </w:rPr>
              <w:t>Over 20</w:t>
            </w:r>
            <w:r w:rsidRPr="001417BB">
              <w:rPr>
                <w:color w:val="3C3834" w:themeColor="text1"/>
              </w:rPr>
              <w:t xml:space="preserve"> Q&amp;A sessions </w:t>
            </w:r>
            <w:r w:rsidR="1F7399EA" w:rsidRPr="001417BB">
              <w:rPr>
                <w:color w:val="3C3834" w:themeColor="text1"/>
              </w:rPr>
              <w:t>were run</w:t>
            </w:r>
            <w:r w:rsidRPr="001417BB">
              <w:rPr>
                <w:color w:val="3C3834" w:themeColor="text1"/>
              </w:rPr>
              <w:t xml:space="preserve"> between March and July to ensure both current and prospective participants had frequent opportunities to engage in the process and ask questions.</w:t>
            </w:r>
            <w:r w:rsidR="1F7399EA" w:rsidRPr="001417BB">
              <w:rPr>
                <w:color w:val="3C3834" w:themeColor="text1"/>
              </w:rPr>
              <w:t xml:space="preserve"> A majority of participating providers attended at least one Q&amp;A session, with some requesting additional ad-hoc sessions.</w:t>
            </w:r>
          </w:p>
        </w:tc>
      </w:tr>
    </w:tbl>
    <w:p w14:paraId="1FD898D6" w14:textId="67B29517" w:rsidR="006D1643" w:rsidRPr="001417BB" w:rsidRDefault="49B49A9F" w:rsidP="00C46508">
      <w:pPr>
        <w:pStyle w:val="PwCNormal"/>
      </w:pPr>
      <w:r w:rsidRPr="001417BB">
        <w:t xml:space="preserve">After joining the Costing Study, each facility was required to nominate a key contact person to liaise with the project team throughout the duration of their participation. This </w:t>
      </w:r>
      <w:r w:rsidR="38F781A4" w:rsidRPr="001417BB">
        <w:t xml:space="preserve">person </w:t>
      </w:r>
      <w:r w:rsidR="54FC07CC" w:rsidRPr="001417BB">
        <w:t>was</w:t>
      </w:r>
      <w:r w:rsidRPr="001417BB">
        <w:t xml:space="preserve"> referred to as the site sponsor</w:t>
      </w:r>
      <w:r w:rsidR="54FC07CC" w:rsidRPr="001417BB">
        <w:t xml:space="preserve">. </w:t>
      </w:r>
    </w:p>
    <w:p w14:paraId="79B1BB48" w14:textId="3A1F2312" w:rsidR="004B59B6" w:rsidRPr="001417BB" w:rsidRDefault="501FE6A0" w:rsidP="00F15E78">
      <w:pPr>
        <w:pStyle w:val="PwCNormal"/>
      </w:pPr>
      <w:r w:rsidRPr="001417BB">
        <w:t xml:space="preserve">Some facilities had to withdraw </w:t>
      </w:r>
      <w:r w:rsidR="0F2127E8" w:rsidRPr="001417BB">
        <w:t>from participation</w:t>
      </w:r>
      <w:r w:rsidRPr="001417BB">
        <w:t xml:space="preserve"> due to operational constraints and infectious disease outbreaks. Using the site sampling </w:t>
      </w:r>
      <w:r w:rsidR="0F392CEE" w:rsidRPr="001417BB">
        <w:t>strategy</w:t>
      </w:r>
      <w:r w:rsidRPr="001417BB">
        <w:t>, the project team was in many cases able to identify additional sites with identical, or similar, characteristics that could be recruited to take their place.</w:t>
      </w:r>
    </w:p>
    <w:tbl>
      <w:tblPr>
        <w:tblStyle w:val="PwCColour"/>
        <w:tblW w:w="0" w:type="auto"/>
        <w:tblLook w:val="04A0" w:firstRow="1" w:lastRow="0" w:firstColumn="1" w:lastColumn="0" w:noHBand="0" w:noVBand="1"/>
      </w:tblPr>
      <w:tblGrid>
        <w:gridCol w:w="9855"/>
      </w:tblGrid>
      <w:tr w:rsidR="00AB7065" w:rsidRPr="001417BB" w14:paraId="5737C6B0" w14:textId="77777777" w:rsidTr="2660E50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tcBorders>
              <w:top w:val="double" w:sz="4" w:space="0" w:color="464F7B" w:themeColor="text2"/>
              <w:bottom w:val="double" w:sz="4" w:space="0" w:color="464F7B" w:themeColor="text2"/>
            </w:tcBorders>
            <w:shd w:val="clear" w:color="auto" w:fill="F2F2F8"/>
          </w:tcPr>
          <w:p w14:paraId="578CFFA2" w14:textId="3F56F373" w:rsidR="00AB7065" w:rsidRPr="001417BB" w:rsidRDefault="51A89E51" w:rsidP="004167C9">
            <w:pPr>
              <w:pStyle w:val="PwCNormal"/>
              <w:spacing w:after="240"/>
            </w:pPr>
            <w:r w:rsidRPr="001417BB">
              <w:rPr>
                <w:b/>
                <w:bCs/>
                <w:color w:val="464F7B" w:themeColor="text2"/>
              </w:rPr>
              <w:t xml:space="preserve">Recommendation 12: </w:t>
            </w:r>
            <w:r w:rsidRPr="001417BB">
              <w:t xml:space="preserve">IHACPA should </w:t>
            </w:r>
            <w:r w:rsidRPr="001417BB">
              <w:rPr>
                <w:b/>
                <w:bCs/>
                <w:color w:val="464F7B" w:themeColor="text2"/>
              </w:rPr>
              <w:t xml:space="preserve">create and maintain </w:t>
            </w:r>
            <w:r w:rsidR="15539170" w:rsidRPr="001417BB">
              <w:rPr>
                <w:b/>
                <w:bCs/>
                <w:color w:val="464F7B" w:themeColor="text2"/>
              </w:rPr>
              <w:t>a customer relationship management tool</w:t>
            </w:r>
            <w:r w:rsidR="15539170" w:rsidRPr="001417BB">
              <w:t xml:space="preserve"> </w:t>
            </w:r>
            <w:r w:rsidR="548FBA1E" w:rsidRPr="001417BB">
              <w:t>of</w:t>
            </w:r>
            <w:r w:rsidR="15539170" w:rsidRPr="001417BB">
              <w:t xml:space="preserve"> aged care providers.</w:t>
            </w:r>
          </w:p>
        </w:tc>
      </w:tr>
    </w:tbl>
    <w:p w14:paraId="685D2F03" w14:textId="4D8D9DC8" w:rsidR="006D7227" w:rsidRPr="001417BB" w:rsidRDefault="009B5213" w:rsidP="000465C3">
      <w:pPr>
        <w:pStyle w:val="Heading2"/>
        <w:keepNext/>
        <w:ind w:left="431" w:hanging="431"/>
      </w:pPr>
      <w:bookmarkStart w:id="173" w:name="_Toc148624002"/>
      <w:bookmarkStart w:id="174" w:name="_Toc148626464"/>
      <w:bookmarkStart w:id="175" w:name="_Toc148626582"/>
      <w:bookmarkStart w:id="176" w:name="_Toc148696170"/>
      <w:bookmarkStart w:id="177" w:name="_Toc148781328"/>
      <w:bookmarkStart w:id="178" w:name="_Toc153896242"/>
      <w:bookmarkEnd w:id="173"/>
      <w:bookmarkEnd w:id="174"/>
      <w:bookmarkEnd w:id="175"/>
      <w:r w:rsidRPr="001417BB">
        <w:t xml:space="preserve">Facility </w:t>
      </w:r>
      <w:r w:rsidR="00F6166E" w:rsidRPr="001417BB">
        <w:t>engagement</w:t>
      </w:r>
      <w:bookmarkEnd w:id="176"/>
      <w:bookmarkEnd w:id="177"/>
      <w:bookmarkEnd w:id="178"/>
      <w:r w:rsidR="00F6166E" w:rsidRPr="001417BB">
        <w:t xml:space="preserve"> </w:t>
      </w:r>
    </w:p>
    <w:p w14:paraId="02086898" w14:textId="6D053C17" w:rsidR="001E4A7C" w:rsidRPr="001417BB" w:rsidRDefault="00067584" w:rsidP="005068D6">
      <w:pPr>
        <w:pStyle w:val="Heading3"/>
      </w:pPr>
      <w:bookmarkStart w:id="179" w:name="_Ref148642793"/>
      <w:bookmarkStart w:id="180" w:name="_Ref148642796"/>
      <w:bookmarkStart w:id="181" w:name="_Toc148696171"/>
      <w:bookmarkStart w:id="182" w:name="_Toc148781329"/>
      <w:bookmarkStart w:id="183" w:name="_Toc153896243"/>
      <w:r w:rsidRPr="001417BB">
        <w:t xml:space="preserve">Preparation for </w:t>
      </w:r>
      <w:r w:rsidR="002D6095" w:rsidRPr="001417BB">
        <w:t>data collection</w:t>
      </w:r>
      <w:bookmarkEnd w:id="179"/>
      <w:bookmarkEnd w:id="180"/>
      <w:bookmarkEnd w:id="181"/>
      <w:bookmarkEnd w:id="182"/>
      <w:bookmarkEnd w:id="183"/>
    </w:p>
    <w:p w14:paraId="69BAE942" w14:textId="4F3CFDD9" w:rsidR="00354B4E" w:rsidRPr="001417BB" w:rsidRDefault="0C9D752C" w:rsidP="009F22CD">
      <w:pPr>
        <w:pStyle w:val="PwCNormal"/>
      </w:pPr>
      <w:r w:rsidRPr="001417BB">
        <w:t>Direct e</w:t>
      </w:r>
      <w:r w:rsidR="0DA2B8A9" w:rsidRPr="001417BB">
        <w:t xml:space="preserve">ngagement with facilities </w:t>
      </w:r>
      <w:r w:rsidR="30C67F7A" w:rsidRPr="001417BB">
        <w:t xml:space="preserve">was managed via </w:t>
      </w:r>
      <w:r w:rsidR="0DA2B8A9" w:rsidRPr="001417BB">
        <w:t xml:space="preserve">the </w:t>
      </w:r>
      <w:r w:rsidR="561BCFC5" w:rsidRPr="001417BB">
        <w:t xml:space="preserve">nominated </w:t>
      </w:r>
      <w:r w:rsidR="0DA2B8A9" w:rsidRPr="001417BB">
        <w:t>site sponsor.</w:t>
      </w:r>
      <w:r w:rsidR="1AD9EF08" w:rsidRPr="001417BB">
        <w:t xml:space="preserve"> </w:t>
      </w:r>
      <w:r w:rsidR="32777392" w:rsidRPr="001417BB">
        <w:t>Once selected, p</w:t>
      </w:r>
      <w:r w:rsidR="6579E437" w:rsidRPr="001417BB">
        <w:t xml:space="preserve">roject team members provided </w:t>
      </w:r>
      <w:r w:rsidR="0DC4BDDB" w:rsidRPr="001417BB">
        <w:t xml:space="preserve">the site sponsor with </w:t>
      </w:r>
      <w:r w:rsidR="6579E437" w:rsidRPr="001417BB">
        <w:t xml:space="preserve">a detailed run-through of the Costing Study and </w:t>
      </w:r>
      <w:r w:rsidR="0DC4BDDB" w:rsidRPr="001417BB">
        <w:t>explain</w:t>
      </w:r>
      <w:r w:rsidR="6EF19AD4" w:rsidRPr="001417BB">
        <w:t>ed</w:t>
      </w:r>
      <w:r w:rsidR="0DC4BDDB" w:rsidRPr="001417BB">
        <w:t xml:space="preserve"> </w:t>
      </w:r>
      <w:r w:rsidR="6579E437" w:rsidRPr="001417BB">
        <w:t xml:space="preserve">the requirements </w:t>
      </w:r>
      <w:r w:rsidR="0DC4BDDB" w:rsidRPr="001417BB">
        <w:t xml:space="preserve">of </w:t>
      </w:r>
      <w:r w:rsidR="6D9DCFB1" w:rsidRPr="001417BB">
        <w:t>their role</w:t>
      </w:r>
      <w:r w:rsidR="77F79030" w:rsidRPr="001417BB">
        <w:t>.</w:t>
      </w:r>
      <w:r w:rsidR="22AF8BEF" w:rsidRPr="001417BB">
        <w:t xml:space="preserve"> </w:t>
      </w:r>
      <w:r w:rsidR="0525152E" w:rsidRPr="001417BB">
        <w:t>The</w:t>
      </w:r>
      <w:r w:rsidR="1BF97C6A" w:rsidRPr="001417BB">
        <w:t xml:space="preserve"> site sponsor, with support from the project team, was required to undertake the </w:t>
      </w:r>
      <w:r w:rsidR="0525152E" w:rsidRPr="001417BB">
        <w:t xml:space="preserve">following activities </w:t>
      </w:r>
      <w:r w:rsidR="22AF8BEF" w:rsidRPr="001417BB">
        <w:t>pr</w:t>
      </w:r>
      <w:r w:rsidR="6730813C" w:rsidRPr="001417BB">
        <w:t xml:space="preserve">ior to </w:t>
      </w:r>
      <w:r w:rsidR="17BCE30E" w:rsidRPr="001417BB">
        <w:t>the commencement of data collection</w:t>
      </w:r>
      <w:r w:rsidR="2A280424" w:rsidRPr="001417BB">
        <w:t>:</w:t>
      </w:r>
      <w:r w:rsidR="0525152E" w:rsidRPr="001417BB">
        <w:t xml:space="preserve"> </w:t>
      </w:r>
    </w:p>
    <w:p w14:paraId="100386A4" w14:textId="396C5DA7" w:rsidR="00930177" w:rsidRPr="001417BB" w:rsidRDefault="005610BD">
      <w:pPr>
        <w:pStyle w:val="PwCNormal"/>
        <w:numPr>
          <w:ilvl w:val="0"/>
          <w:numId w:val="33"/>
        </w:numPr>
        <w:spacing w:before="120" w:line="240" w:lineRule="auto"/>
      </w:pPr>
      <w:r w:rsidRPr="001417BB">
        <w:t xml:space="preserve">Confirm </w:t>
      </w:r>
      <w:r w:rsidR="00C0081E" w:rsidRPr="001417BB">
        <w:t xml:space="preserve">a </w:t>
      </w:r>
      <w:r w:rsidR="00930177" w:rsidRPr="001417BB">
        <w:t>start date/time for the time data capture period</w:t>
      </w:r>
      <w:r w:rsidR="000465C3" w:rsidRPr="001417BB">
        <w:t>.</w:t>
      </w:r>
    </w:p>
    <w:p w14:paraId="6E3E7C26" w14:textId="490E84DF" w:rsidR="001436EB" w:rsidRPr="001417BB" w:rsidDel="00785FFB" w:rsidRDefault="005610BD">
      <w:pPr>
        <w:pStyle w:val="PwCNormal"/>
        <w:numPr>
          <w:ilvl w:val="0"/>
          <w:numId w:val="33"/>
        </w:numPr>
        <w:spacing w:before="120" w:line="240" w:lineRule="auto"/>
      </w:pPr>
      <w:r w:rsidRPr="001417BB">
        <w:t>D</w:t>
      </w:r>
      <w:r w:rsidR="00785FFB" w:rsidRPr="001417BB">
        <w:t>istribut</w:t>
      </w:r>
      <w:r w:rsidRPr="001417BB">
        <w:t>e the</w:t>
      </w:r>
      <w:r w:rsidR="00785FFB" w:rsidRPr="001417BB">
        <w:t xml:space="preserve"> resident</w:t>
      </w:r>
      <w:r w:rsidR="000A23D5" w:rsidRPr="001417BB">
        <w:t>/</w:t>
      </w:r>
      <w:r w:rsidR="00785FFB" w:rsidRPr="001417BB">
        <w:t>representative, staff information letters at least seven days prior to data collection commencing and provision of the participation confirmation form to the Costing Study project team (</w:t>
      </w:r>
      <w:r w:rsidR="00C9733D" w:rsidRPr="001417BB">
        <w:t xml:space="preserve">detailed in section </w:t>
      </w:r>
      <w:r w:rsidR="00785FFB" w:rsidRPr="001417BB">
        <w:fldChar w:fldCharType="begin"/>
      </w:r>
      <w:r w:rsidR="00785FFB" w:rsidRPr="001417BB">
        <w:instrText xml:space="preserve"> REF _Ref148632757 \r \h  \* MERGEFORMAT </w:instrText>
      </w:r>
      <w:r w:rsidR="00785FFB" w:rsidRPr="001417BB">
        <w:fldChar w:fldCharType="separate"/>
      </w:r>
      <w:r w:rsidR="000D6616" w:rsidRPr="001417BB">
        <w:t>3.2</w:t>
      </w:r>
      <w:r w:rsidR="00785FFB" w:rsidRPr="001417BB">
        <w:fldChar w:fldCharType="end"/>
      </w:r>
      <w:r w:rsidR="00785FFB" w:rsidRPr="001417BB">
        <w:t xml:space="preserve"> </w:t>
      </w:r>
      <w:r w:rsidR="00785FFB" w:rsidRPr="001417BB">
        <w:fldChar w:fldCharType="begin"/>
      </w:r>
      <w:r w:rsidR="00785FFB" w:rsidRPr="001417BB">
        <w:instrText xml:space="preserve"> REF _Ref148632760 \h  \* MERGEFORMAT </w:instrText>
      </w:r>
      <w:r w:rsidR="00785FFB" w:rsidRPr="001417BB">
        <w:fldChar w:fldCharType="separate"/>
      </w:r>
      <w:r w:rsidR="000D6616" w:rsidRPr="001417BB">
        <w:t>Consent</w:t>
      </w:r>
      <w:r w:rsidR="00785FFB" w:rsidRPr="001417BB">
        <w:fldChar w:fldCharType="end"/>
      </w:r>
      <w:r w:rsidR="00785FFB" w:rsidRPr="001417BB">
        <w:t>)</w:t>
      </w:r>
      <w:r w:rsidR="000465C3" w:rsidRPr="001417BB">
        <w:t>.</w:t>
      </w:r>
    </w:p>
    <w:p w14:paraId="18C11DC8" w14:textId="5592766A" w:rsidR="00A502E7" w:rsidRPr="001417BB" w:rsidRDefault="00E155FF">
      <w:pPr>
        <w:pStyle w:val="PwCNormal"/>
        <w:numPr>
          <w:ilvl w:val="0"/>
          <w:numId w:val="33"/>
        </w:numPr>
        <w:spacing w:before="120" w:line="240" w:lineRule="auto"/>
      </w:pPr>
      <w:r w:rsidRPr="001417BB">
        <w:lastRenderedPageBreak/>
        <w:t xml:space="preserve">Set up and test </w:t>
      </w:r>
      <w:r w:rsidR="00BF1F07" w:rsidRPr="001417BB">
        <w:t xml:space="preserve">access to the </w:t>
      </w:r>
      <w:r w:rsidR="00785FFB" w:rsidRPr="001417BB">
        <w:t xml:space="preserve">SFTP or </w:t>
      </w:r>
      <w:r w:rsidR="00BF1F07" w:rsidRPr="001417BB">
        <w:t>SDMS</w:t>
      </w:r>
      <w:r w:rsidR="000465C3" w:rsidRPr="001417BB">
        <w:t>.</w:t>
      </w:r>
    </w:p>
    <w:p w14:paraId="05F572D7" w14:textId="714E2AC2" w:rsidR="00442B80" w:rsidRPr="001417BB" w:rsidRDefault="00442B80">
      <w:pPr>
        <w:pStyle w:val="PwCNormal"/>
        <w:numPr>
          <w:ilvl w:val="0"/>
          <w:numId w:val="33"/>
        </w:numPr>
        <w:spacing w:before="120" w:line="240" w:lineRule="auto"/>
      </w:pPr>
      <w:r w:rsidRPr="001417BB">
        <w:t>Provid</w:t>
      </w:r>
      <w:r w:rsidR="00636E60" w:rsidRPr="001417BB">
        <w:t>e</w:t>
      </w:r>
      <w:r w:rsidRPr="001417BB">
        <w:t xml:space="preserve"> workforce data via </w:t>
      </w:r>
      <w:r w:rsidR="004A4168" w:rsidRPr="001417BB">
        <w:t xml:space="preserve">email or </w:t>
      </w:r>
      <w:r w:rsidRPr="001417BB">
        <w:t>a phone call</w:t>
      </w:r>
      <w:r w:rsidR="000465C3" w:rsidRPr="001417BB">
        <w:t>.</w:t>
      </w:r>
    </w:p>
    <w:p w14:paraId="33E52370" w14:textId="1C1E5B1B" w:rsidR="00467DEF" w:rsidRPr="001417BB" w:rsidRDefault="00A502E7">
      <w:pPr>
        <w:pStyle w:val="PwCNormal"/>
        <w:numPr>
          <w:ilvl w:val="0"/>
          <w:numId w:val="33"/>
        </w:numPr>
        <w:spacing w:before="120" w:line="240" w:lineRule="auto"/>
      </w:pPr>
      <w:r w:rsidRPr="001417BB">
        <w:t>O</w:t>
      </w:r>
      <w:r w:rsidR="00930177" w:rsidRPr="001417BB">
        <w:t>rgani</w:t>
      </w:r>
      <w:r w:rsidR="00636E60" w:rsidRPr="001417BB">
        <w:t>se</w:t>
      </w:r>
      <w:r w:rsidR="00930177" w:rsidRPr="001417BB">
        <w:t xml:space="preserve"> the collection and secure transfer of the required operational and financial data</w:t>
      </w:r>
      <w:r w:rsidR="000465C3" w:rsidRPr="001417BB">
        <w:t>.</w:t>
      </w:r>
    </w:p>
    <w:p w14:paraId="7250ECE2" w14:textId="568D8C4E" w:rsidR="00930177" w:rsidRPr="001417BB" w:rsidRDefault="003611EB">
      <w:pPr>
        <w:pStyle w:val="PwCNormal"/>
        <w:numPr>
          <w:ilvl w:val="0"/>
          <w:numId w:val="33"/>
        </w:numPr>
        <w:spacing w:before="120" w:line="240" w:lineRule="auto"/>
      </w:pPr>
      <w:r w:rsidRPr="001417BB">
        <w:t xml:space="preserve">Confirm receipt of the proximity </w:t>
      </w:r>
      <w:r w:rsidR="00457DED" w:rsidRPr="001417BB">
        <w:t>devices</w:t>
      </w:r>
      <w:r w:rsidRPr="001417BB">
        <w:t xml:space="preserve"> and prepare the technology for use.</w:t>
      </w:r>
      <w:r w:rsidR="00725AAB" w:rsidRPr="001417BB">
        <w:t xml:space="preserve"> </w:t>
      </w:r>
    </w:p>
    <w:p w14:paraId="796F075A" w14:textId="1865388D" w:rsidR="00636E60" w:rsidRPr="001417BB" w:rsidRDefault="59519385" w:rsidP="009F22CD">
      <w:pPr>
        <w:pStyle w:val="PwCNormal"/>
      </w:pPr>
      <w:r w:rsidRPr="001417BB">
        <w:t xml:space="preserve">Additional information on items 4 through 6 is provided in the following sections. </w:t>
      </w:r>
    </w:p>
    <w:p w14:paraId="58E2147A" w14:textId="36B09130" w:rsidR="0081654A" w:rsidRPr="001417BB" w:rsidRDefault="0081654A" w:rsidP="000D6616">
      <w:pPr>
        <w:pStyle w:val="NewHeading4"/>
      </w:pPr>
      <w:bookmarkStart w:id="184" w:name="_Toc148696172"/>
      <w:bookmarkStart w:id="185" w:name="_Toc148781330"/>
      <w:r w:rsidRPr="001417BB">
        <w:t>Workforce data</w:t>
      </w:r>
      <w:r w:rsidR="00E42E30" w:rsidRPr="001417BB">
        <w:t xml:space="preserve"> collection</w:t>
      </w:r>
      <w:bookmarkEnd w:id="184"/>
      <w:bookmarkEnd w:id="185"/>
    </w:p>
    <w:p w14:paraId="711B587C" w14:textId="32086B21" w:rsidR="00A651A3" w:rsidRPr="001417BB" w:rsidRDefault="32777392" w:rsidP="00447A47">
      <w:pPr>
        <w:pStyle w:val="PwCNormal"/>
      </w:pPr>
      <w:r w:rsidRPr="001417BB">
        <w:t>T</w:t>
      </w:r>
      <w:r w:rsidR="4CEE5CB3" w:rsidRPr="001417BB">
        <w:t xml:space="preserve">he maximum number of each staff type expected to be working on a </w:t>
      </w:r>
      <w:r w:rsidRPr="001417BB">
        <w:t xml:space="preserve">standard </w:t>
      </w:r>
      <w:r w:rsidR="4CEE5CB3" w:rsidRPr="001417BB">
        <w:t>morning, afternoon, or overnight shift</w:t>
      </w:r>
      <w:r w:rsidR="7FC65120" w:rsidRPr="001417BB">
        <w:t xml:space="preserve"> was required for the Costing Study</w:t>
      </w:r>
      <w:r w:rsidR="4CEE5CB3" w:rsidRPr="001417BB">
        <w:t>. It was necessary to obtain this information</w:t>
      </w:r>
      <w:r w:rsidRPr="001417BB">
        <w:t xml:space="preserve"> early in the engagement process</w:t>
      </w:r>
      <w:r w:rsidR="4CEE5CB3" w:rsidRPr="001417BB">
        <w:t xml:space="preserve"> </w:t>
      </w:r>
      <w:r w:rsidR="3C885F8B" w:rsidRPr="001417BB">
        <w:t xml:space="preserve">so that the </w:t>
      </w:r>
      <w:r w:rsidR="4CEE5CB3" w:rsidRPr="001417BB">
        <w:t xml:space="preserve">correct </w:t>
      </w:r>
      <w:r w:rsidR="3C885F8B" w:rsidRPr="001417BB">
        <w:t xml:space="preserve">allocation </w:t>
      </w:r>
      <w:r w:rsidR="4CEE5CB3" w:rsidRPr="001417BB">
        <w:t xml:space="preserve">of </w:t>
      </w:r>
      <w:r w:rsidR="78374209" w:rsidRPr="001417BB">
        <w:t>proximity devices</w:t>
      </w:r>
      <w:r w:rsidR="4CEE5CB3" w:rsidRPr="001417BB">
        <w:t xml:space="preserve"> </w:t>
      </w:r>
      <w:r w:rsidR="3C885F8B" w:rsidRPr="001417BB">
        <w:t xml:space="preserve">could be sent </w:t>
      </w:r>
      <w:r w:rsidR="4CEE5CB3" w:rsidRPr="001417BB">
        <w:t xml:space="preserve">to </w:t>
      </w:r>
      <w:r w:rsidR="7FC65120" w:rsidRPr="001417BB">
        <w:t xml:space="preserve">each </w:t>
      </w:r>
      <w:r w:rsidR="4CEE5CB3" w:rsidRPr="001417BB">
        <w:t>facility</w:t>
      </w:r>
      <w:r w:rsidR="7FC65120" w:rsidRPr="001417BB">
        <w:t xml:space="preserve"> before the data collection period.</w:t>
      </w:r>
    </w:p>
    <w:p w14:paraId="2A308999" w14:textId="5F23D433" w:rsidR="00383FEA" w:rsidRPr="001417BB" w:rsidRDefault="4CDE6519" w:rsidP="00383FEA">
      <w:pPr>
        <w:pStyle w:val="PwCNormal"/>
      </w:pPr>
      <w:r w:rsidRPr="001417BB">
        <w:t>The</w:t>
      </w:r>
      <w:r w:rsidR="7629B834" w:rsidRPr="001417BB">
        <w:t xml:space="preserve"> project</w:t>
      </w:r>
      <w:r w:rsidRPr="001417BB">
        <w:t xml:space="preserve"> initially sought to collect time data from all direct care and indirect care staff roles within each facility. Th</w:t>
      </w:r>
      <w:r w:rsidR="3D573C12" w:rsidRPr="001417BB">
        <w:t>is</w:t>
      </w:r>
      <w:r w:rsidRPr="001417BB">
        <w:t xml:space="preserve"> included:</w:t>
      </w:r>
      <w:r w:rsidR="3D573C12" w:rsidRPr="001417BB">
        <w:t xml:space="preserve"> </w:t>
      </w:r>
    </w:p>
    <w:p w14:paraId="231B87ED" w14:textId="77777777" w:rsidR="00383FEA" w:rsidRPr="001417BB" w:rsidRDefault="00383FEA">
      <w:pPr>
        <w:pStyle w:val="PwCNormal"/>
        <w:numPr>
          <w:ilvl w:val="0"/>
          <w:numId w:val="11"/>
        </w:numPr>
        <w:spacing w:before="120"/>
      </w:pPr>
      <w:r w:rsidRPr="001417BB">
        <w:t>Direct care staff:</w:t>
      </w:r>
    </w:p>
    <w:p w14:paraId="723A64AA" w14:textId="05C65341" w:rsidR="00383FEA" w:rsidRPr="001417BB" w:rsidRDefault="00383FEA">
      <w:pPr>
        <w:pStyle w:val="PwCNormal"/>
        <w:numPr>
          <w:ilvl w:val="1"/>
          <w:numId w:val="11"/>
        </w:numPr>
        <w:spacing w:before="120"/>
      </w:pPr>
      <w:r w:rsidRPr="001417BB">
        <w:t>Care Managers (CM)</w:t>
      </w:r>
    </w:p>
    <w:p w14:paraId="4534B83B" w14:textId="24749B3D" w:rsidR="00383FEA" w:rsidRPr="001417BB" w:rsidRDefault="00383FEA">
      <w:pPr>
        <w:pStyle w:val="PwCNormal"/>
        <w:numPr>
          <w:ilvl w:val="1"/>
          <w:numId w:val="11"/>
        </w:numPr>
        <w:spacing w:before="120"/>
      </w:pPr>
      <w:r w:rsidRPr="001417BB">
        <w:t>Registered Nurses (RN)</w:t>
      </w:r>
    </w:p>
    <w:p w14:paraId="128C8D9F" w14:textId="28743699" w:rsidR="00383FEA" w:rsidRPr="001417BB" w:rsidRDefault="00383FEA">
      <w:pPr>
        <w:pStyle w:val="PwCNormal"/>
        <w:numPr>
          <w:ilvl w:val="1"/>
          <w:numId w:val="11"/>
        </w:numPr>
        <w:spacing w:before="120"/>
      </w:pPr>
      <w:r w:rsidRPr="001417BB">
        <w:t>Enrolled Nurses (EN)</w:t>
      </w:r>
    </w:p>
    <w:p w14:paraId="3521CC9A" w14:textId="0D5F5158" w:rsidR="00383FEA" w:rsidRPr="001417BB" w:rsidRDefault="00383FEA">
      <w:pPr>
        <w:pStyle w:val="PwCNormal"/>
        <w:numPr>
          <w:ilvl w:val="1"/>
          <w:numId w:val="11"/>
        </w:numPr>
        <w:spacing w:before="120"/>
      </w:pPr>
      <w:r w:rsidRPr="001417BB">
        <w:t>Personal Care Assistants / Assistants in Nursing (</w:t>
      </w:r>
      <w:r w:rsidR="0022457B" w:rsidRPr="001417BB">
        <w:t>Carer</w:t>
      </w:r>
      <w:r w:rsidRPr="001417BB">
        <w:t>)</w:t>
      </w:r>
    </w:p>
    <w:p w14:paraId="6CB3007E" w14:textId="1CC05491" w:rsidR="00383FEA" w:rsidRPr="001417BB" w:rsidRDefault="00383FEA">
      <w:pPr>
        <w:pStyle w:val="PwCNormal"/>
        <w:numPr>
          <w:ilvl w:val="1"/>
          <w:numId w:val="11"/>
        </w:numPr>
        <w:spacing w:before="120"/>
      </w:pPr>
      <w:r w:rsidRPr="001417BB">
        <w:t>Allied Health Professionals (AH)</w:t>
      </w:r>
    </w:p>
    <w:p w14:paraId="2A26C5BB" w14:textId="19790FFA" w:rsidR="00383FEA" w:rsidRPr="001417BB" w:rsidRDefault="00383FEA">
      <w:pPr>
        <w:pStyle w:val="PwCNormal"/>
        <w:numPr>
          <w:ilvl w:val="1"/>
          <w:numId w:val="11"/>
        </w:numPr>
        <w:spacing w:before="120"/>
      </w:pPr>
      <w:r w:rsidRPr="001417BB">
        <w:t>Lifestyle staff</w:t>
      </w:r>
    </w:p>
    <w:p w14:paraId="2C7C5666" w14:textId="5A3A25DA" w:rsidR="00383FEA" w:rsidRPr="001417BB" w:rsidRDefault="00383FEA">
      <w:pPr>
        <w:pStyle w:val="PwCNormal"/>
        <w:numPr>
          <w:ilvl w:val="1"/>
          <w:numId w:val="11"/>
        </w:numPr>
        <w:spacing w:before="120"/>
      </w:pPr>
      <w:r w:rsidRPr="001417BB">
        <w:t>Nursing and Allied Health students</w:t>
      </w:r>
      <w:r w:rsidR="00C715C8" w:rsidRPr="001417BB">
        <w:t>.</w:t>
      </w:r>
    </w:p>
    <w:p w14:paraId="390B5B20" w14:textId="77777777" w:rsidR="00383FEA" w:rsidRPr="001417BB" w:rsidRDefault="00383FEA">
      <w:pPr>
        <w:pStyle w:val="PwCNormal"/>
        <w:numPr>
          <w:ilvl w:val="0"/>
          <w:numId w:val="11"/>
        </w:numPr>
        <w:spacing w:before="120"/>
      </w:pPr>
      <w:r w:rsidRPr="001417BB">
        <w:t>Indirect care staff:</w:t>
      </w:r>
    </w:p>
    <w:p w14:paraId="03B3ACD3" w14:textId="002318FC" w:rsidR="00383FEA" w:rsidRPr="001417BB" w:rsidRDefault="00383FEA">
      <w:pPr>
        <w:pStyle w:val="PwCNormal"/>
        <w:numPr>
          <w:ilvl w:val="1"/>
          <w:numId w:val="11"/>
        </w:numPr>
        <w:spacing w:before="120"/>
      </w:pPr>
      <w:r w:rsidRPr="001417BB">
        <w:t>Facility Managers (FM)</w:t>
      </w:r>
    </w:p>
    <w:p w14:paraId="1EF9D819" w14:textId="5D821F10" w:rsidR="00383FEA" w:rsidRPr="001417BB" w:rsidRDefault="00383FEA">
      <w:pPr>
        <w:pStyle w:val="PwCNormal"/>
        <w:numPr>
          <w:ilvl w:val="1"/>
          <w:numId w:val="11"/>
        </w:numPr>
        <w:spacing w:before="120"/>
      </w:pPr>
      <w:r w:rsidRPr="001417BB">
        <w:t>Administrative staff</w:t>
      </w:r>
    </w:p>
    <w:p w14:paraId="71E3E875" w14:textId="63EE8666" w:rsidR="00383FEA" w:rsidRPr="001417BB" w:rsidRDefault="00383FEA">
      <w:pPr>
        <w:pStyle w:val="PwCNormal"/>
        <w:numPr>
          <w:ilvl w:val="1"/>
          <w:numId w:val="11"/>
        </w:numPr>
        <w:spacing w:before="120"/>
      </w:pPr>
      <w:r w:rsidRPr="001417BB">
        <w:t>Reception staff – removed after initial analysis</w:t>
      </w:r>
    </w:p>
    <w:p w14:paraId="4F59C53E" w14:textId="50A6DA42" w:rsidR="00383FEA" w:rsidRPr="001417BB" w:rsidRDefault="00383FEA">
      <w:pPr>
        <w:pStyle w:val="PwCNormal"/>
        <w:numPr>
          <w:ilvl w:val="1"/>
          <w:numId w:val="11"/>
        </w:numPr>
        <w:spacing w:before="120"/>
      </w:pPr>
      <w:r w:rsidRPr="001417BB">
        <w:t>Laundry and cleaning staff – removed after initial analysis</w:t>
      </w:r>
    </w:p>
    <w:p w14:paraId="41F0B55D" w14:textId="2C1002B3" w:rsidR="00383FEA" w:rsidRPr="001417BB" w:rsidRDefault="00383FEA">
      <w:pPr>
        <w:pStyle w:val="PwCNormal"/>
        <w:numPr>
          <w:ilvl w:val="1"/>
          <w:numId w:val="11"/>
        </w:numPr>
        <w:spacing w:before="120"/>
      </w:pPr>
      <w:r w:rsidRPr="001417BB">
        <w:t>Kitchen staff – removed after initial analysis</w:t>
      </w:r>
    </w:p>
    <w:p w14:paraId="4A6A8275" w14:textId="7D445601" w:rsidR="00383FEA" w:rsidRPr="001417BB" w:rsidRDefault="00383FEA">
      <w:pPr>
        <w:pStyle w:val="PwCNormal"/>
        <w:numPr>
          <w:ilvl w:val="1"/>
          <w:numId w:val="11"/>
        </w:numPr>
        <w:spacing w:before="120"/>
      </w:pPr>
      <w:r w:rsidRPr="001417BB">
        <w:t>Maintenance staff – removed after initial analysis</w:t>
      </w:r>
    </w:p>
    <w:p w14:paraId="731B9BE4" w14:textId="41A4616B" w:rsidR="00383FEA" w:rsidRPr="001417BB" w:rsidRDefault="00383FEA">
      <w:pPr>
        <w:pStyle w:val="PwCNormal"/>
        <w:numPr>
          <w:ilvl w:val="1"/>
          <w:numId w:val="11"/>
        </w:numPr>
        <w:spacing w:before="120"/>
      </w:pPr>
      <w:r w:rsidRPr="001417BB">
        <w:t>Pastoral Care (PC) staff</w:t>
      </w:r>
    </w:p>
    <w:p w14:paraId="05386E6C" w14:textId="79C79D16" w:rsidR="00383FEA" w:rsidRPr="001417BB" w:rsidRDefault="00383FEA">
      <w:pPr>
        <w:pStyle w:val="PwCNormal"/>
        <w:numPr>
          <w:ilvl w:val="1"/>
          <w:numId w:val="11"/>
        </w:numPr>
        <w:spacing w:before="120"/>
      </w:pPr>
      <w:r w:rsidRPr="001417BB">
        <w:t>‘Other' roles specific to individual facilities – removed after initial analysis</w:t>
      </w:r>
      <w:r w:rsidR="00417BF9" w:rsidRPr="001417BB">
        <w:t>.</w:t>
      </w:r>
    </w:p>
    <w:p w14:paraId="60F0CA9F" w14:textId="4D0C3FF8" w:rsidR="00383FEA" w:rsidRPr="001417BB" w:rsidRDefault="4CDE6519" w:rsidP="00447A47">
      <w:pPr>
        <w:pStyle w:val="PwCNormal"/>
      </w:pPr>
      <w:r w:rsidRPr="001417BB">
        <w:t xml:space="preserve">The time data captured for each staff role was continually analysed throughout the Costing Study. Partway through Tranche One the project team analysed the staff roles with the lowest amount of time data captured and a decision was made to remove kitchen, maintenance, reception and ‘other’ roles from the data collection process as the captured amount was considered to be negligible. Following the completion of Tranche One and further data analysis, IHACPA made the subsequent decision to remove laundry and cleaning staff. </w:t>
      </w:r>
    </w:p>
    <w:p w14:paraId="109A281B" w14:textId="69FEE894" w:rsidR="00383FEA" w:rsidRPr="001417BB" w:rsidRDefault="4CDE6519" w:rsidP="00447A47">
      <w:pPr>
        <w:pStyle w:val="PwCNormal"/>
      </w:pPr>
      <w:r w:rsidRPr="001417BB">
        <w:lastRenderedPageBreak/>
        <w:t xml:space="preserve">Positions that did not incur a cost to the facility, such as volunteers, did not have their time captured in the Costing Study as these team members do not pose a financial cost to the facility. The exception to this rule was the inclusion of nursing and allied health students who participated in time data collection but were excluded from costing. </w:t>
      </w:r>
    </w:p>
    <w:p w14:paraId="06A38C64" w14:textId="11D3B8E0" w:rsidR="005D429E" w:rsidRPr="001417BB" w:rsidRDefault="002A3C6A" w:rsidP="000D6616">
      <w:pPr>
        <w:pStyle w:val="NewHeading4"/>
      </w:pPr>
      <w:bookmarkStart w:id="186" w:name="_Toc148696173"/>
      <w:bookmarkStart w:id="187" w:name="_Toc148781331"/>
      <w:r w:rsidRPr="001417BB">
        <w:t xml:space="preserve">Operational data </w:t>
      </w:r>
      <w:r w:rsidR="002B2B4E" w:rsidRPr="001417BB">
        <w:t>collection</w:t>
      </w:r>
      <w:bookmarkEnd w:id="186"/>
      <w:bookmarkEnd w:id="187"/>
    </w:p>
    <w:p w14:paraId="109D66B3" w14:textId="732D6DA6" w:rsidR="005D429E" w:rsidRPr="001417BB" w:rsidRDefault="48F3FAE5" w:rsidP="00447A47">
      <w:pPr>
        <w:pStyle w:val="PwCNormal"/>
      </w:pPr>
      <w:r w:rsidRPr="001417BB">
        <w:t xml:space="preserve">Participation in the Costing Study was sought from all residents at each involved facility, regardless of their AN-ACC class. </w:t>
      </w:r>
    </w:p>
    <w:p w14:paraId="0FA9ED91" w14:textId="38FFEE22" w:rsidR="005D429E" w:rsidRPr="001417BB" w:rsidRDefault="48F3FAE5" w:rsidP="00447A47">
      <w:pPr>
        <w:pStyle w:val="PwCNormal"/>
      </w:pPr>
      <w:r w:rsidRPr="001417BB">
        <w:t xml:space="preserve">Site sponsors were asked to populate a template with the AC-ID, date of admission, room/bed number and National Disability Insurance Scheme (NDIS) funding status of all residents within their facility. This information was used to manage the allocation of proximity devices and link various datasets.   </w:t>
      </w:r>
    </w:p>
    <w:p w14:paraId="050B8039" w14:textId="22DE89DF" w:rsidR="005D429E" w:rsidRPr="001417BB" w:rsidRDefault="48F3FAE5" w:rsidP="00447A47">
      <w:pPr>
        <w:pStyle w:val="PwCNormal"/>
      </w:pPr>
      <w:r w:rsidRPr="001417BB">
        <w:t xml:space="preserve">Resident information was first provided via the SFTP </w:t>
      </w:r>
      <w:r w:rsidR="19B053EE" w:rsidRPr="001417BB">
        <w:t>or the SDMS</w:t>
      </w:r>
      <w:r w:rsidR="600B0B07" w:rsidRPr="001417BB">
        <w:t xml:space="preserve"> and t</w:t>
      </w:r>
      <w:r w:rsidR="28DACED4" w:rsidRPr="001417BB">
        <w:t>emplates</w:t>
      </w:r>
      <w:r w:rsidR="585132B0" w:rsidRPr="001417BB">
        <w:t xml:space="preserve"> were </w:t>
      </w:r>
      <w:r w:rsidR="600B0B07" w:rsidRPr="001417BB">
        <w:t xml:space="preserve">pseudonymised </w:t>
      </w:r>
      <w:r w:rsidR="585132B0" w:rsidRPr="001417BB">
        <w:t xml:space="preserve">as a layer of data protection. The templates provided instructions </w:t>
      </w:r>
      <w:r w:rsidR="4CF5A305" w:rsidRPr="001417BB">
        <w:t xml:space="preserve">and </w:t>
      </w:r>
      <w:r w:rsidR="585132B0" w:rsidRPr="001417BB">
        <w:t>defined fields and formats for the requested data. On occasion, these templates were modified by facilities to provide information that was not requested by the Costing Study project team. In response to this, the templates were further refined and restricted to inhibit any sensitive data being included.</w:t>
      </w:r>
    </w:p>
    <w:p w14:paraId="2542D0CE" w14:textId="3F679F04" w:rsidR="005D429E" w:rsidRPr="001417BB" w:rsidRDefault="48F3FAE5" w:rsidP="00447A47">
      <w:pPr>
        <w:pStyle w:val="PwCNormal"/>
      </w:pPr>
      <w:r w:rsidRPr="001417BB">
        <w:t xml:space="preserve">The provision of resident AC-IDs proved difficult for many facilities due to accessibility issues at the </w:t>
      </w:r>
      <w:r w:rsidR="727717EF" w:rsidRPr="001417BB">
        <w:t>facility</w:t>
      </w:r>
      <w:r w:rsidRPr="001417BB">
        <w:t xml:space="preserve"> level and a broader lack of understanding</w:t>
      </w:r>
      <w:r w:rsidR="118A8872" w:rsidRPr="001417BB">
        <w:t xml:space="preserve"> around</w:t>
      </w:r>
      <w:r w:rsidRPr="001417BB">
        <w:t xml:space="preserve"> the existence and purpose of AC-IDs across the aged care sector. Some site sponsors provided Resident Administration System (RAS) numbers or Unique Record (UR) numbers in place of AC-IDs. Other site sponsors stated that the collection and documentation of AC-IDs was cumbersome </w:t>
      </w:r>
      <w:r w:rsidR="3455EDCF" w:rsidRPr="001417BB">
        <w:t>as aggregated AC-ID information is not available at the facility level. Th</w:t>
      </w:r>
      <w:r w:rsidR="0AD06650" w:rsidRPr="001417BB">
        <w:t>e</w:t>
      </w:r>
      <w:r w:rsidR="3455EDCF" w:rsidRPr="001417BB">
        <w:t xml:space="preserve"> inefficiency </w:t>
      </w:r>
      <w:r w:rsidR="0AD06650" w:rsidRPr="001417BB">
        <w:t>of searching individual resident records sometimes</w:t>
      </w:r>
      <w:r w:rsidR="3455EDCF" w:rsidRPr="001417BB">
        <w:t xml:space="preserve"> delayed provision of this information to the project team.</w:t>
      </w:r>
    </w:p>
    <w:p w14:paraId="3584497F" w14:textId="30D46B1F" w:rsidR="003066AA" w:rsidRPr="001417BB" w:rsidRDefault="6D3DABB9" w:rsidP="005F26CF">
      <w:pPr>
        <w:pStyle w:val="PwCNormal"/>
      </w:pPr>
      <w:r w:rsidRPr="001417BB">
        <w:t xml:space="preserve">To assist in direct care data validation and maximise the accuracy of the costing process, absence data was </w:t>
      </w:r>
      <w:r w:rsidR="69963B02" w:rsidRPr="001417BB">
        <w:t xml:space="preserve">also </w:t>
      </w:r>
      <w:r w:rsidRPr="001417BB">
        <w:t>collected for each resident participating in the Costing Study. The absence data contained information on when a participating resident was away from their facility during the data collection period and a high-level reason why. The shortlist of reasons for these absences included personal leave from the facility, a hospital admission or appointment, the death of a resident, or ‘other’ reasons where none of the other reasons were applicable.</w:t>
      </w:r>
    </w:p>
    <w:tbl>
      <w:tblPr>
        <w:tblStyle w:val="PwCColour"/>
        <w:tblW w:w="0" w:type="auto"/>
        <w:tblLook w:val="04A0" w:firstRow="1" w:lastRow="0" w:firstColumn="1" w:lastColumn="0" w:noHBand="0" w:noVBand="1"/>
      </w:tblPr>
      <w:tblGrid>
        <w:gridCol w:w="9855"/>
      </w:tblGrid>
      <w:tr w:rsidR="008C01BE" w:rsidRPr="001417BB" w14:paraId="0E7F83EF" w14:textId="77777777" w:rsidTr="2660E50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tcBorders>
              <w:top w:val="double" w:sz="4" w:space="0" w:color="464F7B" w:themeColor="text2"/>
              <w:bottom w:val="double" w:sz="4" w:space="0" w:color="464F7B" w:themeColor="text2"/>
            </w:tcBorders>
            <w:shd w:val="clear" w:color="auto" w:fill="F2F2F8"/>
          </w:tcPr>
          <w:p w14:paraId="0889188D" w14:textId="0C83771E" w:rsidR="008C01BE" w:rsidRPr="001417BB" w:rsidRDefault="7B9F4B9A" w:rsidP="004167C9">
            <w:pPr>
              <w:pStyle w:val="PwCNormal"/>
              <w:spacing w:after="240"/>
            </w:pPr>
            <w:r w:rsidRPr="001417BB">
              <w:rPr>
                <w:b/>
                <w:bCs/>
                <w:color w:val="464F7B" w:themeColor="text2"/>
              </w:rPr>
              <w:t xml:space="preserve">Recommendation 6: </w:t>
            </w:r>
            <w:r w:rsidR="0EC5E563" w:rsidRPr="001417BB">
              <w:t>IHACPA should e</w:t>
            </w:r>
            <w:r w:rsidRPr="001417BB">
              <w:t>xplore</w:t>
            </w:r>
            <w:r w:rsidRPr="001417BB">
              <w:rPr>
                <w:color w:val="3C3834" w:themeColor="text1"/>
              </w:rPr>
              <w:t xml:space="preserve"> alternative avenues for the collection of resident AC-IDs.</w:t>
            </w:r>
          </w:p>
        </w:tc>
      </w:tr>
    </w:tbl>
    <w:p w14:paraId="03ACC719" w14:textId="5D76A29B" w:rsidR="002B2B4E" w:rsidRPr="001417BB" w:rsidRDefault="002B2B4E" w:rsidP="000D6616">
      <w:pPr>
        <w:pStyle w:val="NewHeading4"/>
      </w:pPr>
      <w:bookmarkStart w:id="188" w:name="_Ref148641757"/>
      <w:bookmarkStart w:id="189" w:name="_Ref148641760"/>
      <w:bookmarkStart w:id="190" w:name="_Toc148696174"/>
      <w:bookmarkStart w:id="191" w:name="_Toc148781332"/>
      <w:r w:rsidRPr="001417BB">
        <w:t>Financial data collection</w:t>
      </w:r>
      <w:bookmarkEnd w:id="188"/>
      <w:bookmarkEnd w:id="189"/>
      <w:bookmarkEnd w:id="190"/>
      <w:bookmarkEnd w:id="191"/>
    </w:p>
    <w:p w14:paraId="7D75D90E" w14:textId="35112F2E" w:rsidR="002A3C6A" w:rsidRPr="001417BB" w:rsidRDefault="04E8AD72" w:rsidP="005F26CF">
      <w:pPr>
        <w:pStyle w:val="PwCNormal"/>
      </w:pPr>
      <w:r w:rsidRPr="001417BB">
        <w:t>F</w:t>
      </w:r>
      <w:r w:rsidR="68C04058" w:rsidRPr="001417BB">
        <w:t>acilit</w:t>
      </w:r>
      <w:r w:rsidRPr="001417BB">
        <w:t xml:space="preserve">ies that </w:t>
      </w:r>
      <w:r w:rsidR="68C04058" w:rsidRPr="001417BB">
        <w:t>did not participate in the StewartBrown Survey</w:t>
      </w:r>
      <w:r w:rsidR="7EA28FDC" w:rsidRPr="001417BB">
        <w:t xml:space="preserve"> were</w:t>
      </w:r>
      <w:r w:rsidR="68C04058" w:rsidRPr="001417BB">
        <w:t xml:space="preserve"> asked to complete a supplementary financial data collection template. The supplementary data template requested financial information for Q2 FY23</w:t>
      </w:r>
      <w:r w:rsidR="218BBFB0" w:rsidRPr="001417BB">
        <w:t xml:space="preserve"> and was completed by the site sponsor or a member of the</w:t>
      </w:r>
      <w:r w:rsidR="5F04E684" w:rsidRPr="001417BB">
        <w:t>ir</w:t>
      </w:r>
      <w:r w:rsidR="218BBFB0" w:rsidRPr="001417BB">
        <w:t xml:space="preserve"> finance team.</w:t>
      </w:r>
      <w:r w:rsidR="68C04058" w:rsidRPr="001417BB">
        <w:t xml:space="preserve"> Completed supplementary financial data templates were shared with the project team via either the SFTP or the SDMS depending on which tranche they participated in.</w:t>
      </w:r>
    </w:p>
    <w:p w14:paraId="719515CE" w14:textId="6F4CBEA1" w:rsidR="00726525" w:rsidRPr="001417BB" w:rsidRDefault="001D678A" w:rsidP="000D6616">
      <w:pPr>
        <w:pStyle w:val="NewHeading4"/>
      </w:pPr>
      <w:bookmarkStart w:id="192" w:name="_Toc148696175"/>
      <w:bookmarkStart w:id="193" w:name="_Toc148781333"/>
      <w:r w:rsidRPr="001417BB">
        <w:t xml:space="preserve">Proximity device </w:t>
      </w:r>
      <w:r w:rsidR="003A2C04" w:rsidRPr="001417BB">
        <w:t>preparation</w:t>
      </w:r>
      <w:bookmarkEnd w:id="192"/>
      <w:bookmarkEnd w:id="193"/>
      <w:r w:rsidR="003A2C04" w:rsidRPr="001417BB">
        <w:t xml:space="preserve">  </w:t>
      </w:r>
    </w:p>
    <w:p w14:paraId="3F8B5F32" w14:textId="268205D9" w:rsidR="00424228" w:rsidRPr="001417BB" w:rsidRDefault="4BCF705B" w:rsidP="005F26CF">
      <w:pPr>
        <w:pStyle w:val="PwCNormal"/>
      </w:pPr>
      <w:r w:rsidRPr="001417BB">
        <w:t xml:space="preserve">Using the </w:t>
      </w:r>
      <w:r w:rsidR="63CE847A" w:rsidRPr="001417BB">
        <w:t>workforce and resident</w:t>
      </w:r>
      <w:r w:rsidRPr="001417BB">
        <w:t xml:space="preserve"> data provided, the project team allocated</w:t>
      </w:r>
      <w:r w:rsidR="63CE847A" w:rsidRPr="001417BB">
        <w:t>, labelled</w:t>
      </w:r>
      <w:r w:rsidRPr="001417BB">
        <w:t>, packed and sent</w:t>
      </w:r>
      <w:r w:rsidR="1DAC99A5" w:rsidRPr="001417BB">
        <w:t xml:space="preserve"> each facility their </w:t>
      </w:r>
      <w:r w:rsidR="63CE847A" w:rsidRPr="001417BB">
        <w:t>proximity devices</w:t>
      </w:r>
      <w:r w:rsidRPr="001417BB">
        <w:t xml:space="preserve"> via courier. </w:t>
      </w:r>
      <w:r w:rsidR="7886A4D3" w:rsidRPr="001417BB">
        <w:t xml:space="preserve">The </w:t>
      </w:r>
      <w:r w:rsidRPr="001417BB">
        <w:t xml:space="preserve">proximity devices were </w:t>
      </w:r>
      <w:r w:rsidR="7886A4D3" w:rsidRPr="001417BB">
        <w:t xml:space="preserve">scheduled to arrive on site 1-3 days before the scheduled </w:t>
      </w:r>
      <w:r w:rsidR="727717EF" w:rsidRPr="001417BB">
        <w:t>facility</w:t>
      </w:r>
      <w:r w:rsidR="7886A4D3" w:rsidRPr="001417BB">
        <w:t xml:space="preserve"> set-up date. </w:t>
      </w:r>
    </w:p>
    <w:p w14:paraId="7F726C41" w14:textId="19700D7C" w:rsidR="00FB3ED1" w:rsidRPr="001417BB" w:rsidRDefault="7886A4D3" w:rsidP="005F26CF">
      <w:pPr>
        <w:pStyle w:val="PwCNormal"/>
      </w:pPr>
      <w:r w:rsidRPr="001417BB">
        <w:lastRenderedPageBreak/>
        <w:t xml:space="preserve">Once the technology was delivered, site sponsors were asked to open the boxes, identify the “staff” proximity devices and plug them into the provided chargers until the day of </w:t>
      </w:r>
      <w:r w:rsidR="727717EF" w:rsidRPr="001417BB">
        <w:t>facility</w:t>
      </w:r>
      <w:r w:rsidRPr="001417BB">
        <w:t xml:space="preserve"> set-up. </w:t>
      </w:r>
    </w:p>
    <w:p w14:paraId="37647B62" w14:textId="4E384223" w:rsidR="00FB3ED1" w:rsidRPr="001417BB" w:rsidRDefault="000C4982" w:rsidP="005F26CF">
      <w:pPr>
        <w:pStyle w:val="Heading3"/>
        <w:spacing w:before="240"/>
      </w:pPr>
      <w:bookmarkStart w:id="194" w:name="_Toc148696176"/>
      <w:bookmarkStart w:id="195" w:name="_Toc148781334"/>
      <w:bookmarkStart w:id="196" w:name="_Toc153896244"/>
      <w:r w:rsidRPr="001417BB">
        <w:t xml:space="preserve">Direct care time </w:t>
      </w:r>
      <w:r w:rsidR="00783BF3" w:rsidRPr="001417BB">
        <w:t xml:space="preserve">data </w:t>
      </w:r>
      <w:r w:rsidR="00FB3ED1" w:rsidRPr="001417BB">
        <w:t>collection</w:t>
      </w:r>
      <w:bookmarkEnd w:id="194"/>
      <w:bookmarkEnd w:id="195"/>
      <w:bookmarkEnd w:id="196"/>
      <w:r w:rsidR="00FB3ED1" w:rsidRPr="001417BB">
        <w:t xml:space="preserve"> </w:t>
      </w:r>
    </w:p>
    <w:p w14:paraId="4473722B" w14:textId="0B997C5F" w:rsidR="00DB6D81" w:rsidRPr="001417BB" w:rsidRDefault="2525E0AE" w:rsidP="005F26CF">
      <w:pPr>
        <w:pStyle w:val="PwCNormal"/>
      </w:pPr>
      <w:r w:rsidRPr="001417BB">
        <w:t xml:space="preserve">At the commencement of the data collection period site sponsors were asked to </w:t>
      </w:r>
      <w:r w:rsidR="037A1D80" w:rsidRPr="001417BB">
        <w:t xml:space="preserve">assist with </w:t>
      </w:r>
      <w:r w:rsidR="727717EF" w:rsidRPr="001417BB">
        <w:t>facility</w:t>
      </w:r>
      <w:r w:rsidR="037A1D80" w:rsidRPr="001417BB">
        <w:t xml:space="preserve"> set-up </w:t>
      </w:r>
      <w:r w:rsidR="51C70067" w:rsidRPr="001417BB">
        <w:t xml:space="preserve">and </w:t>
      </w:r>
      <w:r w:rsidR="3D3F24BE" w:rsidRPr="001417BB">
        <w:t xml:space="preserve">training. </w:t>
      </w:r>
      <w:r w:rsidR="037A1D80" w:rsidRPr="001417BB">
        <w:t xml:space="preserve">Once the </w:t>
      </w:r>
      <w:r w:rsidR="25F7E27C" w:rsidRPr="001417BB">
        <w:t xml:space="preserve">direct care time data collection was underway, they were responsible for joining regular check-ins and providing updates to the project team. </w:t>
      </w:r>
    </w:p>
    <w:p w14:paraId="2CC779CC" w14:textId="6EA5E488" w:rsidR="001F2BD9" w:rsidRPr="001417BB" w:rsidRDefault="00F771F5" w:rsidP="000D6616">
      <w:pPr>
        <w:pStyle w:val="NewHeading4"/>
      </w:pPr>
      <w:bookmarkStart w:id="197" w:name="_Ref148684863"/>
      <w:bookmarkStart w:id="198" w:name="_Ref148684877"/>
      <w:bookmarkStart w:id="199" w:name="_Toc148696177"/>
      <w:bookmarkStart w:id="200" w:name="_Toc148781335"/>
      <w:r w:rsidRPr="001417BB">
        <w:t>Facility</w:t>
      </w:r>
      <w:r w:rsidR="00342CBB" w:rsidRPr="001417BB">
        <w:t xml:space="preserve"> set-up</w:t>
      </w:r>
      <w:r w:rsidR="00C378DB" w:rsidRPr="001417BB">
        <w:t xml:space="preserve"> </w:t>
      </w:r>
      <w:r w:rsidR="001F2BD9" w:rsidRPr="001417BB">
        <w:t>and training</w:t>
      </w:r>
      <w:bookmarkEnd w:id="197"/>
      <w:bookmarkEnd w:id="198"/>
      <w:bookmarkEnd w:id="199"/>
      <w:bookmarkEnd w:id="200"/>
    </w:p>
    <w:p w14:paraId="2A5F77FC" w14:textId="078E62D0" w:rsidR="0075418C" w:rsidRPr="001417BB" w:rsidRDefault="0075418C" w:rsidP="005F26CF">
      <w:pPr>
        <w:pStyle w:val="PwCNormal"/>
        <w:numPr>
          <w:ilvl w:val="0"/>
          <w:numId w:val="0"/>
        </w:numPr>
      </w:pPr>
      <w:r w:rsidRPr="001417BB">
        <w:t xml:space="preserve">Two different methods of set-up were used throughout the Costing Study project: on-site and virtual. Availability, size and proximity to an airport were assessed for each facility to determine whether </w:t>
      </w:r>
      <w:r w:rsidR="00F771F5" w:rsidRPr="001417BB">
        <w:t xml:space="preserve">facility </w:t>
      </w:r>
      <w:r w:rsidRPr="001417BB">
        <w:t xml:space="preserve">set-up and staff training would be conducted in person by a project team member, or virtually via a Teams call. Facilities with a total capacity of less than 100 beds and those located further than a two-hour drive from a domestic airport were nominated for virtual set-up. However, if the site sponsors of these facilities requested an on-site set-up, this preference was accommodated. Of the 118 facilities that participated in the Costing Study, 57 were set-up on-site, while 61 were set-up virtually. </w:t>
      </w:r>
    </w:p>
    <w:p w14:paraId="2A6C1DCB" w14:textId="22F4CAFE" w:rsidR="00674E9A" w:rsidRPr="001417BB" w:rsidRDefault="00A660D9" w:rsidP="005F26CF">
      <w:pPr>
        <w:pStyle w:val="PwCNormal"/>
        <w:numPr>
          <w:ilvl w:val="0"/>
          <w:numId w:val="0"/>
        </w:numPr>
      </w:pPr>
      <w:r w:rsidRPr="001417BB">
        <w:fldChar w:fldCharType="begin"/>
      </w:r>
      <w:r w:rsidRPr="001417BB">
        <w:instrText xml:space="preserve"> REF _Ref148645263 \h </w:instrText>
      </w:r>
      <w:r w:rsidR="001417BB">
        <w:instrText xml:space="preserve"> \* MERGEFORMAT </w:instrText>
      </w:r>
      <w:r w:rsidRPr="001417BB">
        <w:fldChar w:fldCharType="separate"/>
      </w:r>
      <w:r w:rsidR="000D6616" w:rsidRPr="001417BB">
        <w:t xml:space="preserve">Table </w:t>
      </w:r>
      <w:r w:rsidR="000D6616" w:rsidRPr="001417BB">
        <w:rPr>
          <w:noProof/>
        </w:rPr>
        <w:t>8</w:t>
      </w:r>
      <w:r w:rsidRPr="001417BB">
        <w:fldChar w:fldCharType="end"/>
      </w:r>
      <w:r w:rsidRPr="001417BB">
        <w:t xml:space="preserve"> d</w:t>
      </w:r>
      <w:r w:rsidR="00674E9A" w:rsidRPr="001417BB">
        <w:t xml:space="preserve">etails the set-up </w:t>
      </w:r>
      <w:r w:rsidRPr="001417BB">
        <w:t>activities</w:t>
      </w:r>
      <w:r w:rsidR="00674E9A" w:rsidRPr="001417BB">
        <w:t xml:space="preserve"> and how they varied</w:t>
      </w:r>
      <w:r w:rsidRPr="001417BB">
        <w:t xml:space="preserve"> between the two </w:t>
      </w:r>
      <w:r w:rsidR="004136AE" w:rsidRPr="001417BB">
        <w:t>methods</w:t>
      </w:r>
      <w:r w:rsidRPr="001417BB">
        <w:t>.</w:t>
      </w:r>
    </w:p>
    <w:p w14:paraId="0C7885DD" w14:textId="2C799BCB" w:rsidR="001F2BD9" w:rsidRPr="001417BB" w:rsidRDefault="001F2BD9" w:rsidP="005F26CF">
      <w:pPr>
        <w:pStyle w:val="Caption"/>
        <w:rPr>
          <w:sz w:val="20"/>
          <w:szCs w:val="20"/>
        </w:rPr>
      </w:pPr>
      <w:bookmarkStart w:id="201" w:name="_Ref148645263"/>
      <w:r w:rsidRPr="001417BB">
        <w:rPr>
          <w:sz w:val="20"/>
          <w:szCs w:val="20"/>
        </w:rPr>
        <w:t xml:space="preserve">Table </w:t>
      </w:r>
      <w:r w:rsidRPr="001417BB">
        <w:rPr>
          <w:sz w:val="20"/>
          <w:szCs w:val="20"/>
        </w:rPr>
        <w:fldChar w:fldCharType="begin"/>
      </w:r>
      <w:r w:rsidRPr="001417BB">
        <w:rPr>
          <w:sz w:val="20"/>
          <w:szCs w:val="20"/>
        </w:rPr>
        <w:instrText xml:space="preserve"> SEQ Table \* ARABIC </w:instrText>
      </w:r>
      <w:r w:rsidRPr="001417BB">
        <w:rPr>
          <w:sz w:val="20"/>
          <w:szCs w:val="20"/>
        </w:rPr>
        <w:fldChar w:fldCharType="separate"/>
      </w:r>
      <w:r w:rsidR="000D6616" w:rsidRPr="001417BB">
        <w:rPr>
          <w:noProof/>
          <w:sz w:val="20"/>
          <w:szCs w:val="20"/>
        </w:rPr>
        <w:t>8</w:t>
      </w:r>
      <w:r w:rsidRPr="001417BB">
        <w:rPr>
          <w:sz w:val="20"/>
          <w:szCs w:val="20"/>
        </w:rPr>
        <w:fldChar w:fldCharType="end"/>
      </w:r>
      <w:bookmarkEnd w:id="201"/>
      <w:r w:rsidRPr="001417BB">
        <w:rPr>
          <w:sz w:val="20"/>
          <w:szCs w:val="20"/>
        </w:rPr>
        <w:t xml:space="preserve"> – Facility set-up activities</w:t>
      </w:r>
    </w:p>
    <w:tbl>
      <w:tblPr>
        <w:tblStyle w:val="PwCColour"/>
        <w:tblW w:w="0" w:type="auto"/>
        <w:tblLook w:val="04A0" w:firstRow="1" w:lastRow="0" w:firstColumn="1" w:lastColumn="0" w:noHBand="0" w:noVBand="1"/>
      </w:tblPr>
      <w:tblGrid>
        <w:gridCol w:w="4673"/>
        <w:gridCol w:w="2591"/>
        <w:gridCol w:w="2591"/>
      </w:tblGrid>
      <w:tr w:rsidR="002321FC" w:rsidRPr="001417BB" w14:paraId="62CA58B8" w14:textId="77777777" w:rsidTr="2660E50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673" w:type="dxa"/>
          </w:tcPr>
          <w:p w14:paraId="06B41F65" w14:textId="77777777" w:rsidR="001F2BD9" w:rsidRPr="001417BB" w:rsidRDefault="35CF9462" w:rsidP="005F26CF">
            <w:pPr>
              <w:pStyle w:val="PwCNormal"/>
              <w:spacing w:before="120"/>
              <w:rPr>
                <w:b/>
                <w:color w:val="3C3834" w:themeColor="text1"/>
              </w:rPr>
            </w:pPr>
            <w:r w:rsidRPr="001417BB">
              <w:rPr>
                <w:b/>
                <w:bCs/>
                <w:color w:val="3C3834" w:themeColor="text1"/>
              </w:rPr>
              <w:t>Activity</w:t>
            </w:r>
          </w:p>
        </w:tc>
        <w:tc>
          <w:tcPr>
            <w:tcW w:w="2591" w:type="dxa"/>
          </w:tcPr>
          <w:p w14:paraId="47250A55" w14:textId="77777777" w:rsidR="001F2BD9" w:rsidRPr="001417BB" w:rsidRDefault="35CF9462" w:rsidP="005F26CF">
            <w:pPr>
              <w:pStyle w:val="PwCNormal"/>
              <w:spacing w:before="120"/>
              <w:cnfStyle w:val="100000000000" w:firstRow="1" w:lastRow="0" w:firstColumn="0" w:lastColumn="0" w:oddVBand="0" w:evenVBand="0" w:oddHBand="0" w:evenHBand="0" w:firstRowFirstColumn="0" w:firstRowLastColumn="0" w:lastRowFirstColumn="0" w:lastRowLastColumn="0"/>
              <w:rPr>
                <w:b/>
                <w:color w:val="3C3834" w:themeColor="text1"/>
              </w:rPr>
            </w:pPr>
            <w:r w:rsidRPr="001417BB">
              <w:rPr>
                <w:b/>
                <w:bCs/>
                <w:color w:val="3C3834" w:themeColor="text1"/>
              </w:rPr>
              <w:t xml:space="preserve">On-site </w:t>
            </w:r>
          </w:p>
        </w:tc>
        <w:tc>
          <w:tcPr>
            <w:tcW w:w="2591" w:type="dxa"/>
          </w:tcPr>
          <w:p w14:paraId="730A31E6" w14:textId="77777777" w:rsidR="001F2BD9" w:rsidRPr="001417BB" w:rsidRDefault="001F2BD9" w:rsidP="005F26CF">
            <w:pPr>
              <w:pStyle w:val="PwCNormal"/>
              <w:numPr>
                <w:ilvl w:val="0"/>
                <w:numId w:val="0"/>
              </w:numPr>
              <w:spacing w:before="120"/>
              <w:cnfStyle w:val="100000000000" w:firstRow="1" w:lastRow="0" w:firstColumn="0" w:lastColumn="0" w:oddVBand="0" w:evenVBand="0" w:oddHBand="0" w:evenHBand="0" w:firstRowFirstColumn="0" w:firstRowLastColumn="0" w:lastRowFirstColumn="0" w:lastRowLastColumn="0"/>
              <w:rPr>
                <w:b/>
                <w:color w:val="3C3834" w:themeColor="text1"/>
              </w:rPr>
            </w:pPr>
            <w:r w:rsidRPr="001417BB">
              <w:rPr>
                <w:b/>
                <w:color w:val="3C3834" w:themeColor="text1"/>
              </w:rPr>
              <w:t xml:space="preserve">Virtual </w:t>
            </w:r>
          </w:p>
        </w:tc>
      </w:tr>
      <w:tr w:rsidR="001F2BD9" w:rsidRPr="001417BB" w14:paraId="6B81DECE" w14:textId="77777777" w:rsidTr="2660E50F">
        <w:tc>
          <w:tcPr>
            <w:tcW w:w="4673" w:type="dxa"/>
          </w:tcPr>
          <w:p w14:paraId="6AFB495D" w14:textId="77777777" w:rsidR="001F2BD9" w:rsidRPr="001417BB" w:rsidRDefault="35CF9462" w:rsidP="005F26CF">
            <w:pPr>
              <w:pStyle w:val="PwCNormal"/>
              <w:spacing w:before="120"/>
              <w:rPr>
                <w:color w:val="3C3834" w:themeColor="text1"/>
              </w:rPr>
            </w:pPr>
            <w:bookmarkStart w:id="202" w:name="_Ref148684836"/>
            <w:r w:rsidRPr="001417BB">
              <w:rPr>
                <w:color w:val="3C3834" w:themeColor="text1"/>
              </w:rPr>
              <w:t>1. A Costing Study project team member met with the site sponsor to discuss the requirements of the day and agree a technology distribution and training approach suitable to the facility, their staff and residents.</w:t>
            </w:r>
            <w:bookmarkEnd w:id="202"/>
          </w:p>
        </w:tc>
        <w:tc>
          <w:tcPr>
            <w:tcW w:w="2591" w:type="dxa"/>
          </w:tcPr>
          <w:p w14:paraId="453A749D" w14:textId="60DE0468" w:rsidR="001F2BD9" w:rsidRPr="001417BB" w:rsidRDefault="35CF9462" w:rsidP="005F26CF">
            <w:pPr>
              <w:pStyle w:val="PwCNormal"/>
              <w:spacing w:before="120"/>
              <w:rPr>
                <w:color w:val="3C3834" w:themeColor="text1"/>
              </w:rPr>
            </w:pPr>
            <w:r w:rsidRPr="001417BB">
              <w:rPr>
                <w:color w:val="3C3834" w:themeColor="text1"/>
              </w:rPr>
              <w:t>In-person on the day of set-up</w:t>
            </w:r>
            <w:r w:rsidR="04BA419E" w:rsidRPr="001417BB">
              <w:rPr>
                <w:color w:val="3C3834" w:themeColor="text1"/>
              </w:rPr>
              <w:t>.</w:t>
            </w:r>
          </w:p>
        </w:tc>
        <w:tc>
          <w:tcPr>
            <w:tcW w:w="2591" w:type="dxa"/>
          </w:tcPr>
          <w:p w14:paraId="6E988060" w14:textId="4F014620" w:rsidR="001F2BD9" w:rsidRPr="001417BB" w:rsidRDefault="001F2BD9" w:rsidP="005F26CF">
            <w:pPr>
              <w:pStyle w:val="PwCNormal"/>
              <w:numPr>
                <w:ilvl w:val="0"/>
                <w:numId w:val="0"/>
              </w:numPr>
              <w:spacing w:before="120"/>
              <w:rPr>
                <w:color w:val="3C3834" w:themeColor="text1"/>
              </w:rPr>
            </w:pPr>
            <w:r w:rsidRPr="001417BB">
              <w:rPr>
                <w:color w:val="3C3834" w:themeColor="text1"/>
              </w:rPr>
              <w:t>Microsoft Teams meeting</w:t>
            </w:r>
            <w:r w:rsidR="00417BF9" w:rsidRPr="001417BB">
              <w:rPr>
                <w:color w:val="3C3834" w:themeColor="text1"/>
              </w:rPr>
              <w:t>.</w:t>
            </w:r>
          </w:p>
        </w:tc>
      </w:tr>
      <w:tr w:rsidR="001F2BD9" w:rsidRPr="001417BB" w14:paraId="6F4DB428" w14:textId="77777777" w:rsidTr="2660E50F">
        <w:tc>
          <w:tcPr>
            <w:tcW w:w="4673" w:type="dxa"/>
          </w:tcPr>
          <w:p w14:paraId="704D6F75" w14:textId="7C716E18" w:rsidR="001F2BD9" w:rsidRPr="001417BB" w:rsidRDefault="35CF9462" w:rsidP="005F26CF">
            <w:pPr>
              <w:pStyle w:val="PwCNormal"/>
              <w:spacing w:before="120"/>
              <w:rPr>
                <w:color w:val="3C3834" w:themeColor="text1"/>
              </w:rPr>
            </w:pPr>
            <w:r w:rsidRPr="001417BB">
              <w:rPr>
                <w:color w:val="3C3834" w:themeColor="text1"/>
              </w:rPr>
              <w:t>2. One or more training sessions on the purpose, importance and processes of the Costing Study were delivered by a project team member to the staff working at the time of setup.</w:t>
            </w:r>
          </w:p>
        </w:tc>
        <w:tc>
          <w:tcPr>
            <w:tcW w:w="2591" w:type="dxa"/>
          </w:tcPr>
          <w:p w14:paraId="65B9C7A0" w14:textId="60F6E933" w:rsidR="001F2BD9" w:rsidRPr="001417BB" w:rsidRDefault="35CF9462" w:rsidP="005F26CF">
            <w:pPr>
              <w:pStyle w:val="PwCNormal"/>
              <w:spacing w:before="120"/>
              <w:rPr>
                <w:color w:val="3C3834" w:themeColor="text1"/>
              </w:rPr>
            </w:pPr>
            <w:r w:rsidRPr="001417BB">
              <w:rPr>
                <w:color w:val="3C3834" w:themeColor="text1"/>
              </w:rPr>
              <w:t>Training delivered to staff on-site</w:t>
            </w:r>
            <w:r w:rsidR="04BA419E" w:rsidRPr="001417BB">
              <w:rPr>
                <w:color w:val="3C3834" w:themeColor="text1"/>
              </w:rPr>
              <w:t>.</w:t>
            </w:r>
          </w:p>
        </w:tc>
        <w:tc>
          <w:tcPr>
            <w:tcW w:w="2591" w:type="dxa"/>
          </w:tcPr>
          <w:p w14:paraId="232C2329" w14:textId="2DAC889A" w:rsidR="001F2BD9" w:rsidRPr="001417BB" w:rsidRDefault="35CF9462" w:rsidP="005F26CF">
            <w:pPr>
              <w:pStyle w:val="PwCNormal"/>
              <w:spacing w:before="120"/>
              <w:rPr>
                <w:color w:val="3C3834" w:themeColor="text1"/>
              </w:rPr>
            </w:pPr>
            <w:r w:rsidRPr="001417BB">
              <w:rPr>
                <w:color w:val="3C3834" w:themeColor="text1"/>
              </w:rPr>
              <w:t>Training delivered staff via Microsoft Teams</w:t>
            </w:r>
            <w:r w:rsidR="04BA419E" w:rsidRPr="001417BB">
              <w:rPr>
                <w:color w:val="3C3834" w:themeColor="text1"/>
              </w:rPr>
              <w:t>.</w:t>
            </w:r>
          </w:p>
        </w:tc>
      </w:tr>
      <w:tr w:rsidR="001F2BD9" w:rsidRPr="001417BB" w14:paraId="5B791053" w14:textId="77777777" w:rsidTr="2660E50F">
        <w:tc>
          <w:tcPr>
            <w:tcW w:w="4673" w:type="dxa"/>
          </w:tcPr>
          <w:p w14:paraId="130561B0" w14:textId="77777777" w:rsidR="001F2BD9" w:rsidRPr="001417BB" w:rsidRDefault="35CF9462" w:rsidP="005F26CF">
            <w:pPr>
              <w:pStyle w:val="PwCNormal"/>
              <w:spacing w:before="120"/>
              <w:rPr>
                <w:color w:val="3C3834" w:themeColor="text1"/>
              </w:rPr>
            </w:pPr>
            <w:r w:rsidRPr="001417BB">
              <w:rPr>
                <w:color w:val="3C3834" w:themeColor="text1"/>
              </w:rPr>
              <w:t xml:space="preserve">3. Proximity devices were distributed to all staff and residents within the facility. Chargers were also distributed and plugged in where required. </w:t>
            </w:r>
          </w:p>
        </w:tc>
        <w:tc>
          <w:tcPr>
            <w:tcW w:w="2591" w:type="dxa"/>
          </w:tcPr>
          <w:p w14:paraId="508159DB" w14:textId="1BDF1C21" w:rsidR="001F2BD9" w:rsidRPr="001417BB" w:rsidRDefault="35CF9462" w:rsidP="005F26CF">
            <w:pPr>
              <w:pStyle w:val="PwCNormal"/>
              <w:spacing w:before="120"/>
              <w:rPr>
                <w:color w:val="3C3834" w:themeColor="text1"/>
              </w:rPr>
            </w:pPr>
            <w:r w:rsidRPr="001417BB">
              <w:rPr>
                <w:color w:val="3C3834" w:themeColor="text1"/>
              </w:rPr>
              <w:t>Project team member and site sponsor distributed technology together</w:t>
            </w:r>
            <w:r w:rsidR="04BA419E" w:rsidRPr="001417BB">
              <w:rPr>
                <w:color w:val="3C3834" w:themeColor="text1"/>
              </w:rPr>
              <w:t>.</w:t>
            </w:r>
          </w:p>
        </w:tc>
        <w:tc>
          <w:tcPr>
            <w:tcW w:w="2591" w:type="dxa"/>
          </w:tcPr>
          <w:p w14:paraId="0D60F3E3" w14:textId="42B17A45" w:rsidR="001F2BD9" w:rsidRPr="001417BB" w:rsidRDefault="35CF9462" w:rsidP="005F26CF">
            <w:pPr>
              <w:pStyle w:val="PwCNormal"/>
              <w:spacing w:before="120"/>
              <w:rPr>
                <w:color w:val="3C3834" w:themeColor="text1"/>
              </w:rPr>
            </w:pPr>
            <w:r w:rsidRPr="001417BB">
              <w:rPr>
                <w:color w:val="3C3834" w:themeColor="text1"/>
              </w:rPr>
              <w:t>Site sponsor responsible for distribution of technology</w:t>
            </w:r>
            <w:r w:rsidR="04BA419E" w:rsidRPr="001417BB">
              <w:rPr>
                <w:color w:val="3C3834" w:themeColor="text1"/>
              </w:rPr>
              <w:t>.</w:t>
            </w:r>
          </w:p>
        </w:tc>
      </w:tr>
      <w:tr w:rsidR="001F2BD9" w:rsidRPr="001417BB" w14:paraId="6D12960E" w14:textId="77777777" w:rsidTr="2660E50F">
        <w:tc>
          <w:tcPr>
            <w:tcW w:w="4673" w:type="dxa"/>
          </w:tcPr>
          <w:p w14:paraId="4E741738" w14:textId="77777777" w:rsidR="001F2BD9" w:rsidRPr="001417BB" w:rsidRDefault="35CF9462" w:rsidP="005F26CF">
            <w:pPr>
              <w:pStyle w:val="PwCNormal"/>
              <w:spacing w:before="120"/>
              <w:rPr>
                <w:color w:val="3C3834" w:themeColor="text1"/>
              </w:rPr>
            </w:pPr>
            <w:r w:rsidRPr="001417BB">
              <w:rPr>
                <w:color w:val="3C3834" w:themeColor="text1"/>
              </w:rPr>
              <w:t xml:space="preserve">4. A Quick Reference Guide (QRG) detailing how to use the technology was shared with the site sponsor for staff to refer to throughout the data collection period. </w:t>
            </w:r>
          </w:p>
        </w:tc>
        <w:tc>
          <w:tcPr>
            <w:tcW w:w="2591" w:type="dxa"/>
          </w:tcPr>
          <w:p w14:paraId="56AB9BBB" w14:textId="405BF66D" w:rsidR="001F2BD9" w:rsidRPr="001417BB" w:rsidRDefault="35CF9462" w:rsidP="005F26CF">
            <w:pPr>
              <w:pStyle w:val="PwCNormal"/>
              <w:spacing w:before="120"/>
              <w:rPr>
                <w:color w:val="3C3834" w:themeColor="text1"/>
              </w:rPr>
            </w:pPr>
            <w:r w:rsidRPr="001417BB">
              <w:rPr>
                <w:color w:val="3C3834" w:themeColor="text1"/>
              </w:rPr>
              <w:t>Physical copies of the QRG were positioned near staff charging stations</w:t>
            </w:r>
            <w:r w:rsidR="04BA419E" w:rsidRPr="001417BB">
              <w:rPr>
                <w:color w:val="3C3834" w:themeColor="text1"/>
              </w:rPr>
              <w:t>.</w:t>
            </w:r>
          </w:p>
        </w:tc>
        <w:tc>
          <w:tcPr>
            <w:tcW w:w="2591" w:type="dxa"/>
          </w:tcPr>
          <w:p w14:paraId="10822D5A" w14:textId="23099BFA" w:rsidR="001F2BD9" w:rsidRPr="001417BB" w:rsidRDefault="35CF9462" w:rsidP="005F26CF">
            <w:pPr>
              <w:pStyle w:val="PwCNormal"/>
              <w:spacing w:before="120"/>
              <w:rPr>
                <w:color w:val="3C3834" w:themeColor="text1"/>
              </w:rPr>
            </w:pPr>
            <w:r w:rsidRPr="001417BB">
              <w:rPr>
                <w:color w:val="3C3834" w:themeColor="text1"/>
              </w:rPr>
              <w:t>A soft copy of the QRG was shared with the site sponsor to distribute</w:t>
            </w:r>
            <w:r w:rsidR="04BA419E" w:rsidRPr="001417BB">
              <w:rPr>
                <w:color w:val="3C3834" w:themeColor="text1"/>
              </w:rPr>
              <w:t>.</w:t>
            </w:r>
          </w:p>
        </w:tc>
      </w:tr>
    </w:tbl>
    <w:p w14:paraId="7D139869" w14:textId="26999930" w:rsidR="001F2BD9" w:rsidRPr="001417BB" w:rsidRDefault="35CF9462" w:rsidP="005F26CF">
      <w:pPr>
        <w:pStyle w:val="PwCNormal"/>
      </w:pPr>
      <w:r w:rsidRPr="001417BB">
        <w:t xml:space="preserve">The purpose of the Costing Study was reiterated to residents when the proximity devices were distributed and they were reminded of the information letters provided to them in the preceding weeks. If a resident refused to take a proximity device, they were opted-out of the study and excluded from data capture and </w:t>
      </w:r>
      <w:r w:rsidRPr="001417BB">
        <w:lastRenderedPageBreak/>
        <w:t>analysis. Residents that had opt-ed out of the study prior to its commencement were not given a device at all.</w:t>
      </w:r>
    </w:p>
    <w:p w14:paraId="73CAE1C3" w14:textId="6D9693B0" w:rsidR="001F2BD9" w:rsidRPr="001417BB" w:rsidRDefault="35CF9462" w:rsidP="005F26CF">
      <w:pPr>
        <w:pStyle w:val="PwCNormal"/>
      </w:pPr>
      <w:r w:rsidRPr="001417BB">
        <w:t xml:space="preserve">Both on-site and virtual methods of technology distribution and training were effective throughout the Costing Study. Although virtual set-ups posed cost advantages, larger facilities, or facilities that were operationally constrained, required on-site set-ups in order to provide additional assistance in the distribution of the proximity devices. It is recommended that future costing studies continue to offer multiple methods of </w:t>
      </w:r>
      <w:r w:rsidR="727717EF" w:rsidRPr="001417BB">
        <w:t>facility</w:t>
      </w:r>
      <w:r w:rsidRPr="001417BB">
        <w:t xml:space="preserve"> set-up.</w:t>
      </w:r>
    </w:p>
    <w:p w14:paraId="149C96CD" w14:textId="29120377" w:rsidR="00FD3640" w:rsidRPr="001417BB" w:rsidRDefault="00BA1ED6" w:rsidP="000D6616">
      <w:pPr>
        <w:pStyle w:val="NewHeading4"/>
      </w:pPr>
      <w:bookmarkStart w:id="203" w:name="_Toc148624020"/>
      <w:bookmarkStart w:id="204" w:name="_Toc148624053"/>
      <w:bookmarkStart w:id="205" w:name="_Toc148624057"/>
      <w:bookmarkStart w:id="206" w:name="_Toc148624058"/>
      <w:bookmarkStart w:id="207" w:name="_Toc148624059"/>
      <w:bookmarkStart w:id="208" w:name="_Toc148624061"/>
      <w:bookmarkStart w:id="209" w:name="_Toc148624090"/>
      <w:bookmarkStart w:id="210" w:name="_Toc148626473"/>
      <w:bookmarkStart w:id="211" w:name="_Toc148626591"/>
      <w:bookmarkStart w:id="212" w:name="_Toc148638848"/>
      <w:bookmarkStart w:id="213" w:name="_Toc148696178"/>
      <w:bookmarkStart w:id="214" w:name="_Toc148781336"/>
      <w:bookmarkEnd w:id="203"/>
      <w:bookmarkEnd w:id="204"/>
      <w:bookmarkEnd w:id="205"/>
      <w:bookmarkEnd w:id="206"/>
      <w:bookmarkEnd w:id="207"/>
      <w:bookmarkEnd w:id="208"/>
      <w:bookmarkEnd w:id="209"/>
      <w:bookmarkEnd w:id="210"/>
      <w:bookmarkEnd w:id="211"/>
      <w:bookmarkEnd w:id="212"/>
      <w:r w:rsidRPr="001417BB">
        <w:t>Site sponsor weekly check-ins</w:t>
      </w:r>
      <w:bookmarkEnd w:id="213"/>
      <w:bookmarkEnd w:id="214"/>
      <w:r w:rsidR="00FD3640" w:rsidRPr="001417BB" w:rsidDel="00BA1ED6">
        <w:t xml:space="preserve"> </w:t>
      </w:r>
    </w:p>
    <w:p w14:paraId="5D3A41D7" w14:textId="77777777" w:rsidR="00BF5CF3" w:rsidRPr="001417BB" w:rsidRDefault="158D404F" w:rsidP="005F26CF">
      <w:pPr>
        <w:pStyle w:val="PwCNormal"/>
      </w:pPr>
      <w:r w:rsidRPr="001417BB">
        <w:t>Weekly check-ins were established between each site sponsor and the Costing Study project team during the time data collection period. The modality of these check-ins varied between phone calls, and video calls. Emails were utilised where a suitable time was unable to be found. The check-ins were structured as follows:</w:t>
      </w:r>
    </w:p>
    <w:p w14:paraId="1EFCCD98" w14:textId="38B95CA4" w:rsidR="00BF5CF3" w:rsidRPr="001417BB" w:rsidRDefault="00BF5CF3">
      <w:pPr>
        <w:pStyle w:val="PwCNormal"/>
        <w:numPr>
          <w:ilvl w:val="0"/>
          <w:numId w:val="12"/>
        </w:numPr>
        <w:spacing w:before="120" w:line="240" w:lineRule="auto"/>
      </w:pPr>
      <w:r w:rsidRPr="001417BB">
        <w:t>Sentiment assessment</w:t>
      </w:r>
      <w:r w:rsidR="00417BF9" w:rsidRPr="001417BB">
        <w:t>:</w:t>
      </w:r>
    </w:p>
    <w:p w14:paraId="6367F6B1" w14:textId="7EEC0CB8" w:rsidR="00BF5CF3" w:rsidRPr="001417BB" w:rsidRDefault="00BF5CF3">
      <w:pPr>
        <w:pStyle w:val="PwCNormal"/>
        <w:numPr>
          <w:ilvl w:val="1"/>
          <w:numId w:val="12"/>
        </w:numPr>
        <w:spacing w:before="120" w:line="240" w:lineRule="auto"/>
      </w:pPr>
      <w:r w:rsidRPr="001417BB">
        <w:t>Attitude of staff and residents towards the study and overall compliance</w:t>
      </w:r>
      <w:r w:rsidR="00417BF9" w:rsidRPr="001417BB">
        <w:t>.</w:t>
      </w:r>
    </w:p>
    <w:p w14:paraId="266FC02A" w14:textId="40B0D98B" w:rsidR="00BF5CF3" w:rsidRPr="001417BB" w:rsidRDefault="00BF5CF3">
      <w:pPr>
        <w:pStyle w:val="PwCNormal"/>
        <w:numPr>
          <w:ilvl w:val="1"/>
          <w:numId w:val="12"/>
        </w:numPr>
        <w:spacing w:before="120" w:line="240" w:lineRule="auto"/>
      </w:pPr>
      <w:r w:rsidRPr="001417BB">
        <w:t>Any significant events, such as an infectious disease outbreak, within the facility</w:t>
      </w:r>
      <w:r w:rsidR="00417BF9" w:rsidRPr="001417BB">
        <w:t>.</w:t>
      </w:r>
    </w:p>
    <w:p w14:paraId="282BD943" w14:textId="5B967625" w:rsidR="00BF5CF3" w:rsidRPr="001417BB" w:rsidRDefault="00BF5CF3">
      <w:pPr>
        <w:pStyle w:val="PwCNormal"/>
        <w:numPr>
          <w:ilvl w:val="1"/>
          <w:numId w:val="12"/>
        </w:numPr>
        <w:spacing w:before="120" w:line="240" w:lineRule="auto"/>
      </w:pPr>
      <w:r w:rsidRPr="001417BB">
        <w:t>Other general feedback on the previous week</w:t>
      </w:r>
      <w:r w:rsidR="00417BF9" w:rsidRPr="001417BB">
        <w:t>.</w:t>
      </w:r>
    </w:p>
    <w:p w14:paraId="353A9630" w14:textId="3A23D898" w:rsidR="00BF5CF3" w:rsidRPr="001417BB" w:rsidRDefault="00BF5CF3">
      <w:pPr>
        <w:pStyle w:val="PwCNormal"/>
        <w:numPr>
          <w:ilvl w:val="0"/>
          <w:numId w:val="12"/>
        </w:numPr>
        <w:spacing w:before="120" w:line="240" w:lineRule="auto"/>
      </w:pPr>
      <w:r w:rsidRPr="001417BB">
        <w:t>Resident movements</w:t>
      </w:r>
      <w:r w:rsidR="00417BF9" w:rsidRPr="001417BB">
        <w:t>.</w:t>
      </w:r>
    </w:p>
    <w:p w14:paraId="23A087C8" w14:textId="363F62AD" w:rsidR="00BF5CF3" w:rsidRPr="001417BB" w:rsidRDefault="00BF5CF3">
      <w:pPr>
        <w:pStyle w:val="PwCNormal"/>
        <w:numPr>
          <w:ilvl w:val="0"/>
          <w:numId w:val="12"/>
        </w:numPr>
        <w:spacing w:before="120" w:line="240" w:lineRule="auto"/>
      </w:pPr>
      <w:r w:rsidRPr="001417BB">
        <w:t>Validation of trends and outliers observed in the data for both residents and staff</w:t>
      </w:r>
      <w:r w:rsidR="00417BF9" w:rsidRPr="001417BB">
        <w:t>.</w:t>
      </w:r>
    </w:p>
    <w:p w14:paraId="1B4F4E2D" w14:textId="2F0967DC" w:rsidR="004A4168" w:rsidRPr="001417BB" w:rsidRDefault="004A4168">
      <w:pPr>
        <w:pStyle w:val="PwCNormal"/>
        <w:numPr>
          <w:ilvl w:val="0"/>
          <w:numId w:val="12"/>
        </w:numPr>
        <w:spacing w:before="120" w:line="240" w:lineRule="auto"/>
      </w:pPr>
      <w:r w:rsidRPr="001417BB">
        <w:t>Low battery device check.</w:t>
      </w:r>
    </w:p>
    <w:p w14:paraId="6085BD0D" w14:textId="77777777" w:rsidR="00BF5CF3" w:rsidRPr="001417BB" w:rsidRDefault="158D404F" w:rsidP="005F26CF">
      <w:pPr>
        <w:pStyle w:val="PwCNormal"/>
      </w:pPr>
      <w:r w:rsidRPr="001417BB">
        <w:t>Weekly check-ins were scheduled with site sponsors however there was variability in the attendance of these calls between facilities. Where site sponsors could not be reached at the agreed time, check-ins were rescheduled to a later time or queries and directions for device charging were communicated to the site sponsor via email. While every effort was made to communicate with site sponsors regularly, reduced communication due to operational priorities and staff turnover at participating facilities did in some instances result in delays or gaps in data validation.</w:t>
      </w:r>
    </w:p>
    <w:p w14:paraId="229EEF85" w14:textId="419B428D" w:rsidR="001807EC" w:rsidRPr="001417BB" w:rsidRDefault="00BA1ED6" w:rsidP="005F26CF">
      <w:pPr>
        <w:pStyle w:val="Heading3"/>
        <w:spacing w:before="240"/>
      </w:pPr>
      <w:bookmarkStart w:id="215" w:name="_Toc148624092"/>
      <w:bookmarkStart w:id="216" w:name="_Toc148626475"/>
      <w:bookmarkStart w:id="217" w:name="_Toc148626593"/>
      <w:bookmarkStart w:id="218" w:name="_Toc148638850"/>
      <w:bookmarkStart w:id="219" w:name="_Toc148624102"/>
      <w:bookmarkStart w:id="220" w:name="_Toc148626485"/>
      <w:bookmarkStart w:id="221" w:name="_Toc148626603"/>
      <w:bookmarkStart w:id="222" w:name="_Toc148638860"/>
      <w:bookmarkStart w:id="223" w:name="_Toc148624103"/>
      <w:bookmarkStart w:id="224" w:name="_Toc148626486"/>
      <w:bookmarkStart w:id="225" w:name="_Toc148626604"/>
      <w:bookmarkStart w:id="226" w:name="_Toc148638861"/>
      <w:bookmarkStart w:id="227" w:name="_Toc148696179"/>
      <w:bookmarkStart w:id="228" w:name="_Toc148781337"/>
      <w:bookmarkStart w:id="229" w:name="_Toc153896245"/>
      <w:bookmarkEnd w:id="215"/>
      <w:bookmarkEnd w:id="216"/>
      <w:bookmarkEnd w:id="217"/>
      <w:bookmarkEnd w:id="218"/>
      <w:bookmarkEnd w:id="219"/>
      <w:bookmarkEnd w:id="220"/>
      <w:bookmarkEnd w:id="221"/>
      <w:bookmarkEnd w:id="222"/>
      <w:bookmarkEnd w:id="223"/>
      <w:bookmarkEnd w:id="224"/>
      <w:bookmarkEnd w:id="225"/>
      <w:bookmarkEnd w:id="226"/>
      <w:r w:rsidRPr="001417BB">
        <w:t xml:space="preserve">Post completion </w:t>
      </w:r>
      <w:r w:rsidR="00CE7B17" w:rsidRPr="001417BB">
        <w:t xml:space="preserve">of </w:t>
      </w:r>
      <w:r w:rsidRPr="001417BB">
        <w:t>data</w:t>
      </w:r>
      <w:r w:rsidR="00CE7B17" w:rsidRPr="001417BB">
        <w:t xml:space="preserve"> collection</w:t>
      </w:r>
      <w:bookmarkEnd w:id="227"/>
      <w:bookmarkEnd w:id="228"/>
      <w:bookmarkEnd w:id="229"/>
      <w:r w:rsidR="00CE7B17" w:rsidRPr="001417BB">
        <w:t xml:space="preserve"> </w:t>
      </w:r>
    </w:p>
    <w:p w14:paraId="0F860A63" w14:textId="721089AA" w:rsidR="001807EC" w:rsidRPr="001417BB" w:rsidRDefault="00AE1651" w:rsidP="000D6616">
      <w:pPr>
        <w:pStyle w:val="NewHeading4"/>
      </w:pPr>
      <w:bookmarkStart w:id="230" w:name="_Toc148624105"/>
      <w:bookmarkStart w:id="231" w:name="_Toc148626488"/>
      <w:bookmarkStart w:id="232" w:name="_Toc148626606"/>
      <w:bookmarkStart w:id="233" w:name="_Toc148638863"/>
      <w:bookmarkStart w:id="234" w:name="_Toc148696180"/>
      <w:bookmarkStart w:id="235" w:name="_Toc148781338"/>
      <w:bookmarkEnd w:id="230"/>
      <w:bookmarkEnd w:id="231"/>
      <w:bookmarkEnd w:id="232"/>
      <w:bookmarkEnd w:id="233"/>
      <w:r w:rsidRPr="001417BB">
        <w:t>Proximity device</w:t>
      </w:r>
      <w:r w:rsidR="001807EC" w:rsidRPr="001417BB">
        <w:t xml:space="preserve"> </w:t>
      </w:r>
      <w:r w:rsidR="000E7EAF" w:rsidRPr="001417BB">
        <w:t>collection</w:t>
      </w:r>
      <w:bookmarkEnd w:id="234"/>
      <w:bookmarkEnd w:id="235"/>
      <w:r w:rsidR="000E7EAF" w:rsidRPr="001417BB">
        <w:t xml:space="preserve"> </w:t>
      </w:r>
    </w:p>
    <w:p w14:paraId="7B5180A1" w14:textId="4D8CBF15" w:rsidR="00394E76" w:rsidRPr="001417BB" w:rsidRDefault="18075A93" w:rsidP="005F26CF">
      <w:pPr>
        <w:pStyle w:val="PwCNormal"/>
      </w:pPr>
      <w:r w:rsidRPr="001417BB">
        <w:t>Upon</w:t>
      </w:r>
      <w:r w:rsidR="14663322" w:rsidRPr="001417BB">
        <w:t xml:space="preserve"> </w:t>
      </w:r>
      <w:r w:rsidR="40C4538F" w:rsidRPr="001417BB">
        <w:t xml:space="preserve">completion of </w:t>
      </w:r>
      <w:r w:rsidR="3A9CC745" w:rsidRPr="001417BB">
        <w:t xml:space="preserve">direct care time data collection, the </w:t>
      </w:r>
      <w:r w:rsidR="18C493B3" w:rsidRPr="001417BB">
        <w:t xml:space="preserve">site sponsor was responsible for the </w:t>
      </w:r>
      <w:r w:rsidR="51E5F422" w:rsidRPr="001417BB">
        <w:t xml:space="preserve">on-site </w:t>
      </w:r>
      <w:r w:rsidR="18C493B3" w:rsidRPr="001417BB">
        <w:t>collection</w:t>
      </w:r>
      <w:r w:rsidR="51E5F422" w:rsidRPr="001417BB">
        <w:t xml:space="preserve"> and </w:t>
      </w:r>
      <w:r w:rsidR="18C71FA4" w:rsidRPr="001417BB">
        <w:t xml:space="preserve">boxing </w:t>
      </w:r>
      <w:r w:rsidR="056ED930" w:rsidRPr="001417BB">
        <w:t xml:space="preserve">of </w:t>
      </w:r>
      <w:r w:rsidR="18C71FA4" w:rsidRPr="001417BB">
        <w:t>all Costing Study technology</w:t>
      </w:r>
      <w:r w:rsidR="056ED930" w:rsidRPr="001417BB">
        <w:t xml:space="preserve">. </w:t>
      </w:r>
      <w:r w:rsidR="51E5F422" w:rsidRPr="001417BB">
        <w:t xml:space="preserve">Once collected, the project team were made </w:t>
      </w:r>
      <w:r w:rsidR="64E9EF06" w:rsidRPr="001417BB">
        <w:t>aware,</w:t>
      </w:r>
      <w:r w:rsidR="51E5F422" w:rsidRPr="001417BB">
        <w:t xml:space="preserve"> and a courier was organised to pick-up the</w:t>
      </w:r>
      <w:r w:rsidR="16A06824" w:rsidRPr="001417BB">
        <w:t xml:space="preserve"> boxed</w:t>
      </w:r>
      <w:r w:rsidR="51E5F422" w:rsidRPr="001417BB">
        <w:t xml:space="preserve"> devices from the facility and transport them back to the project team for cleaning and re-allocation.</w:t>
      </w:r>
    </w:p>
    <w:p w14:paraId="5ACF8FA0" w14:textId="36B253A5" w:rsidR="00D7503E" w:rsidRPr="001417BB" w:rsidRDefault="001807EC" w:rsidP="000D6616">
      <w:pPr>
        <w:pStyle w:val="NewHeading4"/>
      </w:pPr>
      <w:bookmarkStart w:id="236" w:name="_Toc148696181"/>
      <w:bookmarkStart w:id="237" w:name="_Toc148781339"/>
      <w:r w:rsidRPr="001417BB">
        <w:t>Feedback</w:t>
      </w:r>
      <w:bookmarkEnd w:id="236"/>
      <w:bookmarkEnd w:id="237"/>
    </w:p>
    <w:p w14:paraId="212DC0D8" w14:textId="241C3855" w:rsidR="00F84A67" w:rsidRPr="001417BB" w:rsidRDefault="20A82CAC" w:rsidP="005F26CF">
      <w:pPr>
        <w:pStyle w:val="PwCNormal"/>
      </w:pPr>
      <w:r w:rsidRPr="001417BB">
        <w:t>S</w:t>
      </w:r>
      <w:r w:rsidR="666D07BE" w:rsidRPr="001417BB">
        <w:t xml:space="preserve">ite sponsors were </w:t>
      </w:r>
      <w:r w:rsidR="6E599E1F" w:rsidRPr="001417BB">
        <w:t xml:space="preserve">asked </w:t>
      </w:r>
      <w:r w:rsidR="666D07BE" w:rsidRPr="001417BB">
        <w:t xml:space="preserve">to </w:t>
      </w:r>
      <w:r w:rsidR="7A54AEDD" w:rsidRPr="001417BB">
        <w:t>fill out</w:t>
      </w:r>
      <w:r w:rsidR="666D07BE" w:rsidRPr="001417BB">
        <w:t xml:space="preserve"> a feedback survey about their experience participating in the Costing Study</w:t>
      </w:r>
      <w:r w:rsidRPr="001417BB">
        <w:t xml:space="preserve"> once data collection</w:t>
      </w:r>
      <w:r w:rsidR="2EBBD0B0" w:rsidRPr="001417BB">
        <w:t xml:space="preserve"> had concluded</w:t>
      </w:r>
      <w:r w:rsidR="666D07BE" w:rsidRPr="001417BB">
        <w:t>.</w:t>
      </w:r>
      <w:r w:rsidR="7D9A4639" w:rsidRPr="001417BB">
        <w:t xml:space="preserve"> </w:t>
      </w:r>
      <w:r w:rsidR="004D16F6" w:rsidRPr="001417BB">
        <w:fldChar w:fldCharType="begin"/>
      </w:r>
      <w:r w:rsidR="004D16F6" w:rsidRPr="001417BB">
        <w:instrText xml:space="preserve"> REF _Ref148977181 \h </w:instrText>
      </w:r>
      <w:r w:rsidR="001417BB">
        <w:instrText xml:space="preserve"> \* MERGEFORMAT </w:instrText>
      </w:r>
      <w:r w:rsidR="004D16F6" w:rsidRPr="001417BB">
        <w:fldChar w:fldCharType="separate"/>
      </w:r>
      <w:r w:rsidR="7D9A4639" w:rsidRPr="001417BB">
        <w:rPr>
          <w:color w:val="484B5D" w:themeColor="accent1"/>
        </w:rPr>
        <w:t xml:space="preserve">Figure </w:t>
      </w:r>
      <w:r w:rsidR="7D9A4639" w:rsidRPr="001417BB">
        <w:rPr>
          <w:noProof/>
          <w:color w:val="484B5D" w:themeColor="accent1"/>
        </w:rPr>
        <w:t>5</w:t>
      </w:r>
      <w:r w:rsidR="004D16F6" w:rsidRPr="001417BB">
        <w:fldChar w:fldCharType="end"/>
      </w:r>
      <w:r w:rsidR="7D9A4639" w:rsidRPr="001417BB">
        <w:t xml:space="preserve"> </w:t>
      </w:r>
      <w:r w:rsidR="666D07BE" w:rsidRPr="001417BB">
        <w:t xml:space="preserve">illustrates the responses from 44 facilities to key questions within the feedback survey. </w:t>
      </w:r>
    </w:p>
    <w:p w14:paraId="3F8B3989" w14:textId="2B7333B8" w:rsidR="00F84A67" w:rsidRPr="001417BB" w:rsidRDefault="666D07BE" w:rsidP="00F84A67">
      <w:pPr>
        <w:pStyle w:val="PwCNormal"/>
        <w:keepNext/>
        <w:rPr>
          <w:color w:val="484B5D" w:themeColor="accent1"/>
        </w:rPr>
      </w:pPr>
      <w:bookmarkStart w:id="238" w:name="_Ref148977181"/>
      <w:r w:rsidRPr="001417BB">
        <w:rPr>
          <w:color w:val="484B5D" w:themeColor="accent1"/>
        </w:rPr>
        <w:lastRenderedPageBreak/>
        <w:t xml:space="preserve">Figure </w:t>
      </w:r>
      <w:r w:rsidR="00F84A67" w:rsidRPr="001417BB">
        <w:rPr>
          <w:color w:val="484B5D" w:themeColor="accent1"/>
        </w:rPr>
        <w:fldChar w:fldCharType="begin"/>
      </w:r>
      <w:r w:rsidR="00F84A67" w:rsidRPr="001417BB">
        <w:rPr>
          <w:color w:val="484B5D" w:themeColor="accent1"/>
        </w:rPr>
        <w:instrText xml:space="preserve"> SEQ Figure \* ARABIC </w:instrText>
      </w:r>
      <w:r w:rsidR="00F84A67" w:rsidRPr="001417BB">
        <w:rPr>
          <w:color w:val="484B5D" w:themeColor="accent1"/>
        </w:rPr>
        <w:fldChar w:fldCharType="separate"/>
      </w:r>
      <w:r w:rsidR="2291210D" w:rsidRPr="001417BB">
        <w:rPr>
          <w:noProof/>
          <w:color w:val="484B5D" w:themeColor="accent1"/>
        </w:rPr>
        <w:t>5</w:t>
      </w:r>
      <w:r w:rsidR="00F84A67" w:rsidRPr="001417BB">
        <w:rPr>
          <w:color w:val="484B5D" w:themeColor="accent1"/>
        </w:rPr>
        <w:fldChar w:fldCharType="end"/>
      </w:r>
      <w:bookmarkEnd w:id="238"/>
      <w:r w:rsidRPr="001417BB">
        <w:rPr>
          <w:color w:val="484B5D" w:themeColor="accent1"/>
        </w:rPr>
        <w:t xml:space="preserve"> –</w:t>
      </w:r>
      <w:r w:rsidR="1C1D9773" w:rsidRPr="001417BB">
        <w:rPr>
          <w:color w:val="484B5D" w:themeColor="accent1"/>
        </w:rPr>
        <w:t xml:space="preserve"> </w:t>
      </w:r>
      <w:r w:rsidRPr="001417BB">
        <w:rPr>
          <w:color w:val="484B5D" w:themeColor="accent1"/>
        </w:rPr>
        <w:t>Costing Study feedback survey results</w:t>
      </w:r>
    </w:p>
    <w:p w14:paraId="48F5978D" w14:textId="223984AC" w:rsidR="000D68A2" w:rsidRPr="001417BB" w:rsidRDefault="000D68A2" w:rsidP="00F84A67">
      <w:pPr>
        <w:pStyle w:val="PwCNormal"/>
        <w:keepNext/>
        <w:rPr>
          <w:i/>
          <w:iCs/>
        </w:rPr>
      </w:pPr>
      <w:r w:rsidRPr="001417BB">
        <w:rPr>
          <w:i/>
          <w:iCs/>
          <w:noProof/>
        </w:rPr>
        <w:drawing>
          <wp:inline distT="0" distB="0" distL="0" distR="0" wp14:anchorId="11F74C52" wp14:editId="6B300B94">
            <wp:extent cx="6190026" cy="2787761"/>
            <wp:effectExtent l="19050" t="19050" r="20320" b="12700"/>
            <wp:docPr id="38" name="Picture 38" descr="Figure 5 is a bar graph that depicts the Costing Study feedback survey results. Feedback survey questions are on the X axis and average rating out of five is on the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Figure 5 is a bar graph that depicts the Costing Study feedback survey results. Feedback survey questions are on the X axis and average rating out of five is on the Y axis."/>
                    <pic:cNvPicPr>
                      <a:picLocks noChangeAspect="1" noChangeArrowheads="1"/>
                    </pic:cNvPicPr>
                  </pic:nvPicPr>
                  <pic:blipFill rotWithShape="1">
                    <a:blip r:embed="rId33">
                      <a:extLst>
                        <a:ext uri="{28A0092B-C50C-407E-A947-70E740481C1C}">
                          <a14:useLocalDpi xmlns:a14="http://schemas.microsoft.com/office/drawing/2010/main" val="0"/>
                        </a:ext>
                      </a:extLst>
                    </a:blip>
                    <a:srcRect l="225" t="9974" r="697" b="1290"/>
                    <a:stretch/>
                  </pic:blipFill>
                  <pic:spPr bwMode="auto">
                    <a:xfrm>
                      <a:off x="0" y="0"/>
                      <a:ext cx="6190026" cy="2787761"/>
                    </a:xfrm>
                    <a:prstGeom prst="rect">
                      <a:avLst/>
                    </a:prstGeom>
                    <a:noFill/>
                    <a:ln w="3175" cap="flat" cmpd="sng" algn="ctr">
                      <a:solidFill>
                        <a:schemeClr val="accent1">
                          <a:lumMod val="20000"/>
                          <a:lumOff val="8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26B2C3" w14:textId="69A9E859" w:rsidR="00C9128C" w:rsidRPr="001417BB" w:rsidRDefault="666D07BE" w:rsidP="00C32454">
      <w:pPr>
        <w:pStyle w:val="PwCNormal"/>
      </w:pPr>
      <w:bookmarkStart w:id="239" w:name="_Ref148603806"/>
      <w:r w:rsidRPr="001417BB">
        <w:t>Of the 44 facilities that responded to the feedback survey, 34 stated that they would like to participate in future costing studies with IHACPA. Their willingness to participate in future studies was largely centred around the improvement of the aged care sector and ensuring facilities with their unique characteristics are represented in future funding reform decisions. Facilities that did not express interest in further participation cited time and resource constraints as barriers to their involvement.</w:t>
      </w:r>
      <w:bookmarkEnd w:id="239"/>
      <w:r w:rsidR="7091532C" w:rsidRPr="001417BB">
        <w:t xml:space="preserve"> </w:t>
      </w:r>
      <w:r w:rsidR="00F84A67" w:rsidRPr="001417BB">
        <w:fldChar w:fldCharType="begin"/>
      </w:r>
      <w:r w:rsidR="00F84A67" w:rsidRPr="001417BB">
        <w:instrText xml:space="preserve"> REF _Ref150967286 \r \h </w:instrText>
      </w:r>
      <w:r w:rsidR="001417BB">
        <w:instrText xml:space="preserve"> \* MERGEFORMAT </w:instrText>
      </w:r>
      <w:r w:rsidR="00F84A67" w:rsidRPr="001417BB">
        <w:fldChar w:fldCharType="separate"/>
      </w:r>
      <w:r w:rsidR="4E4BCCD6" w:rsidRPr="001417BB">
        <w:t>Appendix C</w:t>
      </w:r>
      <w:r w:rsidR="00F84A67" w:rsidRPr="001417BB">
        <w:fldChar w:fldCharType="end"/>
      </w:r>
      <w:r w:rsidR="4E4BCCD6" w:rsidRPr="001417BB">
        <w:t xml:space="preserve"> </w:t>
      </w:r>
      <w:r w:rsidR="7091532C" w:rsidRPr="001417BB">
        <w:t xml:space="preserve">outlines </w:t>
      </w:r>
      <w:r w:rsidR="5E3A9170" w:rsidRPr="001417BB">
        <w:t xml:space="preserve">the average rating for each of the survey questions that required a numerical answer and </w:t>
      </w:r>
      <w:r w:rsidR="5D837906" w:rsidRPr="001417BB">
        <w:t>key excerpts of feedback that represent the dominate sentiments observed for each question.</w:t>
      </w:r>
      <w:r w:rsidR="2C67D1AE" w:rsidRPr="001417BB">
        <w:t xml:space="preserve"> </w:t>
      </w:r>
      <w:r w:rsidR="00F84A67" w:rsidRPr="001417BB">
        <w:br w:type="page"/>
      </w:r>
    </w:p>
    <w:p w14:paraId="5A260936" w14:textId="77777777" w:rsidR="00C9128C" w:rsidRPr="001417BB" w:rsidRDefault="00C9128C" w:rsidP="005068D6">
      <w:pPr>
        <w:pStyle w:val="Heading1"/>
      </w:pPr>
      <w:bookmarkStart w:id="240" w:name="_Ref148514687"/>
      <w:bookmarkStart w:id="241" w:name="_Ref148514693"/>
      <w:bookmarkStart w:id="242" w:name="_Toc148537022"/>
      <w:bookmarkStart w:id="243" w:name="_Toc148696182"/>
      <w:bookmarkStart w:id="244" w:name="_Toc148781340"/>
      <w:bookmarkStart w:id="245" w:name="_Toc153896246"/>
      <w:r w:rsidRPr="001417BB">
        <w:lastRenderedPageBreak/>
        <w:t>Indirect care time</w:t>
      </w:r>
      <w:bookmarkEnd w:id="240"/>
      <w:bookmarkEnd w:id="241"/>
      <w:bookmarkEnd w:id="242"/>
      <w:bookmarkEnd w:id="243"/>
      <w:bookmarkEnd w:id="244"/>
      <w:bookmarkEnd w:id="245"/>
    </w:p>
    <w:p w14:paraId="003C4E10" w14:textId="77777777" w:rsidR="00C9128C" w:rsidRPr="001417BB" w:rsidRDefault="00C9128C" w:rsidP="005F26CF">
      <w:pPr>
        <w:pStyle w:val="Heading2"/>
      </w:pPr>
      <w:bookmarkStart w:id="246" w:name="_Toc148537023"/>
      <w:bookmarkStart w:id="247" w:name="_Toc148696183"/>
      <w:bookmarkStart w:id="248" w:name="_Toc148781341"/>
      <w:bookmarkStart w:id="249" w:name="_Toc153896247"/>
      <w:r w:rsidRPr="001417BB">
        <w:t>Background</w:t>
      </w:r>
      <w:bookmarkEnd w:id="246"/>
      <w:bookmarkEnd w:id="247"/>
      <w:bookmarkEnd w:id="248"/>
      <w:bookmarkEnd w:id="249"/>
    </w:p>
    <w:p w14:paraId="248B6F71" w14:textId="6A4132EE" w:rsidR="00C9128C" w:rsidRPr="001417BB" w:rsidRDefault="690FE09E" w:rsidP="005F26CF">
      <w:pPr>
        <w:pStyle w:val="PwCNormal"/>
      </w:pPr>
      <w:r w:rsidRPr="001417BB">
        <w:t xml:space="preserve">The Costing Study used proximity </w:t>
      </w:r>
      <w:r w:rsidR="78374209" w:rsidRPr="001417BB">
        <w:t>devices</w:t>
      </w:r>
      <w:r w:rsidRPr="001417BB">
        <w:t xml:space="preserve"> to capture direct care time when residents and carers were in close proximity to each other. However, </w:t>
      </w:r>
      <w:r w:rsidR="587D1E8F" w:rsidRPr="001417BB">
        <w:t>some</w:t>
      </w:r>
      <w:r w:rsidRPr="001417BB">
        <w:t xml:space="preserve"> care related activities </w:t>
      </w:r>
      <w:r w:rsidR="587D1E8F" w:rsidRPr="001417BB">
        <w:t xml:space="preserve">take place </w:t>
      </w:r>
      <w:r w:rsidRPr="001417BB">
        <w:t xml:space="preserve">when a resident is </w:t>
      </w:r>
      <w:r w:rsidR="587D1E8F" w:rsidRPr="001417BB">
        <w:t xml:space="preserve">not </w:t>
      </w:r>
      <w:r w:rsidRPr="001417BB">
        <w:t xml:space="preserve">present, such as documentation </w:t>
      </w:r>
      <w:r w:rsidR="44D0973E" w:rsidRPr="001417BB">
        <w:t>or</w:t>
      </w:r>
      <w:r w:rsidRPr="001417BB">
        <w:t xml:space="preserve"> handover and team collaboration. For the purposes of the Costing Study, this is defined as ‘indirect care’.</w:t>
      </w:r>
    </w:p>
    <w:p w14:paraId="143EFB4D" w14:textId="34B1DACE" w:rsidR="00C9128C" w:rsidRPr="001417BB" w:rsidRDefault="690FE09E" w:rsidP="005F26CF">
      <w:pPr>
        <w:pStyle w:val="PwCNormal"/>
      </w:pPr>
      <w:r w:rsidRPr="001417BB">
        <w:t xml:space="preserve">In agreement with IHACPA, </w:t>
      </w:r>
      <w:r w:rsidR="587D1E8F" w:rsidRPr="001417BB">
        <w:t xml:space="preserve">a </w:t>
      </w:r>
      <w:r w:rsidR="23CE1A37" w:rsidRPr="001417BB">
        <w:t>study</w:t>
      </w:r>
      <w:r w:rsidR="587D1E8F" w:rsidRPr="001417BB">
        <w:t xml:space="preserve"> of </w:t>
      </w:r>
      <w:r w:rsidRPr="001417BB">
        <w:t xml:space="preserve">indirect care time </w:t>
      </w:r>
      <w:r w:rsidR="587D1E8F" w:rsidRPr="001417BB">
        <w:t xml:space="preserve">practices </w:t>
      </w:r>
      <w:r w:rsidRPr="001417BB">
        <w:t xml:space="preserve">was conducted across a small sample of 12 facilities (four government, four not-for-profit, four for-profit) to understand how indirect care time varied by different residents to inform the costing process. </w:t>
      </w:r>
      <w:r w:rsidR="727717EF" w:rsidRPr="001417BB">
        <w:t>Facilities</w:t>
      </w:r>
      <w:r w:rsidRPr="001417BB">
        <w:t xml:space="preserve"> were chosen from those already participating in the Costing Study. </w:t>
      </w:r>
    </w:p>
    <w:p w14:paraId="4F3B7224" w14:textId="77777777" w:rsidR="00C9128C" w:rsidRPr="001417BB" w:rsidRDefault="00C9128C" w:rsidP="005F26CF">
      <w:pPr>
        <w:pStyle w:val="Heading2"/>
      </w:pPr>
      <w:bookmarkStart w:id="250" w:name="_Toc148537024"/>
      <w:bookmarkStart w:id="251" w:name="_Toc148537025"/>
      <w:bookmarkStart w:id="252" w:name="_Toc148537026"/>
      <w:bookmarkStart w:id="253" w:name="_Toc148537027"/>
      <w:bookmarkStart w:id="254" w:name="_Toc148537028"/>
      <w:bookmarkStart w:id="255" w:name="_Toc148537029"/>
      <w:bookmarkStart w:id="256" w:name="_Toc148537030"/>
      <w:bookmarkStart w:id="257" w:name="_Toc148696184"/>
      <w:bookmarkStart w:id="258" w:name="_Toc148781342"/>
      <w:bookmarkStart w:id="259" w:name="_Toc153896248"/>
      <w:bookmarkEnd w:id="250"/>
      <w:bookmarkEnd w:id="251"/>
      <w:bookmarkEnd w:id="252"/>
      <w:bookmarkEnd w:id="253"/>
      <w:bookmarkEnd w:id="254"/>
      <w:bookmarkEnd w:id="255"/>
      <w:r w:rsidRPr="001417BB">
        <w:t>Methodology</w:t>
      </w:r>
      <w:bookmarkEnd w:id="256"/>
      <w:bookmarkEnd w:id="257"/>
      <w:bookmarkEnd w:id="258"/>
      <w:bookmarkEnd w:id="259"/>
    </w:p>
    <w:p w14:paraId="3696BF9F" w14:textId="3445C506" w:rsidR="00C9128C" w:rsidRPr="001417BB" w:rsidRDefault="690FE09E" w:rsidP="005F26CF">
      <w:pPr>
        <w:pStyle w:val="PwCNormal"/>
      </w:pPr>
      <w:r w:rsidRPr="001417BB">
        <w:t xml:space="preserve">At each facility, a Costing Study team member was present for four hours of a morning shift, four hours of an afternoon shift, and two hours of an overnight shift. In </w:t>
      </w:r>
      <w:r w:rsidR="1636366E" w:rsidRPr="001417BB">
        <w:t>most</w:t>
      </w:r>
      <w:r w:rsidRPr="001417BB">
        <w:t xml:space="preserve"> observation periods, the Costing Study team member was based in a single nurse’s station. The team member was tasked with observing activities performed by </w:t>
      </w:r>
      <w:r w:rsidR="0E440AA0" w:rsidRPr="001417BB">
        <w:t>RNs</w:t>
      </w:r>
      <w:r w:rsidRPr="001417BB">
        <w:t xml:space="preserve">, </w:t>
      </w:r>
      <w:r w:rsidR="0E440AA0" w:rsidRPr="001417BB">
        <w:t>ENs</w:t>
      </w:r>
      <w:r w:rsidRPr="001417BB">
        <w:t xml:space="preserve"> and </w:t>
      </w:r>
      <w:r w:rsidR="6B9BAA15" w:rsidRPr="001417BB">
        <w:t xml:space="preserve">carers </w:t>
      </w:r>
      <w:r w:rsidRPr="001417BB">
        <w:t xml:space="preserve">when </w:t>
      </w:r>
      <w:r w:rsidR="587D1E8F" w:rsidRPr="001417BB">
        <w:t>these staff were present at the nurse’s station</w:t>
      </w:r>
      <w:r w:rsidRPr="001417BB">
        <w:t>. The</w:t>
      </w:r>
      <w:r w:rsidR="587D1E8F" w:rsidRPr="001417BB">
        <w:t xml:space="preserve"> observations captured t</w:t>
      </w:r>
      <w:r w:rsidRPr="001417BB">
        <w:t>he</w:t>
      </w:r>
      <w:r w:rsidR="587D1E8F" w:rsidRPr="001417BB">
        <w:t xml:space="preserve"> staff role, the </w:t>
      </w:r>
      <w:r w:rsidRPr="001417BB">
        <w:t>activit</w:t>
      </w:r>
      <w:r w:rsidR="587D1E8F" w:rsidRPr="001417BB">
        <w:t xml:space="preserve">y being performed, the start and end time </w:t>
      </w:r>
      <w:r w:rsidRPr="001417BB">
        <w:t>and the bed numbers of the residents for whom they were performed</w:t>
      </w:r>
      <w:r w:rsidR="587D1E8F" w:rsidRPr="001417BB">
        <w:t xml:space="preserve"> (maintaining anonymity of residents)</w:t>
      </w:r>
      <w:r w:rsidRPr="001417BB">
        <w:t>.</w:t>
      </w:r>
    </w:p>
    <w:p w14:paraId="504209DB" w14:textId="77777777" w:rsidR="00C9128C" w:rsidRPr="001417BB" w:rsidRDefault="690FE09E" w:rsidP="005F26CF">
      <w:pPr>
        <w:pStyle w:val="PwCNormal"/>
        <w:spacing w:before="120"/>
      </w:pPr>
      <w:r w:rsidRPr="001417BB">
        <w:t>The indirect care activities that were captured during the Shadow Study include:</w:t>
      </w:r>
    </w:p>
    <w:p w14:paraId="10810142" w14:textId="09D9FA15" w:rsidR="00C9128C" w:rsidRPr="001417BB" w:rsidRDefault="00C9128C">
      <w:pPr>
        <w:pStyle w:val="PwCNormal"/>
        <w:numPr>
          <w:ilvl w:val="0"/>
          <w:numId w:val="13"/>
        </w:numPr>
        <w:spacing w:before="120"/>
      </w:pPr>
      <w:r w:rsidRPr="001417BB">
        <w:t>Documentation</w:t>
      </w:r>
    </w:p>
    <w:p w14:paraId="401A0DA1" w14:textId="0A5B9E12" w:rsidR="00C9128C" w:rsidRPr="001417BB" w:rsidRDefault="00C9128C">
      <w:pPr>
        <w:pStyle w:val="PwCNormal"/>
        <w:numPr>
          <w:ilvl w:val="0"/>
          <w:numId w:val="13"/>
        </w:numPr>
        <w:spacing w:before="120"/>
      </w:pPr>
      <w:r w:rsidRPr="001417BB">
        <w:t>Family liaising</w:t>
      </w:r>
    </w:p>
    <w:p w14:paraId="4289AC5C" w14:textId="77CBD2FB" w:rsidR="00C9128C" w:rsidRPr="001417BB" w:rsidRDefault="00C9128C">
      <w:pPr>
        <w:pStyle w:val="PwCNormal"/>
        <w:numPr>
          <w:ilvl w:val="0"/>
          <w:numId w:val="13"/>
        </w:numPr>
        <w:spacing w:before="120"/>
      </w:pPr>
      <w:r w:rsidRPr="001417BB">
        <w:t>Training</w:t>
      </w:r>
    </w:p>
    <w:p w14:paraId="36A61B37" w14:textId="6169DB19" w:rsidR="00C9128C" w:rsidRPr="001417BB" w:rsidRDefault="00C9128C">
      <w:pPr>
        <w:pStyle w:val="PwCNormal"/>
        <w:numPr>
          <w:ilvl w:val="0"/>
          <w:numId w:val="13"/>
        </w:numPr>
        <w:spacing w:before="120"/>
      </w:pPr>
      <w:r w:rsidRPr="001417BB">
        <w:t>Risk management</w:t>
      </w:r>
    </w:p>
    <w:p w14:paraId="1D6EE5FF" w14:textId="350727EC" w:rsidR="00C9128C" w:rsidRPr="001417BB" w:rsidRDefault="00C9128C">
      <w:pPr>
        <w:pStyle w:val="PwCNormal"/>
        <w:numPr>
          <w:ilvl w:val="0"/>
          <w:numId w:val="13"/>
        </w:numPr>
        <w:spacing w:before="120"/>
      </w:pPr>
      <w:r w:rsidRPr="001417BB">
        <w:t>Handover and team collaboration</w:t>
      </w:r>
    </w:p>
    <w:p w14:paraId="427A3962" w14:textId="6E935A67" w:rsidR="00C9128C" w:rsidRPr="001417BB" w:rsidRDefault="00C9128C">
      <w:pPr>
        <w:pStyle w:val="PwCNormal"/>
        <w:numPr>
          <w:ilvl w:val="0"/>
          <w:numId w:val="13"/>
        </w:numPr>
        <w:spacing w:before="120"/>
      </w:pPr>
      <w:r w:rsidRPr="001417BB">
        <w:t>Medication management</w:t>
      </w:r>
    </w:p>
    <w:p w14:paraId="65F844F5" w14:textId="2600212C" w:rsidR="00C9128C" w:rsidRPr="001417BB" w:rsidRDefault="00C9128C">
      <w:pPr>
        <w:pStyle w:val="PwCNormal"/>
        <w:numPr>
          <w:ilvl w:val="0"/>
          <w:numId w:val="13"/>
        </w:numPr>
        <w:spacing w:before="120"/>
      </w:pPr>
      <w:r w:rsidRPr="001417BB">
        <w:t>Staffing and leadership</w:t>
      </w:r>
    </w:p>
    <w:p w14:paraId="007A5B7A" w14:textId="5FBEBA3D" w:rsidR="00C9128C" w:rsidRPr="001417BB" w:rsidRDefault="00C9128C">
      <w:pPr>
        <w:pStyle w:val="PwCNormal"/>
        <w:numPr>
          <w:ilvl w:val="0"/>
          <w:numId w:val="13"/>
        </w:numPr>
        <w:spacing w:before="120"/>
      </w:pPr>
      <w:r w:rsidRPr="001417BB">
        <w:t>Specialist consultation</w:t>
      </w:r>
      <w:r w:rsidR="00204E1A" w:rsidRPr="001417BB">
        <w:t>.</w:t>
      </w:r>
    </w:p>
    <w:p w14:paraId="7113FD15" w14:textId="1A104333" w:rsidR="00C9128C" w:rsidRPr="001417BB" w:rsidRDefault="44D0973E" w:rsidP="005F26CF">
      <w:pPr>
        <w:pStyle w:val="PwCNormal"/>
        <w:spacing w:before="120"/>
      </w:pPr>
      <w:r w:rsidRPr="001417BB">
        <w:t>The observations of i</w:t>
      </w:r>
      <w:r w:rsidR="690FE09E" w:rsidRPr="001417BB">
        <w:t xml:space="preserve">ndirect care </w:t>
      </w:r>
      <w:r w:rsidRPr="001417BB">
        <w:t xml:space="preserve">time </w:t>
      </w:r>
      <w:r w:rsidR="690FE09E" w:rsidRPr="001417BB">
        <w:t>w</w:t>
      </w:r>
      <w:r w:rsidRPr="001417BB">
        <w:t>ere</w:t>
      </w:r>
      <w:r w:rsidR="690FE09E" w:rsidRPr="001417BB">
        <w:t xml:space="preserve"> grouped into two categories:</w:t>
      </w:r>
    </w:p>
    <w:p w14:paraId="26E0FD73" w14:textId="3D3DE8F1" w:rsidR="00C9128C" w:rsidRPr="001417BB" w:rsidRDefault="00C9128C">
      <w:pPr>
        <w:pStyle w:val="PwCNormal"/>
        <w:numPr>
          <w:ilvl w:val="0"/>
          <w:numId w:val="14"/>
        </w:numPr>
        <w:spacing w:before="120"/>
      </w:pPr>
      <w:r w:rsidRPr="001417BB">
        <w:t>Attributable – indirect care time spent providing care for a specific resident (e.g. family management, medication management)</w:t>
      </w:r>
      <w:r w:rsidR="00417BF9" w:rsidRPr="001417BB">
        <w:t>.</w:t>
      </w:r>
    </w:p>
    <w:p w14:paraId="2067FCAC" w14:textId="77777777" w:rsidR="00C9128C" w:rsidRPr="001417BB" w:rsidRDefault="00C9128C">
      <w:pPr>
        <w:pStyle w:val="PwCNormal"/>
        <w:numPr>
          <w:ilvl w:val="0"/>
          <w:numId w:val="14"/>
        </w:numPr>
        <w:spacing w:before="120"/>
      </w:pPr>
      <w:r w:rsidRPr="001417BB">
        <w:t>Shared – indirect care time that is spent on activities shared across all residents within the facility (e.g. staff handover or training).</w:t>
      </w:r>
    </w:p>
    <w:p w14:paraId="69315BC5" w14:textId="7A9DEA5B" w:rsidR="00C9128C" w:rsidRPr="001417BB" w:rsidRDefault="00C9128C" w:rsidP="00A54EF6">
      <w:pPr>
        <w:pStyle w:val="Heading2"/>
        <w:keepNext/>
      </w:pPr>
      <w:bookmarkStart w:id="260" w:name="_Toc148537031"/>
      <w:bookmarkStart w:id="261" w:name="_Toc148537032"/>
      <w:bookmarkStart w:id="262" w:name="_Ref148603870"/>
      <w:bookmarkStart w:id="263" w:name="_Toc148696185"/>
      <w:bookmarkStart w:id="264" w:name="_Toc148781343"/>
      <w:bookmarkStart w:id="265" w:name="_Toc148436091"/>
      <w:bookmarkStart w:id="266" w:name="_Toc153896249"/>
      <w:bookmarkEnd w:id="260"/>
      <w:r w:rsidRPr="001417BB">
        <w:t>Findings</w:t>
      </w:r>
      <w:bookmarkEnd w:id="261"/>
      <w:bookmarkEnd w:id="262"/>
      <w:bookmarkEnd w:id="263"/>
      <w:bookmarkEnd w:id="264"/>
      <w:bookmarkEnd w:id="266"/>
      <w:r w:rsidRPr="001417BB">
        <w:t xml:space="preserve"> </w:t>
      </w:r>
      <w:bookmarkEnd w:id="265"/>
    </w:p>
    <w:p w14:paraId="7562DF07" w14:textId="77777777" w:rsidR="000F113A" w:rsidRPr="001417BB" w:rsidRDefault="32595034" w:rsidP="005F26CF">
      <w:pPr>
        <w:pStyle w:val="PwCNormal"/>
      </w:pPr>
      <w:r w:rsidRPr="001417BB">
        <w:t>The collected data was analysed to understand the proportion of indirect care time that was attributable compared to that which was shared, as well as how it related to the pattern of direct care minutes captured by the proximity devices.</w:t>
      </w:r>
    </w:p>
    <w:p w14:paraId="3E956996" w14:textId="3DFDCDCF" w:rsidR="00617261" w:rsidRPr="001417BB" w:rsidRDefault="00C9128C" w:rsidP="005F26CF">
      <w:pPr>
        <w:pStyle w:val="PwCNormal"/>
      </w:pPr>
      <w:r w:rsidRPr="001417BB">
        <w:lastRenderedPageBreak/>
        <w:fldChar w:fldCharType="begin"/>
      </w:r>
      <w:r w:rsidRPr="001417BB">
        <w:instrText xml:space="preserve"> REF _Ref148449799 \h  \* MERGEFORMAT </w:instrText>
      </w:r>
      <w:r w:rsidRPr="001417BB">
        <w:fldChar w:fldCharType="separate"/>
      </w:r>
      <w:r w:rsidR="7D9A4639" w:rsidRPr="001417BB">
        <w:t xml:space="preserve">Figure </w:t>
      </w:r>
      <w:r w:rsidR="7D9A4639" w:rsidRPr="001417BB">
        <w:rPr>
          <w:noProof/>
        </w:rPr>
        <w:t>6</w:t>
      </w:r>
      <w:r w:rsidRPr="001417BB">
        <w:fldChar w:fldCharType="end"/>
      </w:r>
      <w:r w:rsidR="690FE09E" w:rsidRPr="001417BB">
        <w:t xml:space="preserve"> shows the proportion of observed indirect time that was attributable to individual residents, split by the shift.  Based on the small sample of observed </w:t>
      </w:r>
      <w:r w:rsidR="727717EF" w:rsidRPr="001417BB">
        <w:t>facilities</w:t>
      </w:r>
      <w:r w:rsidR="690FE09E" w:rsidRPr="001417BB">
        <w:t xml:space="preserve">, the indirect care time captured during the afternoon shift is almost evenly split between attributable care time and shared care time across all participating facilities. Indirect care time captured during morning and overnight shifts </w:t>
      </w:r>
      <w:r w:rsidR="44D0973E" w:rsidRPr="001417BB">
        <w:t>were</w:t>
      </w:r>
      <w:r w:rsidR="690FE09E" w:rsidRPr="001417BB">
        <w:t xml:space="preserve"> mo</w:t>
      </w:r>
      <w:r w:rsidR="44D0973E" w:rsidRPr="001417BB">
        <w:t>re weighted towards</w:t>
      </w:r>
      <w:r w:rsidR="690FE09E" w:rsidRPr="001417BB">
        <w:t xml:space="preserve"> </w:t>
      </w:r>
      <w:r w:rsidR="44D0973E" w:rsidRPr="001417BB">
        <w:t>s</w:t>
      </w:r>
      <w:r w:rsidR="690FE09E" w:rsidRPr="001417BB">
        <w:t xml:space="preserve">hared care. </w:t>
      </w:r>
    </w:p>
    <w:p w14:paraId="1773425E" w14:textId="6A5765B8" w:rsidR="00C9128C" w:rsidRPr="001417BB" w:rsidRDefault="00C9128C" w:rsidP="00C9128C">
      <w:pPr>
        <w:pStyle w:val="Caption"/>
        <w:rPr>
          <w:sz w:val="20"/>
          <w:szCs w:val="20"/>
        </w:rPr>
      </w:pPr>
      <w:bookmarkStart w:id="267" w:name="_Ref148449799"/>
      <w:r w:rsidRPr="001417BB">
        <w:rPr>
          <w:sz w:val="20"/>
          <w:szCs w:val="20"/>
        </w:rPr>
        <w:t xml:space="preserve">Figure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005477F7" w:rsidRPr="001417BB">
        <w:rPr>
          <w:noProof/>
          <w:sz w:val="20"/>
          <w:szCs w:val="20"/>
        </w:rPr>
        <w:t>6</w:t>
      </w:r>
      <w:r w:rsidRPr="001417BB">
        <w:rPr>
          <w:sz w:val="20"/>
          <w:szCs w:val="20"/>
        </w:rPr>
        <w:fldChar w:fldCharType="end"/>
      </w:r>
      <w:bookmarkEnd w:id="267"/>
      <w:r w:rsidRPr="001417BB">
        <w:rPr>
          <w:sz w:val="20"/>
          <w:szCs w:val="20"/>
        </w:rPr>
        <w:t xml:space="preserve"> – Attributable indirect care time by shift</w:t>
      </w:r>
      <w:r w:rsidR="00E759E0" w:rsidRPr="001417BB">
        <w:rPr>
          <w:sz w:val="20"/>
          <w:szCs w:val="20"/>
        </w:rPr>
        <w:t xml:space="preserve"> across observed facilities </w:t>
      </w:r>
    </w:p>
    <w:p w14:paraId="3BC5DF0C" w14:textId="77777777" w:rsidR="00C9128C" w:rsidRPr="001417BB" w:rsidRDefault="00C9128C" w:rsidP="00C9128C">
      <w:pPr>
        <w:pStyle w:val="PwCNormal"/>
        <w:keepNext/>
      </w:pPr>
      <w:r w:rsidRPr="001417BB">
        <w:rPr>
          <w:noProof/>
        </w:rPr>
        <w:drawing>
          <wp:inline distT="0" distB="0" distL="0" distR="0" wp14:anchorId="54F343F1" wp14:editId="0B2BF8D2">
            <wp:extent cx="6103620" cy="2752725"/>
            <wp:effectExtent l="0" t="0" r="11430" b="9525"/>
            <wp:docPr id="8" name="Chart 8" descr="Figure 6 is a bar graph that depicts the attributable indirect care time by shift across observed facilities. Shift is on the X axis and proportion of attributable indirect care time is on the Y axis.">
              <a:extLst xmlns:a="http://schemas.openxmlformats.org/drawingml/2006/main">
                <a:ext uri="{FF2B5EF4-FFF2-40B4-BE49-F238E27FC236}">
                  <a16:creationId xmlns:a16="http://schemas.microsoft.com/office/drawing/2014/main" id="{00000000-0008-0000-0000-00001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10AB377" w14:textId="3B751982" w:rsidR="00C9128C" w:rsidRPr="001417BB" w:rsidRDefault="690FE09E" w:rsidP="00735724">
      <w:pPr>
        <w:pStyle w:val="PwCNormal"/>
      </w:pPr>
      <w:r w:rsidRPr="001417BB">
        <w:t xml:space="preserve">The indirect time collection was analysed to understand whether differences existed between different provider types, given the different staffing mixes adopted by government facilities compared to private facilities. </w:t>
      </w:r>
    </w:p>
    <w:p w14:paraId="0293A97C" w14:textId="1CCB0665" w:rsidR="00C9128C" w:rsidRPr="001417BB" w:rsidRDefault="00C9128C" w:rsidP="00C9128C">
      <w:pPr>
        <w:pStyle w:val="Caption"/>
        <w:rPr>
          <w:sz w:val="20"/>
          <w:szCs w:val="20"/>
        </w:rPr>
      </w:pPr>
      <w:bookmarkStart w:id="268" w:name="_Ref148450371"/>
      <w:r w:rsidRPr="001417BB">
        <w:rPr>
          <w:sz w:val="20"/>
          <w:szCs w:val="20"/>
        </w:rPr>
        <w:t xml:space="preserve">Figure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005477F7" w:rsidRPr="001417BB">
        <w:rPr>
          <w:noProof/>
          <w:sz w:val="20"/>
          <w:szCs w:val="20"/>
        </w:rPr>
        <w:t>7</w:t>
      </w:r>
      <w:r w:rsidRPr="001417BB">
        <w:rPr>
          <w:sz w:val="20"/>
          <w:szCs w:val="20"/>
        </w:rPr>
        <w:fldChar w:fldCharType="end"/>
      </w:r>
      <w:bookmarkEnd w:id="268"/>
      <w:r w:rsidRPr="001417BB">
        <w:rPr>
          <w:sz w:val="20"/>
          <w:szCs w:val="20"/>
        </w:rPr>
        <w:t xml:space="preserve"> – Attributable indirect care time by facility</w:t>
      </w:r>
      <w:r w:rsidR="00B5561D" w:rsidRPr="001417BB">
        <w:rPr>
          <w:sz w:val="20"/>
          <w:szCs w:val="20"/>
        </w:rPr>
        <w:t xml:space="preserve"> provider type</w:t>
      </w:r>
    </w:p>
    <w:p w14:paraId="0D7A2D25" w14:textId="77777777" w:rsidR="005477F7" w:rsidRPr="001417BB" w:rsidRDefault="00C9128C" w:rsidP="005477F7">
      <w:pPr>
        <w:pStyle w:val="PwCNormal"/>
        <w:spacing w:before="360"/>
      </w:pPr>
      <w:r w:rsidRPr="001417BB">
        <w:rPr>
          <w:noProof/>
        </w:rPr>
        <w:drawing>
          <wp:inline distT="0" distB="0" distL="0" distR="0" wp14:anchorId="0ACC4F92" wp14:editId="33297877">
            <wp:extent cx="6103917" cy="2909455"/>
            <wp:effectExtent l="0" t="0" r="11430" b="5715"/>
            <wp:docPr id="59" name="Chart 59" descr="Figure 7 is a bar graph that depicts the attributable indirect care time by facility provider type. Provider type is on the X axis and proportion of attributable indirect care time is on the Y axis.">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5D9B7EF" w14:textId="49C45592" w:rsidR="00C9128C" w:rsidRPr="001417BB" w:rsidRDefault="00C9128C" w:rsidP="005477F7">
      <w:pPr>
        <w:pStyle w:val="PwCNormal"/>
        <w:spacing w:before="360"/>
      </w:pPr>
      <w:r w:rsidRPr="001417BB">
        <w:lastRenderedPageBreak/>
        <w:fldChar w:fldCharType="begin"/>
      </w:r>
      <w:r w:rsidRPr="001417BB">
        <w:instrText xml:space="preserve"> REF _Ref148450371 \h  \* MERGEFORMAT </w:instrText>
      </w:r>
      <w:r w:rsidRPr="001417BB">
        <w:fldChar w:fldCharType="separate"/>
      </w:r>
      <w:r w:rsidR="7D9A4639" w:rsidRPr="001417BB">
        <w:t xml:space="preserve">Figure </w:t>
      </w:r>
      <w:r w:rsidR="7D9A4639" w:rsidRPr="001417BB">
        <w:rPr>
          <w:noProof/>
        </w:rPr>
        <w:t>7</w:t>
      </w:r>
      <w:r w:rsidRPr="001417BB">
        <w:fldChar w:fldCharType="end"/>
      </w:r>
      <w:r w:rsidR="690FE09E" w:rsidRPr="001417BB">
        <w:t xml:space="preserve"> shows the proportion of attributable indirect care time across different provider types. There was no material difference between proportion of attributable time across facilities of different provider types, with </w:t>
      </w:r>
      <w:r w:rsidR="17260EA3" w:rsidRPr="001417BB">
        <w:t xml:space="preserve">the average being </w:t>
      </w:r>
      <w:r w:rsidR="690FE09E" w:rsidRPr="001417BB">
        <w:t xml:space="preserve">approximately 44 </w:t>
      </w:r>
      <w:r w:rsidR="0CD046D4" w:rsidRPr="001417BB">
        <w:t>per cent</w:t>
      </w:r>
      <w:r w:rsidR="690FE09E" w:rsidRPr="001417BB">
        <w:t xml:space="preserve"> of indirect time observed being attributable to individual residents. </w:t>
      </w:r>
    </w:p>
    <w:p w14:paraId="3C724D61" w14:textId="49EDD7A0" w:rsidR="00C9128C" w:rsidRPr="001417BB" w:rsidRDefault="00C9128C" w:rsidP="00735724">
      <w:pPr>
        <w:pStyle w:val="PwCNormal"/>
      </w:pPr>
      <w:r w:rsidRPr="001417BB">
        <w:fldChar w:fldCharType="begin"/>
      </w:r>
      <w:r w:rsidRPr="001417BB">
        <w:rPr>
          <w:color w:val="auto"/>
        </w:rPr>
        <w:instrText xml:space="preserve"> REF _Ref148452044 \h </w:instrText>
      </w:r>
      <w:r w:rsidRPr="001417BB">
        <w:instrText xml:space="preserve"> \* MERGEFORMAT </w:instrText>
      </w:r>
      <w:r w:rsidRPr="001417BB">
        <w:fldChar w:fldCharType="separate"/>
      </w:r>
      <w:r w:rsidR="7D9A4639" w:rsidRPr="001417BB">
        <w:t xml:space="preserve">Figure </w:t>
      </w:r>
      <w:r w:rsidR="7D9A4639" w:rsidRPr="001417BB">
        <w:rPr>
          <w:noProof/>
        </w:rPr>
        <w:t>8</w:t>
      </w:r>
      <w:r w:rsidRPr="001417BB">
        <w:fldChar w:fldCharType="end"/>
      </w:r>
      <w:r w:rsidR="690FE09E" w:rsidRPr="001417BB">
        <w:t xml:space="preserve"> shows the proportion of indirect care time by AN-ACC class, compared to the proportion of direct care time captured by the proximity </w:t>
      </w:r>
      <w:r w:rsidR="78374209" w:rsidRPr="001417BB">
        <w:t>devices</w:t>
      </w:r>
      <w:r w:rsidR="690FE09E" w:rsidRPr="001417BB">
        <w:t xml:space="preserve">. The proportions of direct and attributable indirect care time followed similar patterns across each of the AN-ACC classes. </w:t>
      </w:r>
    </w:p>
    <w:p w14:paraId="2FF258B4" w14:textId="732B9AA6" w:rsidR="00CF5AC8" w:rsidRPr="001417BB" w:rsidRDefault="00CF5AC8" w:rsidP="00CF5AC8">
      <w:pPr>
        <w:pStyle w:val="Caption"/>
        <w:rPr>
          <w:sz w:val="20"/>
          <w:szCs w:val="20"/>
        </w:rPr>
      </w:pPr>
      <w:bookmarkStart w:id="269" w:name="_Ref148452044"/>
      <w:bookmarkStart w:id="270" w:name="_Ref148950789"/>
      <w:r w:rsidRPr="001417BB">
        <w:rPr>
          <w:sz w:val="20"/>
          <w:szCs w:val="20"/>
        </w:rPr>
        <w:t xml:space="preserve">Figure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00F76F02" w:rsidRPr="001417BB">
        <w:rPr>
          <w:noProof/>
          <w:sz w:val="20"/>
          <w:szCs w:val="20"/>
        </w:rPr>
        <w:t>8</w:t>
      </w:r>
      <w:r w:rsidRPr="001417BB">
        <w:rPr>
          <w:sz w:val="20"/>
          <w:szCs w:val="20"/>
        </w:rPr>
        <w:fldChar w:fldCharType="end"/>
      </w:r>
      <w:bookmarkEnd w:id="269"/>
      <w:r w:rsidRPr="001417BB">
        <w:rPr>
          <w:sz w:val="20"/>
          <w:szCs w:val="20"/>
        </w:rPr>
        <w:t xml:space="preserve"> – Proportion of direct and attributable indirect care time by AN-ACC class across all facilities</w:t>
      </w:r>
      <w:bookmarkEnd w:id="270"/>
    </w:p>
    <w:p w14:paraId="5479A1F9" w14:textId="2161FA62" w:rsidR="008742E9" w:rsidRPr="001417BB" w:rsidRDefault="001271F4" w:rsidP="00735724">
      <w:pPr>
        <w:pStyle w:val="PwCNormal"/>
        <w:numPr>
          <w:ilvl w:val="0"/>
          <w:numId w:val="0"/>
        </w:numPr>
        <w:rPr>
          <w:rFonts w:eastAsia="Arial"/>
          <w:color w:val="auto"/>
        </w:rPr>
      </w:pPr>
      <w:r w:rsidRPr="001417BB">
        <w:rPr>
          <w:rFonts w:eastAsia="Arial"/>
          <w:noProof/>
          <w:color w:val="auto"/>
        </w:rPr>
        <w:drawing>
          <wp:inline distT="0" distB="0" distL="0" distR="0" wp14:anchorId="7A2D848A" wp14:editId="1AADA247">
            <wp:extent cx="6264275" cy="3174641"/>
            <wp:effectExtent l="19050" t="19050" r="22225" b="26035"/>
            <wp:docPr id="2147370701" name="Picture 2147370701" descr="Figure 8 is a combination of a multi-line chart and a histogram and depicts the proportion of direct and attributable indirect care time by AN-ACC class across all facilities. AN-ACC classification (2 through 13) is on the X axis, proportion of recorded time is on the Y axis of the line chart and number of residents is on the Y axis for the his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370701" name="Picture 2147370701" descr="Figure 8 is a combination of a multi-line chart and a histogram and depicts the proportion of direct and attributable indirect care time by AN-ACC class across all facilities. AN-ACC classification (2 through 13) is on the X axis, proportion of recorded time is on the Y axis of the line chart and number of residents is on the Y axis for the histogram."/>
                    <pic:cNvPicPr/>
                  </pic:nvPicPr>
                  <pic:blipFill rotWithShape="1">
                    <a:blip r:embed="rId36"/>
                    <a:srcRect t="5582"/>
                    <a:stretch/>
                  </pic:blipFill>
                  <pic:spPr bwMode="auto">
                    <a:xfrm>
                      <a:off x="0" y="0"/>
                      <a:ext cx="6264275" cy="3174641"/>
                    </a:xfrm>
                    <a:prstGeom prst="rect">
                      <a:avLst/>
                    </a:prstGeom>
                    <a:ln w="3175" cap="flat" cmpd="sng" algn="ctr">
                      <a:solidFill>
                        <a:srgbClr val="484B5D">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61CFD2" w14:textId="624BD3D6" w:rsidR="00C9128C" w:rsidRPr="001417BB" w:rsidRDefault="690FE09E" w:rsidP="00735724">
      <w:pPr>
        <w:pStyle w:val="PwCNormal"/>
        <w:rPr>
          <w:rFonts w:eastAsia="Arial"/>
        </w:rPr>
      </w:pPr>
      <w:r w:rsidRPr="001417BB">
        <w:rPr>
          <w:rFonts w:eastAsia="Arial"/>
        </w:rPr>
        <w:t xml:space="preserve">Using the findings shown above, it was determined that for the purposes of costing in the Costing Study: </w:t>
      </w:r>
    </w:p>
    <w:p w14:paraId="21BA7124" w14:textId="63BD1683" w:rsidR="003127E6" w:rsidRPr="001417BB" w:rsidRDefault="003127E6">
      <w:pPr>
        <w:pStyle w:val="PwCNormal"/>
        <w:numPr>
          <w:ilvl w:val="0"/>
          <w:numId w:val="18"/>
        </w:numPr>
        <w:spacing w:before="120"/>
        <w:rPr>
          <w:rFonts w:eastAsia="Arial"/>
        </w:rPr>
      </w:pPr>
      <w:r w:rsidRPr="001417BB">
        <w:rPr>
          <w:rFonts w:eastAsia="Arial"/>
          <w:b/>
        </w:rPr>
        <w:t>44</w:t>
      </w:r>
      <w:r w:rsidR="00DB459F" w:rsidRPr="001417BB">
        <w:rPr>
          <w:rFonts w:eastAsia="Arial"/>
          <w:b/>
        </w:rPr>
        <w:t xml:space="preserve"> per cent</w:t>
      </w:r>
      <w:r w:rsidRPr="001417BB">
        <w:rPr>
          <w:rFonts w:eastAsia="Arial"/>
        </w:rPr>
        <w:t xml:space="preserve"> of costs associated with </w:t>
      </w:r>
      <w:r w:rsidR="00C9128C" w:rsidRPr="001417BB">
        <w:rPr>
          <w:rFonts w:eastAsia="Arial"/>
        </w:rPr>
        <w:t xml:space="preserve">indirect care time should be </w:t>
      </w:r>
      <w:r w:rsidRPr="001417BB">
        <w:rPr>
          <w:rFonts w:eastAsia="Arial"/>
        </w:rPr>
        <w:t xml:space="preserve">treated as </w:t>
      </w:r>
      <w:r w:rsidR="00C9128C" w:rsidRPr="001417BB">
        <w:rPr>
          <w:rFonts w:eastAsia="Arial"/>
        </w:rPr>
        <w:t xml:space="preserve">attributable indirect care time </w:t>
      </w:r>
      <w:r w:rsidRPr="001417BB">
        <w:rPr>
          <w:rFonts w:eastAsia="Arial"/>
        </w:rPr>
        <w:t xml:space="preserve">and allocated to </w:t>
      </w:r>
      <w:r w:rsidR="00C9128C" w:rsidRPr="001417BB">
        <w:rPr>
          <w:rFonts w:eastAsia="Arial"/>
        </w:rPr>
        <w:t>resident</w:t>
      </w:r>
      <w:r w:rsidRPr="001417BB">
        <w:rPr>
          <w:rFonts w:eastAsia="Arial"/>
        </w:rPr>
        <w:t>s in line with the direct care minutes captured by the proximity devices for those residents</w:t>
      </w:r>
      <w:r w:rsidR="00735724" w:rsidRPr="001417BB">
        <w:rPr>
          <w:rFonts w:eastAsia="Arial"/>
        </w:rPr>
        <w:t>.</w:t>
      </w:r>
    </w:p>
    <w:p w14:paraId="0E6E844F" w14:textId="2E67CECD" w:rsidR="00C9128C" w:rsidRPr="001417BB" w:rsidRDefault="00F9131E">
      <w:pPr>
        <w:pStyle w:val="PwCNormal"/>
        <w:numPr>
          <w:ilvl w:val="0"/>
          <w:numId w:val="18"/>
        </w:numPr>
        <w:spacing w:before="120"/>
        <w:rPr>
          <w:rFonts w:eastAsia="Arial"/>
        </w:rPr>
      </w:pPr>
      <w:r w:rsidRPr="001417BB">
        <w:rPr>
          <w:rFonts w:eastAsia="Arial"/>
          <w:b/>
        </w:rPr>
        <w:t>5</w:t>
      </w:r>
      <w:r w:rsidR="003127E6" w:rsidRPr="001417BB">
        <w:rPr>
          <w:rFonts w:eastAsia="Arial"/>
          <w:b/>
        </w:rPr>
        <w:t>6</w:t>
      </w:r>
      <w:r w:rsidR="00DB459F" w:rsidRPr="001417BB">
        <w:rPr>
          <w:rFonts w:eastAsia="Arial"/>
          <w:b/>
        </w:rPr>
        <w:t xml:space="preserve"> per cent</w:t>
      </w:r>
      <w:r w:rsidR="003127E6" w:rsidRPr="001417BB">
        <w:rPr>
          <w:rFonts w:eastAsia="Arial"/>
          <w:b/>
        </w:rPr>
        <w:t xml:space="preserve"> </w:t>
      </w:r>
      <w:r w:rsidR="003127E6" w:rsidRPr="001417BB">
        <w:rPr>
          <w:rFonts w:eastAsia="Arial"/>
        </w:rPr>
        <w:t xml:space="preserve">of costs associated with </w:t>
      </w:r>
      <w:r w:rsidR="00C9128C" w:rsidRPr="001417BB">
        <w:rPr>
          <w:rFonts w:eastAsia="Arial"/>
        </w:rPr>
        <w:t xml:space="preserve">indirect care time </w:t>
      </w:r>
      <w:r w:rsidR="003127E6" w:rsidRPr="001417BB">
        <w:rPr>
          <w:rFonts w:eastAsia="Arial"/>
        </w:rPr>
        <w:t xml:space="preserve">should be treated as shared and </w:t>
      </w:r>
      <w:r w:rsidR="00C9128C" w:rsidRPr="001417BB">
        <w:rPr>
          <w:rFonts w:eastAsia="Arial"/>
        </w:rPr>
        <w:t xml:space="preserve">allocated evenly across residents. </w:t>
      </w:r>
    </w:p>
    <w:p w14:paraId="7E7CE3FC" w14:textId="77777777" w:rsidR="00C9128C" w:rsidRPr="001417BB" w:rsidRDefault="690FE09E" w:rsidP="00C9128C">
      <w:pPr>
        <w:pStyle w:val="PwCNormal"/>
        <w:rPr>
          <w:rFonts w:eastAsia="Arial"/>
        </w:rPr>
      </w:pPr>
      <w:r w:rsidRPr="001417BB">
        <w:rPr>
          <w:rFonts w:eastAsia="Arial"/>
        </w:rPr>
        <w:t xml:space="preserve">These results were based on a </w:t>
      </w:r>
      <w:r w:rsidRPr="001417BB">
        <w:t>low sample size of 12 facilities</w:t>
      </w:r>
      <w:r w:rsidRPr="001417BB">
        <w:rPr>
          <w:rFonts w:eastAsia="Arial"/>
        </w:rPr>
        <w:t xml:space="preserve">. </w:t>
      </w:r>
      <w:r w:rsidRPr="001417BB">
        <w:t>The understanding of the amount of time taken to provide indirect care time residents of different AN-ACC classes within residential aged care facilities requires further, and more robust, investigation.</w:t>
      </w:r>
    </w:p>
    <w:tbl>
      <w:tblPr>
        <w:tblStyle w:val="PwCColour"/>
        <w:tblW w:w="0" w:type="auto"/>
        <w:tblLook w:val="04A0" w:firstRow="1" w:lastRow="0" w:firstColumn="1" w:lastColumn="0" w:noHBand="0" w:noVBand="1"/>
      </w:tblPr>
      <w:tblGrid>
        <w:gridCol w:w="9855"/>
      </w:tblGrid>
      <w:tr w:rsidR="00A91DBD" w:rsidRPr="001417BB" w14:paraId="38D5FBC9" w14:textId="77777777" w:rsidTr="2660E50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tcBorders>
              <w:top w:val="double" w:sz="4" w:space="0" w:color="464F7B" w:themeColor="text2"/>
              <w:bottom w:val="double" w:sz="4" w:space="0" w:color="464F7B" w:themeColor="text2"/>
            </w:tcBorders>
            <w:shd w:val="clear" w:color="auto" w:fill="F2F2F8"/>
          </w:tcPr>
          <w:p w14:paraId="782B868E" w14:textId="39515F9B" w:rsidR="00A91DBD" w:rsidRPr="001417BB" w:rsidRDefault="1EC8AD80" w:rsidP="004167C9">
            <w:pPr>
              <w:pStyle w:val="PwCNormal"/>
              <w:spacing w:after="240"/>
            </w:pPr>
            <w:r w:rsidRPr="001417BB">
              <w:rPr>
                <w:b/>
                <w:bCs/>
                <w:color w:val="464F7B" w:themeColor="text2"/>
              </w:rPr>
              <w:t>Recommendation 3:</w:t>
            </w:r>
            <w:r w:rsidRPr="001417BB">
              <w:rPr>
                <w:color w:val="464F7B" w:themeColor="text2"/>
              </w:rPr>
              <w:t xml:space="preserve"> </w:t>
            </w:r>
            <w:r w:rsidR="0EC5E563" w:rsidRPr="001417BB">
              <w:t>IHACPA should co</w:t>
            </w:r>
            <w:r w:rsidRPr="001417BB">
              <w:t xml:space="preserve">ntinue to investigate </w:t>
            </w:r>
            <w:r w:rsidRPr="001417BB">
              <w:rPr>
                <w:color w:val="3C3834" w:themeColor="text1"/>
              </w:rPr>
              <w:t xml:space="preserve">the </w:t>
            </w:r>
            <w:r w:rsidRPr="001417BB">
              <w:rPr>
                <w:b/>
                <w:bCs/>
                <w:color w:val="464F7B" w:themeColor="text2"/>
              </w:rPr>
              <w:t>allocation of indirect care time.</w:t>
            </w:r>
          </w:p>
        </w:tc>
      </w:tr>
    </w:tbl>
    <w:p w14:paraId="63D604A7" w14:textId="53850734" w:rsidR="00C9128C" w:rsidRPr="001417BB" w:rsidRDefault="00C9128C" w:rsidP="00C9128C">
      <w:pPr>
        <w:spacing w:after="160" w:line="259" w:lineRule="auto"/>
        <w:rPr>
          <w:rFonts w:asciiTheme="minorHAnsi" w:eastAsia="Times New Roman" w:hAnsiTheme="minorHAnsi" w:cs="Arial"/>
          <w:snapToGrid w:val="0"/>
          <w:sz w:val="20"/>
          <w:szCs w:val="20"/>
        </w:rPr>
      </w:pPr>
      <w:r w:rsidRPr="001417BB">
        <w:br w:type="page"/>
      </w:r>
    </w:p>
    <w:p w14:paraId="247D7075" w14:textId="77777777" w:rsidR="00C9128C" w:rsidRPr="001417BB" w:rsidRDefault="00C9128C" w:rsidP="00A54EF6">
      <w:pPr>
        <w:pStyle w:val="Heading1"/>
        <w:keepNext/>
      </w:pPr>
      <w:bookmarkStart w:id="271" w:name="_Toc148537033"/>
      <w:bookmarkStart w:id="272" w:name="_Ref148428460"/>
      <w:bookmarkStart w:id="273" w:name="_Toc148436092"/>
      <w:bookmarkStart w:id="274" w:name="_Toc148537034"/>
      <w:bookmarkStart w:id="275" w:name="_Toc148696186"/>
      <w:bookmarkStart w:id="276" w:name="_Toc148781344"/>
      <w:bookmarkStart w:id="277" w:name="_Toc153896250"/>
      <w:bookmarkEnd w:id="271"/>
      <w:r w:rsidRPr="001417BB">
        <w:lastRenderedPageBreak/>
        <w:t>Data preparation</w:t>
      </w:r>
      <w:bookmarkEnd w:id="272"/>
      <w:bookmarkEnd w:id="273"/>
      <w:bookmarkEnd w:id="274"/>
      <w:bookmarkEnd w:id="275"/>
      <w:bookmarkEnd w:id="276"/>
      <w:bookmarkEnd w:id="277"/>
      <w:r w:rsidRPr="001417BB">
        <w:t xml:space="preserve"> </w:t>
      </w:r>
    </w:p>
    <w:p w14:paraId="7B5000A8" w14:textId="77777777" w:rsidR="00C9128C" w:rsidRPr="001417BB" w:rsidRDefault="00C9128C" w:rsidP="005068D6">
      <w:pPr>
        <w:pStyle w:val="Heading2"/>
      </w:pPr>
      <w:bookmarkStart w:id="278" w:name="_Toc148436093"/>
      <w:bookmarkStart w:id="279" w:name="_Toc148537035"/>
      <w:bookmarkStart w:id="280" w:name="_Ref148607226"/>
      <w:bookmarkStart w:id="281" w:name="_Toc148696187"/>
      <w:bookmarkStart w:id="282" w:name="_Toc148781345"/>
      <w:bookmarkStart w:id="283" w:name="_Toc153896251"/>
      <w:r w:rsidRPr="001417BB">
        <w:t>Direct care time data</w:t>
      </w:r>
      <w:bookmarkEnd w:id="278"/>
      <w:bookmarkEnd w:id="279"/>
      <w:bookmarkEnd w:id="280"/>
      <w:bookmarkEnd w:id="281"/>
      <w:bookmarkEnd w:id="282"/>
      <w:bookmarkEnd w:id="283"/>
    </w:p>
    <w:p w14:paraId="47362A29" w14:textId="77777777" w:rsidR="00C9128C" w:rsidRPr="001417BB" w:rsidRDefault="00C9128C" w:rsidP="005068D6">
      <w:pPr>
        <w:pStyle w:val="Heading3"/>
      </w:pPr>
      <w:bookmarkStart w:id="284" w:name="_Toc148537036"/>
      <w:bookmarkStart w:id="285" w:name="_Toc148696188"/>
      <w:bookmarkStart w:id="286" w:name="_Toc148781346"/>
      <w:bookmarkStart w:id="287" w:name="_Toc153896252"/>
      <w:r w:rsidRPr="001417BB">
        <w:t>Overview</w:t>
      </w:r>
      <w:bookmarkEnd w:id="284"/>
      <w:bookmarkEnd w:id="285"/>
      <w:bookmarkEnd w:id="286"/>
      <w:bookmarkEnd w:id="287"/>
    </w:p>
    <w:p w14:paraId="2B2649B4" w14:textId="26EB2A9A" w:rsidR="00C9128C" w:rsidRPr="001417BB" w:rsidRDefault="690FE09E" w:rsidP="005F26CF">
      <w:pPr>
        <w:pStyle w:val="PwCNormal"/>
      </w:pPr>
      <w:r w:rsidRPr="001417BB">
        <w:t xml:space="preserve">The direct care time data captured from the proximity devices contained interaction level data between staff and resident devices. This data included the anonymised identifiers for the interacting devices, the date and time of the interactions and the interaction duration. </w:t>
      </w:r>
      <w:r w:rsidR="72C90BBC" w:rsidRPr="001417BB">
        <w:t xml:space="preserve">Direct care time data captured by the proximity devices was then matched to a </w:t>
      </w:r>
      <w:r w:rsidR="727717EF" w:rsidRPr="001417BB">
        <w:t>facility</w:t>
      </w:r>
      <w:r w:rsidR="72C90BBC" w:rsidRPr="001417BB">
        <w:t xml:space="preserve">, resident room and/or staff type to undertake analysis. </w:t>
      </w:r>
    </w:p>
    <w:p w14:paraId="40B366B4" w14:textId="37E27A6F" w:rsidR="00076157" w:rsidRPr="001417BB" w:rsidRDefault="00702D12">
      <w:pPr>
        <w:pStyle w:val="PwCNormal"/>
        <w:numPr>
          <w:ilvl w:val="0"/>
          <w:numId w:val="0"/>
        </w:numPr>
      </w:pPr>
      <w:r w:rsidRPr="001417BB">
        <w:t xml:space="preserve">It is recognised </w:t>
      </w:r>
      <w:r w:rsidR="002614D0" w:rsidRPr="001417BB">
        <w:t xml:space="preserve">the </w:t>
      </w:r>
      <w:r w:rsidR="005A520F" w:rsidRPr="001417BB">
        <w:t>collection of direct care time data</w:t>
      </w:r>
      <w:r w:rsidRPr="001417BB">
        <w:t xml:space="preserve"> is reliant on </w:t>
      </w:r>
      <w:r w:rsidR="005134D3" w:rsidRPr="001417BB">
        <w:t xml:space="preserve">the consistent use of the proximity beacons by staff and </w:t>
      </w:r>
      <w:r w:rsidR="00B83137" w:rsidRPr="001417BB">
        <w:t>residents</w:t>
      </w:r>
      <w:r w:rsidR="004E2F2F" w:rsidRPr="001417BB">
        <w:t xml:space="preserve">. Therefore, </w:t>
      </w:r>
      <w:r w:rsidR="00C55B4C" w:rsidRPr="001417BB">
        <w:t xml:space="preserve">instances of direct care that were provided </w:t>
      </w:r>
      <w:r w:rsidR="002819E6" w:rsidRPr="001417BB">
        <w:t xml:space="preserve">when one or both parties were not wearing </w:t>
      </w:r>
      <w:r w:rsidR="006B51DC" w:rsidRPr="001417BB">
        <w:t xml:space="preserve">a device, or the </w:t>
      </w:r>
      <w:r w:rsidR="005F06BE" w:rsidRPr="001417BB">
        <w:t>correct device</w:t>
      </w:r>
      <w:r w:rsidR="00CA7E21" w:rsidRPr="001417BB">
        <w:t xml:space="preserve"> </w:t>
      </w:r>
      <w:r w:rsidR="00AB0749" w:rsidRPr="001417BB">
        <w:t>may</w:t>
      </w:r>
      <w:r w:rsidR="00CA7E21" w:rsidRPr="001417BB">
        <w:t xml:space="preserve"> not have been </w:t>
      </w:r>
      <w:r w:rsidR="005F06BE" w:rsidRPr="001417BB">
        <w:t>accurately</w:t>
      </w:r>
      <w:r w:rsidR="00CA7E21" w:rsidRPr="001417BB">
        <w:t xml:space="preserve"> captured. </w:t>
      </w:r>
      <w:r w:rsidR="00FE3AFB" w:rsidRPr="001417BB">
        <w:t xml:space="preserve">This was taken into consideration during </w:t>
      </w:r>
      <w:r w:rsidR="00A15DAD" w:rsidRPr="001417BB">
        <w:t xml:space="preserve">the data </w:t>
      </w:r>
      <w:r w:rsidR="003A35A8" w:rsidRPr="001417BB">
        <w:t xml:space="preserve">preparation </w:t>
      </w:r>
      <w:r w:rsidR="00A15DAD" w:rsidRPr="001417BB">
        <w:t>process</w:t>
      </w:r>
      <w:r w:rsidR="003A35A8" w:rsidRPr="001417BB">
        <w:t xml:space="preserve">, with </w:t>
      </w:r>
      <w:r w:rsidR="00A15DAD" w:rsidRPr="001417BB">
        <w:t xml:space="preserve">cleansing </w:t>
      </w:r>
      <w:r w:rsidR="003A35A8" w:rsidRPr="001417BB">
        <w:t>undertaken</w:t>
      </w:r>
      <w:r w:rsidR="00A15DAD" w:rsidRPr="001417BB">
        <w:t xml:space="preserve"> and business rules </w:t>
      </w:r>
      <w:r w:rsidR="00DD481F" w:rsidRPr="001417BB">
        <w:t xml:space="preserve">applied </w:t>
      </w:r>
      <w:r w:rsidR="00A15DAD" w:rsidRPr="001417BB">
        <w:t xml:space="preserve">to </w:t>
      </w:r>
      <w:r w:rsidR="00371545" w:rsidRPr="001417BB">
        <w:t>enhance</w:t>
      </w:r>
      <w:r w:rsidR="00D533F2" w:rsidRPr="001417BB">
        <w:t xml:space="preserve"> the </w:t>
      </w:r>
      <w:r w:rsidR="00335DAD" w:rsidRPr="001417BB">
        <w:t>consistency</w:t>
      </w:r>
      <w:r w:rsidR="00D533F2" w:rsidRPr="001417BB">
        <w:t xml:space="preserve"> of </w:t>
      </w:r>
      <w:r w:rsidR="00335DAD" w:rsidRPr="001417BB">
        <w:t xml:space="preserve">the </w:t>
      </w:r>
      <w:r w:rsidR="00D533F2" w:rsidRPr="001417BB">
        <w:t xml:space="preserve">data </w:t>
      </w:r>
      <w:r w:rsidR="00FB1611" w:rsidRPr="001417BB">
        <w:t>for costing</w:t>
      </w:r>
      <w:r w:rsidR="009F37B8" w:rsidRPr="001417BB">
        <w:t>.</w:t>
      </w:r>
      <w:r w:rsidR="00D533F2" w:rsidRPr="001417BB">
        <w:t xml:space="preserve"> </w:t>
      </w:r>
      <w:r w:rsidR="00DE4907" w:rsidRPr="001417BB">
        <w:t xml:space="preserve">All references to direct care time in this report refer to </w:t>
      </w:r>
      <w:r w:rsidR="00B84B54" w:rsidRPr="001417BB">
        <w:t xml:space="preserve">data post the cleansing and business rules being applied. </w:t>
      </w:r>
    </w:p>
    <w:p w14:paraId="7B5AF93D" w14:textId="0D33386A" w:rsidR="00C9128C" w:rsidRPr="001417BB" w:rsidRDefault="58D77897" w:rsidP="005F26CF">
      <w:pPr>
        <w:pStyle w:val="PwCNormal"/>
      </w:pPr>
      <w:r w:rsidRPr="001417BB">
        <w:t>After all cleansing and business rules had been applied, t</w:t>
      </w:r>
      <w:r w:rsidR="690FE09E" w:rsidRPr="001417BB">
        <w:t xml:space="preserve">he final prepared dataset contained approximately 3 million interactions and 7 million captured direct care minutes. </w:t>
      </w:r>
    </w:p>
    <w:p w14:paraId="6C1882F5" w14:textId="77777777" w:rsidR="00C9128C" w:rsidRPr="001417BB" w:rsidRDefault="00C9128C" w:rsidP="005F26CF">
      <w:pPr>
        <w:pStyle w:val="Heading3"/>
        <w:spacing w:before="240"/>
      </w:pPr>
      <w:bookmarkStart w:id="288" w:name="_Toc148537037"/>
      <w:bookmarkStart w:id="289" w:name="_Toc148696189"/>
      <w:bookmarkStart w:id="290" w:name="_Toc148781347"/>
      <w:bookmarkStart w:id="291" w:name="_Toc153896253"/>
      <w:r w:rsidRPr="001417BB">
        <w:t>Data cleansing and business rules</w:t>
      </w:r>
      <w:bookmarkEnd w:id="288"/>
      <w:bookmarkEnd w:id="289"/>
      <w:bookmarkEnd w:id="290"/>
      <w:bookmarkEnd w:id="291"/>
      <w:r w:rsidRPr="001417BB">
        <w:t xml:space="preserve"> </w:t>
      </w:r>
    </w:p>
    <w:p w14:paraId="0364E8AB" w14:textId="77777777" w:rsidR="00C9128C" w:rsidRPr="001417BB" w:rsidRDefault="00C9128C" w:rsidP="005F26CF">
      <w:pPr>
        <w:pStyle w:val="PwCNormal"/>
        <w:numPr>
          <w:ilvl w:val="0"/>
          <w:numId w:val="0"/>
        </w:numPr>
      </w:pPr>
      <w:r w:rsidRPr="001417BB">
        <w:t>Data cleansing was undertaken prior to costing and several business rules were developed and agreed with IHACPA to underpin the data preparation process. These included:</w:t>
      </w:r>
    </w:p>
    <w:p w14:paraId="6A5CC8D2" w14:textId="120AB0DB" w:rsidR="00C9128C" w:rsidRPr="001417BB" w:rsidRDefault="00C9128C">
      <w:pPr>
        <w:pStyle w:val="PwCNormal"/>
        <w:numPr>
          <w:ilvl w:val="0"/>
          <w:numId w:val="15"/>
        </w:numPr>
        <w:spacing w:before="120"/>
      </w:pPr>
      <w:r w:rsidRPr="001417BB">
        <w:rPr>
          <w:bCs/>
          <w:iCs/>
        </w:rPr>
        <w:t>Removing</w:t>
      </w:r>
      <w:r w:rsidRPr="001417BB">
        <w:t xml:space="preserve"> </w:t>
      </w:r>
      <w:r w:rsidRPr="001417BB">
        <w:rPr>
          <w:bCs/>
          <w:iCs/>
        </w:rPr>
        <w:t xml:space="preserve">data for </w:t>
      </w:r>
      <w:r w:rsidRPr="001417BB">
        <w:t xml:space="preserve">residents that </w:t>
      </w:r>
      <w:r w:rsidRPr="001417BB">
        <w:rPr>
          <w:bCs/>
          <w:iCs/>
        </w:rPr>
        <w:t>opted out of the Costing Study.</w:t>
      </w:r>
    </w:p>
    <w:p w14:paraId="04910C6A" w14:textId="57F002A6" w:rsidR="00C9128C" w:rsidRPr="001417BB" w:rsidRDefault="00C9128C">
      <w:pPr>
        <w:pStyle w:val="ListParagraph"/>
        <w:numPr>
          <w:ilvl w:val="0"/>
          <w:numId w:val="15"/>
        </w:numPr>
        <w:spacing w:before="120" w:after="120"/>
        <w:rPr>
          <w:bCs/>
          <w:iCs/>
          <w:color w:val="3C3834" w:themeColor="text1"/>
          <w:sz w:val="20"/>
        </w:rPr>
      </w:pPr>
      <w:r w:rsidRPr="001417BB">
        <w:rPr>
          <w:bCs/>
          <w:iCs/>
          <w:color w:val="3C3834" w:themeColor="text1"/>
          <w:sz w:val="20"/>
        </w:rPr>
        <w:t>Removing data for devices that did not have a confirmed AC-ID</w:t>
      </w:r>
      <w:r w:rsidR="00700C65" w:rsidRPr="001417BB">
        <w:rPr>
          <w:bCs/>
          <w:iCs/>
          <w:color w:val="3C3834" w:themeColor="text1"/>
          <w:sz w:val="20"/>
        </w:rPr>
        <w:t>.</w:t>
      </w:r>
      <w:r w:rsidRPr="001417BB">
        <w:rPr>
          <w:bCs/>
          <w:iCs/>
          <w:color w:val="3C3834" w:themeColor="text1"/>
          <w:sz w:val="20"/>
        </w:rPr>
        <w:t xml:space="preserve">  </w:t>
      </w:r>
    </w:p>
    <w:p w14:paraId="530F3B1B" w14:textId="77777777" w:rsidR="00C9128C" w:rsidRPr="001417BB" w:rsidRDefault="00C9128C">
      <w:pPr>
        <w:pStyle w:val="PwCNormal"/>
        <w:numPr>
          <w:ilvl w:val="0"/>
          <w:numId w:val="15"/>
        </w:numPr>
        <w:spacing w:before="120"/>
        <w:rPr>
          <w:b/>
          <w:i/>
        </w:rPr>
      </w:pPr>
      <w:r w:rsidRPr="001417BB">
        <w:rPr>
          <w:bCs/>
          <w:iCs/>
        </w:rPr>
        <w:t xml:space="preserve">Removing direct care time data </w:t>
      </w:r>
      <w:r w:rsidRPr="001417BB">
        <w:t>for days where it was known that a resident was away from the study and/or no longer part of the study.</w:t>
      </w:r>
    </w:p>
    <w:p w14:paraId="0A5B57B9" w14:textId="5A2BED75" w:rsidR="00C9128C" w:rsidRPr="001417BB" w:rsidRDefault="00C9128C">
      <w:pPr>
        <w:pStyle w:val="PwCNormal"/>
        <w:numPr>
          <w:ilvl w:val="0"/>
          <w:numId w:val="15"/>
        </w:numPr>
        <w:spacing w:before="120"/>
        <w:rPr>
          <w:bCs/>
          <w:iCs/>
        </w:rPr>
      </w:pPr>
      <w:r w:rsidRPr="001417BB">
        <w:rPr>
          <w:bCs/>
          <w:iCs/>
        </w:rPr>
        <w:t xml:space="preserve">Removing data outside of the 30-day study period for each </w:t>
      </w:r>
      <w:r w:rsidR="00F771F5" w:rsidRPr="001417BB">
        <w:rPr>
          <w:bCs/>
          <w:iCs/>
        </w:rPr>
        <w:t>facility</w:t>
      </w:r>
      <w:r w:rsidRPr="001417BB">
        <w:rPr>
          <w:bCs/>
          <w:iCs/>
        </w:rPr>
        <w:t>, to ensure that no data during transportation or set-up was accidentally captured.</w:t>
      </w:r>
    </w:p>
    <w:p w14:paraId="6D4110AC" w14:textId="754C5A82" w:rsidR="00C9128C" w:rsidRPr="001417BB" w:rsidRDefault="00C9128C">
      <w:pPr>
        <w:pStyle w:val="PwCNormal"/>
        <w:numPr>
          <w:ilvl w:val="0"/>
          <w:numId w:val="15"/>
        </w:numPr>
        <w:spacing w:before="120"/>
      </w:pPr>
      <w:r w:rsidRPr="001417BB">
        <w:t xml:space="preserve">Removing data </w:t>
      </w:r>
      <w:r w:rsidR="00462280" w:rsidRPr="001417BB">
        <w:t>that was deemed incorrect</w:t>
      </w:r>
      <w:r w:rsidR="00462280" w:rsidRPr="001417BB">
        <w:rPr>
          <w:bCs/>
          <w:iCs/>
        </w:rPr>
        <w:t>, by applying the following rules:</w:t>
      </w:r>
      <w:r w:rsidR="00462280" w:rsidRPr="001417BB" w:rsidDel="00462280">
        <w:rPr>
          <w:bCs/>
          <w:iCs/>
        </w:rPr>
        <w:t xml:space="preserve"> </w:t>
      </w:r>
    </w:p>
    <w:p w14:paraId="78226B4D" w14:textId="3C15EF5E" w:rsidR="00C9128C" w:rsidRPr="001417BB" w:rsidRDefault="00C9128C">
      <w:pPr>
        <w:pStyle w:val="PwCNormal"/>
        <w:numPr>
          <w:ilvl w:val="1"/>
          <w:numId w:val="15"/>
        </w:numPr>
        <w:spacing w:before="120"/>
      </w:pPr>
      <w:r w:rsidRPr="001417BB">
        <w:t xml:space="preserve">Exclusion of interactions </w:t>
      </w:r>
      <w:r w:rsidR="00C9733D" w:rsidRPr="001417BB">
        <w:t xml:space="preserve">of </w:t>
      </w:r>
      <w:r w:rsidRPr="001417BB">
        <w:t>less than thirty seconds</w:t>
      </w:r>
      <w:r w:rsidR="00D035D4" w:rsidRPr="001417BB">
        <w:t>.</w:t>
      </w:r>
    </w:p>
    <w:p w14:paraId="5B7B722A" w14:textId="67DB7869" w:rsidR="00C9128C" w:rsidRPr="001417BB" w:rsidRDefault="00C9128C">
      <w:pPr>
        <w:pStyle w:val="PwCNormal"/>
        <w:numPr>
          <w:ilvl w:val="1"/>
          <w:numId w:val="15"/>
        </w:numPr>
        <w:spacing w:before="120"/>
      </w:pPr>
      <w:r w:rsidRPr="001417BB">
        <w:t>Excluding interactions for pairings of staff and resident devices which showed time captured continuously for more than four hours (which could indicate that devices were left together and not correctly in use)</w:t>
      </w:r>
      <w:r w:rsidR="00D035D4" w:rsidRPr="001417BB">
        <w:t>.</w:t>
      </w:r>
    </w:p>
    <w:p w14:paraId="29D7A594" w14:textId="77777777" w:rsidR="00C9128C" w:rsidRPr="001417BB" w:rsidRDefault="00C9128C">
      <w:pPr>
        <w:pStyle w:val="PwCNormal"/>
        <w:numPr>
          <w:ilvl w:val="1"/>
          <w:numId w:val="15"/>
        </w:numPr>
        <w:spacing w:before="120"/>
      </w:pPr>
      <w:r w:rsidRPr="001417BB">
        <w:t>Excluding data for residents with over nine hours of direct care time captured by the proximity devices within a single day, as these were deemed to be erroneous outliers.</w:t>
      </w:r>
    </w:p>
    <w:p w14:paraId="6F884A0A" w14:textId="28036115" w:rsidR="00031591" w:rsidRPr="001417BB" w:rsidRDefault="00031591">
      <w:pPr>
        <w:pStyle w:val="PwCNormal"/>
        <w:numPr>
          <w:ilvl w:val="1"/>
          <w:numId w:val="15"/>
        </w:numPr>
        <w:spacing w:before="120"/>
      </w:pPr>
      <w:r w:rsidRPr="001417BB">
        <w:t xml:space="preserve">Excluding a resident if more than 75 </w:t>
      </w:r>
      <w:r w:rsidR="002513CF" w:rsidRPr="001417BB">
        <w:t>per</w:t>
      </w:r>
      <w:r w:rsidR="00405FD6" w:rsidRPr="001417BB">
        <w:t xml:space="preserve"> </w:t>
      </w:r>
      <w:r w:rsidR="002513CF" w:rsidRPr="001417BB">
        <w:t xml:space="preserve">cent </w:t>
      </w:r>
      <w:r w:rsidR="00405FD6" w:rsidRPr="001417BB">
        <w:t xml:space="preserve">of their </w:t>
      </w:r>
      <w:r w:rsidR="00EB022D" w:rsidRPr="001417BB">
        <w:t>days</w:t>
      </w:r>
      <w:r w:rsidR="00405FD6" w:rsidRPr="001417BB">
        <w:t xml:space="preserve"> </w:t>
      </w:r>
      <w:r w:rsidR="00EB022D" w:rsidRPr="001417BB">
        <w:t>fell below a certain threshold</w:t>
      </w:r>
      <w:r w:rsidR="00F00A25" w:rsidRPr="001417BB">
        <w:t xml:space="preserve"> for direct care minutes</w:t>
      </w:r>
      <w:r w:rsidR="00EB022D" w:rsidRPr="001417BB">
        <w:t>.</w:t>
      </w:r>
      <w:r w:rsidR="00F00A25" w:rsidRPr="001417BB">
        <w:t xml:space="preserve"> These threshold</w:t>
      </w:r>
      <w:r w:rsidR="000E4DC7" w:rsidRPr="001417BB">
        <w:t>s</w:t>
      </w:r>
      <w:r w:rsidR="00F00A25" w:rsidRPr="001417BB">
        <w:t xml:space="preserve"> were determined separately for each AN-ACC class, based on </w:t>
      </w:r>
      <w:r w:rsidR="00D057B8" w:rsidRPr="001417BB">
        <w:t>the range</w:t>
      </w:r>
      <w:r w:rsidRPr="001417BB">
        <w:t xml:space="preserve"> of </w:t>
      </w:r>
      <w:r w:rsidR="00D057B8" w:rsidRPr="001417BB">
        <w:t>direct care minutes</w:t>
      </w:r>
      <w:r w:rsidRPr="001417BB">
        <w:t xml:space="preserve"> captured</w:t>
      </w:r>
      <w:r w:rsidR="000E4DC7" w:rsidRPr="001417BB">
        <w:t xml:space="preserve"> </w:t>
      </w:r>
      <w:r w:rsidR="00D057B8" w:rsidRPr="001417BB">
        <w:t>per day for</w:t>
      </w:r>
      <w:r w:rsidRPr="001417BB">
        <w:t xml:space="preserve"> residents </w:t>
      </w:r>
      <w:r w:rsidR="000E4DC7" w:rsidRPr="001417BB">
        <w:t xml:space="preserve">in </w:t>
      </w:r>
      <w:r w:rsidR="00D057B8" w:rsidRPr="001417BB">
        <w:t>each class</w:t>
      </w:r>
      <w:r w:rsidRPr="001417BB">
        <w:t>.</w:t>
      </w:r>
    </w:p>
    <w:p w14:paraId="71090C44" w14:textId="27170AB2" w:rsidR="00031591" w:rsidRPr="001417BB" w:rsidRDefault="004543DF">
      <w:pPr>
        <w:pStyle w:val="PwCNormal"/>
        <w:numPr>
          <w:ilvl w:val="0"/>
          <w:numId w:val="15"/>
        </w:numPr>
        <w:spacing w:before="120"/>
      </w:pPr>
      <w:r w:rsidRPr="001417BB">
        <w:t>I</w:t>
      </w:r>
      <w:r w:rsidR="00031591" w:rsidRPr="001417BB">
        <w:t>mputing</w:t>
      </w:r>
      <w:r w:rsidRPr="001417BB">
        <w:t xml:space="preserve"> direct care time where</w:t>
      </w:r>
      <w:r w:rsidR="00412784" w:rsidRPr="001417BB">
        <w:t xml:space="preserve"> </w:t>
      </w:r>
      <w:r w:rsidR="006666F9" w:rsidRPr="001417BB">
        <w:t>it was believed there were gaps in the data</w:t>
      </w:r>
      <w:r w:rsidR="00200F03" w:rsidRPr="001417BB">
        <w:t xml:space="preserve">. This was </w:t>
      </w:r>
      <w:r w:rsidR="006666F9" w:rsidRPr="001417BB">
        <w:t xml:space="preserve">identified by </w:t>
      </w:r>
      <w:r w:rsidR="00450C75" w:rsidRPr="001417BB">
        <w:t xml:space="preserve">captured time </w:t>
      </w:r>
      <w:r w:rsidR="00200F03" w:rsidRPr="001417BB">
        <w:t xml:space="preserve">for </w:t>
      </w:r>
      <w:r w:rsidR="00412784" w:rsidRPr="001417BB">
        <w:t xml:space="preserve">specific days </w:t>
      </w:r>
      <w:r w:rsidR="00145485" w:rsidRPr="001417BB">
        <w:t>f</w:t>
      </w:r>
      <w:r w:rsidR="008A5C61" w:rsidRPr="001417BB">
        <w:t>a</w:t>
      </w:r>
      <w:r w:rsidR="00145485" w:rsidRPr="001417BB">
        <w:t>ll</w:t>
      </w:r>
      <w:r w:rsidR="008A5C61" w:rsidRPr="001417BB">
        <w:t>ing</w:t>
      </w:r>
      <w:r w:rsidR="00145485" w:rsidRPr="001417BB">
        <w:t xml:space="preserve"> below the threshold for a resident within an AN-ACC class. </w:t>
      </w:r>
      <w:r w:rsidR="00145485" w:rsidRPr="001417BB">
        <w:lastRenderedPageBreak/>
        <w:t>Th</w:t>
      </w:r>
      <w:r w:rsidR="00056AF9" w:rsidRPr="001417BB">
        <w:t>e imputation was made using the average of that resident’s weekend or weekday minutes</w:t>
      </w:r>
      <w:r w:rsidR="00970A82" w:rsidRPr="001417BB">
        <w:t xml:space="preserve"> by staff type.</w:t>
      </w:r>
    </w:p>
    <w:p w14:paraId="2BD1C7BC" w14:textId="3EF03B1A" w:rsidR="00200F03" w:rsidRPr="001417BB" w:rsidRDefault="28D1E773" w:rsidP="00077451">
      <w:pPr>
        <w:pStyle w:val="PwCNormal"/>
      </w:pPr>
      <w:r w:rsidRPr="001417BB">
        <w:t>The threshold</w:t>
      </w:r>
      <w:r w:rsidR="41028455" w:rsidRPr="001417BB">
        <w:t>s</w:t>
      </w:r>
      <w:r w:rsidRPr="001417BB">
        <w:t xml:space="preserve"> used were</w:t>
      </w:r>
      <w:r w:rsidR="41028455" w:rsidRPr="001417BB">
        <w:t xml:space="preserve"> developed </w:t>
      </w:r>
      <w:r w:rsidR="6C2419BE" w:rsidRPr="001417BB">
        <w:t xml:space="preserve">with input from participating facilities, to </w:t>
      </w:r>
      <w:r w:rsidR="16DA4C36" w:rsidRPr="001417BB">
        <w:t>determine a realistic guide for the minimum direct</w:t>
      </w:r>
      <w:r w:rsidR="65DB7038" w:rsidRPr="001417BB">
        <w:t xml:space="preserve"> care minutes in a day. These were</w:t>
      </w:r>
      <w:r w:rsidRPr="001417BB">
        <w:t>:</w:t>
      </w:r>
    </w:p>
    <w:p w14:paraId="093C2737" w14:textId="6C3A794B" w:rsidR="00200F03" w:rsidRPr="001417BB" w:rsidRDefault="00200F03">
      <w:pPr>
        <w:pStyle w:val="PwCNormal"/>
        <w:numPr>
          <w:ilvl w:val="1"/>
          <w:numId w:val="15"/>
        </w:numPr>
        <w:spacing w:before="120"/>
        <w:ind w:left="1434" w:hanging="357"/>
      </w:pPr>
      <w:r w:rsidRPr="001417BB">
        <w:t>AN-ACC class 2: no minimum</w:t>
      </w:r>
    </w:p>
    <w:p w14:paraId="63B9272B" w14:textId="1A4C202B" w:rsidR="00200F03" w:rsidRPr="001417BB" w:rsidRDefault="00200F03">
      <w:pPr>
        <w:pStyle w:val="PwCNormal"/>
        <w:numPr>
          <w:ilvl w:val="1"/>
          <w:numId w:val="15"/>
        </w:numPr>
        <w:spacing w:before="120"/>
        <w:ind w:left="1434" w:hanging="357"/>
      </w:pPr>
      <w:r w:rsidRPr="001417BB">
        <w:t>AN-ACC class 4 and 6: 5 minutes</w:t>
      </w:r>
    </w:p>
    <w:p w14:paraId="512093AE" w14:textId="757AD714" w:rsidR="00200F03" w:rsidRPr="001417BB" w:rsidRDefault="00200F03">
      <w:pPr>
        <w:pStyle w:val="PwCNormal"/>
        <w:numPr>
          <w:ilvl w:val="1"/>
          <w:numId w:val="15"/>
        </w:numPr>
        <w:spacing w:before="120"/>
        <w:ind w:left="1434" w:hanging="357"/>
      </w:pPr>
      <w:r w:rsidRPr="001417BB">
        <w:t>AN-ACC class 3, 5, 7, 8 and 9: 10 minutes</w:t>
      </w:r>
    </w:p>
    <w:p w14:paraId="69CE6C1A" w14:textId="32FBA461" w:rsidR="00200F03" w:rsidRPr="001417BB" w:rsidRDefault="00200F03">
      <w:pPr>
        <w:pStyle w:val="PwCNormal"/>
        <w:numPr>
          <w:ilvl w:val="1"/>
          <w:numId w:val="15"/>
        </w:numPr>
        <w:spacing w:before="120"/>
        <w:ind w:left="1434" w:hanging="357"/>
      </w:pPr>
      <w:r w:rsidRPr="001417BB">
        <w:t>Other AN-ACC classes: 15 minutes</w:t>
      </w:r>
      <w:r w:rsidR="00204E1A" w:rsidRPr="001417BB">
        <w:t>.</w:t>
      </w:r>
    </w:p>
    <w:p w14:paraId="28BCAA82" w14:textId="37FFCFA0" w:rsidR="00C9128C" w:rsidRPr="001417BB" w:rsidRDefault="000A0CC0" w:rsidP="005F26CF">
      <w:pPr>
        <w:pStyle w:val="PwCNormal"/>
        <w:numPr>
          <w:ilvl w:val="0"/>
          <w:numId w:val="0"/>
        </w:numPr>
      </w:pPr>
      <w:r w:rsidRPr="001417BB">
        <w:t xml:space="preserve">A final quality assurance check was performed across </w:t>
      </w:r>
      <w:r w:rsidR="00F67F50" w:rsidRPr="001417BB">
        <w:t xml:space="preserve">the dataset, assessing the reasonableness of all minutes by resident by </w:t>
      </w:r>
      <w:r w:rsidR="00927263" w:rsidRPr="001417BB">
        <w:t>permanent and respite AN-ACC class</w:t>
      </w:r>
      <w:r w:rsidR="00CA5AF1" w:rsidRPr="001417BB">
        <w:t>es</w:t>
      </w:r>
      <w:r w:rsidR="00C02C88" w:rsidRPr="001417BB">
        <w:t>. Where</w:t>
      </w:r>
      <w:r w:rsidR="007E658F" w:rsidRPr="001417BB">
        <w:t xml:space="preserve"> a facility had poor data quality after the cleansing and imputation process, they were excluded from the costing process. For the </w:t>
      </w:r>
      <w:r w:rsidR="00DD2598" w:rsidRPr="001417BB">
        <w:t>Costing Study</w:t>
      </w:r>
      <w:r w:rsidR="007E658F" w:rsidRPr="001417BB">
        <w:t xml:space="preserve">, there were two facilities excluded. </w:t>
      </w:r>
    </w:p>
    <w:p w14:paraId="68E60515" w14:textId="77777777" w:rsidR="00C9128C" w:rsidRPr="001417BB" w:rsidRDefault="00C9128C" w:rsidP="005F26CF">
      <w:pPr>
        <w:pStyle w:val="Heading2"/>
      </w:pPr>
      <w:bookmarkStart w:id="292" w:name="_Toc148537038"/>
      <w:bookmarkStart w:id="293" w:name="_Ref148607037"/>
      <w:bookmarkStart w:id="294" w:name="_Toc148696190"/>
      <w:bookmarkStart w:id="295" w:name="_Toc148781348"/>
      <w:bookmarkStart w:id="296" w:name="_Toc148436094"/>
      <w:bookmarkStart w:id="297" w:name="_Toc153896254"/>
      <w:r w:rsidRPr="001417BB">
        <w:t>Financial data</w:t>
      </w:r>
      <w:bookmarkEnd w:id="292"/>
      <w:bookmarkEnd w:id="293"/>
      <w:bookmarkEnd w:id="294"/>
      <w:bookmarkEnd w:id="295"/>
      <w:bookmarkEnd w:id="297"/>
      <w:r w:rsidRPr="001417BB">
        <w:t xml:space="preserve"> </w:t>
      </w:r>
      <w:bookmarkEnd w:id="296"/>
    </w:p>
    <w:p w14:paraId="5B5DD7E2" w14:textId="67F14626" w:rsidR="00C9128C" w:rsidRPr="001417BB" w:rsidRDefault="00C9128C" w:rsidP="005F26CF">
      <w:pPr>
        <w:pStyle w:val="Heading3"/>
        <w:spacing w:before="240"/>
      </w:pPr>
      <w:bookmarkStart w:id="298" w:name="_Toc148537039"/>
      <w:bookmarkStart w:id="299" w:name="_Toc148696191"/>
      <w:bookmarkStart w:id="300" w:name="_Toc148781349"/>
      <w:bookmarkStart w:id="301" w:name="_Toc153896255"/>
      <w:r w:rsidRPr="001417BB">
        <w:t>Data source</w:t>
      </w:r>
      <w:bookmarkEnd w:id="298"/>
      <w:bookmarkEnd w:id="299"/>
      <w:bookmarkEnd w:id="300"/>
      <w:bookmarkEnd w:id="301"/>
    </w:p>
    <w:p w14:paraId="3A2FF077" w14:textId="77777777" w:rsidR="00C9128C" w:rsidRPr="001417BB" w:rsidRDefault="00C9128C" w:rsidP="005F26CF">
      <w:pPr>
        <w:pStyle w:val="PwCNormal"/>
        <w:numPr>
          <w:ilvl w:val="0"/>
          <w:numId w:val="0"/>
        </w:numPr>
      </w:pPr>
      <w:r w:rsidRPr="001417BB">
        <w:t>Financial data was requested for participating facilities to capture all costs related to the delivery of aged care services and for use in the costing process.</w:t>
      </w:r>
    </w:p>
    <w:p w14:paraId="5C28C644" w14:textId="164798F9" w:rsidR="00C9128C" w:rsidRPr="001417BB" w:rsidRDefault="00C9128C" w:rsidP="005F26CF">
      <w:pPr>
        <w:pStyle w:val="PwCNormal"/>
        <w:numPr>
          <w:ilvl w:val="0"/>
          <w:numId w:val="0"/>
        </w:numPr>
      </w:pPr>
      <w:r w:rsidRPr="001417BB">
        <w:t xml:space="preserve">QFR submissions for quarter 3 of the 2023 financial year (quarter ending 31 March 2023) were used for the direct care labour costs and worked hours for all facilities participating in the Costing Study. As the data had already been subject to review by DoHAC during the QFR data validation process, no further validation was undertaken by the project team.   </w:t>
      </w:r>
    </w:p>
    <w:p w14:paraId="234B1205" w14:textId="53C43916" w:rsidR="00C9128C" w:rsidRPr="001417BB" w:rsidRDefault="00C9128C" w:rsidP="005F26CF">
      <w:pPr>
        <w:pStyle w:val="PwCNormal"/>
        <w:numPr>
          <w:ilvl w:val="0"/>
          <w:numId w:val="0"/>
        </w:numPr>
      </w:pPr>
      <w:r w:rsidRPr="001417BB">
        <w:t xml:space="preserve">The remaining expenses, including those relating to other direct care, hotel services, administration, accommodation, infection prevention and COVID-19, were sourced either from the StewartBrown Survey data or directly from participating facilities. Where required, this supplementary financial data information was reviewed prior to their acceptance for the Costing Study with queries sent back to participating facilities. </w:t>
      </w:r>
    </w:p>
    <w:p w14:paraId="11FF1233" w14:textId="7800BB59" w:rsidR="00C9128C" w:rsidRPr="001417BB" w:rsidRDefault="00C9128C" w:rsidP="005F26CF">
      <w:pPr>
        <w:pStyle w:val="PwCNormal"/>
        <w:numPr>
          <w:ilvl w:val="0"/>
          <w:numId w:val="0"/>
        </w:numPr>
      </w:pPr>
      <w:r w:rsidRPr="001417BB">
        <w:t>Supplementary data was requested but not received from a small number of participating</w:t>
      </w:r>
      <w:r w:rsidR="00AA588A" w:rsidRPr="001417BB">
        <w:t xml:space="preserve"> facilities</w:t>
      </w:r>
      <w:r w:rsidRPr="001417BB">
        <w:t xml:space="preserve">. For these </w:t>
      </w:r>
      <w:r w:rsidR="00AA588A" w:rsidRPr="001417BB">
        <w:t>facilities</w:t>
      </w:r>
      <w:r w:rsidRPr="001417BB">
        <w:t>, the FY22 ACFR data was for costing. ACFR data was not independently validated by the project team</w:t>
      </w:r>
      <w:r w:rsidRPr="001417BB" w:rsidDel="00E06329">
        <w:t xml:space="preserve"> </w:t>
      </w:r>
      <w:r w:rsidRPr="001417BB">
        <w:t xml:space="preserve">as it had already been subject to review by DoHAC during the ACFR data validation process.  </w:t>
      </w:r>
    </w:p>
    <w:p w14:paraId="0169F3D7" w14:textId="29CED66A" w:rsidR="00C9128C" w:rsidRPr="001417BB" w:rsidRDefault="00C9128C" w:rsidP="005F26CF">
      <w:pPr>
        <w:pStyle w:val="PwCNormal"/>
        <w:numPr>
          <w:ilvl w:val="0"/>
          <w:numId w:val="0"/>
        </w:numPr>
      </w:pPr>
      <w:r w:rsidRPr="001417BB">
        <w:t xml:space="preserve">Using the above information, a single financial dataset was created for the Costing Study. Granular data items in the financial dataset were mapped and grouped into agreed cost categories. Operational information on worked hours from the QFR was also included. </w:t>
      </w:r>
    </w:p>
    <w:p w14:paraId="58BC3341" w14:textId="77777777" w:rsidR="00C9128C" w:rsidRPr="001417BB" w:rsidRDefault="00C9128C" w:rsidP="005F26CF">
      <w:pPr>
        <w:pStyle w:val="PwCNormal"/>
        <w:numPr>
          <w:ilvl w:val="0"/>
          <w:numId w:val="0"/>
        </w:numPr>
      </w:pPr>
      <w:r w:rsidRPr="001417BB">
        <w:t>Scaling was applied to align the financial data period with the 30-day time data collection period. Additionally, the financial data was scaled to reflect the participating resident population through the removal of bed days residents that had opted out of the study and those trimmed as part of the data preparation.</w:t>
      </w:r>
    </w:p>
    <w:p w14:paraId="47072EA3" w14:textId="77777777" w:rsidR="00C9128C" w:rsidRPr="001417BB" w:rsidRDefault="00C9128C" w:rsidP="005F26CF">
      <w:pPr>
        <w:pStyle w:val="PwCNormal"/>
        <w:numPr>
          <w:ilvl w:val="0"/>
          <w:numId w:val="0"/>
        </w:numPr>
      </w:pPr>
      <w:r w:rsidRPr="001417BB">
        <w:t>Two facilities that did not provide supplementary financial data, and did not have ACFR data, were excluded from financial dataset.</w:t>
      </w:r>
    </w:p>
    <w:p w14:paraId="79950957" w14:textId="77777777" w:rsidR="00C9128C" w:rsidRPr="001417BB" w:rsidRDefault="00C9128C" w:rsidP="005F26CF">
      <w:pPr>
        <w:pStyle w:val="Heading3"/>
        <w:spacing w:before="240"/>
      </w:pPr>
      <w:bookmarkStart w:id="302" w:name="_Toc148537040"/>
      <w:bookmarkStart w:id="303" w:name="_Toc148696192"/>
      <w:bookmarkStart w:id="304" w:name="_Toc148781350"/>
      <w:bookmarkStart w:id="305" w:name="_Toc153896256"/>
      <w:r w:rsidRPr="001417BB">
        <w:lastRenderedPageBreak/>
        <w:t>Data adjustments</w:t>
      </w:r>
      <w:bookmarkEnd w:id="302"/>
      <w:bookmarkEnd w:id="303"/>
      <w:bookmarkEnd w:id="304"/>
      <w:bookmarkEnd w:id="305"/>
    </w:p>
    <w:p w14:paraId="03306917" w14:textId="0DFC469D" w:rsidR="00C9128C" w:rsidRPr="001417BB" w:rsidRDefault="00D87EAE" w:rsidP="005F26CF">
      <w:pPr>
        <w:pStyle w:val="PwCNormal"/>
        <w:numPr>
          <w:ilvl w:val="0"/>
          <w:numId w:val="0"/>
        </w:numPr>
      </w:pPr>
      <w:r w:rsidRPr="001417BB">
        <w:t xml:space="preserve">Detailed quality assurance was undertaken </w:t>
      </w:r>
      <w:r w:rsidR="000E04FB" w:rsidRPr="001417BB">
        <w:t xml:space="preserve">on the financial data and direct care time data. Where anomalies were identified, these were queried with the </w:t>
      </w:r>
      <w:r w:rsidR="0091251A" w:rsidRPr="001417BB">
        <w:t>facilities and adjusted where appropriate. Some of the frequently identified issues arose from the reporting of lifestyle and allied health costs in the QFR, which often did not align to the actual staff mix.</w:t>
      </w:r>
      <w:r w:rsidR="00B55F25" w:rsidRPr="001417BB">
        <w:t xml:space="preserve"> </w:t>
      </w:r>
    </w:p>
    <w:p w14:paraId="733C3DDE" w14:textId="7F0456AD" w:rsidR="00C9128C" w:rsidRPr="001417BB" w:rsidRDefault="00C9128C" w:rsidP="00C9128C">
      <w:pPr>
        <w:pStyle w:val="PwCNormal"/>
        <w:numPr>
          <w:ilvl w:val="0"/>
          <w:numId w:val="0"/>
        </w:numPr>
      </w:pPr>
      <w:r w:rsidRPr="001417BB">
        <w:t xml:space="preserve">Throughout the Costing Study, some co-located facilities advised that they operated as combined entities, despite having separate National Approved Provider System (NAPS) service IDs and submitting separate ACFR and QFR information. For these pairs, the direct care time and financial data was merged for the purposes of analysis and costing.  </w:t>
      </w:r>
    </w:p>
    <w:p w14:paraId="691E556D" w14:textId="36438582" w:rsidR="00C9128C" w:rsidRPr="001417BB" w:rsidRDefault="00C9128C" w:rsidP="00C9128C">
      <w:pPr>
        <w:pStyle w:val="PwCNormal"/>
        <w:numPr>
          <w:ilvl w:val="0"/>
          <w:numId w:val="0"/>
        </w:numPr>
      </w:pPr>
      <w:r w:rsidRPr="001417BB">
        <w:t xml:space="preserve">Therefore, while 118 residential aged care facilities participated in the Costing Study, a total of 111 facilities were included in the costing process. </w:t>
      </w:r>
      <w:r w:rsidR="006770E7" w:rsidRPr="001417BB">
        <w:fldChar w:fldCharType="begin"/>
      </w:r>
      <w:r w:rsidR="006770E7" w:rsidRPr="001417BB">
        <w:instrText xml:space="preserve"> REF _Ref148094402 \h </w:instrText>
      </w:r>
      <w:r w:rsidR="001417BB">
        <w:instrText xml:space="preserve"> \* MERGEFORMAT </w:instrText>
      </w:r>
      <w:r w:rsidR="006770E7" w:rsidRPr="001417BB">
        <w:fldChar w:fldCharType="separate"/>
      </w:r>
      <w:r w:rsidR="005477F7" w:rsidRPr="001417BB">
        <w:t xml:space="preserve">Table </w:t>
      </w:r>
      <w:r w:rsidR="005477F7" w:rsidRPr="001417BB">
        <w:rPr>
          <w:noProof/>
        </w:rPr>
        <w:t>9</w:t>
      </w:r>
      <w:r w:rsidR="006770E7" w:rsidRPr="001417BB">
        <w:fldChar w:fldCharType="end"/>
      </w:r>
      <w:r w:rsidRPr="001417BB">
        <w:t xml:space="preserve"> shows the details of this variance. </w:t>
      </w:r>
    </w:p>
    <w:p w14:paraId="4BC01708" w14:textId="1C22CB09" w:rsidR="00C9128C" w:rsidRPr="001417BB" w:rsidRDefault="00C9128C" w:rsidP="00C9128C">
      <w:pPr>
        <w:pStyle w:val="Caption"/>
      </w:pPr>
      <w:bookmarkStart w:id="306" w:name="_Ref148094402"/>
      <w:bookmarkStart w:id="307" w:name="_Ref148648249"/>
      <w:r w:rsidRPr="001417BB">
        <w:rPr>
          <w:sz w:val="20"/>
          <w:szCs w:val="20"/>
        </w:rPr>
        <w:t xml:space="preserve">Table </w:t>
      </w:r>
      <w:r w:rsidRPr="001417BB">
        <w:rPr>
          <w:sz w:val="20"/>
          <w:szCs w:val="20"/>
        </w:rPr>
        <w:fldChar w:fldCharType="begin"/>
      </w:r>
      <w:r w:rsidRPr="001417BB">
        <w:rPr>
          <w:sz w:val="20"/>
          <w:szCs w:val="20"/>
        </w:rPr>
        <w:instrText xml:space="preserve"> SEQ Table \* ARABIC </w:instrText>
      </w:r>
      <w:r w:rsidRPr="001417BB">
        <w:rPr>
          <w:sz w:val="20"/>
          <w:szCs w:val="20"/>
        </w:rPr>
        <w:fldChar w:fldCharType="separate"/>
      </w:r>
      <w:r w:rsidR="005477F7" w:rsidRPr="001417BB">
        <w:rPr>
          <w:noProof/>
          <w:sz w:val="20"/>
          <w:szCs w:val="20"/>
        </w:rPr>
        <w:t>9</w:t>
      </w:r>
      <w:r w:rsidRPr="001417BB">
        <w:rPr>
          <w:sz w:val="20"/>
          <w:szCs w:val="20"/>
        </w:rPr>
        <w:fldChar w:fldCharType="end"/>
      </w:r>
      <w:bookmarkEnd w:id="306"/>
      <w:r w:rsidRPr="001417BB">
        <w:t xml:space="preserve"> </w:t>
      </w:r>
      <w:r w:rsidRPr="001417BB">
        <w:rPr>
          <w:sz w:val="20"/>
          <w:szCs w:val="20"/>
        </w:rPr>
        <w:t>– Facility numbers for costing</w:t>
      </w:r>
      <w:bookmarkEnd w:id="307"/>
      <w:r w:rsidRPr="001417BB">
        <w:rPr>
          <w:sz w:val="20"/>
          <w:szCs w:val="20"/>
        </w:rPr>
        <w:t xml:space="preserve"> </w:t>
      </w:r>
      <w:r w:rsidR="00703A36" w:rsidRPr="001417BB">
        <w:rPr>
          <w:sz w:val="20"/>
          <w:szCs w:val="20"/>
        </w:rPr>
        <w:t xml:space="preserve"> </w:t>
      </w:r>
    </w:p>
    <w:tbl>
      <w:tblPr>
        <w:tblStyle w:val="PwCColour"/>
        <w:tblW w:w="0" w:type="auto"/>
        <w:jc w:val="center"/>
        <w:tblLook w:val="04A0" w:firstRow="1" w:lastRow="0" w:firstColumn="1" w:lastColumn="0" w:noHBand="0" w:noVBand="1"/>
      </w:tblPr>
      <w:tblGrid>
        <w:gridCol w:w="6091"/>
        <w:gridCol w:w="856"/>
      </w:tblGrid>
      <w:tr w:rsidR="00C9128C" w:rsidRPr="001417BB" w14:paraId="4C509FA1" w14:textId="77777777">
        <w:trPr>
          <w:cnfStyle w:val="100000000000" w:firstRow="1" w:lastRow="0" w:firstColumn="0" w:lastColumn="0" w:oddVBand="0" w:evenVBand="0" w:oddHBand="0" w:evenHBand="0" w:firstRowFirstColumn="0" w:firstRowLastColumn="0" w:lastRowFirstColumn="0" w:lastRowLastColumn="0"/>
          <w:jc w:val="center"/>
        </w:trPr>
        <w:tc>
          <w:tcPr>
            <w:cnfStyle w:val="000000000100" w:firstRow="0" w:lastRow="0" w:firstColumn="0" w:lastColumn="0" w:oddVBand="0" w:evenVBand="0" w:oddHBand="0" w:evenHBand="0" w:firstRowFirstColumn="1" w:firstRowLastColumn="0" w:lastRowFirstColumn="0" w:lastRowLastColumn="0"/>
            <w:tcW w:w="6091" w:type="dxa"/>
          </w:tcPr>
          <w:p w14:paraId="23405EFB" w14:textId="77777777" w:rsidR="00C9128C" w:rsidRPr="001417BB" w:rsidRDefault="00C9128C">
            <w:pPr>
              <w:pStyle w:val="PwCNormal"/>
              <w:numPr>
                <w:ilvl w:val="0"/>
                <w:numId w:val="0"/>
              </w:numPr>
            </w:pPr>
            <w:r w:rsidRPr="001417BB">
              <w:t xml:space="preserve">Description </w:t>
            </w:r>
          </w:p>
        </w:tc>
        <w:tc>
          <w:tcPr>
            <w:tcW w:w="856" w:type="dxa"/>
          </w:tcPr>
          <w:p w14:paraId="77888B30" w14:textId="77777777" w:rsidR="00C9128C" w:rsidRPr="001417BB" w:rsidRDefault="00C9128C">
            <w:pPr>
              <w:pStyle w:val="PwCNormal"/>
              <w:numPr>
                <w:ilvl w:val="0"/>
                <w:numId w:val="0"/>
              </w:numPr>
              <w:jc w:val="center"/>
              <w:cnfStyle w:val="100000000000" w:firstRow="1" w:lastRow="0" w:firstColumn="0" w:lastColumn="0" w:oddVBand="0" w:evenVBand="0" w:oddHBand="0" w:evenHBand="0" w:firstRowFirstColumn="0" w:firstRowLastColumn="0" w:lastRowFirstColumn="0" w:lastRowLastColumn="0"/>
            </w:pPr>
            <w:r w:rsidRPr="001417BB">
              <w:t>#</w:t>
            </w:r>
          </w:p>
        </w:tc>
      </w:tr>
      <w:tr w:rsidR="00C9128C" w:rsidRPr="001417BB" w14:paraId="3841B0C7" w14:textId="77777777">
        <w:trPr>
          <w:jc w:val="center"/>
        </w:trPr>
        <w:tc>
          <w:tcPr>
            <w:tcW w:w="6091" w:type="dxa"/>
          </w:tcPr>
          <w:p w14:paraId="4C08D29B" w14:textId="59266DF2" w:rsidR="00C9128C" w:rsidRPr="001417BB" w:rsidRDefault="00C9128C">
            <w:pPr>
              <w:pStyle w:val="PwCNormal"/>
              <w:numPr>
                <w:ilvl w:val="0"/>
                <w:numId w:val="0"/>
              </w:numPr>
            </w:pPr>
            <w:r w:rsidRPr="001417BB">
              <w:t xml:space="preserve">Total number of facilities involved in the Costing Study </w:t>
            </w:r>
          </w:p>
        </w:tc>
        <w:tc>
          <w:tcPr>
            <w:tcW w:w="856" w:type="dxa"/>
          </w:tcPr>
          <w:p w14:paraId="09846C76" w14:textId="77777777" w:rsidR="00C9128C" w:rsidRPr="001417BB" w:rsidRDefault="00C9128C">
            <w:pPr>
              <w:pStyle w:val="PwCNormal"/>
              <w:numPr>
                <w:ilvl w:val="0"/>
                <w:numId w:val="0"/>
              </w:numPr>
              <w:jc w:val="center"/>
            </w:pPr>
            <w:r w:rsidRPr="001417BB">
              <w:t>118</w:t>
            </w:r>
          </w:p>
        </w:tc>
      </w:tr>
      <w:tr w:rsidR="00C9128C" w:rsidRPr="001417BB" w14:paraId="01072534" w14:textId="77777777">
        <w:trPr>
          <w:jc w:val="center"/>
        </w:trPr>
        <w:tc>
          <w:tcPr>
            <w:tcW w:w="6091" w:type="dxa"/>
          </w:tcPr>
          <w:p w14:paraId="4B2787D3" w14:textId="77777777" w:rsidR="00C9128C" w:rsidRPr="001417BB" w:rsidRDefault="00C9128C">
            <w:pPr>
              <w:pStyle w:val="PwCNormal"/>
              <w:numPr>
                <w:ilvl w:val="0"/>
                <w:numId w:val="0"/>
              </w:numPr>
            </w:pPr>
            <w:r w:rsidRPr="001417BB">
              <w:t xml:space="preserve">Facilities excluded following direct care time data preparation </w:t>
            </w:r>
          </w:p>
        </w:tc>
        <w:tc>
          <w:tcPr>
            <w:tcW w:w="856" w:type="dxa"/>
          </w:tcPr>
          <w:p w14:paraId="46929912" w14:textId="77777777" w:rsidR="00C9128C" w:rsidRPr="001417BB" w:rsidRDefault="00C9128C">
            <w:pPr>
              <w:pStyle w:val="PwCNormal"/>
              <w:numPr>
                <w:ilvl w:val="0"/>
                <w:numId w:val="0"/>
              </w:numPr>
              <w:jc w:val="center"/>
            </w:pPr>
            <w:r w:rsidRPr="001417BB">
              <w:t>-2</w:t>
            </w:r>
          </w:p>
        </w:tc>
      </w:tr>
      <w:tr w:rsidR="00C9128C" w:rsidRPr="001417BB" w14:paraId="248BB057" w14:textId="77777777">
        <w:trPr>
          <w:jc w:val="center"/>
        </w:trPr>
        <w:tc>
          <w:tcPr>
            <w:tcW w:w="6091" w:type="dxa"/>
          </w:tcPr>
          <w:p w14:paraId="0A2AF151" w14:textId="77777777" w:rsidR="00C9128C" w:rsidRPr="001417BB" w:rsidRDefault="00C9128C">
            <w:pPr>
              <w:pStyle w:val="PwCNormal"/>
              <w:numPr>
                <w:ilvl w:val="0"/>
                <w:numId w:val="0"/>
              </w:numPr>
            </w:pPr>
            <w:r w:rsidRPr="001417BB">
              <w:t>Facilities excluded following financial data preparation</w:t>
            </w:r>
          </w:p>
        </w:tc>
        <w:tc>
          <w:tcPr>
            <w:tcW w:w="856" w:type="dxa"/>
          </w:tcPr>
          <w:p w14:paraId="2C787776" w14:textId="77777777" w:rsidR="00C9128C" w:rsidRPr="001417BB" w:rsidRDefault="00C9128C">
            <w:pPr>
              <w:pStyle w:val="PwCNormal"/>
              <w:numPr>
                <w:ilvl w:val="0"/>
                <w:numId w:val="0"/>
              </w:numPr>
              <w:jc w:val="center"/>
            </w:pPr>
            <w:r w:rsidRPr="001417BB">
              <w:t>-2</w:t>
            </w:r>
          </w:p>
        </w:tc>
      </w:tr>
      <w:tr w:rsidR="00C9128C" w:rsidRPr="001417BB" w14:paraId="736D79B8" w14:textId="77777777">
        <w:trPr>
          <w:jc w:val="center"/>
        </w:trPr>
        <w:tc>
          <w:tcPr>
            <w:tcW w:w="6091" w:type="dxa"/>
          </w:tcPr>
          <w:p w14:paraId="1DF8B9DC" w14:textId="4EA90377" w:rsidR="00C9128C" w:rsidRPr="001417BB" w:rsidRDefault="00C9128C">
            <w:pPr>
              <w:pStyle w:val="PwCNormal"/>
              <w:numPr>
                <w:ilvl w:val="0"/>
                <w:numId w:val="0"/>
              </w:numPr>
            </w:pPr>
            <w:r w:rsidRPr="001417BB">
              <w:t xml:space="preserve">Reduction in facility count due to the merging of co-located </w:t>
            </w:r>
            <w:r w:rsidR="00AA588A" w:rsidRPr="001417BB">
              <w:t>facilities</w:t>
            </w:r>
          </w:p>
        </w:tc>
        <w:tc>
          <w:tcPr>
            <w:tcW w:w="856" w:type="dxa"/>
          </w:tcPr>
          <w:p w14:paraId="69FEEA40" w14:textId="77777777" w:rsidR="00C9128C" w:rsidRPr="001417BB" w:rsidRDefault="00C9128C">
            <w:pPr>
              <w:pStyle w:val="PwCNormal"/>
              <w:numPr>
                <w:ilvl w:val="0"/>
                <w:numId w:val="0"/>
              </w:numPr>
              <w:jc w:val="center"/>
            </w:pPr>
            <w:r w:rsidRPr="001417BB">
              <w:t>-3</w:t>
            </w:r>
          </w:p>
        </w:tc>
      </w:tr>
      <w:tr w:rsidR="00C9128C" w:rsidRPr="001417BB" w14:paraId="35EDF80D" w14:textId="77777777">
        <w:trPr>
          <w:jc w:val="center"/>
        </w:trPr>
        <w:tc>
          <w:tcPr>
            <w:tcW w:w="6091" w:type="dxa"/>
          </w:tcPr>
          <w:p w14:paraId="49E36F8B" w14:textId="77777777" w:rsidR="00C9128C" w:rsidRPr="001417BB" w:rsidRDefault="00C9128C">
            <w:pPr>
              <w:pStyle w:val="PwCNormal"/>
              <w:numPr>
                <w:ilvl w:val="0"/>
                <w:numId w:val="0"/>
              </w:numPr>
            </w:pPr>
            <w:r w:rsidRPr="001417BB">
              <w:t>Total number of facilities to be costed</w:t>
            </w:r>
          </w:p>
        </w:tc>
        <w:tc>
          <w:tcPr>
            <w:tcW w:w="856" w:type="dxa"/>
          </w:tcPr>
          <w:p w14:paraId="353B1052" w14:textId="77777777" w:rsidR="00C9128C" w:rsidRPr="001417BB" w:rsidRDefault="00C9128C">
            <w:pPr>
              <w:pStyle w:val="PwCNormal"/>
              <w:numPr>
                <w:ilvl w:val="0"/>
                <w:numId w:val="0"/>
              </w:numPr>
              <w:jc w:val="center"/>
            </w:pPr>
            <w:r w:rsidRPr="001417BB">
              <w:t>111</w:t>
            </w:r>
          </w:p>
        </w:tc>
      </w:tr>
    </w:tbl>
    <w:p w14:paraId="0551D189" w14:textId="77777777" w:rsidR="00C9128C" w:rsidRPr="001417BB" w:rsidRDefault="00C9128C" w:rsidP="00C9128C">
      <w:pPr>
        <w:pStyle w:val="PwCNormal"/>
        <w:numPr>
          <w:ilvl w:val="0"/>
          <w:numId w:val="0"/>
        </w:numPr>
      </w:pPr>
    </w:p>
    <w:tbl>
      <w:tblPr>
        <w:tblStyle w:val="PwCColour"/>
        <w:tblW w:w="0" w:type="auto"/>
        <w:tblLook w:val="04A0" w:firstRow="1" w:lastRow="0" w:firstColumn="1" w:lastColumn="0" w:noHBand="0" w:noVBand="1"/>
      </w:tblPr>
      <w:tblGrid>
        <w:gridCol w:w="9855"/>
      </w:tblGrid>
      <w:tr w:rsidR="00C57316" w:rsidRPr="001417BB" w14:paraId="48BA6CB5" w14:textId="77777777" w:rsidTr="00494161">
        <w:trPr>
          <w:cnfStyle w:val="100000000000" w:firstRow="1" w:lastRow="0" w:firstColumn="0" w:lastColumn="0" w:oddVBand="0" w:evenVBand="0" w:oddHBand="0" w:evenHBand="0" w:firstRowFirstColumn="0" w:firstRowLastColumn="0" w:lastRowFirstColumn="0" w:lastRowLastColumn="0"/>
          <w:trHeight w:val="397"/>
        </w:trPr>
        <w:tc>
          <w:tcPr>
            <w:cnfStyle w:val="000000000100" w:firstRow="0" w:lastRow="0" w:firstColumn="0" w:lastColumn="0" w:oddVBand="0" w:evenVBand="0" w:oddHBand="0" w:evenHBand="0" w:firstRowFirstColumn="1" w:firstRowLastColumn="0" w:lastRowFirstColumn="0" w:lastRowLastColumn="0"/>
            <w:tcW w:w="9855" w:type="dxa"/>
            <w:tcBorders>
              <w:top w:val="double" w:sz="4" w:space="0" w:color="464F7B" w:themeColor="text2"/>
              <w:bottom w:val="double" w:sz="4" w:space="0" w:color="464F7B" w:themeColor="text2"/>
            </w:tcBorders>
            <w:shd w:val="clear" w:color="auto" w:fill="F2F2F8"/>
          </w:tcPr>
          <w:p w14:paraId="063BEB7B" w14:textId="63269E64" w:rsidR="00C57316" w:rsidRPr="001417BB" w:rsidRDefault="00C57316" w:rsidP="004167C9">
            <w:pPr>
              <w:spacing w:before="240" w:after="240" w:line="281" w:lineRule="auto"/>
              <w:rPr>
                <w:rFonts w:asciiTheme="minorHAnsi" w:hAnsiTheme="minorHAnsi"/>
                <w:color w:val="3C3834" w:themeColor="text1"/>
              </w:rPr>
            </w:pPr>
            <w:r w:rsidRPr="001417BB">
              <w:rPr>
                <w:rFonts w:asciiTheme="minorHAnsi" w:hAnsiTheme="minorHAnsi"/>
                <w:b/>
                <w:bCs/>
                <w:color w:val="464F7B" w:themeColor="text2"/>
              </w:rPr>
              <w:t xml:space="preserve">Recommendation 5: </w:t>
            </w:r>
            <w:r w:rsidR="00F95341" w:rsidRPr="001417BB">
              <w:rPr>
                <w:rStyle w:val="PwCNormalChar"/>
              </w:rPr>
              <w:t>Future costing study project teams should e</w:t>
            </w:r>
            <w:r w:rsidRPr="001417BB">
              <w:rPr>
                <w:rStyle w:val="PwCNormalChar"/>
              </w:rPr>
              <w:t>nsure</w:t>
            </w:r>
            <w:r w:rsidRPr="001417BB">
              <w:rPr>
                <w:rFonts w:asciiTheme="minorHAnsi" w:hAnsiTheme="minorHAnsi"/>
                <w:color w:val="3C3834" w:themeColor="text1"/>
              </w:rPr>
              <w:t xml:space="preserve"> treatment of co-located facilities is aligned to their operating structure.</w:t>
            </w:r>
          </w:p>
          <w:p w14:paraId="549DE72C" w14:textId="7B61CC1A" w:rsidR="00FF0E0D" w:rsidRPr="001417BB" w:rsidRDefault="00FF0E0D" w:rsidP="004167C9">
            <w:pPr>
              <w:spacing w:before="240" w:after="240" w:line="281" w:lineRule="auto"/>
              <w:rPr>
                <w:rFonts w:asciiTheme="minorHAnsi" w:hAnsiTheme="minorHAnsi"/>
                <w:color w:val="464F7B" w:themeColor="text2"/>
              </w:rPr>
            </w:pPr>
            <w:r w:rsidRPr="001417BB">
              <w:rPr>
                <w:rFonts w:asciiTheme="minorHAnsi" w:hAnsiTheme="minorHAnsi"/>
                <w:b/>
                <w:bCs/>
                <w:color w:val="464F7B" w:themeColor="text2"/>
              </w:rPr>
              <w:t xml:space="preserve">Recommendation 8: </w:t>
            </w:r>
            <w:r w:rsidR="00F95341" w:rsidRPr="001417BB">
              <w:rPr>
                <w:rStyle w:val="PwCNormalChar"/>
              </w:rPr>
              <w:t xml:space="preserve">IHACPA should </w:t>
            </w:r>
            <w:r w:rsidRPr="001417BB">
              <w:rPr>
                <w:rFonts w:asciiTheme="minorHAnsi" w:hAnsiTheme="minorHAnsi"/>
                <w:b/>
                <w:bCs/>
                <w:color w:val="464F7B" w:themeColor="text2"/>
              </w:rPr>
              <w:t>Develop costing standards</w:t>
            </w:r>
            <w:r w:rsidRPr="001417BB">
              <w:rPr>
                <w:rFonts w:asciiTheme="minorHAnsi" w:hAnsiTheme="minorHAnsi"/>
                <w:color w:val="464F7B" w:themeColor="text2"/>
              </w:rPr>
              <w:t xml:space="preserve"> </w:t>
            </w:r>
            <w:r w:rsidRPr="001417BB">
              <w:rPr>
                <w:rFonts w:asciiTheme="minorHAnsi" w:hAnsiTheme="minorHAnsi"/>
                <w:color w:val="3C3834" w:themeColor="text1"/>
              </w:rPr>
              <w:t>that are tailored to the residential aged care sector.</w:t>
            </w:r>
          </w:p>
        </w:tc>
      </w:tr>
    </w:tbl>
    <w:p w14:paraId="484F9EE9" w14:textId="77777777" w:rsidR="00C9128C" w:rsidRPr="001417BB" w:rsidRDefault="00C9128C" w:rsidP="00C9128C"/>
    <w:p w14:paraId="31902889" w14:textId="77777777" w:rsidR="00C9128C" w:rsidRPr="001417BB" w:rsidRDefault="00C9128C" w:rsidP="00C9128C">
      <w:pPr>
        <w:spacing w:after="160" w:line="259" w:lineRule="auto"/>
      </w:pPr>
      <w:r w:rsidRPr="001417BB">
        <w:br w:type="page"/>
      </w:r>
    </w:p>
    <w:p w14:paraId="026FEC16" w14:textId="77777777" w:rsidR="00C9128C" w:rsidRPr="001417BB" w:rsidRDefault="00C9128C" w:rsidP="005F26CF">
      <w:pPr>
        <w:pStyle w:val="Heading1"/>
        <w:spacing w:before="240"/>
      </w:pPr>
      <w:bookmarkStart w:id="308" w:name="_Toc148537041"/>
      <w:bookmarkStart w:id="309" w:name="_Toc148696193"/>
      <w:bookmarkStart w:id="310" w:name="_Toc148781351"/>
      <w:bookmarkStart w:id="311" w:name="_Toc153896257"/>
      <w:r w:rsidRPr="001417BB">
        <w:lastRenderedPageBreak/>
        <w:t>Costing process</w:t>
      </w:r>
      <w:bookmarkEnd w:id="308"/>
      <w:bookmarkEnd w:id="309"/>
      <w:bookmarkEnd w:id="310"/>
      <w:bookmarkEnd w:id="311"/>
    </w:p>
    <w:p w14:paraId="1AC0B314" w14:textId="77777777" w:rsidR="00C9128C" w:rsidRPr="001417BB" w:rsidRDefault="00C9128C" w:rsidP="005F26CF">
      <w:pPr>
        <w:pStyle w:val="Heading2"/>
      </w:pPr>
      <w:bookmarkStart w:id="312" w:name="_Toc148537042"/>
      <w:bookmarkStart w:id="313" w:name="_Toc148696194"/>
      <w:bookmarkStart w:id="314" w:name="_Toc148781352"/>
      <w:bookmarkStart w:id="315" w:name="_Toc153896258"/>
      <w:r w:rsidRPr="001417BB">
        <w:t>Costing methodology</w:t>
      </w:r>
      <w:bookmarkEnd w:id="312"/>
      <w:bookmarkEnd w:id="313"/>
      <w:bookmarkEnd w:id="314"/>
      <w:bookmarkEnd w:id="315"/>
    </w:p>
    <w:p w14:paraId="6DA2CAC0" w14:textId="3254C690" w:rsidR="00C9128C" w:rsidRPr="001417BB" w:rsidRDefault="690FE09E" w:rsidP="00564FE6">
      <w:pPr>
        <w:pStyle w:val="PwCNormal"/>
      </w:pPr>
      <w:r w:rsidRPr="001417BB">
        <w:t>The costing methodology for the Costing Study was developed through consultation with IHACPA. The costing methodology sets out the inputs that were used for costing, the process by which costs were allocated to participating residents to determine a cost per resident per bed day and the resulting outputs. Costing was performed on the CostPro system</w:t>
      </w:r>
      <w:r w:rsidR="1C1CE680" w:rsidRPr="001417BB">
        <w:t>, a costing en</w:t>
      </w:r>
      <w:r w:rsidR="7A1AF77D" w:rsidRPr="001417BB">
        <w:t xml:space="preserve">gine designed to </w:t>
      </w:r>
      <w:r w:rsidR="352F0837" w:rsidRPr="001417BB">
        <w:t>ingest</w:t>
      </w:r>
      <w:r w:rsidR="432657CE" w:rsidRPr="001417BB">
        <w:t xml:space="preserve"> financial data from participating facilities </w:t>
      </w:r>
      <w:r w:rsidR="373F91E6" w:rsidRPr="001417BB">
        <w:t>and produce</w:t>
      </w:r>
      <w:r w:rsidR="0A2D06B4" w:rsidRPr="001417BB">
        <w:t xml:space="preserve"> detailed cost datafile</w:t>
      </w:r>
      <w:r w:rsidR="2AD131D0" w:rsidRPr="001417BB">
        <w:t>s</w:t>
      </w:r>
      <w:r w:rsidRPr="001417BB">
        <w:t>.</w:t>
      </w:r>
    </w:p>
    <w:p w14:paraId="19491958" w14:textId="62489974" w:rsidR="00C9128C" w:rsidRPr="001417BB" w:rsidRDefault="690FE09E" w:rsidP="00564FE6">
      <w:pPr>
        <w:pStyle w:val="PwCNormal"/>
      </w:pPr>
      <w:r w:rsidRPr="001417BB">
        <w:t xml:space="preserve">An overview of the costing process is presented in </w:t>
      </w:r>
      <w:r w:rsidR="00C9128C" w:rsidRPr="001417BB">
        <w:fldChar w:fldCharType="begin"/>
      </w:r>
      <w:r w:rsidR="00C9128C" w:rsidRPr="001417BB">
        <w:instrText xml:space="preserve"> REF _Ref148647683 \h  \* MERGEFORMAT </w:instrText>
      </w:r>
      <w:r w:rsidR="00C9128C" w:rsidRPr="001417BB">
        <w:fldChar w:fldCharType="separate"/>
      </w:r>
      <w:r w:rsidR="7D9A4639" w:rsidRPr="001417BB">
        <w:t>Figure 9</w:t>
      </w:r>
      <w:r w:rsidR="00C9128C" w:rsidRPr="001417BB">
        <w:fldChar w:fldCharType="end"/>
      </w:r>
      <w:r w:rsidRPr="001417BB">
        <w:t>.</w:t>
      </w:r>
    </w:p>
    <w:p w14:paraId="245E0688" w14:textId="57FD0A98" w:rsidR="00C9128C" w:rsidRPr="001417BB" w:rsidRDefault="00C9128C" w:rsidP="00C9128C">
      <w:pPr>
        <w:pStyle w:val="Caption"/>
        <w:rPr>
          <w:sz w:val="20"/>
          <w:szCs w:val="20"/>
        </w:rPr>
      </w:pPr>
      <w:bookmarkStart w:id="316" w:name="_Ref148647683"/>
      <w:bookmarkStart w:id="317" w:name="_Ref148647682"/>
      <w:r w:rsidRPr="001417BB">
        <w:rPr>
          <w:sz w:val="20"/>
          <w:szCs w:val="20"/>
        </w:rPr>
        <w:t xml:space="preserve">Figure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005477F7" w:rsidRPr="001417BB">
        <w:rPr>
          <w:noProof/>
          <w:sz w:val="20"/>
          <w:szCs w:val="20"/>
        </w:rPr>
        <w:t>9</w:t>
      </w:r>
      <w:r w:rsidRPr="001417BB">
        <w:rPr>
          <w:sz w:val="20"/>
          <w:szCs w:val="20"/>
        </w:rPr>
        <w:fldChar w:fldCharType="end"/>
      </w:r>
      <w:bookmarkEnd w:id="316"/>
      <w:r w:rsidRPr="001417BB">
        <w:rPr>
          <w:sz w:val="20"/>
          <w:szCs w:val="20"/>
        </w:rPr>
        <w:t xml:space="preserve"> – Overview of Costing Study </w:t>
      </w:r>
      <w:r w:rsidR="00791D9B" w:rsidRPr="001417BB">
        <w:rPr>
          <w:sz w:val="20"/>
          <w:szCs w:val="20"/>
        </w:rPr>
        <w:t>c</w:t>
      </w:r>
      <w:r w:rsidRPr="001417BB">
        <w:rPr>
          <w:sz w:val="20"/>
          <w:szCs w:val="20"/>
        </w:rPr>
        <w:t xml:space="preserve">osting </w:t>
      </w:r>
      <w:r w:rsidR="00791D9B" w:rsidRPr="001417BB">
        <w:rPr>
          <w:sz w:val="20"/>
          <w:szCs w:val="20"/>
        </w:rPr>
        <w:t>p</w:t>
      </w:r>
      <w:r w:rsidRPr="001417BB">
        <w:rPr>
          <w:sz w:val="20"/>
          <w:szCs w:val="20"/>
        </w:rPr>
        <w:t>rocess</w:t>
      </w:r>
      <w:bookmarkEnd w:id="317"/>
    </w:p>
    <w:p w14:paraId="462D66C6" w14:textId="2C5EB17D" w:rsidR="00C9128C" w:rsidRPr="001417BB" w:rsidRDefault="002D6142" w:rsidP="00C9128C">
      <w:pPr>
        <w:pStyle w:val="PwCNormal"/>
        <w:numPr>
          <w:ilvl w:val="0"/>
          <w:numId w:val="0"/>
        </w:numPr>
        <w:spacing w:before="0" w:line="240" w:lineRule="auto"/>
        <w:jc w:val="center"/>
      </w:pPr>
      <w:r w:rsidRPr="001417BB">
        <w:rPr>
          <w:noProof/>
        </w:rPr>
        <w:drawing>
          <wp:inline distT="0" distB="0" distL="0" distR="0" wp14:anchorId="3B3C1DBB" wp14:editId="2A8170F5">
            <wp:extent cx="4762502" cy="5859347"/>
            <wp:effectExtent l="0" t="0" r="0" b="8255"/>
            <wp:docPr id="36" name="Picture 36" descr="Figure 9 is a diagrammatic representation of the costing process. The graphic details the treatment of financial data at different stages as it is categorised into expense streams, overheads are allocated to each stream, then categorised into cost categories, direct and indirect costs are split, and ultimately allocated to residents.  The expense categories include:&#10;1. care costs;&#10;2. accommodation costs;&#10;3. hotel costs; and &#10;4. administration and other c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9 is a diagrammatic representation of the costing process. The graphic details the treatment of financial data at different stages as it is categorised into expense streams, overheads are allocated to each stream, then categorised into cost categories, direct and indirect costs are split, and ultimately allocated to residents.  The expense categories include:&#10;1. care costs;&#10;2. accommodation costs;&#10;3. hotel costs; and &#10;4. administration and other costs"/>
                    <pic:cNvPicPr/>
                  </pic:nvPicPr>
                  <pic:blipFill>
                    <a:blip r:embed="rId37">
                      <a:extLst>
                        <a:ext uri="{28A0092B-C50C-407E-A947-70E740481C1C}">
                          <a14:useLocalDpi xmlns:a14="http://schemas.microsoft.com/office/drawing/2010/main" val="0"/>
                        </a:ext>
                      </a:extLst>
                    </a:blip>
                    <a:stretch>
                      <a:fillRect/>
                    </a:stretch>
                  </pic:blipFill>
                  <pic:spPr>
                    <a:xfrm>
                      <a:off x="0" y="0"/>
                      <a:ext cx="4762502" cy="5859347"/>
                    </a:xfrm>
                    <a:prstGeom prst="rect">
                      <a:avLst/>
                    </a:prstGeom>
                  </pic:spPr>
                </pic:pic>
              </a:graphicData>
            </a:graphic>
          </wp:inline>
        </w:drawing>
      </w:r>
    </w:p>
    <w:p w14:paraId="56CC8BD3" w14:textId="77777777" w:rsidR="00C9128C" w:rsidRPr="001417BB" w:rsidRDefault="00C9128C" w:rsidP="00C9128C">
      <w:pPr>
        <w:pStyle w:val="PwCNormal"/>
        <w:numPr>
          <w:ilvl w:val="0"/>
          <w:numId w:val="0"/>
        </w:numPr>
        <w:spacing w:before="0" w:line="240" w:lineRule="auto"/>
      </w:pPr>
    </w:p>
    <w:p w14:paraId="001D0BF3" w14:textId="77777777" w:rsidR="00C9128C" w:rsidRPr="001417BB" w:rsidRDefault="00C9128C" w:rsidP="00C9733D">
      <w:pPr>
        <w:pStyle w:val="Heading2"/>
        <w:keepNext/>
        <w:ind w:left="431" w:hanging="431"/>
      </w:pPr>
      <w:bookmarkStart w:id="318" w:name="_Toc148436097"/>
      <w:bookmarkStart w:id="319" w:name="_Toc148537043"/>
      <w:bookmarkStart w:id="320" w:name="_Toc148696195"/>
      <w:bookmarkStart w:id="321" w:name="_Toc148781353"/>
      <w:bookmarkStart w:id="322" w:name="_Toc153896259"/>
      <w:r w:rsidRPr="001417BB">
        <w:lastRenderedPageBreak/>
        <w:t>Costing inputs</w:t>
      </w:r>
      <w:bookmarkEnd w:id="318"/>
      <w:bookmarkEnd w:id="319"/>
      <w:bookmarkEnd w:id="320"/>
      <w:bookmarkEnd w:id="321"/>
      <w:bookmarkEnd w:id="322"/>
    </w:p>
    <w:p w14:paraId="36422EBE" w14:textId="1877D450" w:rsidR="00D13C19" w:rsidRPr="001417BB" w:rsidRDefault="0097602F" w:rsidP="00111F07">
      <w:pPr>
        <w:pStyle w:val="PwCNormal"/>
        <w:keepNext/>
        <w:numPr>
          <w:ilvl w:val="0"/>
          <w:numId w:val="0"/>
        </w:numPr>
        <w:rPr>
          <w:rStyle w:val="eop"/>
          <w:rFonts w:ascii="Avenir Next LT Pro" w:eastAsiaTheme="minorHAnsi" w:hAnsi="Avenir Next LT Pro" w:cs="Times New Roman (Body CS)"/>
          <w:b/>
          <w:snapToGrid/>
          <w:color w:val="464F7B" w:themeColor="text2"/>
          <w:sz w:val="28"/>
          <w:szCs w:val="22"/>
        </w:rPr>
      </w:pPr>
      <w:r w:rsidRPr="001417BB">
        <w:rPr>
          <w:rStyle w:val="eop"/>
        </w:rPr>
        <w:t xml:space="preserve">The </w:t>
      </w:r>
      <w:r w:rsidR="00D13C19" w:rsidRPr="001417BB">
        <w:rPr>
          <w:rStyle w:val="eop"/>
        </w:rPr>
        <w:t>costing process for the Costing Study involved the input data sources</w:t>
      </w:r>
      <w:r w:rsidR="006F6420" w:rsidRPr="001417BB">
        <w:rPr>
          <w:rStyle w:val="eop"/>
        </w:rPr>
        <w:t xml:space="preserve"> </w:t>
      </w:r>
      <w:r w:rsidR="00076698" w:rsidRPr="001417BB">
        <w:rPr>
          <w:rStyle w:val="eop"/>
        </w:rPr>
        <w:t xml:space="preserve">presented in </w:t>
      </w:r>
      <w:r w:rsidR="00ED672C" w:rsidRPr="001417BB">
        <w:rPr>
          <w:rStyle w:val="eop"/>
        </w:rPr>
        <w:fldChar w:fldCharType="begin"/>
      </w:r>
      <w:r w:rsidR="00ED672C" w:rsidRPr="001417BB">
        <w:rPr>
          <w:rStyle w:val="eop"/>
        </w:rPr>
        <w:instrText xml:space="preserve"> REF _Ref148604120 \h </w:instrText>
      </w:r>
      <w:r w:rsidR="005C23F4" w:rsidRPr="001417BB">
        <w:rPr>
          <w:rStyle w:val="eop"/>
        </w:rPr>
        <w:instrText xml:space="preserve"> \* MERGEFORMAT </w:instrText>
      </w:r>
      <w:r w:rsidR="00ED672C" w:rsidRPr="001417BB">
        <w:rPr>
          <w:rStyle w:val="eop"/>
        </w:rPr>
      </w:r>
      <w:r w:rsidR="00ED672C" w:rsidRPr="001417BB">
        <w:rPr>
          <w:rStyle w:val="eop"/>
        </w:rPr>
        <w:fldChar w:fldCharType="separate"/>
      </w:r>
      <w:r w:rsidR="005477F7" w:rsidRPr="001417BB">
        <w:t xml:space="preserve">Table </w:t>
      </w:r>
      <w:r w:rsidR="005477F7" w:rsidRPr="001417BB">
        <w:rPr>
          <w:noProof/>
        </w:rPr>
        <w:t>10</w:t>
      </w:r>
      <w:r w:rsidR="00ED672C" w:rsidRPr="001417BB">
        <w:rPr>
          <w:rStyle w:val="eop"/>
        </w:rPr>
        <w:fldChar w:fldCharType="end"/>
      </w:r>
      <w:r w:rsidR="00ED672C" w:rsidRPr="001417BB">
        <w:rPr>
          <w:rStyle w:val="eop"/>
        </w:rPr>
        <w:t>.</w:t>
      </w:r>
    </w:p>
    <w:p w14:paraId="3AF9B2FF" w14:textId="6AE92AEF" w:rsidR="006F6420" w:rsidRPr="001417BB" w:rsidRDefault="006F6420" w:rsidP="006F6420">
      <w:pPr>
        <w:pStyle w:val="Caption"/>
      </w:pPr>
      <w:bookmarkStart w:id="323" w:name="_Ref148604120"/>
      <w:r w:rsidRPr="001417BB">
        <w:rPr>
          <w:sz w:val="20"/>
          <w:szCs w:val="20"/>
        </w:rPr>
        <w:t xml:space="preserve">Table </w:t>
      </w:r>
      <w:r w:rsidRPr="001417BB">
        <w:rPr>
          <w:sz w:val="20"/>
          <w:szCs w:val="20"/>
        </w:rPr>
        <w:fldChar w:fldCharType="begin"/>
      </w:r>
      <w:r w:rsidRPr="001417BB">
        <w:rPr>
          <w:sz w:val="20"/>
          <w:szCs w:val="20"/>
        </w:rPr>
        <w:instrText xml:space="preserve"> SEQ Table \* ARABIC </w:instrText>
      </w:r>
      <w:r w:rsidRPr="001417BB">
        <w:rPr>
          <w:sz w:val="20"/>
          <w:szCs w:val="20"/>
        </w:rPr>
        <w:fldChar w:fldCharType="separate"/>
      </w:r>
      <w:r w:rsidR="005477F7" w:rsidRPr="001417BB">
        <w:rPr>
          <w:noProof/>
          <w:sz w:val="20"/>
          <w:szCs w:val="20"/>
        </w:rPr>
        <w:t>10</w:t>
      </w:r>
      <w:r w:rsidRPr="001417BB">
        <w:rPr>
          <w:sz w:val="20"/>
          <w:szCs w:val="20"/>
        </w:rPr>
        <w:fldChar w:fldCharType="end"/>
      </w:r>
      <w:bookmarkEnd w:id="323"/>
      <w:r w:rsidRPr="001417BB">
        <w:rPr>
          <w:sz w:val="20"/>
          <w:szCs w:val="20"/>
        </w:rPr>
        <w:t xml:space="preserve"> –</w:t>
      </w:r>
      <w:r w:rsidRPr="001417BB" w:rsidDel="0077049B">
        <w:rPr>
          <w:sz w:val="20"/>
          <w:szCs w:val="20"/>
        </w:rPr>
        <w:t xml:space="preserve"> </w:t>
      </w:r>
      <w:r w:rsidR="00907C22" w:rsidRPr="001417BB">
        <w:rPr>
          <w:sz w:val="20"/>
          <w:szCs w:val="20"/>
        </w:rPr>
        <w:t>Costing input data sources</w:t>
      </w:r>
      <w:r w:rsidRPr="001417BB">
        <w:rPr>
          <w:sz w:val="20"/>
          <w:szCs w:val="20"/>
        </w:rPr>
        <w:t xml:space="preserve"> </w:t>
      </w:r>
    </w:p>
    <w:tbl>
      <w:tblPr>
        <w:tblStyle w:val="PwCColour"/>
        <w:tblW w:w="9068" w:type="dxa"/>
        <w:tblLook w:val="04A0" w:firstRow="1" w:lastRow="0" w:firstColumn="1" w:lastColumn="0" w:noHBand="0" w:noVBand="1"/>
      </w:tblPr>
      <w:tblGrid>
        <w:gridCol w:w="1980"/>
        <w:gridCol w:w="2268"/>
        <w:gridCol w:w="4820"/>
      </w:tblGrid>
      <w:tr w:rsidR="006F6420" w:rsidRPr="001417BB" w14:paraId="43C96FCF" w14:textId="77777777" w:rsidTr="2660E50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980" w:type="dxa"/>
          </w:tcPr>
          <w:p w14:paraId="58D22DEB" w14:textId="311E6278" w:rsidR="006F6420" w:rsidRPr="001417BB" w:rsidRDefault="54BE4CCF">
            <w:pPr>
              <w:pStyle w:val="PwCNormal"/>
              <w:spacing w:before="120"/>
              <w:rPr>
                <w:color w:val="3C3834" w:themeColor="text1"/>
              </w:rPr>
            </w:pPr>
            <w:r w:rsidRPr="001417BB">
              <w:rPr>
                <w:color w:val="3C3834" w:themeColor="text1"/>
              </w:rPr>
              <w:t>Costing input</w:t>
            </w:r>
          </w:p>
        </w:tc>
        <w:tc>
          <w:tcPr>
            <w:tcW w:w="2268" w:type="dxa"/>
          </w:tcPr>
          <w:p w14:paraId="31D8A2A1" w14:textId="010C8CF7" w:rsidR="005C46EF" w:rsidRPr="001417BB" w:rsidRDefault="542CBA2D">
            <w:pPr>
              <w:pStyle w:val="PwCNormal"/>
              <w:spacing w:before="120"/>
              <w:cnfStyle w:val="100000000000" w:firstRow="1" w:lastRow="0" w:firstColumn="0" w:lastColumn="0" w:oddVBand="0" w:evenVBand="0" w:oddHBand="0" w:evenHBand="0" w:firstRowFirstColumn="0" w:firstRowLastColumn="0" w:lastRowFirstColumn="0" w:lastRowLastColumn="0"/>
              <w:rPr>
                <w:color w:val="3C3834" w:themeColor="text1"/>
              </w:rPr>
            </w:pPr>
            <w:r w:rsidRPr="001417BB">
              <w:rPr>
                <w:color w:val="3C3834" w:themeColor="text1"/>
              </w:rPr>
              <w:t>Source</w:t>
            </w:r>
          </w:p>
        </w:tc>
        <w:tc>
          <w:tcPr>
            <w:tcW w:w="4820" w:type="dxa"/>
          </w:tcPr>
          <w:p w14:paraId="1B4F1446" w14:textId="343A0B84" w:rsidR="006F6420" w:rsidRPr="001417BB" w:rsidRDefault="542CBA2D">
            <w:pPr>
              <w:pStyle w:val="PwCNormal"/>
              <w:spacing w:before="120"/>
              <w:cnfStyle w:val="100000000000" w:firstRow="1" w:lastRow="0" w:firstColumn="0" w:lastColumn="0" w:oddVBand="0" w:evenVBand="0" w:oddHBand="0" w:evenHBand="0" w:firstRowFirstColumn="0" w:firstRowLastColumn="0" w:lastRowFirstColumn="0" w:lastRowLastColumn="0"/>
              <w:rPr>
                <w:color w:val="3C3834" w:themeColor="text1"/>
              </w:rPr>
            </w:pPr>
            <w:r w:rsidRPr="001417BB">
              <w:rPr>
                <w:color w:val="3C3834" w:themeColor="text1"/>
              </w:rPr>
              <w:t>Description</w:t>
            </w:r>
          </w:p>
        </w:tc>
      </w:tr>
      <w:tr w:rsidR="0031054E" w:rsidRPr="001417BB" w14:paraId="781004B9" w14:textId="77777777" w:rsidTr="2660E50F">
        <w:tc>
          <w:tcPr>
            <w:tcW w:w="1980" w:type="dxa"/>
          </w:tcPr>
          <w:p w14:paraId="23629184" w14:textId="525C47F9" w:rsidR="0031054E" w:rsidRPr="001417BB" w:rsidRDefault="21218D4B">
            <w:pPr>
              <w:pStyle w:val="PwCNormal"/>
              <w:spacing w:before="120"/>
              <w:rPr>
                <w:color w:val="3C3834" w:themeColor="text1"/>
              </w:rPr>
            </w:pPr>
            <w:r w:rsidRPr="001417BB">
              <w:rPr>
                <w:color w:val="3C3834" w:themeColor="text1"/>
              </w:rPr>
              <w:t xml:space="preserve">Financial data for </w:t>
            </w:r>
            <w:r w:rsidR="00B88BCA" w:rsidRPr="001417BB">
              <w:rPr>
                <w:color w:val="3C3834" w:themeColor="text1"/>
              </w:rPr>
              <w:t>all cost categories</w:t>
            </w:r>
          </w:p>
        </w:tc>
        <w:tc>
          <w:tcPr>
            <w:tcW w:w="2268" w:type="dxa"/>
          </w:tcPr>
          <w:p w14:paraId="17752A28" w14:textId="434424D5" w:rsidR="0031054E" w:rsidRPr="001417BB" w:rsidRDefault="00B88BCA">
            <w:pPr>
              <w:pStyle w:val="PwCNormal"/>
              <w:spacing w:before="120"/>
              <w:rPr>
                <w:color w:val="3C3834" w:themeColor="text1"/>
              </w:rPr>
            </w:pPr>
            <w:r w:rsidRPr="001417BB">
              <w:rPr>
                <w:color w:val="3C3834" w:themeColor="text1"/>
              </w:rPr>
              <w:t>Quarterly Financial Report (QFR) for Q3</w:t>
            </w:r>
            <w:r w:rsidR="453E4135" w:rsidRPr="001417BB">
              <w:rPr>
                <w:color w:val="3C3834" w:themeColor="text1"/>
              </w:rPr>
              <w:t>, supplementary financial data from facilities or the FY22 Aged Care Financial Report (ACFR)</w:t>
            </w:r>
          </w:p>
        </w:tc>
        <w:tc>
          <w:tcPr>
            <w:tcW w:w="4820" w:type="dxa"/>
          </w:tcPr>
          <w:p w14:paraId="49D13CB4" w14:textId="5765AAA3" w:rsidR="0031054E" w:rsidRPr="001417BB" w:rsidRDefault="001107AD">
            <w:pPr>
              <w:pStyle w:val="PwCNormal"/>
              <w:numPr>
                <w:ilvl w:val="0"/>
                <w:numId w:val="22"/>
              </w:numPr>
              <w:spacing w:before="120"/>
              <w:ind w:left="454" w:hanging="283"/>
              <w:rPr>
                <w:color w:val="3C3834" w:themeColor="text1"/>
              </w:rPr>
            </w:pPr>
            <w:r w:rsidRPr="001417BB">
              <w:rPr>
                <w:color w:val="3C3834" w:themeColor="text1"/>
              </w:rPr>
              <w:t xml:space="preserve">This was the source for cost data for participating </w:t>
            </w:r>
            <w:r w:rsidR="00AA588A" w:rsidRPr="001417BB">
              <w:rPr>
                <w:color w:val="3C3834" w:themeColor="text1"/>
              </w:rPr>
              <w:t>facilities</w:t>
            </w:r>
            <w:r w:rsidRPr="001417BB">
              <w:rPr>
                <w:color w:val="3C3834" w:themeColor="text1"/>
              </w:rPr>
              <w:t>, prepared and scaled as an input i</w:t>
            </w:r>
            <w:r w:rsidR="00FA2D58" w:rsidRPr="001417BB">
              <w:rPr>
                <w:color w:val="3C3834" w:themeColor="text1"/>
              </w:rPr>
              <w:t xml:space="preserve">nto the costing </w:t>
            </w:r>
            <w:r w:rsidR="00D43C65" w:rsidRPr="001417BB">
              <w:rPr>
                <w:color w:val="3C3834" w:themeColor="text1"/>
              </w:rPr>
              <w:t>process</w:t>
            </w:r>
            <w:r w:rsidR="00FA2D58" w:rsidRPr="001417BB">
              <w:rPr>
                <w:color w:val="3C3834" w:themeColor="text1"/>
              </w:rPr>
              <w:t xml:space="preserve"> (see Section </w:t>
            </w:r>
            <w:r w:rsidR="00FA2D58" w:rsidRPr="001417BB">
              <w:fldChar w:fldCharType="begin"/>
            </w:r>
            <w:r w:rsidR="00FA2D58" w:rsidRPr="001417BB">
              <w:rPr>
                <w:color w:val="3C3834" w:themeColor="text1"/>
              </w:rPr>
              <w:instrText xml:space="preserve"> REF _Ref148607037 \r \h </w:instrText>
            </w:r>
            <w:r w:rsidR="001417BB">
              <w:instrText xml:space="preserve"> \* MERGEFORMAT </w:instrText>
            </w:r>
            <w:r w:rsidR="00FA2D58" w:rsidRPr="001417BB">
              <w:fldChar w:fldCharType="separate"/>
            </w:r>
            <w:r w:rsidR="00042A59" w:rsidRPr="001417BB">
              <w:rPr>
                <w:color w:val="3C3834" w:themeColor="text1"/>
              </w:rPr>
              <w:t>7.2</w:t>
            </w:r>
            <w:r w:rsidR="00FA2D58" w:rsidRPr="001417BB">
              <w:fldChar w:fldCharType="end"/>
            </w:r>
            <w:r w:rsidR="00FA2D58" w:rsidRPr="001417BB">
              <w:rPr>
                <w:color w:val="3C3834" w:themeColor="text1"/>
              </w:rPr>
              <w:t xml:space="preserve"> for details)</w:t>
            </w:r>
            <w:r w:rsidR="005F6095" w:rsidRPr="001417BB">
              <w:rPr>
                <w:color w:val="3C3834" w:themeColor="text1"/>
              </w:rPr>
              <w:t>.</w:t>
            </w:r>
          </w:p>
          <w:p w14:paraId="04DEF2AA" w14:textId="6F69020D" w:rsidR="0031054E" w:rsidRPr="001417BB" w:rsidRDefault="005F6095">
            <w:pPr>
              <w:pStyle w:val="PwCNormal"/>
              <w:numPr>
                <w:ilvl w:val="0"/>
                <w:numId w:val="22"/>
              </w:numPr>
              <w:spacing w:before="120"/>
              <w:ind w:left="454" w:hanging="283"/>
              <w:rPr>
                <w:color w:val="3C3834" w:themeColor="text1"/>
              </w:rPr>
            </w:pPr>
            <w:r w:rsidRPr="001417BB">
              <w:rPr>
                <w:color w:val="3C3834" w:themeColor="text1"/>
              </w:rPr>
              <w:t xml:space="preserve">These </w:t>
            </w:r>
            <w:r w:rsidR="00590E91" w:rsidRPr="001417BB">
              <w:rPr>
                <w:color w:val="3C3834" w:themeColor="text1"/>
              </w:rPr>
              <w:t>were captured</w:t>
            </w:r>
            <w:r w:rsidR="00F824B7" w:rsidRPr="001417BB">
              <w:rPr>
                <w:color w:val="3C3834" w:themeColor="text1"/>
              </w:rPr>
              <w:t xml:space="preserve"> by </w:t>
            </w:r>
            <w:r w:rsidR="0026570A" w:rsidRPr="001417BB">
              <w:rPr>
                <w:color w:val="3C3834" w:themeColor="text1"/>
              </w:rPr>
              <w:t xml:space="preserve">expense stream (care expenses, hotel expenses and accommodation expenses) and </w:t>
            </w:r>
            <w:r w:rsidR="00F81C91" w:rsidRPr="001417BB">
              <w:rPr>
                <w:color w:val="3C3834" w:themeColor="text1"/>
              </w:rPr>
              <w:t xml:space="preserve">detailed </w:t>
            </w:r>
            <w:r w:rsidR="00F824B7" w:rsidRPr="001417BB">
              <w:rPr>
                <w:color w:val="3C3834" w:themeColor="text1"/>
              </w:rPr>
              <w:t>cost category</w:t>
            </w:r>
            <w:r w:rsidR="00F81C91" w:rsidRPr="001417BB">
              <w:rPr>
                <w:color w:val="3C3834" w:themeColor="text1"/>
              </w:rPr>
              <w:t>,</w:t>
            </w:r>
            <w:r w:rsidR="00BD2179" w:rsidRPr="001417BB">
              <w:rPr>
                <w:color w:val="3C3834" w:themeColor="text1"/>
              </w:rPr>
              <w:t xml:space="preserve"> </w:t>
            </w:r>
            <w:r w:rsidR="00F81C91" w:rsidRPr="001417BB">
              <w:rPr>
                <w:color w:val="3C3834" w:themeColor="text1"/>
              </w:rPr>
              <w:t>for example registered nurse costs, enrolled nurse costs, hotel – catering costs</w:t>
            </w:r>
            <w:r w:rsidR="004571DC" w:rsidRPr="001417BB">
              <w:rPr>
                <w:color w:val="3C3834" w:themeColor="text1"/>
              </w:rPr>
              <w:t xml:space="preserve">, </w:t>
            </w:r>
            <w:r w:rsidR="009C428A" w:rsidRPr="001417BB">
              <w:rPr>
                <w:color w:val="3C3834" w:themeColor="text1"/>
              </w:rPr>
              <w:t>maintenance costs</w:t>
            </w:r>
            <w:r w:rsidR="00417BF9" w:rsidRPr="001417BB">
              <w:rPr>
                <w:color w:val="3C3834" w:themeColor="text1"/>
              </w:rPr>
              <w:t>.</w:t>
            </w:r>
          </w:p>
        </w:tc>
      </w:tr>
      <w:tr w:rsidR="006F6420" w:rsidRPr="001417BB" w14:paraId="141CE304" w14:textId="77777777" w:rsidTr="2660E50F">
        <w:tc>
          <w:tcPr>
            <w:tcW w:w="1980" w:type="dxa"/>
          </w:tcPr>
          <w:p w14:paraId="21D342C0" w14:textId="116BC083" w:rsidR="006F6420" w:rsidRPr="001417BB" w:rsidRDefault="542CBA2D">
            <w:pPr>
              <w:pStyle w:val="PwCNormal"/>
              <w:spacing w:before="120"/>
              <w:rPr>
                <w:color w:val="3C3834" w:themeColor="text1"/>
              </w:rPr>
            </w:pPr>
            <w:r w:rsidRPr="001417BB">
              <w:rPr>
                <w:color w:val="3C3834" w:themeColor="text1"/>
              </w:rPr>
              <w:t xml:space="preserve">Worked hours by staff type </w:t>
            </w:r>
          </w:p>
        </w:tc>
        <w:tc>
          <w:tcPr>
            <w:tcW w:w="2268" w:type="dxa"/>
          </w:tcPr>
          <w:p w14:paraId="24246E09" w14:textId="3C039351" w:rsidR="005C46EF" w:rsidRPr="001417BB" w:rsidRDefault="542CBA2D">
            <w:pPr>
              <w:pStyle w:val="PwCNormal"/>
              <w:spacing w:before="120"/>
              <w:rPr>
                <w:color w:val="3C3834" w:themeColor="text1"/>
              </w:rPr>
            </w:pPr>
            <w:r w:rsidRPr="001417BB">
              <w:rPr>
                <w:color w:val="3C3834" w:themeColor="text1"/>
              </w:rPr>
              <w:t>Q</w:t>
            </w:r>
            <w:r w:rsidR="366E74C7" w:rsidRPr="001417BB">
              <w:rPr>
                <w:color w:val="3C3834" w:themeColor="text1"/>
              </w:rPr>
              <w:t>uarterly Financial Report (QFR) for Q3</w:t>
            </w:r>
          </w:p>
        </w:tc>
        <w:tc>
          <w:tcPr>
            <w:tcW w:w="4820" w:type="dxa"/>
          </w:tcPr>
          <w:p w14:paraId="23FC0C09" w14:textId="0E9221DE" w:rsidR="005C46EF" w:rsidRPr="001417BB" w:rsidRDefault="00FA2D58">
            <w:pPr>
              <w:pStyle w:val="PwCNormal"/>
              <w:numPr>
                <w:ilvl w:val="0"/>
                <w:numId w:val="22"/>
              </w:numPr>
              <w:spacing w:before="120"/>
              <w:ind w:left="454" w:hanging="283"/>
              <w:rPr>
                <w:color w:val="3C3834" w:themeColor="text1"/>
              </w:rPr>
            </w:pPr>
            <w:r w:rsidRPr="001417BB">
              <w:rPr>
                <w:color w:val="3C3834" w:themeColor="text1"/>
              </w:rPr>
              <w:t xml:space="preserve">These </w:t>
            </w:r>
            <w:r w:rsidR="001931D1" w:rsidRPr="001417BB">
              <w:rPr>
                <w:color w:val="3C3834" w:themeColor="text1"/>
              </w:rPr>
              <w:t xml:space="preserve">were the total reported worked hours by staff type related to the care expense in the financial data. </w:t>
            </w:r>
            <w:r w:rsidR="006F6420" w:rsidRPr="001417BB">
              <w:rPr>
                <w:color w:val="3C3834" w:themeColor="text1"/>
              </w:rPr>
              <w:t> </w:t>
            </w:r>
          </w:p>
          <w:p w14:paraId="67647657" w14:textId="2A80ABF4" w:rsidR="006F6420" w:rsidRPr="001417BB" w:rsidRDefault="00D05F85">
            <w:pPr>
              <w:pStyle w:val="PwCNormal"/>
              <w:numPr>
                <w:ilvl w:val="0"/>
                <w:numId w:val="22"/>
              </w:numPr>
              <w:spacing w:before="120"/>
              <w:ind w:left="454" w:hanging="283"/>
              <w:rPr>
                <w:color w:val="3C3834" w:themeColor="text1"/>
              </w:rPr>
            </w:pPr>
            <w:r w:rsidRPr="001417BB">
              <w:rPr>
                <w:color w:val="3C3834" w:themeColor="text1"/>
              </w:rPr>
              <w:t xml:space="preserve">These were used in the calculation of the indirect care </w:t>
            </w:r>
            <w:r w:rsidR="0078389F" w:rsidRPr="001417BB">
              <w:rPr>
                <w:color w:val="3C3834" w:themeColor="text1"/>
              </w:rPr>
              <w:t>cost</w:t>
            </w:r>
            <w:r w:rsidR="00417BF9" w:rsidRPr="001417BB">
              <w:rPr>
                <w:color w:val="3C3834" w:themeColor="text1"/>
              </w:rPr>
              <w:t>.</w:t>
            </w:r>
          </w:p>
        </w:tc>
      </w:tr>
      <w:tr w:rsidR="006F6420" w:rsidRPr="001417BB" w14:paraId="4E5C0014" w14:textId="77777777" w:rsidTr="2660E50F">
        <w:tc>
          <w:tcPr>
            <w:tcW w:w="1980" w:type="dxa"/>
          </w:tcPr>
          <w:p w14:paraId="333DCA26" w14:textId="33F18CA2" w:rsidR="006F6420" w:rsidRPr="001417BB" w:rsidRDefault="3752AEDE">
            <w:pPr>
              <w:pStyle w:val="PwCNormal"/>
              <w:spacing w:before="120"/>
              <w:rPr>
                <w:color w:val="3C3834" w:themeColor="text1"/>
              </w:rPr>
            </w:pPr>
            <w:r w:rsidRPr="001417BB">
              <w:rPr>
                <w:color w:val="3C3834" w:themeColor="text1"/>
              </w:rPr>
              <w:t xml:space="preserve">Direct care time data by resident, by workforce type </w:t>
            </w:r>
          </w:p>
        </w:tc>
        <w:tc>
          <w:tcPr>
            <w:tcW w:w="2268" w:type="dxa"/>
          </w:tcPr>
          <w:p w14:paraId="3B3708B0" w14:textId="3968EB56" w:rsidR="005C46EF" w:rsidRPr="001417BB" w:rsidRDefault="3A83E18C">
            <w:pPr>
              <w:pStyle w:val="PwCNormal"/>
              <w:spacing w:before="120"/>
              <w:rPr>
                <w:color w:val="3C3834" w:themeColor="text1"/>
              </w:rPr>
            </w:pPr>
            <w:r w:rsidRPr="001417BB">
              <w:rPr>
                <w:color w:val="3C3834" w:themeColor="text1"/>
              </w:rPr>
              <w:t>Direct care time data captured by proximity devices</w:t>
            </w:r>
          </w:p>
        </w:tc>
        <w:tc>
          <w:tcPr>
            <w:tcW w:w="4820" w:type="dxa"/>
          </w:tcPr>
          <w:p w14:paraId="1D37EC7E" w14:textId="725003F5" w:rsidR="005C46EF" w:rsidRPr="001417BB" w:rsidRDefault="00903EA5">
            <w:pPr>
              <w:pStyle w:val="PwCNormal"/>
              <w:numPr>
                <w:ilvl w:val="0"/>
                <w:numId w:val="22"/>
              </w:numPr>
              <w:spacing w:before="120"/>
              <w:ind w:left="454" w:hanging="283"/>
              <w:rPr>
                <w:color w:val="3C3834" w:themeColor="text1"/>
              </w:rPr>
            </w:pPr>
            <w:r w:rsidRPr="001417BB">
              <w:rPr>
                <w:color w:val="3C3834" w:themeColor="text1"/>
              </w:rPr>
              <w:t xml:space="preserve">This was the </w:t>
            </w:r>
            <w:r w:rsidR="00D43C65" w:rsidRPr="001417BB">
              <w:rPr>
                <w:color w:val="3C3834" w:themeColor="text1"/>
              </w:rPr>
              <w:t xml:space="preserve">direct care time data prepared and cleansed as an input into costing process (see Section </w:t>
            </w:r>
            <w:r w:rsidR="00D43C65" w:rsidRPr="001417BB">
              <w:fldChar w:fldCharType="begin"/>
            </w:r>
            <w:r w:rsidR="00D43C65" w:rsidRPr="001417BB">
              <w:rPr>
                <w:color w:val="3C3834" w:themeColor="text1"/>
              </w:rPr>
              <w:instrText xml:space="preserve"> REF _Ref148607226 \r \h </w:instrText>
            </w:r>
            <w:r w:rsidR="001417BB">
              <w:instrText xml:space="preserve"> \* MERGEFORMAT </w:instrText>
            </w:r>
            <w:r w:rsidR="00D43C65" w:rsidRPr="001417BB">
              <w:fldChar w:fldCharType="separate"/>
            </w:r>
            <w:r w:rsidR="00042A59" w:rsidRPr="001417BB">
              <w:rPr>
                <w:color w:val="3C3834" w:themeColor="text1"/>
              </w:rPr>
              <w:t>7.1</w:t>
            </w:r>
            <w:r w:rsidR="00D43C65" w:rsidRPr="001417BB">
              <w:fldChar w:fldCharType="end"/>
            </w:r>
            <w:r w:rsidR="00D43C65" w:rsidRPr="001417BB">
              <w:rPr>
                <w:color w:val="3C3834" w:themeColor="text1"/>
              </w:rPr>
              <w:t xml:space="preserve"> for details)</w:t>
            </w:r>
            <w:r w:rsidR="00B173C4" w:rsidRPr="001417BB">
              <w:rPr>
                <w:color w:val="3C3834" w:themeColor="text1"/>
              </w:rPr>
              <w:t>.</w:t>
            </w:r>
          </w:p>
          <w:p w14:paraId="443411B4" w14:textId="77777777" w:rsidR="00B173C4" w:rsidRPr="001417BB" w:rsidRDefault="00B173C4">
            <w:pPr>
              <w:pStyle w:val="PwCNormal"/>
              <w:numPr>
                <w:ilvl w:val="0"/>
                <w:numId w:val="22"/>
              </w:numPr>
              <w:spacing w:before="120"/>
              <w:ind w:left="454" w:hanging="283"/>
              <w:rPr>
                <w:color w:val="3C3834" w:themeColor="text1"/>
              </w:rPr>
            </w:pPr>
            <w:r w:rsidRPr="001417BB">
              <w:rPr>
                <w:color w:val="3C3834" w:themeColor="text1"/>
              </w:rPr>
              <w:t>The time data was used to allocate direct care costs.</w:t>
            </w:r>
          </w:p>
          <w:p w14:paraId="40606DAB" w14:textId="5BE12BFF" w:rsidR="006F6420" w:rsidRPr="001417BB" w:rsidRDefault="00B173C4">
            <w:pPr>
              <w:pStyle w:val="PwCNormal"/>
              <w:numPr>
                <w:ilvl w:val="0"/>
                <w:numId w:val="22"/>
              </w:numPr>
              <w:spacing w:before="120"/>
              <w:ind w:left="454" w:hanging="283"/>
              <w:rPr>
                <w:color w:val="3C3834" w:themeColor="text1"/>
              </w:rPr>
            </w:pPr>
            <w:r w:rsidRPr="001417BB">
              <w:rPr>
                <w:color w:val="3C3834" w:themeColor="text1"/>
              </w:rPr>
              <w:t>They were also used in conjunction with the worked hours to calculate the indirect care time and cost.</w:t>
            </w:r>
          </w:p>
        </w:tc>
      </w:tr>
      <w:tr w:rsidR="006F6420" w:rsidRPr="001417BB" w14:paraId="088CC28D" w14:textId="77777777" w:rsidTr="2660E50F">
        <w:tc>
          <w:tcPr>
            <w:tcW w:w="1980" w:type="dxa"/>
          </w:tcPr>
          <w:p w14:paraId="3A7BD9A1" w14:textId="2C206478" w:rsidR="006F6420" w:rsidRPr="001417BB" w:rsidRDefault="67FE6173">
            <w:pPr>
              <w:pStyle w:val="PwCNormal"/>
              <w:spacing w:before="120"/>
              <w:rPr>
                <w:color w:val="3C3834" w:themeColor="text1"/>
              </w:rPr>
            </w:pPr>
            <w:r w:rsidRPr="001417BB">
              <w:rPr>
                <w:color w:val="3C3834" w:themeColor="text1"/>
              </w:rPr>
              <w:t>Indirect care time data by resident, by workforce type</w:t>
            </w:r>
          </w:p>
        </w:tc>
        <w:tc>
          <w:tcPr>
            <w:tcW w:w="2268" w:type="dxa"/>
          </w:tcPr>
          <w:p w14:paraId="1FF6C015" w14:textId="4735D94A" w:rsidR="005C46EF" w:rsidRPr="001417BB" w:rsidRDefault="57B472F0">
            <w:pPr>
              <w:pStyle w:val="PwCNormal"/>
              <w:spacing w:before="120"/>
              <w:rPr>
                <w:color w:val="3C3834" w:themeColor="text1"/>
              </w:rPr>
            </w:pPr>
            <w:r w:rsidRPr="001417BB">
              <w:rPr>
                <w:color w:val="3C3834" w:themeColor="text1"/>
              </w:rPr>
              <w:t>Calculated</w:t>
            </w:r>
          </w:p>
        </w:tc>
        <w:tc>
          <w:tcPr>
            <w:tcW w:w="4820" w:type="dxa"/>
          </w:tcPr>
          <w:p w14:paraId="24B10133" w14:textId="77777777" w:rsidR="00300924" w:rsidRPr="001417BB" w:rsidRDefault="00C42EC4">
            <w:pPr>
              <w:pStyle w:val="PwCNormal"/>
              <w:numPr>
                <w:ilvl w:val="0"/>
                <w:numId w:val="22"/>
              </w:numPr>
              <w:spacing w:before="120"/>
              <w:ind w:left="454" w:hanging="283"/>
              <w:rPr>
                <w:color w:val="3C3834" w:themeColor="text1"/>
              </w:rPr>
            </w:pPr>
            <w:r w:rsidRPr="001417BB">
              <w:rPr>
                <w:color w:val="3C3834" w:themeColor="text1"/>
              </w:rPr>
              <w:t xml:space="preserve">The </w:t>
            </w:r>
            <w:r w:rsidR="00220B74" w:rsidRPr="001417BB">
              <w:rPr>
                <w:color w:val="3C3834" w:themeColor="text1"/>
              </w:rPr>
              <w:t xml:space="preserve">indirect care time </w:t>
            </w:r>
            <w:r w:rsidR="00300924" w:rsidRPr="001417BB">
              <w:rPr>
                <w:color w:val="3C3834" w:themeColor="text1"/>
              </w:rPr>
              <w:t xml:space="preserve">was calculated as the </w:t>
            </w:r>
            <w:r w:rsidR="00651970" w:rsidRPr="001417BB">
              <w:rPr>
                <w:color w:val="3C3834" w:themeColor="text1"/>
              </w:rPr>
              <w:t>differen</w:t>
            </w:r>
            <w:r w:rsidR="003A1B51" w:rsidRPr="001417BB">
              <w:rPr>
                <w:color w:val="3C3834" w:themeColor="text1"/>
              </w:rPr>
              <w:t>ce</w:t>
            </w:r>
            <w:r w:rsidR="00651970" w:rsidRPr="001417BB">
              <w:rPr>
                <w:color w:val="3C3834" w:themeColor="text1"/>
              </w:rPr>
              <w:t xml:space="preserve"> between the worked hours and the </w:t>
            </w:r>
            <w:r w:rsidRPr="001417BB">
              <w:rPr>
                <w:color w:val="3C3834" w:themeColor="text1"/>
              </w:rPr>
              <w:t>direct care time captured by the proximity devices</w:t>
            </w:r>
            <w:r w:rsidR="00300924" w:rsidRPr="001417BB">
              <w:rPr>
                <w:color w:val="3C3834" w:themeColor="text1"/>
              </w:rPr>
              <w:t>.</w:t>
            </w:r>
          </w:p>
          <w:p w14:paraId="366CD74F" w14:textId="02B4B88E" w:rsidR="006F6420" w:rsidRPr="001417BB" w:rsidRDefault="00300924">
            <w:pPr>
              <w:pStyle w:val="PwCNormal"/>
              <w:numPr>
                <w:ilvl w:val="0"/>
                <w:numId w:val="22"/>
              </w:numPr>
              <w:spacing w:before="120"/>
              <w:ind w:left="454" w:hanging="283"/>
              <w:rPr>
                <w:color w:val="3C3834" w:themeColor="text1"/>
              </w:rPr>
            </w:pPr>
            <w:r w:rsidRPr="001417BB">
              <w:rPr>
                <w:color w:val="3C3834" w:themeColor="text1"/>
              </w:rPr>
              <w:t>This</w:t>
            </w:r>
            <w:r w:rsidR="00C42EC4" w:rsidRPr="001417BB">
              <w:rPr>
                <w:color w:val="3C3834" w:themeColor="text1"/>
              </w:rPr>
              <w:t xml:space="preserve"> was used </w:t>
            </w:r>
            <w:r w:rsidR="00DE0BC8" w:rsidRPr="001417BB">
              <w:rPr>
                <w:color w:val="3C3834" w:themeColor="text1"/>
              </w:rPr>
              <w:t>allocate</w:t>
            </w:r>
            <w:r w:rsidR="00C42EC4" w:rsidRPr="001417BB">
              <w:rPr>
                <w:color w:val="3C3834" w:themeColor="text1"/>
              </w:rPr>
              <w:t xml:space="preserve"> the indirect care </w:t>
            </w:r>
            <w:r w:rsidR="00DE0BC8" w:rsidRPr="001417BB">
              <w:rPr>
                <w:color w:val="3C3834" w:themeColor="text1"/>
              </w:rPr>
              <w:t>time,</w:t>
            </w:r>
            <w:r w:rsidR="00C42EC4" w:rsidRPr="001417BB">
              <w:rPr>
                <w:color w:val="3C3834" w:themeColor="text1"/>
              </w:rPr>
              <w:t xml:space="preserve"> partially as an even split by resident bed days (56</w:t>
            </w:r>
            <w:r w:rsidR="00EE6978" w:rsidRPr="001417BB">
              <w:rPr>
                <w:color w:val="3C3834" w:themeColor="text1"/>
              </w:rPr>
              <w:t xml:space="preserve"> per cent) </w:t>
            </w:r>
            <w:r w:rsidR="00C42EC4" w:rsidRPr="001417BB">
              <w:rPr>
                <w:color w:val="3C3834" w:themeColor="text1"/>
              </w:rPr>
              <w:t>and partially in proportion to the direct care minutes (44</w:t>
            </w:r>
            <w:r w:rsidR="00EE6978" w:rsidRPr="001417BB">
              <w:rPr>
                <w:color w:val="3C3834" w:themeColor="text1"/>
              </w:rPr>
              <w:t xml:space="preserve"> per cent). </w:t>
            </w:r>
            <w:r w:rsidR="00C42EC4" w:rsidRPr="001417BB">
              <w:rPr>
                <w:color w:val="3C3834" w:themeColor="text1"/>
              </w:rPr>
              <w:t xml:space="preserve">This allocation was determined based on the result of the Indirect Care Time Study (Section </w:t>
            </w:r>
            <w:r w:rsidR="00EB4632" w:rsidRPr="001417BB">
              <w:fldChar w:fldCharType="begin"/>
            </w:r>
            <w:r w:rsidR="00EB4632" w:rsidRPr="001417BB">
              <w:rPr>
                <w:color w:val="3C3834" w:themeColor="text1"/>
              </w:rPr>
              <w:instrText xml:space="preserve"> REF _Ref148514687 \r \h </w:instrText>
            </w:r>
            <w:r w:rsidR="001417BB">
              <w:instrText xml:space="preserve"> \* MERGEFORMAT </w:instrText>
            </w:r>
            <w:r w:rsidR="00EB4632" w:rsidRPr="001417BB">
              <w:fldChar w:fldCharType="separate"/>
            </w:r>
            <w:r w:rsidR="00042A59" w:rsidRPr="001417BB">
              <w:rPr>
                <w:color w:val="3C3834" w:themeColor="text1"/>
              </w:rPr>
              <w:t>6</w:t>
            </w:r>
            <w:r w:rsidR="00EB4632" w:rsidRPr="001417BB">
              <w:fldChar w:fldCharType="end"/>
            </w:r>
            <w:r w:rsidR="00C42EC4" w:rsidRPr="001417BB">
              <w:rPr>
                <w:color w:val="3C3834" w:themeColor="text1"/>
              </w:rPr>
              <w:t>).</w:t>
            </w:r>
          </w:p>
        </w:tc>
      </w:tr>
      <w:tr w:rsidR="006F6420" w:rsidRPr="001417BB" w14:paraId="4C060C15" w14:textId="77777777" w:rsidTr="2660E50F">
        <w:tc>
          <w:tcPr>
            <w:tcW w:w="1980" w:type="dxa"/>
          </w:tcPr>
          <w:p w14:paraId="1B104E54" w14:textId="0CAAB4C3" w:rsidR="006F6420" w:rsidRPr="001417BB" w:rsidRDefault="621FA8B5">
            <w:pPr>
              <w:pStyle w:val="PwCNormal"/>
              <w:spacing w:before="120"/>
              <w:rPr>
                <w:color w:val="3C3834" w:themeColor="text1"/>
              </w:rPr>
            </w:pPr>
            <w:r w:rsidRPr="001417BB">
              <w:rPr>
                <w:color w:val="3C3834" w:themeColor="text1"/>
              </w:rPr>
              <w:lastRenderedPageBreak/>
              <w:t xml:space="preserve">“Occupied” bed days </w:t>
            </w:r>
            <w:r w:rsidR="53F3FC74" w:rsidRPr="001417BB">
              <w:rPr>
                <w:color w:val="3C3834" w:themeColor="text1"/>
              </w:rPr>
              <w:t>care</w:t>
            </w:r>
          </w:p>
        </w:tc>
        <w:tc>
          <w:tcPr>
            <w:tcW w:w="2268" w:type="dxa"/>
          </w:tcPr>
          <w:p w14:paraId="2F6F6D92" w14:textId="65FFECC1" w:rsidR="005C46EF" w:rsidRPr="001417BB" w:rsidRDefault="621FA8B5">
            <w:pPr>
              <w:pStyle w:val="PwCNormal"/>
              <w:spacing w:before="120"/>
              <w:rPr>
                <w:color w:val="3C3834" w:themeColor="text1"/>
              </w:rPr>
            </w:pPr>
            <w:r w:rsidRPr="001417BB">
              <w:rPr>
                <w:color w:val="3C3834" w:themeColor="text1"/>
              </w:rPr>
              <w:t>Resident absence day data collection</w:t>
            </w:r>
          </w:p>
        </w:tc>
        <w:tc>
          <w:tcPr>
            <w:tcW w:w="4820" w:type="dxa"/>
          </w:tcPr>
          <w:p w14:paraId="493D176A" w14:textId="77777777" w:rsidR="00BE6876" w:rsidRPr="001417BB" w:rsidRDefault="00A22A2F">
            <w:pPr>
              <w:pStyle w:val="PwCNormal"/>
              <w:numPr>
                <w:ilvl w:val="0"/>
                <w:numId w:val="22"/>
              </w:numPr>
              <w:spacing w:before="120"/>
              <w:ind w:left="454" w:hanging="283"/>
              <w:rPr>
                <w:color w:val="3C3834" w:themeColor="text1"/>
              </w:rPr>
            </w:pPr>
            <w:r w:rsidRPr="001417BB">
              <w:rPr>
                <w:color w:val="3C3834" w:themeColor="text1"/>
              </w:rPr>
              <w:t xml:space="preserve">A count of the days each participant was present at the facility during the Costing Study. This metric removed days where residents were recorded as being away on leave, at the hospital or temporarily absent from the facility for other reasons. </w:t>
            </w:r>
          </w:p>
          <w:p w14:paraId="2EE96CF7" w14:textId="2551739A" w:rsidR="006F6420" w:rsidRPr="001417BB" w:rsidRDefault="00A22A2F">
            <w:pPr>
              <w:pStyle w:val="PwCNormal"/>
              <w:numPr>
                <w:ilvl w:val="0"/>
                <w:numId w:val="22"/>
              </w:numPr>
              <w:spacing w:before="120"/>
              <w:ind w:left="454" w:hanging="283"/>
              <w:rPr>
                <w:color w:val="3C3834" w:themeColor="text1"/>
              </w:rPr>
            </w:pPr>
            <w:r w:rsidRPr="001417BB">
              <w:rPr>
                <w:color w:val="3C3834" w:themeColor="text1"/>
              </w:rPr>
              <w:t>The information was used to allocate costs which were expected to be incurred only when each resident was on-site</w:t>
            </w:r>
            <w:r w:rsidR="00417BF9" w:rsidRPr="001417BB">
              <w:rPr>
                <w:color w:val="3C3834" w:themeColor="text1"/>
              </w:rPr>
              <w:t>.</w:t>
            </w:r>
          </w:p>
        </w:tc>
      </w:tr>
      <w:tr w:rsidR="006F6420" w:rsidRPr="001417BB" w14:paraId="27C17E7A" w14:textId="77777777" w:rsidTr="2660E50F">
        <w:tc>
          <w:tcPr>
            <w:tcW w:w="1980" w:type="dxa"/>
          </w:tcPr>
          <w:p w14:paraId="1F0A5EFE" w14:textId="19EC4123" w:rsidR="006F6420" w:rsidRPr="001417BB" w:rsidRDefault="2E17D9EB">
            <w:pPr>
              <w:pStyle w:val="PwCNormal"/>
              <w:spacing w:before="120"/>
              <w:rPr>
                <w:color w:val="3C3834" w:themeColor="text1"/>
              </w:rPr>
            </w:pPr>
            <w:r w:rsidRPr="001417BB">
              <w:rPr>
                <w:color w:val="3C3834" w:themeColor="text1"/>
              </w:rPr>
              <w:t xml:space="preserve">“Registered” bed days </w:t>
            </w:r>
          </w:p>
        </w:tc>
        <w:tc>
          <w:tcPr>
            <w:tcW w:w="2268" w:type="dxa"/>
          </w:tcPr>
          <w:p w14:paraId="6D00B9C7" w14:textId="0BCEF023" w:rsidR="005C46EF" w:rsidRPr="001417BB" w:rsidRDefault="005F6095" w:rsidP="007A1DDA">
            <w:pPr>
              <w:pStyle w:val="PwCNormal"/>
              <w:numPr>
                <w:ilvl w:val="0"/>
                <w:numId w:val="0"/>
              </w:numPr>
              <w:spacing w:before="120"/>
              <w:rPr>
                <w:color w:val="3C3834" w:themeColor="text1"/>
              </w:rPr>
            </w:pPr>
            <w:r w:rsidRPr="001417BB">
              <w:rPr>
                <w:color w:val="3C3834" w:themeColor="text1"/>
              </w:rPr>
              <w:t>Resident absence day data collection</w:t>
            </w:r>
          </w:p>
        </w:tc>
        <w:tc>
          <w:tcPr>
            <w:tcW w:w="4820" w:type="dxa"/>
          </w:tcPr>
          <w:p w14:paraId="2FF366F4" w14:textId="40CCAB1E" w:rsidR="006F6420" w:rsidRPr="001417BB" w:rsidRDefault="005F6095">
            <w:pPr>
              <w:pStyle w:val="PwCNormal"/>
              <w:numPr>
                <w:ilvl w:val="0"/>
                <w:numId w:val="22"/>
              </w:numPr>
              <w:spacing w:before="120"/>
              <w:ind w:left="454" w:hanging="283"/>
              <w:rPr>
                <w:color w:val="3C3834" w:themeColor="text1"/>
              </w:rPr>
            </w:pPr>
            <w:r w:rsidRPr="001417BB">
              <w:rPr>
                <w:color w:val="3C3834" w:themeColor="text1"/>
              </w:rPr>
              <w:t>A</w:t>
            </w:r>
            <w:r w:rsidR="00BE6876" w:rsidRPr="001417BB">
              <w:rPr>
                <w:color w:val="3C3834" w:themeColor="text1"/>
              </w:rPr>
              <w:t xml:space="preserve"> count of the days each participant was a resident of the facility, regardless of whether they were on-site or not. This was to ensure all residents received a share of overhead cost types that do not vary based on their physical presence within the facility</w:t>
            </w:r>
            <w:r w:rsidR="00417BF9" w:rsidRPr="001417BB">
              <w:rPr>
                <w:color w:val="3C3834" w:themeColor="text1"/>
              </w:rPr>
              <w:t>.</w:t>
            </w:r>
          </w:p>
        </w:tc>
      </w:tr>
    </w:tbl>
    <w:p w14:paraId="5D6E611E" w14:textId="77777777" w:rsidR="00C9128C" w:rsidRPr="001417BB" w:rsidRDefault="00C9128C" w:rsidP="005F26CF">
      <w:pPr>
        <w:pStyle w:val="PwCNormal"/>
        <w:numPr>
          <w:ilvl w:val="0"/>
          <w:numId w:val="0"/>
        </w:numPr>
        <w:spacing w:line="240" w:lineRule="auto"/>
        <w:rPr>
          <w:rStyle w:val="eop"/>
        </w:rPr>
      </w:pPr>
      <w:r w:rsidRPr="001417BB">
        <w:rPr>
          <w:rStyle w:val="eop"/>
        </w:rPr>
        <w:t xml:space="preserve">These data inputs were de-identified prior to them being loaded into the costing system. </w:t>
      </w:r>
    </w:p>
    <w:p w14:paraId="6E90A4B8" w14:textId="77777777" w:rsidR="00C9128C" w:rsidRPr="001417BB" w:rsidRDefault="00C9128C" w:rsidP="005F26CF">
      <w:pPr>
        <w:pStyle w:val="Heading2"/>
      </w:pPr>
      <w:bookmarkStart w:id="324" w:name="_Toc148436098"/>
      <w:bookmarkStart w:id="325" w:name="_Toc148537044"/>
      <w:bookmarkStart w:id="326" w:name="_Toc148696196"/>
      <w:bookmarkStart w:id="327" w:name="_Toc148781354"/>
      <w:bookmarkStart w:id="328" w:name="_Toc153896260"/>
      <w:r w:rsidRPr="001417BB">
        <w:t>Costing process</w:t>
      </w:r>
      <w:bookmarkEnd w:id="324"/>
      <w:bookmarkEnd w:id="325"/>
      <w:bookmarkEnd w:id="326"/>
      <w:bookmarkEnd w:id="327"/>
      <w:bookmarkEnd w:id="328"/>
    </w:p>
    <w:p w14:paraId="3E0C2B78" w14:textId="77777777" w:rsidR="00C9128C" w:rsidRPr="001417BB" w:rsidRDefault="00C9128C" w:rsidP="005F26CF">
      <w:pPr>
        <w:pStyle w:val="Heading3"/>
        <w:spacing w:before="240"/>
      </w:pPr>
      <w:bookmarkStart w:id="329" w:name="_Toc148537045"/>
      <w:bookmarkStart w:id="330" w:name="_Toc148696197"/>
      <w:bookmarkStart w:id="331" w:name="_Toc148781355"/>
      <w:bookmarkStart w:id="332" w:name="_Toc153896261"/>
      <w:r w:rsidRPr="001417BB">
        <w:t>Costing structure expense streams</w:t>
      </w:r>
      <w:bookmarkEnd w:id="329"/>
      <w:bookmarkEnd w:id="330"/>
      <w:bookmarkEnd w:id="331"/>
      <w:bookmarkEnd w:id="332"/>
    </w:p>
    <w:p w14:paraId="73EC618C" w14:textId="77777777" w:rsidR="00C9128C" w:rsidRPr="001417BB" w:rsidRDefault="00C9128C" w:rsidP="005F26CF">
      <w:pPr>
        <w:pStyle w:val="PwCNormal"/>
        <w:numPr>
          <w:ilvl w:val="0"/>
          <w:numId w:val="0"/>
        </w:numPr>
      </w:pPr>
      <w:r w:rsidRPr="001417BB">
        <w:t>The financial data was mapped into three expense streams for costing:</w:t>
      </w:r>
    </w:p>
    <w:p w14:paraId="4E673896" w14:textId="62C43F31" w:rsidR="00C9128C" w:rsidRPr="001417BB" w:rsidRDefault="00C9128C">
      <w:pPr>
        <w:pStyle w:val="PwCNormal"/>
        <w:numPr>
          <w:ilvl w:val="0"/>
          <w:numId w:val="17"/>
        </w:numPr>
        <w:spacing w:before="120" w:line="240" w:lineRule="auto"/>
      </w:pPr>
      <w:r w:rsidRPr="001417BB">
        <w:t>Care</w:t>
      </w:r>
      <w:r w:rsidRPr="001417BB" w:rsidDel="0026570A">
        <w:t xml:space="preserve"> </w:t>
      </w:r>
      <w:r w:rsidR="0026570A" w:rsidRPr="001417BB">
        <w:t>expenses</w:t>
      </w:r>
      <w:r w:rsidRPr="001417BB">
        <w:t xml:space="preserve"> - including direct care labour</w:t>
      </w:r>
      <w:r w:rsidR="00A82079" w:rsidRPr="001417BB">
        <w:t>, indirect care costs and other resident expenses</w:t>
      </w:r>
      <w:r w:rsidR="00417BF9" w:rsidRPr="001417BB">
        <w:t>.</w:t>
      </w:r>
    </w:p>
    <w:p w14:paraId="68F2AEBA" w14:textId="1DB93829" w:rsidR="00C9128C" w:rsidRPr="001417BB" w:rsidRDefault="00C9128C">
      <w:pPr>
        <w:pStyle w:val="PwCNormal"/>
        <w:numPr>
          <w:ilvl w:val="0"/>
          <w:numId w:val="16"/>
        </w:numPr>
        <w:spacing w:before="120" w:line="240" w:lineRule="auto"/>
      </w:pPr>
      <w:r w:rsidRPr="001417BB">
        <w:rPr>
          <w:rStyle w:val="normaltextrun"/>
        </w:rPr>
        <w:t xml:space="preserve">Hotel </w:t>
      </w:r>
      <w:r w:rsidR="0026570A" w:rsidRPr="001417BB">
        <w:rPr>
          <w:rStyle w:val="normaltextrun"/>
        </w:rPr>
        <w:t xml:space="preserve">expenses </w:t>
      </w:r>
      <w:r w:rsidRPr="001417BB">
        <w:rPr>
          <w:rStyle w:val="normaltextrun"/>
        </w:rPr>
        <w:t>– such as cleaning, catering, laundry and other hotel expenses</w:t>
      </w:r>
      <w:r w:rsidR="00417BF9" w:rsidRPr="001417BB">
        <w:rPr>
          <w:rStyle w:val="normaltextrun"/>
        </w:rPr>
        <w:t>.</w:t>
      </w:r>
    </w:p>
    <w:p w14:paraId="4126066A" w14:textId="65AC2BF3" w:rsidR="00C9128C" w:rsidRPr="001417BB" w:rsidRDefault="00C9128C">
      <w:pPr>
        <w:pStyle w:val="PwCNormal"/>
        <w:numPr>
          <w:ilvl w:val="0"/>
          <w:numId w:val="16"/>
        </w:numPr>
        <w:spacing w:before="120" w:line="240" w:lineRule="auto"/>
      </w:pPr>
      <w:r w:rsidRPr="001417BB">
        <w:rPr>
          <w:rStyle w:val="normaltextrun"/>
        </w:rPr>
        <w:t xml:space="preserve">Accommodation </w:t>
      </w:r>
      <w:r w:rsidR="0026570A" w:rsidRPr="001417BB">
        <w:rPr>
          <w:rStyle w:val="normaltextrun"/>
        </w:rPr>
        <w:t>expenses</w:t>
      </w:r>
      <w:r w:rsidRPr="001417BB">
        <w:rPr>
          <w:rStyle w:val="normaltextrun"/>
        </w:rPr>
        <w:t xml:space="preserve"> – such as </w:t>
      </w:r>
      <w:r w:rsidR="00906267" w:rsidRPr="001417BB">
        <w:rPr>
          <w:rStyle w:val="normaltextrun"/>
        </w:rPr>
        <w:t xml:space="preserve">accommodation </w:t>
      </w:r>
      <w:r w:rsidRPr="001417BB">
        <w:rPr>
          <w:rStyle w:val="normaltextrun"/>
        </w:rPr>
        <w:t>labour costs, maintenance costs and depreciation</w:t>
      </w:r>
      <w:r w:rsidR="00417BF9" w:rsidRPr="001417BB">
        <w:rPr>
          <w:rStyle w:val="normaltextrun"/>
        </w:rPr>
        <w:t>.</w:t>
      </w:r>
    </w:p>
    <w:p w14:paraId="6AD0D91C" w14:textId="6A18DE73" w:rsidR="00C9128C" w:rsidRPr="001417BB" w:rsidRDefault="00C9128C" w:rsidP="005F26CF">
      <w:pPr>
        <w:pStyle w:val="PwCNormal"/>
        <w:numPr>
          <w:ilvl w:val="0"/>
          <w:numId w:val="0"/>
        </w:numPr>
        <w:spacing w:line="240" w:lineRule="auto"/>
        <w:rPr>
          <w:rStyle w:val="normaltextrun"/>
        </w:rPr>
      </w:pPr>
      <w:r w:rsidRPr="001417BB">
        <w:rPr>
          <w:rStyle w:val="normaltextrun"/>
        </w:rPr>
        <w:t xml:space="preserve">The financial data was collated from the QFR and mapped to agreed cost categories for the costing process. A list of the cost categories is provided in </w:t>
      </w:r>
      <w:r w:rsidR="00C304E3" w:rsidRPr="001417BB">
        <w:rPr>
          <w:rStyle w:val="normaltextrun"/>
        </w:rPr>
        <w:fldChar w:fldCharType="begin"/>
      </w:r>
      <w:r w:rsidR="00C304E3" w:rsidRPr="001417BB">
        <w:rPr>
          <w:rStyle w:val="normaltextrun"/>
        </w:rPr>
        <w:instrText xml:space="preserve"> REF _Ref148952630 \w \h </w:instrText>
      </w:r>
      <w:r w:rsidR="001417BB">
        <w:rPr>
          <w:rStyle w:val="normaltextrun"/>
        </w:rPr>
        <w:instrText xml:space="preserve"> \* MERGEFORMAT </w:instrText>
      </w:r>
      <w:r w:rsidR="00C304E3" w:rsidRPr="001417BB">
        <w:rPr>
          <w:rStyle w:val="normaltextrun"/>
        </w:rPr>
      </w:r>
      <w:r w:rsidR="00C304E3" w:rsidRPr="001417BB">
        <w:rPr>
          <w:rStyle w:val="normaltextrun"/>
        </w:rPr>
        <w:fldChar w:fldCharType="separate"/>
      </w:r>
      <w:r w:rsidR="0078073A" w:rsidRPr="001417BB">
        <w:rPr>
          <w:rStyle w:val="normaltextrun"/>
        </w:rPr>
        <w:t>Appendix D</w:t>
      </w:r>
      <w:r w:rsidR="00C304E3" w:rsidRPr="001417BB">
        <w:rPr>
          <w:rStyle w:val="normaltextrun"/>
        </w:rPr>
        <w:fldChar w:fldCharType="end"/>
      </w:r>
      <w:r w:rsidR="00C304E3" w:rsidRPr="001417BB">
        <w:rPr>
          <w:rStyle w:val="normaltextrun"/>
        </w:rPr>
        <w:t>.</w:t>
      </w:r>
    </w:p>
    <w:p w14:paraId="692607BF" w14:textId="534080B5" w:rsidR="00C9128C" w:rsidRPr="001417BB" w:rsidRDefault="00472DF9" w:rsidP="005F26CF">
      <w:pPr>
        <w:pStyle w:val="Heading3"/>
        <w:spacing w:before="240"/>
      </w:pPr>
      <w:bookmarkStart w:id="333" w:name="_Toc148537046"/>
      <w:bookmarkStart w:id="334" w:name="_Ref148651817"/>
      <w:bookmarkStart w:id="335" w:name="_Toc148696198"/>
      <w:bookmarkStart w:id="336" w:name="_Toc148781356"/>
      <w:bookmarkStart w:id="337" w:name="_Toc153896262"/>
      <w:r w:rsidRPr="001417BB">
        <w:t>Administration</w:t>
      </w:r>
      <w:r w:rsidR="00C9128C" w:rsidRPr="001417BB">
        <w:t xml:space="preserve"> allocation</w:t>
      </w:r>
      <w:bookmarkEnd w:id="333"/>
      <w:bookmarkEnd w:id="334"/>
      <w:bookmarkEnd w:id="335"/>
      <w:bookmarkEnd w:id="336"/>
      <w:bookmarkEnd w:id="337"/>
      <w:r w:rsidR="00C9128C" w:rsidRPr="001417BB">
        <w:t xml:space="preserve"> </w:t>
      </w:r>
    </w:p>
    <w:p w14:paraId="73041EE6" w14:textId="7A109B71" w:rsidR="00C9128C" w:rsidRPr="001417BB" w:rsidRDefault="00C9128C" w:rsidP="005F26CF">
      <w:pPr>
        <w:pStyle w:val="PwCNormal"/>
        <w:numPr>
          <w:ilvl w:val="0"/>
          <w:numId w:val="0"/>
        </w:numPr>
      </w:pPr>
      <w:r w:rsidRPr="001417BB" w:rsidDel="002472A6">
        <w:t xml:space="preserve">Administration </w:t>
      </w:r>
      <w:r w:rsidRPr="001417BB">
        <w:t>costs were captured in the supplementary financial data template</w:t>
      </w:r>
      <w:r w:rsidRPr="001417BB" w:rsidDel="002472A6">
        <w:t>. These costs were treated as overheads</w:t>
      </w:r>
      <w:r w:rsidRPr="001417BB">
        <w:t xml:space="preserve"> and were allocated across the </w:t>
      </w:r>
      <w:r w:rsidR="00240E39" w:rsidRPr="001417BB">
        <w:t>three</w:t>
      </w:r>
      <w:r w:rsidRPr="001417BB">
        <w:t xml:space="preserve"> expense streams above in proportion to the expenses (dollars) in each stream. </w:t>
      </w:r>
    </w:p>
    <w:p w14:paraId="002248B5" w14:textId="3E2418B6" w:rsidR="005477F7" w:rsidRPr="001417BB" w:rsidRDefault="00C9128C" w:rsidP="005F26CF">
      <w:pPr>
        <w:pStyle w:val="PwCNormal"/>
        <w:numPr>
          <w:ilvl w:val="0"/>
          <w:numId w:val="0"/>
        </w:numPr>
      </w:pPr>
      <w:r w:rsidRPr="001417BB" w:rsidDel="002472A6">
        <w:t>Tax costs were also treated as a separate category for costing</w:t>
      </w:r>
      <w:r w:rsidR="00B73C47" w:rsidRPr="001417BB" w:rsidDel="002472A6">
        <w:t>, comprising of payroll tax and fringe benefits tax related to lab</w:t>
      </w:r>
      <w:r w:rsidR="00E861CF" w:rsidRPr="001417BB" w:rsidDel="002472A6">
        <w:t>o</w:t>
      </w:r>
      <w:r w:rsidR="00B73C47" w:rsidRPr="001417BB" w:rsidDel="002472A6">
        <w:t>ur</w:t>
      </w:r>
      <w:r w:rsidRPr="001417BB" w:rsidDel="002472A6">
        <w:t xml:space="preserve">. These were allocated across agreed labour cost categories in the </w:t>
      </w:r>
      <w:r w:rsidR="00E861CF" w:rsidRPr="001417BB" w:rsidDel="002472A6">
        <w:t xml:space="preserve">three </w:t>
      </w:r>
      <w:r w:rsidRPr="001417BB" w:rsidDel="002472A6">
        <w:t xml:space="preserve">expense streams, in proportion to the expenses in each stream. </w:t>
      </w:r>
    </w:p>
    <w:p w14:paraId="09D4C53A" w14:textId="77777777" w:rsidR="005477F7" w:rsidRPr="001417BB" w:rsidRDefault="005477F7">
      <w:pPr>
        <w:spacing w:after="160" w:line="259" w:lineRule="auto"/>
        <w:rPr>
          <w:rFonts w:asciiTheme="minorHAnsi" w:eastAsia="Times New Roman" w:hAnsiTheme="minorHAnsi" w:cs="Arial"/>
          <w:snapToGrid w:val="0"/>
          <w:sz w:val="20"/>
          <w:szCs w:val="20"/>
        </w:rPr>
      </w:pPr>
      <w:r w:rsidRPr="001417BB">
        <w:br w:type="page"/>
      </w:r>
    </w:p>
    <w:p w14:paraId="5CDA09D4" w14:textId="77777777" w:rsidR="00C9128C" w:rsidRPr="001417BB" w:rsidRDefault="00C9128C" w:rsidP="005F26CF">
      <w:pPr>
        <w:pStyle w:val="Heading3"/>
        <w:spacing w:before="240"/>
      </w:pPr>
      <w:bookmarkStart w:id="338" w:name="_Toc148537048"/>
      <w:bookmarkStart w:id="339" w:name="_Toc148696199"/>
      <w:bookmarkStart w:id="340" w:name="_Toc148781357"/>
      <w:bookmarkStart w:id="341" w:name="_Toc153896263"/>
      <w:r w:rsidRPr="001417BB">
        <w:lastRenderedPageBreak/>
        <w:t>Resident cost allocation</w:t>
      </w:r>
      <w:bookmarkEnd w:id="338"/>
      <w:bookmarkEnd w:id="339"/>
      <w:bookmarkEnd w:id="340"/>
      <w:bookmarkEnd w:id="341"/>
    </w:p>
    <w:p w14:paraId="33B7F098" w14:textId="571ACAD4" w:rsidR="00C9128C" w:rsidRPr="001417BB" w:rsidRDefault="690FE09E" w:rsidP="005F26CF">
      <w:pPr>
        <w:pStyle w:val="PwCNormal"/>
      </w:pPr>
      <w:r w:rsidRPr="001417BB">
        <w:t xml:space="preserve">The final step in the costing process was to perform costing and allocate costs to a resident level. The method used for this allocation varied by cost category and is summarised in </w:t>
      </w:r>
      <w:r w:rsidR="00C9128C" w:rsidRPr="001417BB">
        <w:fldChar w:fldCharType="begin"/>
      </w:r>
      <w:r w:rsidR="00C9128C" w:rsidRPr="001417BB">
        <w:instrText xml:space="preserve"> REF _Ref148446879 \h </w:instrText>
      </w:r>
      <w:r w:rsidR="001417BB">
        <w:instrText xml:space="preserve"> \* MERGEFORMAT </w:instrText>
      </w:r>
      <w:r w:rsidR="00C9128C" w:rsidRPr="001417BB">
        <w:fldChar w:fldCharType="separate"/>
      </w:r>
      <w:r w:rsidR="5B2AB6F4" w:rsidRPr="001417BB">
        <w:t xml:space="preserve">Table </w:t>
      </w:r>
      <w:r w:rsidR="5B2AB6F4" w:rsidRPr="001417BB">
        <w:rPr>
          <w:noProof/>
        </w:rPr>
        <w:t>11</w:t>
      </w:r>
      <w:r w:rsidR="00C9128C" w:rsidRPr="001417BB">
        <w:fldChar w:fldCharType="end"/>
      </w:r>
      <w:r w:rsidRPr="001417BB">
        <w:t xml:space="preserve"> below.</w:t>
      </w:r>
    </w:p>
    <w:p w14:paraId="3295C43F" w14:textId="5B074101" w:rsidR="00C9128C" w:rsidRPr="001417BB" w:rsidRDefault="00C9128C" w:rsidP="00C9128C">
      <w:pPr>
        <w:pStyle w:val="Caption"/>
      </w:pPr>
      <w:bookmarkStart w:id="342" w:name="_Ref148446879"/>
      <w:r w:rsidRPr="001417BB">
        <w:rPr>
          <w:sz w:val="20"/>
          <w:szCs w:val="20"/>
        </w:rPr>
        <w:t xml:space="preserve">Table </w:t>
      </w:r>
      <w:r w:rsidRPr="001417BB">
        <w:rPr>
          <w:sz w:val="20"/>
          <w:szCs w:val="20"/>
        </w:rPr>
        <w:fldChar w:fldCharType="begin"/>
      </w:r>
      <w:r w:rsidRPr="001417BB">
        <w:rPr>
          <w:sz w:val="20"/>
          <w:szCs w:val="20"/>
        </w:rPr>
        <w:instrText xml:space="preserve"> SEQ Table \* ARABIC </w:instrText>
      </w:r>
      <w:r w:rsidRPr="001417BB">
        <w:rPr>
          <w:sz w:val="20"/>
          <w:szCs w:val="20"/>
        </w:rPr>
        <w:fldChar w:fldCharType="separate"/>
      </w:r>
      <w:r w:rsidR="00365DD1" w:rsidRPr="001417BB">
        <w:rPr>
          <w:noProof/>
          <w:sz w:val="20"/>
          <w:szCs w:val="20"/>
        </w:rPr>
        <w:t>11</w:t>
      </w:r>
      <w:r w:rsidRPr="001417BB">
        <w:rPr>
          <w:sz w:val="20"/>
          <w:szCs w:val="20"/>
        </w:rPr>
        <w:fldChar w:fldCharType="end"/>
      </w:r>
      <w:bookmarkEnd w:id="342"/>
      <w:r w:rsidRPr="001417BB">
        <w:rPr>
          <w:sz w:val="20"/>
          <w:szCs w:val="20"/>
        </w:rPr>
        <w:t xml:space="preserve"> –</w:t>
      </w:r>
      <w:r w:rsidRPr="001417BB" w:rsidDel="0077049B">
        <w:rPr>
          <w:sz w:val="20"/>
          <w:szCs w:val="20"/>
        </w:rPr>
        <w:t xml:space="preserve"> </w:t>
      </w:r>
      <w:r w:rsidRPr="001417BB">
        <w:rPr>
          <w:sz w:val="20"/>
          <w:szCs w:val="20"/>
        </w:rPr>
        <w:t xml:space="preserve">Method of cost allocation </w:t>
      </w:r>
    </w:p>
    <w:tbl>
      <w:tblPr>
        <w:tblStyle w:val="PwCColour"/>
        <w:tblW w:w="0" w:type="auto"/>
        <w:tblInd w:w="-147" w:type="dxa"/>
        <w:tblLook w:val="04A0" w:firstRow="1" w:lastRow="0" w:firstColumn="1" w:lastColumn="0" w:noHBand="0" w:noVBand="1"/>
      </w:tblPr>
      <w:tblGrid>
        <w:gridCol w:w="2836"/>
        <w:gridCol w:w="1984"/>
        <w:gridCol w:w="4678"/>
      </w:tblGrid>
      <w:tr w:rsidR="00C9128C" w:rsidRPr="001417BB" w14:paraId="57B128D8" w14:textId="77777777" w:rsidTr="2660E50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836" w:type="dxa"/>
          </w:tcPr>
          <w:p w14:paraId="3696743D" w14:textId="0B9D923B" w:rsidR="00C9128C" w:rsidRPr="001417BB" w:rsidRDefault="690FE09E">
            <w:pPr>
              <w:pStyle w:val="PwCNormal"/>
              <w:spacing w:before="120"/>
            </w:pPr>
            <w:r w:rsidRPr="001417BB">
              <w:t xml:space="preserve">Cost </w:t>
            </w:r>
            <w:r w:rsidR="0290E936" w:rsidRPr="001417BB">
              <w:t>category</w:t>
            </w:r>
          </w:p>
        </w:tc>
        <w:tc>
          <w:tcPr>
            <w:tcW w:w="1984" w:type="dxa"/>
          </w:tcPr>
          <w:p w14:paraId="44F60959" w14:textId="77777777" w:rsidR="00C9128C" w:rsidRPr="001417BB" w:rsidRDefault="690FE09E">
            <w:pPr>
              <w:pStyle w:val="PwCNormal"/>
              <w:spacing w:before="120"/>
              <w:cnfStyle w:val="100000000000" w:firstRow="1" w:lastRow="0" w:firstColumn="0" w:lastColumn="0" w:oddVBand="0" w:evenVBand="0" w:oddHBand="0" w:evenHBand="0" w:firstRowFirstColumn="0" w:firstRowLastColumn="0" w:lastRowFirstColumn="0" w:lastRowLastColumn="0"/>
            </w:pPr>
            <w:r w:rsidRPr="001417BB">
              <w:t>Allocation method</w:t>
            </w:r>
          </w:p>
        </w:tc>
        <w:tc>
          <w:tcPr>
            <w:tcW w:w="4678" w:type="dxa"/>
            <w:vAlign w:val="bottom"/>
          </w:tcPr>
          <w:p w14:paraId="2DD17639" w14:textId="77777777" w:rsidR="00C9128C" w:rsidRPr="001417BB" w:rsidRDefault="690FE09E">
            <w:pPr>
              <w:pStyle w:val="PwCNormal"/>
              <w:spacing w:before="120"/>
              <w:cnfStyle w:val="100000000000" w:firstRow="1" w:lastRow="0" w:firstColumn="0" w:lastColumn="0" w:oddVBand="0" w:evenVBand="0" w:oddHBand="0" w:evenHBand="0" w:firstRowFirstColumn="0" w:firstRowLastColumn="0" w:lastRowFirstColumn="0" w:lastRowLastColumn="0"/>
            </w:pPr>
            <w:r w:rsidRPr="001417BB">
              <w:t>Rationale</w:t>
            </w:r>
          </w:p>
        </w:tc>
      </w:tr>
      <w:tr w:rsidR="00C9128C" w:rsidRPr="001417BB" w14:paraId="5FD1676D" w14:textId="77777777" w:rsidTr="2660E50F">
        <w:tc>
          <w:tcPr>
            <w:tcW w:w="2836" w:type="dxa"/>
          </w:tcPr>
          <w:p w14:paraId="4278D2E4" w14:textId="77777777" w:rsidR="00C9128C" w:rsidRPr="001417BB" w:rsidRDefault="690FE09E">
            <w:pPr>
              <w:pStyle w:val="PwCNormal"/>
              <w:spacing w:before="120"/>
            </w:pPr>
            <w:r w:rsidRPr="001417BB">
              <w:t>Care staff (labour) – direct care time in an individual or group setting </w:t>
            </w:r>
          </w:p>
        </w:tc>
        <w:tc>
          <w:tcPr>
            <w:tcW w:w="1984" w:type="dxa"/>
          </w:tcPr>
          <w:p w14:paraId="303F484D" w14:textId="77777777" w:rsidR="00C9128C" w:rsidRPr="001417BB" w:rsidRDefault="690FE09E">
            <w:pPr>
              <w:pStyle w:val="PwCNormal"/>
              <w:spacing w:before="120"/>
            </w:pPr>
            <w:r w:rsidRPr="001417BB">
              <w:t>Care minutes </w:t>
            </w:r>
          </w:p>
        </w:tc>
        <w:tc>
          <w:tcPr>
            <w:tcW w:w="4678" w:type="dxa"/>
          </w:tcPr>
          <w:p w14:paraId="06C572CA" w14:textId="77777777" w:rsidR="00C9128C" w:rsidRPr="001417BB" w:rsidRDefault="690FE09E">
            <w:pPr>
              <w:pStyle w:val="PwCNormal"/>
              <w:spacing w:before="120"/>
            </w:pPr>
            <w:r w:rsidRPr="001417BB">
              <w:t>Time spent between residents and staff was directly tracked through the proximity devices </w:t>
            </w:r>
          </w:p>
        </w:tc>
      </w:tr>
      <w:tr w:rsidR="00C9128C" w:rsidRPr="001417BB" w14:paraId="16E599A3" w14:textId="77777777" w:rsidTr="2660E50F">
        <w:tc>
          <w:tcPr>
            <w:tcW w:w="2836" w:type="dxa"/>
          </w:tcPr>
          <w:p w14:paraId="7F79BBB4" w14:textId="77777777" w:rsidR="00C9128C" w:rsidRPr="001417BB" w:rsidRDefault="690FE09E">
            <w:pPr>
              <w:pStyle w:val="PwCNormal"/>
              <w:spacing w:before="120"/>
            </w:pPr>
            <w:r w:rsidRPr="001417BB">
              <w:t>Care staff (labour) – indirect time, e.g. admin, notes, phoning families </w:t>
            </w:r>
          </w:p>
        </w:tc>
        <w:tc>
          <w:tcPr>
            <w:tcW w:w="1984" w:type="dxa"/>
          </w:tcPr>
          <w:p w14:paraId="7C22D2EF" w14:textId="762C74A8" w:rsidR="00C9128C" w:rsidRPr="001417BB" w:rsidRDefault="690FE09E">
            <w:pPr>
              <w:pStyle w:val="PwCNormal"/>
              <w:spacing w:before="120"/>
            </w:pPr>
            <w:r w:rsidRPr="001417BB">
              <w:t>Care minutes (44</w:t>
            </w:r>
            <w:r w:rsidR="772ACE8F" w:rsidRPr="001417BB">
              <w:t xml:space="preserve"> per cent) </w:t>
            </w:r>
            <w:r w:rsidRPr="001417BB">
              <w:t>/ registered bed days (56</w:t>
            </w:r>
            <w:r w:rsidR="772ACE8F" w:rsidRPr="001417BB">
              <w:t xml:space="preserve"> per cent)</w:t>
            </w:r>
          </w:p>
        </w:tc>
        <w:tc>
          <w:tcPr>
            <w:tcW w:w="4678" w:type="dxa"/>
          </w:tcPr>
          <w:p w14:paraId="5F03266A" w14:textId="77777777" w:rsidR="00C9128C" w:rsidRPr="001417BB" w:rsidRDefault="690FE09E">
            <w:pPr>
              <w:pStyle w:val="PwCNormal"/>
              <w:spacing w:before="120"/>
            </w:pPr>
            <w:r w:rsidRPr="001417BB">
              <w:t>Based on the Indirect Care Time Study. Some of the indirect time varied by resident whereas some activities were shared across all residents. A blended approach was used to reflect this mix.</w:t>
            </w:r>
          </w:p>
        </w:tc>
      </w:tr>
      <w:tr w:rsidR="00C9128C" w:rsidRPr="001417BB" w14:paraId="442FBB22" w14:textId="77777777" w:rsidTr="2660E50F">
        <w:tc>
          <w:tcPr>
            <w:tcW w:w="2836" w:type="dxa"/>
          </w:tcPr>
          <w:p w14:paraId="0143AFA0" w14:textId="77777777" w:rsidR="00C9128C" w:rsidRPr="001417BB" w:rsidRDefault="690FE09E">
            <w:pPr>
              <w:pStyle w:val="PwCNormal"/>
              <w:spacing w:before="120"/>
            </w:pPr>
            <w:r w:rsidRPr="001417BB">
              <w:t>Resident care expenses –medical supplies, incontinence supplies and other resident consumables </w:t>
            </w:r>
          </w:p>
        </w:tc>
        <w:tc>
          <w:tcPr>
            <w:tcW w:w="1984" w:type="dxa"/>
          </w:tcPr>
          <w:p w14:paraId="1CB54373" w14:textId="77777777" w:rsidR="00C9128C" w:rsidRPr="001417BB" w:rsidRDefault="690FE09E">
            <w:pPr>
              <w:pStyle w:val="PwCNormal"/>
              <w:spacing w:before="120"/>
            </w:pPr>
            <w:r w:rsidRPr="001417BB">
              <w:t>Occupied bed days </w:t>
            </w:r>
          </w:p>
        </w:tc>
        <w:tc>
          <w:tcPr>
            <w:tcW w:w="4678" w:type="dxa"/>
          </w:tcPr>
          <w:p w14:paraId="70E960B4" w14:textId="77777777" w:rsidR="00C9128C" w:rsidRPr="001417BB" w:rsidRDefault="690FE09E">
            <w:pPr>
              <w:pStyle w:val="PwCNormal"/>
              <w:spacing w:before="120"/>
            </w:pPr>
            <w:r w:rsidRPr="001417BB">
              <w:t>Allocated across all residents equally for when they were present in the home, reflecting the variable nature of this cost category. </w:t>
            </w:r>
          </w:p>
        </w:tc>
      </w:tr>
      <w:tr w:rsidR="00C9128C" w:rsidRPr="001417BB" w14:paraId="09835858" w14:textId="77777777" w:rsidTr="2660E50F">
        <w:tc>
          <w:tcPr>
            <w:tcW w:w="2836" w:type="dxa"/>
          </w:tcPr>
          <w:p w14:paraId="762AF292" w14:textId="77777777" w:rsidR="00C9128C" w:rsidRPr="001417BB" w:rsidRDefault="690FE09E">
            <w:pPr>
              <w:pStyle w:val="PwCNormal"/>
              <w:spacing w:before="120"/>
            </w:pPr>
            <w:r w:rsidRPr="001417BB">
              <w:t>Other resident care expenses – workers compensation premiums, pastoral care, other direct care expenses </w:t>
            </w:r>
          </w:p>
        </w:tc>
        <w:tc>
          <w:tcPr>
            <w:tcW w:w="1984" w:type="dxa"/>
          </w:tcPr>
          <w:p w14:paraId="68A8C878" w14:textId="77777777" w:rsidR="00C9128C" w:rsidRPr="001417BB" w:rsidRDefault="690FE09E">
            <w:pPr>
              <w:pStyle w:val="PwCNormal"/>
              <w:spacing w:before="120"/>
            </w:pPr>
            <w:r w:rsidRPr="001417BB">
              <w:t>Registered bed days </w:t>
            </w:r>
          </w:p>
        </w:tc>
        <w:tc>
          <w:tcPr>
            <w:tcW w:w="4678" w:type="dxa"/>
          </w:tcPr>
          <w:p w14:paraId="2E1F8022" w14:textId="77777777" w:rsidR="00C9128C" w:rsidRPr="001417BB" w:rsidRDefault="690FE09E">
            <w:pPr>
              <w:pStyle w:val="PwCNormal"/>
              <w:spacing w:before="120"/>
            </w:pPr>
            <w:r w:rsidRPr="001417BB">
              <w:t>Allocated across all residents equally regardless of whether they were present in the home, reflecting the more fixed nature of this cost category. </w:t>
            </w:r>
          </w:p>
        </w:tc>
      </w:tr>
      <w:tr w:rsidR="00C9128C" w:rsidRPr="001417BB" w14:paraId="4F740166" w14:textId="77777777" w:rsidTr="2660E50F">
        <w:tc>
          <w:tcPr>
            <w:tcW w:w="2836" w:type="dxa"/>
          </w:tcPr>
          <w:p w14:paraId="0EE0E018" w14:textId="77777777" w:rsidR="00C9128C" w:rsidRPr="001417BB" w:rsidRDefault="690FE09E">
            <w:pPr>
              <w:pStyle w:val="PwCNormal"/>
              <w:spacing w:before="120"/>
            </w:pPr>
            <w:r w:rsidRPr="001417BB">
              <w:t>Hotel costs – catering - labour </w:t>
            </w:r>
          </w:p>
        </w:tc>
        <w:tc>
          <w:tcPr>
            <w:tcW w:w="1984" w:type="dxa"/>
          </w:tcPr>
          <w:p w14:paraId="6401AE11" w14:textId="77777777" w:rsidR="00C9128C" w:rsidRPr="001417BB" w:rsidRDefault="690FE09E">
            <w:pPr>
              <w:pStyle w:val="PwCNormal"/>
              <w:spacing w:before="120"/>
            </w:pPr>
            <w:r w:rsidRPr="001417BB">
              <w:t>Occupied bed days* </w:t>
            </w:r>
          </w:p>
        </w:tc>
        <w:tc>
          <w:tcPr>
            <w:tcW w:w="4678" w:type="dxa"/>
          </w:tcPr>
          <w:p w14:paraId="2F7FA89B" w14:textId="77777777" w:rsidR="00C9128C" w:rsidRPr="001417BB" w:rsidRDefault="690FE09E">
            <w:pPr>
              <w:pStyle w:val="PwCNormal"/>
              <w:spacing w:before="120"/>
            </w:pPr>
            <w:r w:rsidRPr="001417BB">
              <w:t>Allocated across all residents equally for when they were present in the home, reflecting the variable nature of this cost category. </w:t>
            </w:r>
          </w:p>
        </w:tc>
      </w:tr>
      <w:tr w:rsidR="00C9128C" w:rsidRPr="001417BB" w14:paraId="1EE63CFE" w14:textId="77777777" w:rsidTr="2660E50F">
        <w:tc>
          <w:tcPr>
            <w:tcW w:w="2836" w:type="dxa"/>
          </w:tcPr>
          <w:p w14:paraId="30667DA6" w14:textId="77777777" w:rsidR="00C9128C" w:rsidRPr="001417BB" w:rsidRDefault="690FE09E">
            <w:pPr>
              <w:pStyle w:val="PwCNormal"/>
              <w:spacing w:before="120"/>
            </w:pPr>
            <w:r w:rsidRPr="001417BB">
              <w:t>Hotel costs – catering - non-labour) </w:t>
            </w:r>
          </w:p>
        </w:tc>
        <w:tc>
          <w:tcPr>
            <w:tcW w:w="1984" w:type="dxa"/>
          </w:tcPr>
          <w:p w14:paraId="66EF09BE" w14:textId="77777777" w:rsidR="00C9128C" w:rsidRPr="001417BB" w:rsidRDefault="690FE09E">
            <w:pPr>
              <w:pStyle w:val="PwCNormal"/>
              <w:spacing w:before="120"/>
            </w:pPr>
            <w:r w:rsidRPr="001417BB">
              <w:t>Occupied bed days* </w:t>
            </w:r>
          </w:p>
        </w:tc>
        <w:tc>
          <w:tcPr>
            <w:tcW w:w="4678" w:type="dxa"/>
          </w:tcPr>
          <w:p w14:paraId="7B559FF4" w14:textId="77777777" w:rsidR="00C9128C" w:rsidRPr="001417BB" w:rsidRDefault="690FE09E">
            <w:pPr>
              <w:pStyle w:val="PwCNormal"/>
              <w:spacing w:before="120"/>
            </w:pPr>
            <w:r w:rsidRPr="001417BB">
              <w:t>Allocated across all residents equally for when they were present in the home, reflecting the variable nature of this cost category. </w:t>
            </w:r>
          </w:p>
        </w:tc>
      </w:tr>
      <w:tr w:rsidR="00C9128C" w:rsidRPr="001417BB" w14:paraId="4E12C9E6" w14:textId="77777777" w:rsidTr="2660E50F">
        <w:tc>
          <w:tcPr>
            <w:tcW w:w="2836" w:type="dxa"/>
          </w:tcPr>
          <w:p w14:paraId="01BE9EBD" w14:textId="77777777" w:rsidR="00C9128C" w:rsidRPr="001417BB" w:rsidRDefault="690FE09E">
            <w:pPr>
              <w:pStyle w:val="PwCNormal"/>
              <w:spacing w:before="120"/>
            </w:pPr>
            <w:r w:rsidRPr="001417BB">
              <w:t>Hotel costs – other - labour (cleaning and laundry) </w:t>
            </w:r>
          </w:p>
        </w:tc>
        <w:tc>
          <w:tcPr>
            <w:tcW w:w="1984" w:type="dxa"/>
          </w:tcPr>
          <w:p w14:paraId="08DC708F" w14:textId="77777777" w:rsidR="00C9128C" w:rsidRPr="001417BB" w:rsidRDefault="690FE09E">
            <w:pPr>
              <w:pStyle w:val="PwCNormal"/>
              <w:spacing w:before="120"/>
            </w:pPr>
            <w:r w:rsidRPr="001417BB">
              <w:t>Registered bed days </w:t>
            </w:r>
          </w:p>
        </w:tc>
        <w:tc>
          <w:tcPr>
            <w:tcW w:w="4678" w:type="dxa"/>
          </w:tcPr>
          <w:p w14:paraId="0BD6E4C3" w14:textId="77777777" w:rsidR="00C9128C" w:rsidRPr="001417BB" w:rsidRDefault="690FE09E">
            <w:pPr>
              <w:pStyle w:val="PwCNormal"/>
              <w:spacing w:before="120"/>
            </w:pPr>
            <w:r w:rsidRPr="001417BB">
              <w:t>Allocated across all residents equally regardless of whether they were present in the home, reflecting the more fixed nature of this cost category. </w:t>
            </w:r>
          </w:p>
        </w:tc>
      </w:tr>
      <w:tr w:rsidR="00C9128C" w:rsidRPr="001417BB" w14:paraId="31044960" w14:textId="77777777" w:rsidTr="2660E50F">
        <w:tc>
          <w:tcPr>
            <w:tcW w:w="2836" w:type="dxa"/>
          </w:tcPr>
          <w:p w14:paraId="41D8488F" w14:textId="77777777" w:rsidR="00C9128C" w:rsidRPr="001417BB" w:rsidRDefault="690FE09E">
            <w:pPr>
              <w:pStyle w:val="PwCNormal"/>
              <w:spacing w:before="120"/>
            </w:pPr>
            <w:r w:rsidRPr="001417BB">
              <w:t>Hotel costs – other - non labour (cleaning, laundry, motor vehicle, utilities) </w:t>
            </w:r>
          </w:p>
        </w:tc>
        <w:tc>
          <w:tcPr>
            <w:tcW w:w="1984" w:type="dxa"/>
          </w:tcPr>
          <w:p w14:paraId="21647E40" w14:textId="77777777" w:rsidR="00C9128C" w:rsidRPr="001417BB" w:rsidRDefault="690FE09E">
            <w:pPr>
              <w:pStyle w:val="PwCNormal"/>
              <w:spacing w:before="120"/>
            </w:pPr>
            <w:r w:rsidRPr="001417BB">
              <w:t>Registered bed days </w:t>
            </w:r>
          </w:p>
        </w:tc>
        <w:tc>
          <w:tcPr>
            <w:tcW w:w="4678" w:type="dxa"/>
          </w:tcPr>
          <w:p w14:paraId="274C3119" w14:textId="77777777" w:rsidR="00C9128C" w:rsidRPr="001417BB" w:rsidRDefault="690FE09E">
            <w:pPr>
              <w:pStyle w:val="PwCNormal"/>
              <w:spacing w:before="120"/>
            </w:pPr>
            <w:r w:rsidRPr="001417BB">
              <w:t>Allocated across all residents equally regardless of whether they were present in the home, reflecting the more fixed nature of this cost category. </w:t>
            </w:r>
          </w:p>
        </w:tc>
      </w:tr>
      <w:tr w:rsidR="00C9128C" w:rsidRPr="001417BB" w14:paraId="600CF0C8" w14:textId="77777777" w:rsidTr="2660E50F">
        <w:tc>
          <w:tcPr>
            <w:tcW w:w="2836" w:type="dxa"/>
          </w:tcPr>
          <w:p w14:paraId="0C7FB1AF" w14:textId="77777777" w:rsidR="00C9128C" w:rsidRPr="001417BB" w:rsidRDefault="690FE09E">
            <w:pPr>
              <w:pStyle w:val="PwCNormal"/>
              <w:spacing w:before="120"/>
            </w:pPr>
            <w:r w:rsidRPr="001417BB">
              <w:lastRenderedPageBreak/>
              <w:t>Accommodation costs – labour </w:t>
            </w:r>
          </w:p>
        </w:tc>
        <w:tc>
          <w:tcPr>
            <w:tcW w:w="1984" w:type="dxa"/>
          </w:tcPr>
          <w:p w14:paraId="19D036D5" w14:textId="77777777" w:rsidR="00C9128C" w:rsidRPr="001417BB" w:rsidRDefault="690FE09E">
            <w:pPr>
              <w:pStyle w:val="PwCNormal"/>
              <w:spacing w:before="120"/>
            </w:pPr>
            <w:r w:rsidRPr="001417BB">
              <w:t>Registered bed days </w:t>
            </w:r>
          </w:p>
        </w:tc>
        <w:tc>
          <w:tcPr>
            <w:tcW w:w="4678" w:type="dxa"/>
          </w:tcPr>
          <w:p w14:paraId="63D43BF4" w14:textId="77777777" w:rsidR="00C9128C" w:rsidRPr="001417BB" w:rsidRDefault="690FE09E">
            <w:pPr>
              <w:pStyle w:val="PwCNormal"/>
              <w:spacing w:before="120"/>
            </w:pPr>
            <w:r w:rsidRPr="001417BB">
              <w:t>Allocated across all residents equally regardless of whether they were present in the home, reflecting the more fixed nature of this cost category. </w:t>
            </w:r>
          </w:p>
        </w:tc>
      </w:tr>
      <w:tr w:rsidR="00C9128C" w:rsidRPr="001417BB" w14:paraId="3897FCE0" w14:textId="77777777" w:rsidTr="2660E50F">
        <w:tc>
          <w:tcPr>
            <w:tcW w:w="2836" w:type="dxa"/>
          </w:tcPr>
          <w:p w14:paraId="6B7E0D22" w14:textId="77777777" w:rsidR="00C9128C" w:rsidRPr="001417BB" w:rsidRDefault="690FE09E">
            <w:pPr>
              <w:pStyle w:val="PwCNormal"/>
              <w:spacing w:before="120"/>
            </w:pPr>
            <w:r w:rsidRPr="001417BB">
              <w:t>Accommodation costs – non-labour (depreciation, rent, interest, maintenance expenses) </w:t>
            </w:r>
          </w:p>
        </w:tc>
        <w:tc>
          <w:tcPr>
            <w:tcW w:w="1984" w:type="dxa"/>
          </w:tcPr>
          <w:p w14:paraId="5DCAC171" w14:textId="77777777" w:rsidR="00C9128C" w:rsidRPr="001417BB" w:rsidRDefault="690FE09E">
            <w:pPr>
              <w:pStyle w:val="PwCNormal"/>
              <w:spacing w:before="120"/>
            </w:pPr>
            <w:r w:rsidRPr="001417BB">
              <w:t>Registered bed days </w:t>
            </w:r>
          </w:p>
        </w:tc>
        <w:tc>
          <w:tcPr>
            <w:tcW w:w="4678" w:type="dxa"/>
          </w:tcPr>
          <w:p w14:paraId="466C0210" w14:textId="77777777" w:rsidR="00C9128C" w:rsidRPr="001417BB" w:rsidRDefault="690FE09E">
            <w:pPr>
              <w:pStyle w:val="PwCNormal"/>
              <w:spacing w:before="120"/>
            </w:pPr>
            <w:r w:rsidRPr="001417BB">
              <w:t>Allocated across all residents equally regardless of whether they were present in the home, reflecting the more fixed nature of this cost category. </w:t>
            </w:r>
          </w:p>
        </w:tc>
      </w:tr>
      <w:tr w:rsidR="00C9128C" w:rsidRPr="001417BB" w14:paraId="473D7DE8" w14:textId="77777777" w:rsidTr="2660E50F">
        <w:tc>
          <w:tcPr>
            <w:tcW w:w="2836" w:type="dxa"/>
          </w:tcPr>
          <w:p w14:paraId="39CCE7C8" w14:textId="77777777" w:rsidR="00C9128C" w:rsidRPr="001417BB" w:rsidRDefault="690FE09E">
            <w:pPr>
              <w:pStyle w:val="PwCNormal"/>
              <w:spacing w:before="120"/>
            </w:pPr>
            <w:r w:rsidRPr="001417BB">
              <w:t>Hotel costs – other – non labour (cleaning, laundry, motor vehicle, utilities) </w:t>
            </w:r>
          </w:p>
        </w:tc>
        <w:tc>
          <w:tcPr>
            <w:tcW w:w="1984" w:type="dxa"/>
          </w:tcPr>
          <w:p w14:paraId="04E4A54C" w14:textId="77777777" w:rsidR="00C9128C" w:rsidRPr="001417BB" w:rsidRDefault="690FE09E">
            <w:pPr>
              <w:pStyle w:val="PwCNormal"/>
              <w:spacing w:before="120"/>
            </w:pPr>
            <w:r w:rsidRPr="001417BB">
              <w:t>Registered bed days </w:t>
            </w:r>
          </w:p>
        </w:tc>
        <w:tc>
          <w:tcPr>
            <w:tcW w:w="4678" w:type="dxa"/>
          </w:tcPr>
          <w:p w14:paraId="52A60C94" w14:textId="77777777" w:rsidR="00C9128C" w:rsidRPr="001417BB" w:rsidRDefault="690FE09E">
            <w:pPr>
              <w:pStyle w:val="PwCNormal"/>
              <w:spacing w:before="120"/>
            </w:pPr>
            <w:r w:rsidRPr="001417BB">
              <w:t>Allocated across all residents equally regardless of whether they were present in the home, reflecting the more fixed nature of this cost category. </w:t>
            </w:r>
          </w:p>
        </w:tc>
      </w:tr>
    </w:tbl>
    <w:p w14:paraId="1D13F597" w14:textId="11EDE84E" w:rsidR="00C9128C" w:rsidRPr="001417BB" w:rsidRDefault="00C9128C" w:rsidP="005068D6">
      <w:pPr>
        <w:pStyle w:val="Heading2"/>
      </w:pPr>
      <w:bookmarkStart w:id="343" w:name="_Toc148436099"/>
      <w:bookmarkStart w:id="344" w:name="_Toc148537049"/>
      <w:bookmarkStart w:id="345" w:name="_Toc148696200"/>
      <w:bookmarkStart w:id="346" w:name="_Toc148781358"/>
      <w:bookmarkStart w:id="347" w:name="_Toc153896264"/>
      <w:r w:rsidRPr="001417BB">
        <w:t>Costing outputs</w:t>
      </w:r>
      <w:bookmarkEnd w:id="343"/>
      <w:bookmarkEnd w:id="344"/>
      <w:bookmarkEnd w:id="345"/>
      <w:bookmarkEnd w:id="346"/>
      <w:bookmarkEnd w:id="347"/>
    </w:p>
    <w:p w14:paraId="21C16033" w14:textId="684CCE56" w:rsidR="00C9128C" w:rsidRPr="001417BB" w:rsidRDefault="690FE09E" w:rsidP="00C9128C">
      <w:pPr>
        <w:pStyle w:val="PwCNormal"/>
        <w:keepNext/>
      </w:pPr>
      <w:r w:rsidRPr="001417BB">
        <w:t xml:space="preserve">The output of the costing process was a dataset with granular cost information allocated to participating residents from the Costing Study. </w:t>
      </w:r>
    </w:p>
    <w:p w14:paraId="12943CCD" w14:textId="77777777" w:rsidR="00C9128C" w:rsidRPr="001417BB" w:rsidRDefault="690FE09E" w:rsidP="00C9128C">
      <w:pPr>
        <w:pStyle w:val="PwCNormal"/>
      </w:pPr>
      <w:r w:rsidRPr="001417BB">
        <w:t xml:space="preserve">The resulting record level dataset presents the average cost for each agreed cost category, per resident, per day. This dataset also includes: </w:t>
      </w:r>
    </w:p>
    <w:p w14:paraId="5BED47C2" w14:textId="34C997AA" w:rsidR="00C9128C" w:rsidRPr="001417BB" w:rsidRDefault="00C9128C">
      <w:pPr>
        <w:pStyle w:val="PwCNormal"/>
        <w:numPr>
          <w:ilvl w:val="0"/>
          <w:numId w:val="16"/>
        </w:numPr>
        <w:spacing w:before="0" w:line="240" w:lineRule="auto"/>
        <w:rPr>
          <w:rStyle w:val="normaltextrun"/>
        </w:rPr>
      </w:pPr>
      <w:r w:rsidRPr="001417BB">
        <w:rPr>
          <w:rStyle w:val="normaltextrun"/>
        </w:rPr>
        <w:t>details of the residents’ AN-ACC classifications</w:t>
      </w:r>
      <w:r w:rsidR="003A3317" w:rsidRPr="001417BB">
        <w:rPr>
          <w:rStyle w:val="normaltextrun"/>
        </w:rPr>
        <w:t>.</w:t>
      </w:r>
    </w:p>
    <w:p w14:paraId="38E6BBAA" w14:textId="77777777" w:rsidR="00C9128C" w:rsidRPr="001417BB" w:rsidRDefault="00C9128C">
      <w:pPr>
        <w:pStyle w:val="PwCNormal"/>
        <w:numPr>
          <w:ilvl w:val="0"/>
          <w:numId w:val="16"/>
        </w:numPr>
        <w:spacing w:before="0" w:line="240" w:lineRule="auto"/>
        <w:rPr>
          <w:rStyle w:val="normaltextrun"/>
        </w:rPr>
      </w:pPr>
      <w:r w:rsidRPr="001417BB">
        <w:rPr>
          <w:rStyle w:val="normaltextrun"/>
        </w:rPr>
        <w:t>direct care minutes by staff role by day; and</w:t>
      </w:r>
    </w:p>
    <w:p w14:paraId="06BA289A" w14:textId="55F449D0" w:rsidR="00C9128C" w:rsidRPr="001417BB" w:rsidRDefault="00C9128C">
      <w:pPr>
        <w:pStyle w:val="PwCNormal"/>
        <w:numPr>
          <w:ilvl w:val="0"/>
          <w:numId w:val="16"/>
        </w:numPr>
        <w:spacing w:before="0" w:line="240" w:lineRule="auto"/>
        <w:rPr>
          <w:rStyle w:val="normaltextrun"/>
        </w:rPr>
      </w:pPr>
      <w:r w:rsidRPr="001417BB">
        <w:rPr>
          <w:rStyle w:val="normaltextrun"/>
        </w:rPr>
        <w:t xml:space="preserve">participating facilities’ characteristics including their size, </w:t>
      </w:r>
      <w:r w:rsidR="00E42A2F" w:rsidRPr="001417BB">
        <w:rPr>
          <w:rStyle w:val="normaltextrun"/>
        </w:rPr>
        <w:t>remoteness</w:t>
      </w:r>
      <w:r w:rsidRPr="001417BB">
        <w:rPr>
          <w:rStyle w:val="normaltextrun"/>
        </w:rPr>
        <w:t xml:space="preserve"> and provider type.</w:t>
      </w:r>
    </w:p>
    <w:p w14:paraId="2EB44622" w14:textId="02FC2352" w:rsidR="00FA2B6D" w:rsidRPr="001417BB" w:rsidRDefault="690FE09E" w:rsidP="00C9128C">
      <w:pPr>
        <w:pStyle w:val="PwCNormal"/>
      </w:pPr>
      <w:r w:rsidRPr="001417BB">
        <w:t xml:space="preserve">The final costed dataset was also used to develop the </w:t>
      </w:r>
      <w:r w:rsidRPr="001417BB">
        <w:rPr>
          <w:b/>
          <w:bCs/>
        </w:rPr>
        <w:t>cost weight table</w:t>
      </w:r>
      <w:r w:rsidRPr="001417BB">
        <w:t>, which show</w:t>
      </w:r>
      <w:r w:rsidR="3373C7F9" w:rsidRPr="001417BB">
        <w:t>s</w:t>
      </w:r>
      <w:r w:rsidRPr="001417BB">
        <w:t xml:space="preserve"> the </w:t>
      </w:r>
      <w:r w:rsidR="794E44F0" w:rsidRPr="001417BB">
        <w:t>relative</w:t>
      </w:r>
      <w:r w:rsidRPr="001417BB">
        <w:t xml:space="preserve"> costs by AN-ACC class. </w:t>
      </w:r>
      <w:r w:rsidR="4D13DF3B" w:rsidRPr="001417BB">
        <w:t xml:space="preserve">Cost weights consider differences in cost relativities across one or more dimensions and for the Costing Study they have been calculated relative to the overall average cost per resident day across participating residents. </w:t>
      </w:r>
      <w:r w:rsidRPr="001417BB">
        <w:t xml:space="preserve">The cost weight table is presented in </w:t>
      </w:r>
      <w:r w:rsidR="00C9128C" w:rsidRPr="001417BB">
        <w:fldChar w:fldCharType="begin"/>
      </w:r>
      <w:r w:rsidR="00C9128C" w:rsidRPr="001417BB">
        <w:instrText xml:space="preserve"> REF _Ref148696360 \r \h  \* MERGEFORMAT </w:instrText>
      </w:r>
      <w:r w:rsidR="00C9128C" w:rsidRPr="001417BB">
        <w:fldChar w:fldCharType="separate"/>
      </w:r>
      <w:r w:rsidR="644717EF" w:rsidRPr="001417BB">
        <w:t>Appendix E</w:t>
      </w:r>
      <w:r w:rsidR="00C9128C" w:rsidRPr="001417BB">
        <w:fldChar w:fldCharType="end"/>
      </w:r>
      <w:r w:rsidRPr="001417BB">
        <w:t>.</w:t>
      </w:r>
    </w:p>
    <w:p w14:paraId="670CA241" w14:textId="77777777" w:rsidR="00FA2B6D" w:rsidRPr="001417BB" w:rsidRDefault="00FA2B6D">
      <w:pPr>
        <w:spacing w:after="160" w:line="259" w:lineRule="auto"/>
        <w:rPr>
          <w:rFonts w:asciiTheme="minorHAnsi" w:eastAsia="Times New Roman" w:hAnsiTheme="minorHAnsi" w:cs="Arial"/>
          <w:snapToGrid w:val="0"/>
          <w:sz w:val="20"/>
          <w:szCs w:val="20"/>
        </w:rPr>
      </w:pPr>
      <w:r w:rsidRPr="001417BB">
        <w:br w:type="page"/>
      </w:r>
    </w:p>
    <w:p w14:paraId="6AB98708" w14:textId="77777777" w:rsidR="00FA2B6D" w:rsidRPr="001417BB" w:rsidRDefault="00FA2B6D" w:rsidP="005068D6">
      <w:pPr>
        <w:pStyle w:val="Heading1"/>
      </w:pPr>
      <w:bookmarkStart w:id="348" w:name="_Toc148537050"/>
      <w:bookmarkStart w:id="349" w:name="_Toc148696201"/>
      <w:bookmarkStart w:id="350" w:name="_Toc148781359"/>
      <w:bookmarkStart w:id="351" w:name="_Toc153896265"/>
      <w:r w:rsidRPr="001417BB">
        <w:lastRenderedPageBreak/>
        <w:t>Data insights</w:t>
      </w:r>
      <w:bookmarkEnd w:id="348"/>
      <w:bookmarkEnd w:id="349"/>
      <w:bookmarkEnd w:id="350"/>
      <w:bookmarkEnd w:id="351"/>
    </w:p>
    <w:p w14:paraId="6A7E1B90" w14:textId="77777777" w:rsidR="00FA2B6D" w:rsidRPr="001417BB" w:rsidRDefault="00FA2B6D" w:rsidP="005068D6">
      <w:pPr>
        <w:pStyle w:val="Heading2"/>
      </w:pPr>
      <w:bookmarkStart w:id="352" w:name="_Toc148537051"/>
      <w:bookmarkStart w:id="353" w:name="_Toc148696202"/>
      <w:bookmarkStart w:id="354" w:name="_Toc148781360"/>
      <w:bookmarkStart w:id="355" w:name="_Toc153896266"/>
      <w:r w:rsidRPr="001417BB">
        <w:t>Overall insights</w:t>
      </w:r>
      <w:bookmarkEnd w:id="352"/>
      <w:bookmarkEnd w:id="353"/>
      <w:bookmarkEnd w:id="354"/>
      <w:bookmarkEnd w:id="355"/>
    </w:p>
    <w:p w14:paraId="6224B4BA" w14:textId="2EE05980" w:rsidR="00E22ABA" w:rsidRPr="001417BB" w:rsidRDefault="00FA2B6D" w:rsidP="00FA2B6D">
      <w:pPr>
        <w:pStyle w:val="PwCNormal"/>
        <w:numPr>
          <w:ilvl w:val="0"/>
          <w:numId w:val="0"/>
        </w:numPr>
      </w:pPr>
      <w:r w:rsidRPr="001417BB">
        <w:t xml:space="preserve">The final prepared </w:t>
      </w:r>
      <w:r w:rsidR="006C6791" w:rsidRPr="001417BB">
        <w:t xml:space="preserve">dataset for the </w:t>
      </w:r>
      <w:r w:rsidR="00327B63" w:rsidRPr="001417BB">
        <w:t xml:space="preserve">Costing Study </w:t>
      </w:r>
      <w:r w:rsidR="00B26AF4" w:rsidRPr="001417BB">
        <w:t>included:</w:t>
      </w:r>
    </w:p>
    <w:p w14:paraId="02F46578" w14:textId="556CA781" w:rsidR="00FA2B6D" w:rsidRPr="001417BB" w:rsidRDefault="00E22ABA" w:rsidP="00FA2B6D">
      <w:pPr>
        <w:pStyle w:val="PwCNormal"/>
        <w:numPr>
          <w:ilvl w:val="0"/>
          <w:numId w:val="0"/>
        </w:numPr>
        <w:rPr>
          <w:snapToGrid/>
        </w:rPr>
      </w:pPr>
      <w:r w:rsidRPr="001417BB">
        <w:rPr>
          <w:noProof/>
        </w:rPr>
        <w:drawing>
          <wp:inline distT="0" distB="0" distL="0" distR="0" wp14:anchorId="68DC7264" wp14:editId="6D5B99D0">
            <wp:extent cx="6264275" cy="1947545"/>
            <wp:effectExtent l="0" t="0" r="3175" b="0"/>
            <wp:docPr id="18" name="Picture 18" descr="Illustration of statistics regarding the final prepared data set for the Costing study, including: &#10;• 111 facilities&#10;• 4,598 participating residents&#10;• 136,000 resident days&#10;• 3 million interactions&#10;• 7 million direct care minut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llustration of statistics regarding the final prepared data set for the Costing study, including: &#10;• 111 facilities&#10;• 4,598 participating residents&#10;• 136,000 resident days&#10;• 3 million interactions&#10;• 7 million direct care minutes">
                      <a:extLst>
                        <a:ext uri="{C183D7F6-B498-43B3-948B-1728B52AA6E4}">
                          <adec:decorative xmlns:adec="http://schemas.microsoft.com/office/drawing/2017/decorative" val="0"/>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64275" cy="1947545"/>
                    </a:xfrm>
                    <a:prstGeom prst="rect">
                      <a:avLst/>
                    </a:prstGeom>
                    <a:noFill/>
                    <a:ln>
                      <a:noFill/>
                    </a:ln>
                  </pic:spPr>
                </pic:pic>
              </a:graphicData>
            </a:graphic>
          </wp:inline>
        </w:drawing>
      </w:r>
      <w:r w:rsidR="00B00A70" w:rsidRPr="001417BB">
        <w:rPr>
          <w:noProof/>
          <w:snapToGrid/>
        </w:rPr>
        <w:t xml:space="preserve"> </w:t>
      </w:r>
    </w:p>
    <w:p w14:paraId="52AE9C25" w14:textId="142BFFB8" w:rsidR="008C4152" w:rsidRPr="001417BB" w:rsidRDefault="00FA2B6D" w:rsidP="005F26CF">
      <w:pPr>
        <w:pStyle w:val="PwCNormal"/>
        <w:numPr>
          <w:ilvl w:val="0"/>
          <w:numId w:val="0"/>
        </w:numPr>
      </w:pPr>
      <w:r w:rsidRPr="001417BB">
        <w:t xml:space="preserve">On average, 52 direct care minutes </w:t>
      </w:r>
      <w:r w:rsidR="00A40075" w:rsidRPr="001417BB">
        <w:t xml:space="preserve">were captured </w:t>
      </w:r>
      <w:r w:rsidR="000F0EA9" w:rsidRPr="001417BB">
        <w:t xml:space="preserve">each day </w:t>
      </w:r>
      <w:r w:rsidR="00A40075" w:rsidRPr="001417BB">
        <w:t>by the proximity devices for permanent residents</w:t>
      </w:r>
      <w:r w:rsidR="0087724D" w:rsidRPr="001417BB">
        <w:t>,</w:t>
      </w:r>
      <w:r w:rsidR="00A40075" w:rsidRPr="001417BB">
        <w:t xml:space="preserve"> and approximately </w:t>
      </w:r>
      <w:r w:rsidRPr="001417BB">
        <w:t>67 direct care minutes</w:t>
      </w:r>
      <w:r w:rsidR="00A26A20" w:rsidRPr="001417BB">
        <w:t xml:space="preserve"> were captured </w:t>
      </w:r>
      <w:r w:rsidR="0022457B" w:rsidRPr="001417BB">
        <w:t xml:space="preserve">each day </w:t>
      </w:r>
      <w:r w:rsidR="00924EF8" w:rsidRPr="001417BB">
        <w:t>for respite residents</w:t>
      </w:r>
      <w:r w:rsidRPr="001417BB">
        <w:t xml:space="preserve">. </w:t>
      </w:r>
      <w:r w:rsidR="008C4152" w:rsidRPr="001417BB">
        <w:t xml:space="preserve">Of the total time captured, the </w:t>
      </w:r>
      <w:r w:rsidR="0022457B" w:rsidRPr="001417BB">
        <w:t>c</w:t>
      </w:r>
      <w:r w:rsidR="008C4152" w:rsidRPr="001417BB">
        <w:t>arer</w:t>
      </w:r>
      <w:r w:rsidRPr="001417BB" w:rsidDel="008C4152">
        <w:t xml:space="preserve"> </w:t>
      </w:r>
      <w:r w:rsidRPr="001417BB">
        <w:t xml:space="preserve">staff type </w:t>
      </w:r>
      <w:r w:rsidR="008C4152" w:rsidRPr="001417BB">
        <w:t xml:space="preserve">made up </w:t>
      </w:r>
      <w:r w:rsidRPr="001417BB">
        <w:t xml:space="preserve">over 70 </w:t>
      </w:r>
      <w:r w:rsidR="00DB459F" w:rsidRPr="001417BB">
        <w:t>per cent</w:t>
      </w:r>
      <w:r w:rsidRPr="001417BB">
        <w:t xml:space="preserve"> </w:t>
      </w:r>
      <w:r w:rsidR="008C4152" w:rsidRPr="001417BB">
        <w:t xml:space="preserve">of </w:t>
      </w:r>
      <w:r w:rsidRPr="001417BB">
        <w:t xml:space="preserve">average minutes. </w:t>
      </w:r>
      <w:r w:rsidR="00410B63">
        <w:t xml:space="preserve">Across the </w:t>
      </w:r>
      <w:r w:rsidR="001B7220">
        <w:t>Costing Study</w:t>
      </w:r>
      <w:r w:rsidR="00B90C83">
        <w:t>,</w:t>
      </w:r>
      <w:r w:rsidR="00410B63">
        <w:t xml:space="preserve"> a</w:t>
      </w:r>
      <w:r w:rsidR="00206728">
        <w:t xml:space="preserve">n average of </w:t>
      </w:r>
      <w:r w:rsidR="00A06587">
        <w:t>16</w:t>
      </w:r>
      <w:r w:rsidR="00F931FA">
        <w:t>3</w:t>
      </w:r>
      <w:r w:rsidR="00A06587">
        <w:t xml:space="preserve"> indirect care minutes </w:t>
      </w:r>
      <w:r w:rsidR="003C69BB">
        <w:t>were observed per resident</w:t>
      </w:r>
      <w:r w:rsidR="00410B63">
        <w:t xml:space="preserve"> day</w:t>
      </w:r>
      <w:r w:rsidR="003C69BB">
        <w:t xml:space="preserve">. </w:t>
      </w:r>
      <w:r w:rsidR="00206728">
        <w:t xml:space="preserve"> </w:t>
      </w:r>
    </w:p>
    <w:p w14:paraId="31F22D16" w14:textId="73478C1D" w:rsidR="009A6888" w:rsidRPr="001417BB" w:rsidRDefault="009A6888" w:rsidP="005F26CF">
      <w:pPr>
        <w:pStyle w:val="PwCNormal"/>
        <w:numPr>
          <w:ilvl w:val="0"/>
          <w:numId w:val="0"/>
        </w:numPr>
      </w:pPr>
      <w:r w:rsidRPr="001417BB">
        <w:t>The Costing Study showed that the average cost for participating facilities was approximately $352 per resident day. Of this, the direct labour costs for care staff were approximately $230 per resident day.</w:t>
      </w:r>
    </w:p>
    <w:p w14:paraId="5E3E8974" w14:textId="772DC52C" w:rsidR="00FA2B6D" w:rsidRDefault="00FA2B6D" w:rsidP="005F26CF">
      <w:pPr>
        <w:pStyle w:val="PwCNormal"/>
        <w:numPr>
          <w:ilvl w:val="0"/>
          <w:numId w:val="0"/>
        </w:numPr>
      </w:pPr>
      <w:r w:rsidRPr="001417BB">
        <w:t xml:space="preserve">The </w:t>
      </w:r>
      <w:r w:rsidR="00654852" w:rsidRPr="001417BB">
        <w:t xml:space="preserve">following sections show </w:t>
      </w:r>
      <w:r w:rsidR="00D12614" w:rsidRPr="001417BB">
        <w:t xml:space="preserve">further analysis </w:t>
      </w:r>
      <w:r w:rsidR="00797746" w:rsidRPr="001417BB">
        <w:t xml:space="preserve">of </w:t>
      </w:r>
      <w:r w:rsidR="00D12614" w:rsidRPr="001417BB">
        <w:t>the Costing Study data. O</w:t>
      </w:r>
      <w:r w:rsidRPr="001417BB">
        <w:t>bservations presented in the following section are de-identified and have been aggregated to maintain the privacy of participants. Additionally, residents with an unknown AN-ACC class have been removed from the following analysis.</w:t>
      </w:r>
    </w:p>
    <w:p w14:paraId="6F5DA3E2" w14:textId="1DE88BE6" w:rsidR="00A01C6A" w:rsidRDefault="00A01C6A" w:rsidP="00FC3A86">
      <w:pPr>
        <w:pStyle w:val="PwCNormal"/>
        <w:spacing w:after="0"/>
        <w:rPr>
          <w:noProof/>
        </w:rPr>
      </w:pPr>
      <w:r w:rsidRPr="00A01C6A">
        <w:rPr>
          <w:noProof/>
        </w:rPr>
        <w:t>It should be noted there was variation in the data collected across the Costing Study which is partly attributable to the sample size. IHACPA is committed to undertaking ongoing cost collections to ensure the data informing aged price pricing advice is robust and reliable.</w:t>
      </w:r>
    </w:p>
    <w:p w14:paraId="55960C48" w14:textId="64650790" w:rsidR="00002EDA" w:rsidRPr="001417BB" w:rsidRDefault="00002EDA" w:rsidP="005068D6">
      <w:pPr>
        <w:pStyle w:val="Heading2"/>
      </w:pPr>
      <w:bookmarkStart w:id="356" w:name="_Toc148436072"/>
      <w:bookmarkStart w:id="357" w:name="_Toc148536973"/>
      <w:bookmarkStart w:id="358" w:name="_Toc148696203"/>
      <w:bookmarkStart w:id="359" w:name="_Toc148781361"/>
      <w:bookmarkStart w:id="360" w:name="_Toc153896267"/>
      <w:r w:rsidRPr="001417BB">
        <w:t xml:space="preserve">Participating </w:t>
      </w:r>
      <w:r w:rsidR="001A1B01" w:rsidRPr="001417BB">
        <w:t>f</w:t>
      </w:r>
      <w:r w:rsidRPr="001417BB">
        <w:t xml:space="preserve">acility </w:t>
      </w:r>
      <w:r w:rsidR="001A1B01" w:rsidRPr="001417BB">
        <w:t>c</w:t>
      </w:r>
      <w:r w:rsidRPr="001417BB">
        <w:t>haracteristics</w:t>
      </w:r>
      <w:bookmarkEnd w:id="356"/>
      <w:bookmarkEnd w:id="357"/>
      <w:bookmarkEnd w:id="358"/>
      <w:bookmarkEnd w:id="359"/>
      <w:bookmarkEnd w:id="360"/>
    </w:p>
    <w:p w14:paraId="78621C2A" w14:textId="3CF87A02" w:rsidR="00002EDA" w:rsidRPr="001417BB" w:rsidRDefault="004F5DD8" w:rsidP="005068D6">
      <w:pPr>
        <w:pStyle w:val="Heading3"/>
      </w:pPr>
      <w:bookmarkStart w:id="361" w:name="_Toc153896268"/>
      <w:r w:rsidRPr="001417BB">
        <w:t>Remoteness</w:t>
      </w:r>
      <w:bookmarkEnd w:id="361"/>
    </w:p>
    <w:p w14:paraId="3D7E2AEF" w14:textId="1431A1D2" w:rsidR="00696BAC" w:rsidRPr="001417BB" w:rsidRDefault="09821E09" w:rsidP="00BC4612">
      <w:pPr>
        <w:pStyle w:val="PwCNormal"/>
      </w:pPr>
      <w:r w:rsidRPr="001417BB">
        <w:t xml:space="preserve">The </w:t>
      </w:r>
      <w:r w:rsidR="5C469181" w:rsidRPr="001417BB">
        <w:t>remoteness</w:t>
      </w:r>
      <w:r w:rsidR="599CC0EA" w:rsidRPr="001417BB">
        <w:t xml:space="preserve"> of facilities was measured using the</w:t>
      </w:r>
      <w:r w:rsidRPr="001417BB">
        <w:t xml:space="preserve">ir </w:t>
      </w:r>
      <w:r w:rsidR="599CC0EA" w:rsidRPr="001417BB">
        <w:t>MMM</w:t>
      </w:r>
      <w:r w:rsidRPr="001417BB">
        <w:t xml:space="preserve"> category</w:t>
      </w:r>
      <w:r w:rsidR="4F90F09F" w:rsidRPr="001417BB">
        <w:t>. MMM</w:t>
      </w:r>
      <w:r w:rsidRPr="001417BB">
        <w:t xml:space="preserve"> </w:t>
      </w:r>
      <w:r w:rsidR="4F90F09F" w:rsidRPr="001417BB">
        <w:t>1 relates to major metropolitan, whilst MMM</w:t>
      </w:r>
      <w:r w:rsidRPr="001417BB">
        <w:t xml:space="preserve"> </w:t>
      </w:r>
      <w:r w:rsidR="4F90F09F" w:rsidRPr="001417BB">
        <w:t xml:space="preserve">7 </w:t>
      </w:r>
      <w:r w:rsidR="078BA321" w:rsidRPr="001417BB">
        <w:t>represents facilities in very remote areas.</w:t>
      </w:r>
      <w:r w:rsidR="599CC0EA" w:rsidRPr="001417BB">
        <w:t xml:space="preserve"> </w:t>
      </w:r>
      <w:r w:rsidR="55E45818" w:rsidRPr="001417BB">
        <w:t>MMM 1 facilities represent the largest proportion of facilities within the aged care sector, followed by MMM 5 and MMM 2.</w:t>
      </w:r>
    </w:p>
    <w:p w14:paraId="3FD853DE" w14:textId="1436AC20" w:rsidR="002D5D2A" w:rsidRPr="001417BB" w:rsidRDefault="00002EDA" w:rsidP="00BC4612">
      <w:pPr>
        <w:pStyle w:val="PwCNormal"/>
        <w:rPr>
          <w:snapToGrid/>
        </w:rPr>
      </w:pPr>
      <w:r w:rsidRPr="001417BB">
        <w:fldChar w:fldCharType="begin"/>
      </w:r>
      <w:r w:rsidRPr="001417BB">
        <w:rPr>
          <w:color w:val="auto"/>
        </w:rPr>
        <w:instrText xml:space="preserve"> REF _Ref148020008 \h  \* MERGEFORMAT </w:instrText>
      </w:r>
      <w:r w:rsidRPr="001417BB">
        <w:fldChar w:fldCharType="separate"/>
      </w:r>
      <w:r w:rsidR="7D9A4639" w:rsidRPr="001417BB">
        <w:t xml:space="preserve">Figure </w:t>
      </w:r>
      <w:r w:rsidR="7D9A4639" w:rsidRPr="001417BB">
        <w:rPr>
          <w:noProof/>
        </w:rPr>
        <w:t>10</w:t>
      </w:r>
      <w:r w:rsidRPr="001417BB">
        <w:fldChar w:fldCharType="end"/>
      </w:r>
      <w:r w:rsidR="55E45818" w:rsidRPr="001417BB">
        <w:t xml:space="preserve"> </w:t>
      </w:r>
      <w:r w:rsidR="55E45818" w:rsidRPr="001417BB">
        <w:rPr>
          <w:snapToGrid/>
        </w:rPr>
        <w:t>shows that the Costing Study was able to meet or exceed the targeted participation numbers from four of the seven MMM categories</w:t>
      </w:r>
      <w:r w:rsidR="54C85EC6" w:rsidRPr="001417BB">
        <w:rPr>
          <w:snapToGrid/>
        </w:rPr>
        <w:t>. This included the</w:t>
      </w:r>
      <w:r w:rsidR="55E45818" w:rsidRPr="001417BB">
        <w:rPr>
          <w:snapToGrid/>
        </w:rPr>
        <w:t xml:space="preserve"> remote MMM 6 and 7 </w:t>
      </w:r>
      <w:r w:rsidR="5B1B131D" w:rsidRPr="001417BB">
        <w:rPr>
          <w:snapToGrid/>
        </w:rPr>
        <w:t>facilities</w:t>
      </w:r>
      <w:r w:rsidR="55E45818" w:rsidRPr="001417BB">
        <w:rPr>
          <w:snapToGrid/>
        </w:rPr>
        <w:t xml:space="preserve">, which are important given their relationship to the BCT categories. </w:t>
      </w:r>
      <w:r w:rsidR="078BA321" w:rsidRPr="001417BB">
        <w:rPr>
          <w:snapToGrid/>
        </w:rPr>
        <w:t>T</w:t>
      </w:r>
      <w:r w:rsidR="391B3CF3" w:rsidRPr="001417BB">
        <w:rPr>
          <w:snapToGrid/>
        </w:rPr>
        <w:t xml:space="preserve">hese </w:t>
      </w:r>
      <w:r w:rsidR="5B1B131D" w:rsidRPr="001417BB">
        <w:rPr>
          <w:snapToGrid/>
        </w:rPr>
        <w:t>facilities</w:t>
      </w:r>
      <w:r w:rsidR="59B706F6" w:rsidRPr="001417BB">
        <w:rPr>
          <w:snapToGrid/>
        </w:rPr>
        <w:t xml:space="preserve"> were often challenging to recruit</w:t>
      </w:r>
      <w:r w:rsidR="078BA321" w:rsidRPr="001417BB">
        <w:rPr>
          <w:snapToGrid/>
        </w:rPr>
        <w:t xml:space="preserve"> for study – for example</w:t>
      </w:r>
      <w:r w:rsidR="68705C9D" w:rsidRPr="001417BB">
        <w:rPr>
          <w:snapToGrid/>
        </w:rPr>
        <w:t xml:space="preserve">, </w:t>
      </w:r>
      <w:r w:rsidR="421DAAF0" w:rsidRPr="001417BB">
        <w:rPr>
          <w:snapToGrid/>
        </w:rPr>
        <w:t xml:space="preserve">there were only </w:t>
      </w:r>
      <w:r w:rsidR="63688188" w:rsidRPr="001417BB">
        <w:rPr>
          <w:snapToGrid/>
        </w:rPr>
        <w:t>seven</w:t>
      </w:r>
      <w:r w:rsidR="7738C976" w:rsidRPr="001417BB">
        <w:rPr>
          <w:snapToGrid/>
        </w:rPr>
        <w:t xml:space="preserve"> MMM 7 </w:t>
      </w:r>
      <w:r w:rsidR="63688188" w:rsidRPr="001417BB">
        <w:rPr>
          <w:snapToGrid/>
        </w:rPr>
        <w:t>facilities in</w:t>
      </w:r>
      <w:r w:rsidR="7738C976" w:rsidRPr="001417BB">
        <w:rPr>
          <w:snapToGrid/>
        </w:rPr>
        <w:t xml:space="preserve"> March 2023</w:t>
      </w:r>
      <w:r w:rsidR="59B706F6" w:rsidRPr="001417BB">
        <w:rPr>
          <w:snapToGrid/>
        </w:rPr>
        <w:t>.</w:t>
      </w:r>
      <w:r w:rsidR="25E988D0" w:rsidRPr="001417BB">
        <w:rPr>
          <w:snapToGrid/>
        </w:rPr>
        <w:t xml:space="preserve"> </w:t>
      </w:r>
    </w:p>
    <w:p w14:paraId="22F5A815" w14:textId="343D439A" w:rsidR="00BC4612" w:rsidRPr="001417BB" w:rsidRDefault="55E45818" w:rsidP="00BC4612">
      <w:pPr>
        <w:pStyle w:val="PwCNormal"/>
        <w:rPr>
          <w:snapToGrid/>
        </w:rPr>
      </w:pPr>
      <w:r w:rsidRPr="001417BB">
        <w:rPr>
          <w:snapToGrid/>
        </w:rPr>
        <w:t>Recruited facilities for MMM 1, 3 and 4 were slightly below target but can be considered robust.</w:t>
      </w:r>
      <w:r w:rsidRPr="001417BB">
        <w:t xml:space="preserve"> </w:t>
      </w:r>
    </w:p>
    <w:p w14:paraId="0B5EFF91" w14:textId="32E81095" w:rsidR="00002EDA" w:rsidRPr="001417BB" w:rsidRDefault="00002EDA" w:rsidP="00002EDA">
      <w:pPr>
        <w:pStyle w:val="Caption"/>
        <w:rPr>
          <w:sz w:val="20"/>
          <w:szCs w:val="20"/>
        </w:rPr>
      </w:pPr>
      <w:bookmarkStart w:id="362" w:name="_Ref148020008"/>
      <w:bookmarkStart w:id="363" w:name="_Ref148019996"/>
      <w:r w:rsidRPr="001417BB">
        <w:rPr>
          <w:sz w:val="20"/>
          <w:szCs w:val="20"/>
        </w:rPr>
        <w:lastRenderedPageBreak/>
        <w:t xml:space="preserve">Figure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005477F7" w:rsidRPr="001417BB">
        <w:rPr>
          <w:noProof/>
          <w:sz w:val="20"/>
          <w:szCs w:val="20"/>
        </w:rPr>
        <w:t>10</w:t>
      </w:r>
      <w:r w:rsidRPr="001417BB">
        <w:rPr>
          <w:sz w:val="20"/>
          <w:szCs w:val="20"/>
        </w:rPr>
        <w:fldChar w:fldCharType="end"/>
      </w:r>
      <w:bookmarkEnd w:id="362"/>
      <w:r w:rsidRPr="001417BB">
        <w:rPr>
          <w:sz w:val="20"/>
          <w:szCs w:val="20"/>
        </w:rPr>
        <w:t xml:space="preserve"> – Number of target facilities achieved by MMM</w:t>
      </w:r>
      <w:bookmarkEnd w:id="363"/>
    </w:p>
    <w:p w14:paraId="567F0D67" w14:textId="47BBFE72" w:rsidR="00002EDA" w:rsidRPr="001417BB" w:rsidRDefault="0093344E" w:rsidP="00002EDA">
      <w:pPr>
        <w:pStyle w:val="PwCNormal"/>
        <w:rPr>
          <w:rFonts w:ascii="Times New Roman" w:hAnsi="Times New Roman" w:cs="Times New Roman"/>
          <w:snapToGrid/>
          <w:sz w:val="24"/>
          <w:szCs w:val="24"/>
          <w:lang w:eastAsia="en-AU"/>
        </w:rPr>
      </w:pPr>
      <w:r w:rsidRPr="001417BB">
        <w:rPr>
          <w:noProof/>
          <w:snapToGrid/>
        </w:rPr>
        <mc:AlternateContent>
          <mc:Choice Requires="wps">
            <w:drawing>
              <wp:anchor distT="0" distB="0" distL="114300" distR="114300" simplePos="0" relativeHeight="251658248" behindDoc="0" locked="0" layoutInCell="1" allowOverlap="1" wp14:anchorId="2FD8B8BF" wp14:editId="1C4EF00A">
                <wp:simplePos x="0" y="0"/>
                <wp:positionH relativeFrom="column">
                  <wp:posOffset>2015</wp:posOffset>
                </wp:positionH>
                <wp:positionV relativeFrom="paragraph">
                  <wp:posOffset>21481</wp:posOffset>
                </wp:positionV>
                <wp:extent cx="5965604" cy="2414817"/>
                <wp:effectExtent l="0" t="0" r="16510" b="24130"/>
                <wp:wrapNone/>
                <wp:docPr id="46" name="Rectangle 46"/>
                <wp:cNvGraphicFramePr/>
                <a:graphic xmlns:a="http://schemas.openxmlformats.org/drawingml/2006/main">
                  <a:graphicData uri="http://schemas.microsoft.com/office/word/2010/wordprocessingShape">
                    <wps:wsp>
                      <wps:cNvSpPr/>
                      <wps:spPr bwMode="ltGray">
                        <a:xfrm>
                          <a:off x="0" y="0"/>
                          <a:ext cx="5965604" cy="2414817"/>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575EB9" id="Rectangle 46" o:spid="_x0000_s1026" style="position:absolute;margin-left:.15pt;margin-top:1.7pt;width:469.75pt;height:190.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" filled="f" strokecolor="#d8d9e1 [660]" strokeweight=".25pt"/>
            </w:pict>
          </mc:Fallback>
        </mc:AlternateContent>
      </w:r>
      <w:r w:rsidR="00E24205" w:rsidRPr="001417BB">
        <w:rPr>
          <w:noProof/>
        </w:rPr>
        <w:drawing>
          <wp:inline distT="0" distB="0" distL="0" distR="0" wp14:anchorId="552DC63F" wp14:editId="3F861B4F">
            <wp:extent cx="5934838" cy="2363645"/>
            <wp:effectExtent l="0" t="0" r="8890" b="0"/>
            <wp:docPr id="5" name="Graphic 5" descr="Figure 10 is a clustered bar graph that depicts the number of participating facilities by MMM, against the target. MMM category is on the X axis and number of facilities is on the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Figure 10 is a clustered bar graph that depicts the number of participating facilities by MMM, against the target. MMM category is on the X axis and number of facilities is on the Y axis."/>
                    <pic:cNvPicPr>
                      <a:picLocks noChangeAspect="1" noChangeArrowheads="1"/>
                    </pic:cNvPicPr>
                  </pic:nvPicPr>
                  <pic:blipFill rotWithShape="1">
                    <a:blip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rcRect t="9641" b="1789"/>
                    <a:stretch/>
                  </pic:blipFill>
                  <pic:spPr bwMode="auto">
                    <a:xfrm>
                      <a:off x="0" y="0"/>
                      <a:ext cx="5934838" cy="2363645"/>
                    </a:xfrm>
                    <a:prstGeom prst="rect">
                      <a:avLst/>
                    </a:prstGeom>
                    <a:extLst>
                      <a:ext uri="{53640926-AAD7-44D8-BBD7-CCE9431645EC}">
                        <a14:shadowObscured xmlns:a14="http://schemas.microsoft.com/office/drawing/2010/main"/>
                      </a:ext>
                    </a:extLst>
                  </pic:spPr>
                </pic:pic>
              </a:graphicData>
            </a:graphic>
          </wp:inline>
        </w:drawing>
      </w:r>
    </w:p>
    <w:p w14:paraId="63321D4E" w14:textId="77777777" w:rsidR="00002EDA" w:rsidRPr="001417BB" w:rsidRDefault="00002EDA" w:rsidP="005068D6">
      <w:pPr>
        <w:pStyle w:val="Heading3"/>
      </w:pPr>
      <w:bookmarkStart w:id="364" w:name="_Toc148536975"/>
      <w:bookmarkStart w:id="365" w:name="_Toc148696205"/>
      <w:bookmarkStart w:id="366" w:name="_Toc148781363"/>
      <w:bookmarkStart w:id="367" w:name="_Toc153896269"/>
      <w:r w:rsidRPr="001417BB">
        <w:t>Facility size</w:t>
      </w:r>
      <w:bookmarkEnd w:id="364"/>
      <w:bookmarkEnd w:id="365"/>
      <w:bookmarkEnd w:id="366"/>
      <w:bookmarkEnd w:id="367"/>
    </w:p>
    <w:p w14:paraId="149B20F7" w14:textId="77777777" w:rsidR="00002EDA" w:rsidRPr="001417BB" w:rsidRDefault="55E45818" w:rsidP="00002EDA">
      <w:pPr>
        <w:pStyle w:val="PwCNormal"/>
        <w:rPr>
          <w:rFonts w:cstheme="minorHAnsi"/>
          <w:snapToGrid/>
          <w:lang w:eastAsia="en-AU"/>
        </w:rPr>
      </w:pPr>
      <w:r w:rsidRPr="001417BB">
        <w:rPr>
          <w:rFonts w:cstheme="minorBidi"/>
          <w:snapToGrid/>
          <w:lang w:eastAsia="en-AU"/>
        </w:rPr>
        <w:t>The size categorisation for facilities was based on the number of operational beds with the following groupings:</w:t>
      </w:r>
    </w:p>
    <w:p w14:paraId="1E4C5F3A" w14:textId="5954FD7B" w:rsidR="00002EDA" w:rsidRPr="001417BB" w:rsidRDefault="00002EDA">
      <w:pPr>
        <w:pStyle w:val="PwCNormal"/>
        <w:numPr>
          <w:ilvl w:val="0"/>
          <w:numId w:val="10"/>
        </w:numPr>
        <w:spacing w:before="120"/>
        <w:rPr>
          <w:rFonts w:cstheme="minorHAnsi"/>
          <w:snapToGrid/>
          <w:lang w:eastAsia="en-AU"/>
        </w:rPr>
      </w:pPr>
      <w:r w:rsidRPr="001417BB">
        <w:rPr>
          <w:rFonts w:cstheme="minorHAnsi"/>
          <w:snapToGrid/>
          <w:lang w:eastAsia="en-AU"/>
        </w:rPr>
        <w:t>Small: up to 30 beds</w:t>
      </w:r>
      <w:r w:rsidR="003A3317" w:rsidRPr="001417BB">
        <w:rPr>
          <w:rFonts w:cstheme="minorHAnsi"/>
          <w:snapToGrid/>
          <w:lang w:eastAsia="en-AU"/>
        </w:rPr>
        <w:t>.</w:t>
      </w:r>
    </w:p>
    <w:p w14:paraId="72EDF016" w14:textId="0FD3B3E8" w:rsidR="00002EDA" w:rsidRPr="001417BB" w:rsidRDefault="00002EDA">
      <w:pPr>
        <w:pStyle w:val="PwCNormal"/>
        <w:numPr>
          <w:ilvl w:val="0"/>
          <w:numId w:val="10"/>
        </w:numPr>
        <w:spacing w:before="120"/>
        <w:rPr>
          <w:rFonts w:cstheme="minorHAnsi"/>
          <w:snapToGrid/>
          <w:lang w:eastAsia="en-AU"/>
        </w:rPr>
      </w:pPr>
      <w:r w:rsidRPr="001417BB">
        <w:rPr>
          <w:rFonts w:cstheme="minorHAnsi"/>
          <w:snapToGrid/>
          <w:lang w:eastAsia="en-AU"/>
        </w:rPr>
        <w:t>Medium: 31 to 89 beds</w:t>
      </w:r>
      <w:r w:rsidR="003A3317" w:rsidRPr="001417BB">
        <w:rPr>
          <w:rFonts w:cstheme="minorHAnsi"/>
          <w:snapToGrid/>
          <w:lang w:eastAsia="en-AU"/>
        </w:rPr>
        <w:t>.</w:t>
      </w:r>
    </w:p>
    <w:p w14:paraId="2D2068CA" w14:textId="72BE0504" w:rsidR="00002EDA" w:rsidRPr="001417BB" w:rsidRDefault="00002EDA">
      <w:pPr>
        <w:pStyle w:val="PwCNormal"/>
        <w:numPr>
          <w:ilvl w:val="0"/>
          <w:numId w:val="10"/>
        </w:numPr>
        <w:spacing w:before="120"/>
        <w:rPr>
          <w:rFonts w:cstheme="minorHAnsi"/>
          <w:snapToGrid/>
          <w:lang w:eastAsia="en-AU"/>
        </w:rPr>
      </w:pPr>
      <w:r w:rsidRPr="001417BB">
        <w:rPr>
          <w:rFonts w:cstheme="minorHAnsi"/>
          <w:snapToGrid/>
          <w:lang w:eastAsia="en-AU"/>
        </w:rPr>
        <w:t>Large: 90 or more beds</w:t>
      </w:r>
      <w:r w:rsidR="003A3317" w:rsidRPr="001417BB">
        <w:rPr>
          <w:rFonts w:cstheme="minorHAnsi"/>
          <w:snapToGrid/>
          <w:lang w:eastAsia="en-AU"/>
        </w:rPr>
        <w:t>.</w:t>
      </w:r>
    </w:p>
    <w:p w14:paraId="4F60DD55" w14:textId="107606F1" w:rsidR="00002EDA" w:rsidRPr="001417BB" w:rsidRDefault="55E45818" w:rsidP="00002EDA">
      <w:pPr>
        <w:pStyle w:val="PwCNormal"/>
        <w:rPr>
          <w:rFonts w:cstheme="minorHAnsi"/>
          <w:snapToGrid/>
          <w:lang w:eastAsia="en-AU"/>
        </w:rPr>
      </w:pPr>
      <w:r w:rsidRPr="001417BB">
        <w:rPr>
          <w:rFonts w:cstheme="minorBidi"/>
          <w:snapToGrid/>
          <w:lang w:eastAsia="en-AU"/>
        </w:rPr>
        <w:t xml:space="preserve">Medium sized facilities </w:t>
      </w:r>
      <w:r w:rsidR="3AA3908A" w:rsidRPr="001417BB">
        <w:rPr>
          <w:rFonts w:cstheme="minorBidi"/>
          <w:snapToGrid/>
          <w:lang w:eastAsia="en-AU"/>
        </w:rPr>
        <w:t xml:space="preserve">have the largest </w:t>
      </w:r>
      <w:r w:rsidRPr="001417BB">
        <w:rPr>
          <w:rFonts w:cstheme="minorBidi"/>
          <w:snapToGrid/>
          <w:lang w:eastAsia="en-AU"/>
        </w:rPr>
        <w:t>represent</w:t>
      </w:r>
      <w:r w:rsidR="3AA3908A" w:rsidRPr="001417BB">
        <w:rPr>
          <w:rFonts w:cstheme="minorBidi"/>
          <w:snapToGrid/>
          <w:lang w:eastAsia="en-AU"/>
        </w:rPr>
        <w:t xml:space="preserve">ation within </w:t>
      </w:r>
      <w:r w:rsidRPr="001417BB">
        <w:rPr>
          <w:rFonts w:cstheme="minorBidi"/>
          <w:snapToGrid/>
          <w:lang w:eastAsia="en-AU"/>
        </w:rPr>
        <w:t xml:space="preserve">the aged care sector, followed by large and then small. </w:t>
      </w:r>
      <w:r w:rsidR="00002EDA" w:rsidRPr="001417BB">
        <w:rPr>
          <w:rFonts w:cstheme="minorBidi"/>
          <w:snapToGrid/>
          <w:lang w:eastAsia="en-AU"/>
        </w:rPr>
        <w:fldChar w:fldCharType="begin"/>
      </w:r>
      <w:r w:rsidR="00002EDA" w:rsidRPr="001417BB">
        <w:rPr>
          <w:rFonts w:cstheme="minorBidi"/>
          <w:snapToGrid/>
          <w:lang w:eastAsia="en-AU"/>
        </w:rPr>
        <w:instrText xml:space="preserve"> REF _Ref148020029 \h  \* MERGEFORMAT </w:instrText>
      </w:r>
      <w:r w:rsidR="00002EDA" w:rsidRPr="001417BB">
        <w:rPr>
          <w:rFonts w:cstheme="minorBidi"/>
          <w:snapToGrid/>
          <w:lang w:eastAsia="en-AU"/>
        </w:rPr>
      </w:r>
      <w:r w:rsidR="00002EDA" w:rsidRPr="001417BB">
        <w:rPr>
          <w:rFonts w:cstheme="minorBidi"/>
          <w:snapToGrid/>
          <w:lang w:eastAsia="en-AU"/>
        </w:rPr>
        <w:fldChar w:fldCharType="separate"/>
      </w:r>
      <w:r w:rsidR="7D9A4639" w:rsidRPr="001417BB">
        <w:rPr>
          <w:rFonts w:cstheme="minorBidi"/>
        </w:rPr>
        <w:t xml:space="preserve">Figure </w:t>
      </w:r>
      <w:r w:rsidR="7D9A4639" w:rsidRPr="001417BB">
        <w:rPr>
          <w:noProof/>
        </w:rPr>
        <w:t>11</w:t>
      </w:r>
      <w:r w:rsidR="00002EDA" w:rsidRPr="001417BB">
        <w:rPr>
          <w:rFonts w:cstheme="minorBidi"/>
          <w:snapToGrid/>
          <w:lang w:eastAsia="en-AU"/>
        </w:rPr>
        <w:fldChar w:fldCharType="end"/>
      </w:r>
      <w:r w:rsidRPr="001417BB">
        <w:rPr>
          <w:rFonts w:cstheme="minorBidi"/>
          <w:snapToGrid/>
          <w:lang w:eastAsia="en-AU"/>
        </w:rPr>
        <w:t xml:space="preserve"> shows that the Costing Study was able to meet or exceed </w:t>
      </w:r>
      <w:r w:rsidRPr="001417BB">
        <w:t xml:space="preserve">the targeted participation numbers from two of the three size categories. </w:t>
      </w:r>
    </w:p>
    <w:p w14:paraId="5217D873" w14:textId="4A0E55A9" w:rsidR="00002EDA" w:rsidRPr="001417BB" w:rsidRDefault="00002EDA" w:rsidP="00002EDA">
      <w:pPr>
        <w:pStyle w:val="Caption"/>
        <w:rPr>
          <w:sz w:val="20"/>
          <w:szCs w:val="20"/>
        </w:rPr>
      </w:pPr>
      <w:bookmarkStart w:id="368" w:name="_Ref148020029"/>
      <w:r w:rsidRPr="001417BB">
        <w:rPr>
          <w:sz w:val="20"/>
          <w:szCs w:val="20"/>
        </w:rPr>
        <w:t xml:space="preserve">Figure </w:t>
      </w:r>
      <w:bookmarkStart w:id="369" w:name="_Hlk148647082"/>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005477F7" w:rsidRPr="001417BB">
        <w:rPr>
          <w:noProof/>
          <w:sz w:val="20"/>
          <w:szCs w:val="20"/>
        </w:rPr>
        <w:t>11</w:t>
      </w:r>
      <w:r w:rsidRPr="001417BB">
        <w:rPr>
          <w:sz w:val="20"/>
          <w:szCs w:val="20"/>
        </w:rPr>
        <w:fldChar w:fldCharType="end"/>
      </w:r>
      <w:bookmarkEnd w:id="368"/>
      <w:bookmarkEnd w:id="369"/>
      <w:r w:rsidRPr="001417BB">
        <w:rPr>
          <w:sz w:val="20"/>
          <w:szCs w:val="20"/>
        </w:rPr>
        <w:t xml:space="preserve"> – Number of facilities by size</w:t>
      </w:r>
      <w:r w:rsidR="00031A3E" w:rsidRPr="001417BB">
        <w:rPr>
          <w:sz w:val="20"/>
          <w:szCs w:val="20"/>
        </w:rPr>
        <w:t xml:space="preserve"> vs </w:t>
      </w:r>
      <w:r w:rsidR="00FF3D2C" w:rsidRPr="001417BB">
        <w:rPr>
          <w:sz w:val="20"/>
          <w:szCs w:val="20"/>
        </w:rPr>
        <w:t>target</w:t>
      </w:r>
    </w:p>
    <w:p w14:paraId="77D7940F" w14:textId="56A4D383" w:rsidR="00002EDA" w:rsidRPr="001417BB" w:rsidRDefault="001943F9" w:rsidP="00002EDA">
      <w:pPr>
        <w:pStyle w:val="PwCNormal"/>
        <w:rPr>
          <w:snapToGrid/>
          <w:lang w:eastAsia="en-AU"/>
        </w:rPr>
      </w:pPr>
      <w:r w:rsidRPr="001417BB">
        <w:rPr>
          <w:noProof/>
          <w:snapToGrid/>
        </w:rPr>
        <mc:AlternateContent>
          <mc:Choice Requires="wps">
            <w:drawing>
              <wp:anchor distT="0" distB="0" distL="114300" distR="114300" simplePos="0" relativeHeight="251658269" behindDoc="0" locked="0" layoutInCell="1" allowOverlap="1" wp14:anchorId="0C533D8E" wp14:editId="1B779692">
                <wp:simplePos x="0" y="0"/>
                <wp:positionH relativeFrom="column">
                  <wp:posOffset>-3810</wp:posOffset>
                </wp:positionH>
                <wp:positionV relativeFrom="paragraph">
                  <wp:posOffset>79044</wp:posOffset>
                </wp:positionV>
                <wp:extent cx="5965190" cy="2326806"/>
                <wp:effectExtent l="0" t="0" r="16510" b="16510"/>
                <wp:wrapNone/>
                <wp:docPr id="1386109572" name="Rectangle 1386109572"/>
                <wp:cNvGraphicFramePr/>
                <a:graphic xmlns:a="http://schemas.openxmlformats.org/drawingml/2006/main">
                  <a:graphicData uri="http://schemas.microsoft.com/office/word/2010/wordprocessingShape">
                    <wps:wsp>
                      <wps:cNvSpPr/>
                      <wps:spPr bwMode="ltGray">
                        <a:xfrm>
                          <a:off x="0" y="0"/>
                          <a:ext cx="5965190" cy="2326806"/>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84C2F3" id="Rectangle 1386109572" o:spid="_x0000_s1026" style="position:absolute;margin-left:-.3pt;margin-top:6.2pt;width:469.7pt;height:183.2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" filled="f" strokecolor="#d8d9e1 [660]" strokeweight=".25pt"/>
            </w:pict>
          </mc:Fallback>
        </mc:AlternateContent>
      </w:r>
      <w:r w:rsidR="00E24205" w:rsidRPr="001417BB">
        <w:rPr>
          <w:noProof/>
        </w:rPr>
        <w:drawing>
          <wp:inline distT="0" distB="0" distL="0" distR="0" wp14:anchorId="44443932" wp14:editId="2C593BE8">
            <wp:extent cx="5943702" cy="2363096"/>
            <wp:effectExtent l="0" t="0" r="0" b="0"/>
            <wp:docPr id="7" name="Graphic 7" descr="Figure 11 is a clustered bar graph that depicts the number of participating facilities by size, against the target. Size is on the X axis and number of facilities is on the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Figure 11 is a clustered bar graph that depicts the number of participating facilities by size, against the target. Size is on the X axis and number of facilities is on the Y axis."/>
                    <pic:cNvPicPr>
                      <a:picLocks noChangeAspect="1" noChangeArrowheads="1"/>
                    </pic:cNvPicPr>
                  </pic:nvPicPr>
                  <pic:blipFill rotWithShape="1">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rcRect t="9585" b="1719"/>
                    <a:stretch/>
                  </pic:blipFill>
                  <pic:spPr bwMode="auto">
                    <a:xfrm>
                      <a:off x="0" y="0"/>
                      <a:ext cx="5943702" cy="2363096"/>
                    </a:xfrm>
                    <a:prstGeom prst="rect">
                      <a:avLst/>
                    </a:prstGeom>
                    <a:extLst>
                      <a:ext uri="{53640926-AAD7-44D8-BBD7-CCE9431645EC}">
                        <a14:shadowObscured xmlns:a14="http://schemas.microsoft.com/office/drawing/2010/main"/>
                      </a:ext>
                    </a:extLst>
                  </pic:spPr>
                </pic:pic>
              </a:graphicData>
            </a:graphic>
          </wp:inline>
        </w:drawing>
      </w:r>
    </w:p>
    <w:p w14:paraId="2457ECF3" w14:textId="77777777" w:rsidR="00002EDA" w:rsidRPr="001417BB" w:rsidRDefault="00002EDA" w:rsidP="00EE293F">
      <w:pPr>
        <w:pStyle w:val="Heading3"/>
        <w:keepNext/>
      </w:pPr>
      <w:bookmarkStart w:id="370" w:name="_Toc148536976"/>
      <w:bookmarkStart w:id="371" w:name="_Toc148696206"/>
      <w:bookmarkStart w:id="372" w:name="_Toc148781364"/>
      <w:bookmarkStart w:id="373" w:name="_Toc153896270"/>
      <w:r w:rsidRPr="001417BB">
        <w:t>Provider type</w:t>
      </w:r>
      <w:bookmarkEnd w:id="370"/>
      <w:bookmarkEnd w:id="371"/>
      <w:bookmarkEnd w:id="372"/>
      <w:bookmarkEnd w:id="373"/>
    </w:p>
    <w:p w14:paraId="5C29F686" w14:textId="39E40AD2" w:rsidR="00002EDA" w:rsidRPr="001417BB" w:rsidRDefault="55E45818" w:rsidP="00B27EDE">
      <w:pPr>
        <w:pStyle w:val="PwCNormal"/>
        <w:keepNext/>
        <w:rPr>
          <w:rFonts w:cstheme="minorHAnsi"/>
          <w:snapToGrid/>
          <w:lang w:eastAsia="en-AU"/>
        </w:rPr>
      </w:pPr>
      <w:r w:rsidRPr="001417BB">
        <w:rPr>
          <w:rFonts w:cstheme="minorBidi"/>
          <w:snapToGrid/>
          <w:lang w:eastAsia="en-AU"/>
        </w:rPr>
        <w:t xml:space="preserve">Not-for-profit facilities represent the largest proportion of facilities within the aged care sector, followed by for-profit and then government. </w:t>
      </w:r>
      <w:r w:rsidR="009766CE" w:rsidRPr="001417BB">
        <w:rPr>
          <w:rFonts w:cstheme="minorBidi"/>
          <w:snapToGrid/>
          <w:lang w:eastAsia="en-AU"/>
        </w:rPr>
        <w:fldChar w:fldCharType="begin"/>
      </w:r>
      <w:r w:rsidR="009766CE" w:rsidRPr="001417BB">
        <w:rPr>
          <w:rFonts w:cstheme="minorBidi"/>
          <w:snapToGrid/>
          <w:lang w:eastAsia="en-AU"/>
        </w:rPr>
        <w:instrText xml:space="preserve"> REF _Ref148647035 \h </w:instrText>
      </w:r>
      <w:r w:rsidR="001417BB">
        <w:rPr>
          <w:rFonts w:cstheme="minorBidi"/>
          <w:snapToGrid/>
          <w:lang w:eastAsia="en-AU"/>
        </w:rPr>
        <w:instrText xml:space="preserve"> \* MERGEFORMAT </w:instrText>
      </w:r>
      <w:r w:rsidR="009766CE" w:rsidRPr="001417BB">
        <w:rPr>
          <w:rFonts w:cstheme="minorBidi"/>
          <w:snapToGrid/>
          <w:lang w:eastAsia="en-AU"/>
        </w:rPr>
      </w:r>
      <w:r w:rsidR="009766CE" w:rsidRPr="001417BB">
        <w:rPr>
          <w:rFonts w:cstheme="minorBidi"/>
          <w:snapToGrid/>
          <w:lang w:eastAsia="en-AU"/>
        </w:rPr>
        <w:fldChar w:fldCharType="separate"/>
      </w:r>
      <w:r w:rsidR="7D9A4639" w:rsidRPr="001417BB">
        <w:t xml:space="preserve">Figure </w:t>
      </w:r>
      <w:r w:rsidR="7D9A4639" w:rsidRPr="001417BB">
        <w:rPr>
          <w:noProof/>
        </w:rPr>
        <w:t>12</w:t>
      </w:r>
      <w:r w:rsidR="009766CE" w:rsidRPr="001417BB">
        <w:rPr>
          <w:rFonts w:cstheme="minorBidi"/>
          <w:snapToGrid/>
          <w:lang w:eastAsia="en-AU"/>
        </w:rPr>
        <w:fldChar w:fldCharType="end"/>
      </w:r>
      <w:r w:rsidR="78FCE866" w:rsidRPr="001417BB">
        <w:rPr>
          <w:rFonts w:cstheme="minorBidi"/>
          <w:snapToGrid/>
          <w:lang w:eastAsia="en-AU"/>
        </w:rPr>
        <w:t xml:space="preserve"> </w:t>
      </w:r>
      <w:r w:rsidRPr="001417BB">
        <w:rPr>
          <w:rFonts w:cstheme="minorBidi"/>
          <w:snapToGrid/>
          <w:lang w:eastAsia="en-AU"/>
        </w:rPr>
        <w:t xml:space="preserve">shows that </w:t>
      </w:r>
      <w:r w:rsidR="4177E99E" w:rsidRPr="001417BB">
        <w:rPr>
          <w:rFonts w:cstheme="minorBidi"/>
          <w:snapToGrid/>
          <w:lang w:eastAsia="en-AU"/>
        </w:rPr>
        <w:t xml:space="preserve">the Costing Study was able to exceed the targeted </w:t>
      </w:r>
      <w:r w:rsidR="4177E99E" w:rsidRPr="001417BB">
        <w:rPr>
          <w:rFonts w:cstheme="minorBidi"/>
          <w:snapToGrid/>
          <w:lang w:eastAsia="en-AU"/>
        </w:rPr>
        <w:lastRenderedPageBreak/>
        <w:t>participation numbers for government facilities. It also</w:t>
      </w:r>
      <w:r w:rsidR="78FCE866" w:rsidRPr="001417BB">
        <w:rPr>
          <w:rFonts w:cstheme="minorBidi"/>
          <w:snapToGrid/>
          <w:lang w:eastAsia="en-AU"/>
        </w:rPr>
        <w:t xml:space="preserve"> </w:t>
      </w:r>
      <w:r w:rsidRPr="001417BB">
        <w:rPr>
          <w:rFonts w:cstheme="minorBidi"/>
          <w:snapToGrid/>
          <w:lang w:eastAsia="en-AU"/>
        </w:rPr>
        <w:t xml:space="preserve">shows that </w:t>
      </w:r>
      <w:r w:rsidR="3A175072" w:rsidRPr="001417BB">
        <w:rPr>
          <w:rFonts w:cstheme="minorBidi"/>
          <w:snapToGrid/>
          <w:lang w:eastAsia="en-AU"/>
        </w:rPr>
        <w:t xml:space="preserve">not-for-profit and for-profit </w:t>
      </w:r>
      <w:r w:rsidR="4A7A1CCA" w:rsidRPr="001417BB">
        <w:rPr>
          <w:rFonts w:cstheme="minorBidi"/>
          <w:snapToGrid/>
          <w:lang w:eastAsia="en-AU"/>
        </w:rPr>
        <w:t xml:space="preserve">providers were well represented, despite </w:t>
      </w:r>
      <w:r w:rsidR="0F392CEE" w:rsidRPr="001417BB">
        <w:rPr>
          <w:rFonts w:cstheme="minorBidi"/>
          <w:snapToGrid/>
          <w:lang w:eastAsia="en-AU"/>
        </w:rPr>
        <w:t xml:space="preserve">participation </w:t>
      </w:r>
      <w:r w:rsidR="4A7A1CCA" w:rsidRPr="001417BB">
        <w:rPr>
          <w:rFonts w:cstheme="minorBidi"/>
          <w:snapToGrid/>
          <w:lang w:eastAsia="en-AU"/>
        </w:rPr>
        <w:t xml:space="preserve">being </w:t>
      </w:r>
      <w:r w:rsidRPr="001417BB">
        <w:rPr>
          <w:rFonts w:cstheme="minorBidi"/>
          <w:snapToGrid/>
          <w:lang w:eastAsia="en-AU"/>
        </w:rPr>
        <w:t xml:space="preserve">marginally below target. </w:t>
      </w:r>
    </w:p>
    <w:p w14:paraId="50E36120" w14:textId="6C2EFBB6" w:rsidR="00002EDA" w:rsidRPr="001417BB" w:rsidRDefault="009766CE" w:rsidP="00002EDA">
      <w:pPr>
        <w:pStyle w:val="Caption"/>
        <w:rPr>
          <w:sz w:val="20"/>
          <w:szCs w:val="20"/>
        </w:rPr>
      </w:pPr>
      <w:bookmarkStart w:id="374" w:name="_Ref148020036"/>
      <w:bookmarkStart w:id="375" w:name="_Ref148647035"/>
      <w:r w:rsidRPr="001417BB">
        <w:rPr>
          <w:sz w:val="20"/>
          <w:szCs w:val="20"/>
        </w:rPr>
        <w:t>Figure</w:t>
      </w:r>
      <w:bookmarkEnd w:id="374"/>
      <w:r w:rsidRPr="001417BB">
        <w:rPr>
          <w:sz w:val="20"/>
          <w:szCs w:val="20"/>
        </w:rPr>
        <w:t xml:space="preserv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005477F7" w:rsidRPr="001417BB">
        <w:rPr>
          <w:noProof/>
          <w:sz w:val="20"/>
          <w:szCs w:val="20"/>
        </w:rPr>
        <w:t>12</w:t>
      </w:r>
      <w:r w:rsidRPr="001417BB">
        <w:rPr>
          <w:sz w:val="20"/>
          <w:szCs w:val="20"/>
        </w:rPr>
        <w:fldChar w:fldCharType="end"/>
      </w:r>
      <w:bookmarkEnd w:id="375"/>
      <w:r w:rsidRPr="001417BB">
        <w:rPr>
          <w:sz w:val="20"/>
          <w:szCs w:val="20"/>
        </w:rPr>
        <w:t xml:space="preserve"> </w:t>
      </w:r>
      <w:r w:rsidR="00002EDA" w:rsidRPr="001417BB">
        <w:rPr>
          <w:sz w:val="20"/>
          <w:szCs w:val="20"/>
        </w:rPr>
        <w:t>– Number of target facilities achieved by provider type</w:t>
      </w:r>
    </w:p>
    <w:p w14:paraId="3E11D86D" w14:textId="1BA35A9A" w:rsidR="00002EDA" w:rsidRPr="001417BB" w:rsidRDefault="00F76F02" w:rsidP="00002EDA">
      <w:pPr>
        <w:pStyle w:val="PwCNormal"/>
      </w:pPr>
      <w:r w:rsidRPr="001417BB">
        <w:rPr>
          <w:noProof/>
          <w:snapToGrid/>
        </w:rPr>
        <mc:AlternateContent>
          <mc:Choice Requires="wps">
            <w:drawing>
              <wp:anchor distT="0" distB="0" distL="114300" distR="114300" simplePos="0" relativeHeight="251658268" behindDoc="0" locked="0" layoutInCell="1" allowOverlap="1" wp14:anchorId="64D78243" wp14:editId="3A702BA6">
                <wp:simplePos x="0" y="0"/>
                <wp:positionH relativeFrom="column">
                  <wp:posOffset>-635</wp:posOffset>
                </wp:positionH>
                <wp:positionV relativeFrom="paragraph">
                  <wp:posOffset>76835</wp:posOffset>
                </wp:positionV>
                <wp:extent cx="5965604" cy="2414817"/>
                <wp:effectExtent l="0" t="0" r="16510" b="24130"/>
                <wp:wrapNone/>
                <wp:docPr id="1386109571" name="Rectangle 1386109571"/>
                <wp:cNvGraphicFramePr/>
                <a:graphic xmlns:a="http://schemas.openxmlformats.org/drawingml/2006/main">
                  <a:graphicData uri="http://schemas.microsoft.com/office/word/2010/wordprocessingShape">
                    <wps:wsp>
                      <wps:cNvSpPr/>
                      <wps:spPr bwMode="ltGray">
                        <a:xfrm>
                          <a:off x="0" y="0"/>
                          <a:ext cx="5965604" cy="2414817"/>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29F7E" id="Rectangle 1386109571" o:spid="_x0000_s1026" style="position:absolute;margin-left:-.05pt;margin-top:6.05pt;width:469.75pt;height:190.1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" filled="f" strokecolor="#d8d9e1 [660]" strokeweight=".25pt"/>
            </w:pict>
          </mc:Fallback>
        </mc:AlternateContent>
      </w:r>
      <w:r w:rsidR="00E24205" w:rsidRPr="001417BB">
        <w:rPr>
          <w:noProof/>
        </w:rPr>
        <w:drawing>
          <wp:inline distT="0" distB="0" distL="0" distR="0" wp14:anchorId="69AB6728" wp14:editId="00F799AE">
            <wp:extent cx="6134364" cy="2472521"/>
            <wp:effectExtent l="0" t="0" r="0" b="4445"/>
            <wp:docPr id="9" name="Graphic 9" descr="Figure 12 is a clustered bar graph that depicts the number of participating facilities by provider type, against the target. Provider type is on the X axis and number of facilities is on the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descr="Figure 12 is a clustered bar graph that depicts the number of participating facilities by provider type, against the target. Provider type is on the X axis and number of facilities is on the Y axis."/>
                    <pic:cNvPicPr>
                      <a:picLocks noChangeAspect="1" noChangeArrowheads="1"/>
                    </pic:cNvPicPr>
                  </pic:nvPicPr>
                  <pic:blipFill rotWithShape="1">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rcRect t="9334" b="1046"/>
                    <a:stretch/>
                  </pic:blipFill>
                  <pic:spPr bwMode="auto">
                    <a:xfrm>
                      <a:off x="0" y="0"/>
                      <a:ext cx="6134364" cy="2472521"/>
                    </a:xfrm>
                    <a:prstGeom prst="rect">
                      <a:avLst/>
                    </a:prstGeom>
                    <a:extLst>
                      <a:ext uri="{53640926-AAD7-44D8-BBD7-CCE9431645EC}">
                        <a14:shadowObscured xmlns:a14="http://schemas.microsoft.com/office/drawing/2010/main"/>
                      </a:ext>
                    </a:extLst>
                  </pic:spPr>
                </pic:pic>
              </a:graphicData>
            </a:graphic>
          </wp:inline>
        </w:drawing>
      </w:r>
    </w:p>
    <w:p w14:paraId="4DA8923B" w14:textId="77777777" w:rsidR="00002EDA" w:rsidRPr="001417BB" w:rsidRDefault="00002EDA" w:rsidP="0073565E">
      <w:pPr>
        <w:pStyle w:val="Heading3"/>
        <w:keepNext/>
      </w:pPr>
      <w:bookmarkStart w:id="376" w:name="_Toc148536977"/>
      <w:bookmarkStart w:id="377" w:name="_Toc148696207"/>
      <w:bookmarkStart w:id="378" w:name="_Toc148781365"/>
      <w:bookmarkStart w:id="379" w:name="_Toc153896271"/>
      <w:r w:rsidRPr="001417BB">
        <w:t>Specialised resident service type</w:t>
      </w:r>
      <w:bookmarkEnd w:id="376"/>
      <w:bookmarkEnd w:id="377"/>
      <w:bookmarkEnd w:id="378"/>
      <w:bookmarkEnd w:id="379"/>
    </w:p>
    <w:p w14:paraId="56FEC9F5" w14:textId="3733670C" w:rsidR="00002EDA" w:rsidRPr="001417BB" w:rsidRDefault="55E45818" w:rsidP="0073565E">
      <w:pPr>
        <w:pStyle w:val="PwCNormal"/>
        <w:keepNext/>
      </w:pPr>
      <w:r w:rsidRPr="001417BB">
        <w:rPr>
          <w:rFonts w:cstheme="minorBidi"/>
        </w:rPr>
        <w:t xml:space="preserve">The site sampling </w:t>
      </w:r>
      <w:r w:rsidR="0F392CEE" w:rsidRPr="001417BB">
        <w:rPr>
          <w:rFonts w:cstheme="minorBidi"/>
        </w:rPr>
        <w:t xml:space="preserve">strategy </w:t>
      </w:r>
      <w:r w:rsidRPr="001417BB">
        <w:rPr>
          <w:rFonts w:cstheme="minorBidi"/>
        </w:rPr>
        <w:t>was used to give an indicative targeted distribution of facilities with specialised resident service types, noting that facilities can self-identify</w:t>
      </w:r>
      <w:r w:rsidR="31A0C46A" w:rsidRPr="001417BB">
        <w:rPr>
          <w:rFonts w:cstheme="minorBidi"/>
        </w:rPr>
        <w:t xml:space="preserve"> </w:t>
      </w:r>
      <w:r w:rsidRPr="001417BB">
        <w:rPr>
          <w:rFonts w:cstheme="minorBidi"/>
        </w:rPr>
        <w:t>as having one or more of these categories and hence may be counted in multiple categories.</w:t>
      </w:r>
    </w:p>
    <w:p w14:paraId="0796A4C2" w14:textId="1AF511B0" w:rsidR="00002EDA" w:rsidRPr="001417BB" w:rsidRDefault="00002EDA" w:rsidP="004A135F">
      <w:pPr>
        <w:pStyle w:val="PwCNormal"/>
      </w:pPr>
      <w:r w:rsidRPr="001417BB">
        <w:rPr>
          <w:rFonts w:cstheme="minorBidi"/>
          <w:snapToGrid/>
          <w:lang w:eastAsia="en-AU"/>
        </w:rPr>
        <w:fldChar w:fldCharType="begin"/>
      </w:r>
      <w:r w:rsidRPr="001417BB">
        <w:rPr>
          <w:rFonts w:cstheme="minorBidi"/>
        </w:rPr>
        <w:instrText xml:space="preserve"> REF _Ref148100900 \h </w:instrText>
      </w:r>
      <w:r w:rsidR="0073565E" w:rsidRPr="001417BB">
        <w:rPr>
          <w:rFonts w:cstheme="minorBidi"/>
          <w:snapToGrid/>
          <w:lang w:eastAsia="en-AU"/>
        </w:rPr>
        <w:instrText xml:space="preserve"> \* MERGEFORMAT </w:instrText>
      </w:r>
      <w:r w:rsidRPr="001417BB">
        <w:rPr>
          <w:rFonts w:cstheme="minorBidi"/>
          <w:snapToGrid/>
          <w:lang w:eastAsia="en-AU"/>
        </w:rPr>
      </w:r>
      <w:r w:rsidRPr="001417BB">
        <w:rPr>
          <w:rFonts w:cstheme="minorBidi"/>
          <w:snapToGrid/>
          <w:lang w:eastAsia="en-AU"/>
        </w:rPr>
        <w:fldChar w:fldCharType="separate"/>
      </w:r>
      <w:r w:rsidR="7D9A4639" w:rsidRPr="001417BB">
        <w:t xml:space="preserve">Figure </w:t>
      </w:r>
      <w:r w:rsidR="7D9A4639" w:rsidRPr="001417BB">
        <w:rPr>
          <w:noProof/>
        </w:rPr>
        <w:t>13</w:t>
      </w:r>
      <w:r w:rsidRPr="001417BB">
        <w:rPr>
          <w:rFonts w:cstheme="minorBidi"/>
          <w:snapToGrid/>
          <w:lang w:eastAsia="en-AU"/>
        </w:rPr>
        <w:fldChar w:fldCharType="end"/>
      </w:r>
      <w:r w:rsidR="55E45818" w:rsidRPr="001417BB">
        <w:rPr>
          <w:rFonts w:cstheme="minorBidi"/>
          <w:snapToGrid/>
          <w:lang w:eastAsia="en-AU"/>
        </w:rPr>
        <w:t xml:space="preserve"> shows the distribution of participating facilities based on the resident type categories for </w:t>
      </w:r>
      <w:r w:rsidR="55E45818" w:rsidRPr="001417BB">
        <w:t>services meeting particular needs</w:t>
      </w:r>
      <w:r w:rsidR="55E45818" w:rsidRPr="001417BB">
        <w:rPr>
          <w:rFonts w:cstheme="minorBidi"/>
        </w:rPr>
        <w:t>. It shows that the Costing Study was able to recruit facilities with good coverage across all service types.</w:t>
      </w:r>
    </w:p>
    <w:p w14:paraId="393B5768" w14:textId="36A29FA8" w:rsidR="00002EDA" w:rsidRPr="001417BB" w:rsidRDefault="00002EDA" w:rsidP="00002EDA">
      <w:pPr>
        <w:pStyle w:val="Caption"/>
      </w:pPr>
      <w:bookmarkStart w:id="380" w:name="_Ref148100900"/>
      <w:r w:rsidRPr="001417BB">
        <w:rPr>
          <w:sz w:val="20"/>
          <w:szCs w:val="20"/>
        </w:rPr>
        <w:t xml:space="preserve">Figure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005477F7" w:rsidRPr="001417BB">
        <w:rPr>
          <w:noProof/>
          <w:sz w:val="20"/>
          <w:szCs w:val="20"/>
        </w:rPr>
        <w:t>13</w:t>
      </w:r>
      <w:r w:rsidRPr="001417BB">
        <w:rPr>
          <w:sz w:val="20"/>
          <w:szCs w:val="20"/>
        </w:rPr>
        <w:fldChar w:fldCharType="end"/>
      </w:r>
      <w:bookmarkEnd w:id="380"/>
      <w:r w:rsidRPr="001417BB">
        <w:rPr>
          <w:sz w:val="20"/>
          <w:szCs w:val="20"/>
        </w:rPr>
        <w:t xml:space="preserve"> – Number of target facilities achieved by services meeting particular needs (resident type)</w:t>
      </w:r>
    </w:p>
    <w:p w14:paraId="48DFDE1E" w14:textId="05064CC9" w:rsidR="005477F7" w:rsidRPr="001417BB" w:rsidRDefault="00F76F02" w:rsidP="00641196">
      <w:pPr>
        <w:pStyle w:val="PwCNormal"/>
        <w:rPr>
          <w:b/>
          <w:color w:val="464F7B" w:themeColor="text2"/>
          <w:sz w:val="24"/>
        </w:rPr>
      </w:pPr>
      <w:r w:rsidRPr="001417BB">
        <w:rPr>
          <w:noProof/>
        </w:rPr>
        <mc:AlternateContent>
          <mc:Choice Requires="wps">
            <w:drawing>
              <wp:anchor distT="0" distB="0" distL="114300" distR="114300" simplePos="0" relativeHeight="251658266" behindDoc="0" locked="0" layoutInCell="1" allowOverlap="1" wp14:anchorId="2D228E48" wp14:editId="6A5D923C">
                <wp:simplePos x="0" y="0"/>
                <wp:positionH relativeFrom="column">
                  <wp:posOffset>-635</wp:posOffset>
                </wp:positionH>
                <wp:positionV relativeFrom="paragraph">
                  <wp:posOffset>76200</wp:posOffset>
                </wp:positionV>
                <wp:extent cx="5965604" cy="2414817"/>
                <wp:effectExtent l="0" t="0" r="16510" b="24130"/>
                <wp:wrapNone/>
                <wp:docPr id="1386109569" name="Rectangle 1386109569"/>
                <wp:cNvGraphicFramePr/>
                <a:graphic xmlns:a="http://schemas.openxmlformats.org/drawingml/2006/main">
                  <a:graphicData uri="http://schemas.microsoft.com/office/word/2010/wordprocessingShape">
                    <wps:wsp>
                      <wps:cNvSpPr/>
                      <wps:spPr bwMode="ltGray">
                        <a:xfrm>
                          <a:off x="0" y="0"/>
                          <a:ext cx="5965604" cy="2414817"/>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8D569" id="Rectangle 1386109569" o:spid="_x0000_s1026" style="position:absolute;margin-left:-.05pt;margin-top:6pt;width:469.75pt;height:190.1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" filled="f" strokecolor="#d8d9e1 [660]" strokeweight=".25pt"/>
            </w:pict>
          </mc:Fallback>
        </mc:AlternateContent>
      </w:r>
      <w:r w:rsidR="0041558D" w:rsidRPr="001417BB">
        <w:rPr>
          <w:noProof/>
        </w:rPr>
        <w:drawing>
          <wp:inline distT="0" distB="0" distL="0" distR="0" wp14:anchorId="2AE549CE" wp14:editId="3798C0A2">
            <wp:extent cx="5758879" cy="2380097"/>
            <wp:effectExtent l="0" t="0" r="0" b="1270"/>
            <wp:docPr id="11" name="Graphic 11" descr="Figure 13 is a clustered bar graph that depicts the number of participating facilities by specialised resident service type, against the target. Specialised resident service type is on the X axis and number of facilities is on the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descr="Figure 13 is a clustered bar graph that depicts the number of participating facilities by specialised resident service type, against the target. Specialised resident service type is on the X axis and number of facilities is on the Y axis."/>
                    <pic:cNvPicPr>
                      <a:picLocks noChangeAspect="1" noChangeArrowheads="1"/>
                    </pic:cNvPicPr>
                  </pic:nvPicPr>
                  <pic:blipFill rotWithShape="1">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rcRect l="-207" t="9084" r="207" b="388"/>
                    <a:stretch/>
                  </pic:blipFill>
                  <pic:spPr bwMode="auto">
                    <a:xfrm>
                      <a:off x="0" y="0"/>
                      <a:ext cx="5758879" cy="2380097"/>
                    </a:xfrm>
                    <a:prstGeom prst="rect">
                      <a:avLst/>
                    </a:prstGeom>
                    <a:extLst>
                      <a:ext uri="{53640926-AAD7-44D8-BBD7-CCE9431645EC}">
                        <a14:shadowObscured xmlns:a14="http://schemas.microsoft.com/office/drawing/2010/main"/>
                      </a:ext>
                    </a:extLst>
                  </pic:spPr>
                </pic:pic>
              </a:graphicData>
            </a:graphic>
          </wp:inline>
        </w:drawing>
      </w:r>
      <w:bookmarkStart w:id="381" w:name="_Toc148781366"/>
    </w:p>
    <w:p w14:paraId="5289412B" w14:textId="338D2562" w:rsidR="00002EDA" w:rsidRPr="001417BB" w:rsidRDefault="00362F97" w:rsidP="005068D6">
      <w:pPr>
        <w:pStyle w:val="Heading3"/>
      </w:pPr>
      <w:bookmarkStart w:id="382" w:name="_Toc153896272"/>
      <w:r w:rsidRPr="001417BB">
        <w:t>Jurisdiction</w:t>
      </w:r>
      <w:bookmarkEnd w:id="381"/>
      <w:bookmarkEnd w:id="382"/>
    </w:p>
    <w:p w14:paraId="721D505A" w14:textId="7C7FF207" w:rsidR="00002EDA" w:rsidRPr="001417BB" w:rsidRDefault="5661D20C" w:rsidP="00002EDA">
      <w:pPr>
        <w:pStyle w:val="PwCNormal"/>
      </w:pPr>
      <w:r w:rsidRPr="001417BB">
        <w:rPr>
          <w:rFonts w:cstheme="minorBidi"/>
          <w:snapToGrid/>
          <w:lang w:eastAsia="en-AU"/>
        </w:rPr>
        <w:t>T</w:t>
      </w:r>
      <w:r w:rsidR="55E45818" w:rsidRPr="001417BB">
        <w:rPr>
          <w:rFonts w:cstheme="minorBidi"/>
          <w:snapToGrid/>
          <w:lang w:eastAsia="en-AU"/>
        </w:rPr>
        <w:t xml:space="preserve">he Costing Study targeted a representative sample across different </w:t>
      </w:r>
      <w:r w:rsidR="6775FEA1" w:rsidRPr="001417BB">
        <w:rPr>
          <w:rFonts w:cstheme="minorBidi"/>
          <w:snapToGrid/>
          <w:lang w:eastAsia="en-AU"/>
        </w:rPr>
        <w:t>jurisdiction</w:t>
      </w:r>
      <w:r w:rsidR="55E45818" w:rsidRPr="001417BB">
        <w:rPr>
          <w:rFonts w:cstheme="minorBidi"/>
          <w:snapToGrid/>
          <w:lang w:eastAsia="en-AU"/>
        </w:rPr>
        <w:t xml:space="preserve"> in addition to the characteristics </w:t>
      </w:r>
      <w:r w:rsidR="38452A30" w:rsidRPr="001417BB">
        <w:rPr>
          <w:rFonts w:cstheme="minorBidi"/>
          <w:snapToGrid/>
          <w:lang w:eastAsia="en-AU"/>
        </w:rPr>
        <w:t xml:space="preserve">mentioned </w:t>
      </w:r>
      <w:r w:rsidR="55E45818" w:rsidRPr="001417BB">
        <w:rPr>
          <w:rFonts w:cstheme="minorBidi"/>
          <w:snapToGrid/>
          <w:lang w:eastAsia="en-AU"/>
        </w:rPr>
        <w:t xml:space="preserve">above. </w:t>
      </w:r>
      <w:r w:rsidR="001E7685" w:rsidRPr="001417BB">
        <w:rPr>
          <w:rFonts w:cstheme="minorBidi"/>
          <w:snapToGrid/>
          <w:lang w:eastAsia="en-AU"/>
        </w:rPr>
        <w:fldChar w:fldCharType="begin"/>
      </w:r>
      <w:r w:rsidR="001E7685" w:rsidRPr="001417BB">
        <w:rPr>
          <w:rFonts w:cstheme="minorBidi"/>
          <w:snapToGrid/>
          <w:lang w:eastAsia="en-AU"/>
        </w:rPr>
        <w:instrText xml:space="preserve"> REF _Ref148108214 \h </w:instrText>
      </w:r>
      <w:r w:rsidR="001417BB">
        <w:rPr>
          <w:rFonts w:cstheme="minorBidi"/>
          <w:snapToGrid/>
          <w:lang w:eastAsia="en-AU"/>
        </w:rPr>
        <w:instrText xml:space="preserve"> \* MERGEFORMAT </w:instrText>
      </w:r>
      <w:r w:rsidR="001E7685" w:rsidRPr="001417BB">
        <w:rPr>
          <w:rFonts w:cstheme="minorBidi"/>
          <w:snapToGrid/>
          <w:lang w:eastAsia="en-AU"/>
        </w:rPr>
      </w:r>
      <w:r w:rsidR="001E7685" w:rsidRPr="001417BB">
        <w:rPr>
          <w:rFonts w:cstheme="minorBidi"/>
          <w:snapToGrid/>
          <w:lang w:eastAsia="en-AU"/>
        </w:rPr>
        <w:fldChar w:fldCharType="separate"/>
      </w:r>
      <w:r w:rsidR="7D9A4639" w:rsidRPr="001417BB">
        <w:t xml:space="preserve">Figure </w:t>
      </w:r>
      <w:r w:rsidR="7D9A4639" w:rsidRPr="001417BB">
        <w:rPr>
          <w:noProof/>
        </w:rPr>
        <w:t>14</w:t>
      </w:r>
      <w:r w:rsidR="001E7685" w:rsidRPr="001417BB">
        <w:rPr>
          <w:rFonts w:cstheme="minorBidi"/>
          <w:snapToGrid/>
          <w:lang w:eastAsia="en-AU"/>
        </w:rPr>
        <w:fldChar w:fldCharType="end"/>
      </w:r>
      <w:r w:rsidR="70D91723" w:rsidRPr="001417BB">
        <w:rPr>
          <w:rFonts w:cstheme="minorBidi"/>
          <w:snapToGrid/>
          <w:lang w:eastAsia="en-AU"/>
        </w:rPr>
        <w:t xml:space="preserve"> shows t</w:t>
      </w:r>
      <w:r w:rsidR="55E45818" w:rsidRPr="001417BB">
        <w:rPr>
          <w:rFonts w:cstheme="minorBidi"/>
          <w:snapToGrid/>
          <w:lang w:eastAsia="en-AU"/>
        </w:rPr>
        <w:t xml:space="preserve">he number of participating facilities was broadly </w:t>
      </w:r>
      <w:r w:rsidR="55E45818" w:rsidRPr="001417BB">
        <w:rPr>
          <w:rFonts w:cstheme="minorBidi"/>
          <w:snapToGrid/>
          <w:lang w:eastAsia="en-AU"/>
        </w:rPr>
        <w:lastRenderedPageBreak/>
        <w:t xml:space="preserve">representative across </w:t>
      </w:r>
      <w:r w:rsidR="6775FEA1" w:rsidRPr="001417BB">
        <w:rPr>
          <w:rFonts w:cstheme="minorBidi"/>
          <w:snapToGrid/>
          <w:lang w:eastAsia="en-AU"/>
        </w:rPr>
        <w:t>jurisdictions</w:t>
      </w:r>
      <w:r w:rsidR="55E45818" w:rsidRPr="001417BB">
        <w:rPr>
          <w:rFonts w:cstheme="minorBidi"/>
          <w:snapToGrid/>
          <w:lang w:eastAsia="en-AU"/>
        </w:rPr>
        <w:t>, albeit there were no facilities from the Northern Territory that participated.</w:t>
      </w:r>
      <w:r w:rsidR="511D7482" w:rsidRPr="001417BB">
        <w:rPr>
          <w:rFonts w:cstheme="minorBidi"/>
          <w:snapToGrid/>
          <w:lang w:eastAsia="en-AU"/>
        </w:rPr>
        <w:t xml:space="preserve"> </w:t>
      </w:r>
    </w:p>
    <w:p w14:paraId="69A08926" w14:textId="25151061" w:rsidR="00002EDA" w:rsidRPr="001417BB" w:rsidRDefault="00002EDA" w:rsidP="00372F18">
      <w:pPr>
        <w:pStyle w:val="Caption"/>
        <w:ind w:left="1440" w:hanging="1440"/>
        <w:rPr>
          <w:color w:val="auto"/>
        </w:rPr>
      </w:pPr>
      <w:bookmarkStart w:id="383" w:name="_Ref148108214"/>
      <w:r w:rsidRPr="001417BB">
        <w:rPr>
          <w:sz w:val="20"/>
          <w:szCs w:val="20"/>
        </w:rPr>
        <w:t xml:space="preserve">Figure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005477F7" w:rsidRPr="001417BB">
        <w:rPr>
          <w:noProof/>
          <w:sz w:val="20"/>
          <w:szCs w:val="20"/>
        </w:rPr>
        <w:t>14</w:t>
      </w:r>
      <w:r w:rsidRPr="001417BB">
        <w:rPr>
          <w:sz w:val="20"/>
          <w:szCs w:val="20"/>
        </w:rPr>
        <w:fldChar w:fldCharType="end"/>
      </w:r>
      <w:bookmarkEnd w:id="383"/>
      <w:r w:rsidRPr="001417BB">
        <w:rPr>
          <w:sz w:val="20"/>
          <w:szCs w:val="20"/>
        </w:rPr>
        <w:t xml:space="preserve"> – Number of target facilities achieved by </w:t>
      </w:r>
      <w:r w:rsidR="00AE2889" w:rsidRPr="001417BB">
        <w:rPr>
          <w:sz w:val="20"/>
          <w:szCs w:val="20"/>
        </w:rPr>
        <w:t xml:space="preserve">jurisdiction </w:t>
      </w:r>
    </w:p>
    <w:p w14:paraId="4EBA6BC4" w14:textId="6F6E46D0" w:rsidR="00002EDA" w:rsidRPr="001417BB" w:rsidRDefault="00F76F02" w:rsidP="00002EDA">
      <w:pPr>
        <w:pStyle w:val="PwCNormal"/>
        <w:numPr>
          <w:ilvl w:val="0"/>
          <w:numId w:val="0"/>
        </w:numPr>
        <w:rPr>
          <w:color w:val="auto"/>
        </w:rPr>
      </w:pPr>
      <w:r w:rsidRPr="001417BB">
        <w:rPr>
          <w:noProof/>
          <w:snapToGrid/>
        </w:rPr>
        <mc:AlternateContent>
          <mc:Choice Requires="wps">
            <w:drawing>
              <wp:anchor distT="0" distB="0" distL="114300" distR="114300" simplePos="0" relativeHeight="251658267" behindDoc="0" locked="0" layoutInCell="1" allowOverlap="1" wp14:anchorId="749F9BEF" wp14:editId="22BFFD96">
                <wp:simplePos x="0" y="0"/>
                <wp:positionH relativeFrom="column">
                  <wp:posOffset>0</wp:posOffset>
                </wp:positionH>
                <wp:positionV relativeFrom="paragraph">
                  <wp:posOffset>-635</wp:posOffset>
                </wp:positionV>
                <wp:extent cx="5965604" cy="2414817"/>
                <wp:effectExtent l="0" t="0" r="16510" b="24130"/>
                <wp:wrapNone/>
                <wp:docPr id="1386109570" name="Rectangle 1386109570"/>
                <wp:cNvGraphicFramePr/>
                <a:graphic xmlns:a="http://schemas.openxmlformats.org/drawingml/2006/main">
                  <a:graphicData uri="http://schemas.microsoft.com/office/word/2010/wordprocessingShape">
                    <wps:wsp>
                      <wps:cNvSpPr/>
                      <wps:spPr bwMode="ltGray">
                        <a:xfrm>
                          <a:off x="0" y="0"/>
                          <a:ext cx="5965604" cy="2414817"/>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C2F232" id="Rectangle 1386109570" o:spid="_x0000_s1026" style="position:absolute;margin-left:0;margin-top:-.05pt;width:469.75pt;height:190.1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" filled="f" strokecolor="#d8d9e1 [660]" strokeweight=".25pt"/>
            </w:pict>
          </mc:Fallback>
        </mc:AlternateContent>
      </w:r>
      <w:r w:rsidR="00904A04" w:rsidRPr="001417BB">
        <w:rPr>
          <w:noProof/>
        </w:rPr>
        <w:drawing>
          <wp:inline distT="0" distB="0" distL="0" distR="0" wp14:anchorId="098F4B56" wp14:editId="4A027CAE">
            <wp:extent cx="5929644" cy="2392479"/>
            <wp:effectExtent l="0" t="0" r="0" b="8255"/>
            <wp:docPr id="13" name="Graphic 13" descr="Figure 14 is a clustered bar graph that depicts the number of participating facilities by jurisdiction, against the target. Jurisdiction is on the X axis and number of facilities is on the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Figure 14 is a clustered bar graph that depicts the number of participating facilities by jurisdiction, against the target. Jurisdiction is on the X axis and number of facilities is on the Y axis."/>
                    <pic:cNvPicPr>
                      <a:picLocks noChangeAspect="1" noChangeArrowheads="1"/>
                    </pic:cNvPicPr>
                  </pic:nvPicPr>
                  <pic:blipFill rotWithShape="1">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rcRect l="161" t="9467" r="-161" b="901"/>
                    <a:stretch/>
                  </pic:blipFill>
                  <pic:spPr bwMode="auto">
                    <a:xfrm>
                      <a:off x="0" y="0"/>
                      <a:ext cx="5929644" cy="2392479"/>
                    </a:xfrm>
                    <a:prstGeom prst="rect">
                      <a:avLst/>
                    </a:prstGeom>
                    <a:extLst>
                      <a:ext uri="{53640926-AAD7-44D8-BBD7-CCE9431645EC}">
                        <a14:shadowObscured xmlns:a14="http://schemas.microsoft.com/office/drawing/2010/main"/>
                      </a:ext>
                    </a:extLst>
                  </pic:spPr>
                </pic:pic>
              </a:graphicData>
            </a:graphic>
          </wp:inline>
        </w:drawing>
      </w:r>
    </w:p>
    <w:p w14:paraId="202C015B" w14:textId="596D9E91" w:rsidR="00FA2B6D" w:rsidRPr="001417BB" w:rsidRDefault="002B364A" w:rsidP="005068D6">
      <w:pPr>
        <w:pStyle w:val="Heading2"/>
      </w:pPr>
      <w:bookmarkStart w:id="384" w:name="_Toc148708395"/>
      <w:bookmarkStart w:id="385" w:name="_Toc148710306"/>
      <w:bookmarkStart w:id="386" w:name="_Toc148712160"/>
      <w:bookmarkStart w:id="387" w:name="_Toc148781369"/>
      <w:bookmarkStart w:id="388" w:name="_Toc148781593"/>
      <w:bookmarkStart w:id="389" w:name="_Toc148781684"/>
      <w:bookmarkStart w:id="390" w:name="_Toc148781781"/>
      <w:bookmarkStart w:id="391" w:name="_Toc148781872"/>
      <w:bookmarkStart w:id="392" w:name="_Toc148781975"/>
      <w:bookmarkStart w:id="393" w:name="_Toc148708396"/>
      <w:bookmarkStart w:id="394" w:name="_Toc148710307"/>
      <w:bookmarkStart w:id="395" w:name="_Toc148712161"/>
      <w:bookmarkStart w:id="396" w:name="_Toc148781370"/>
      <w:bookmarkStart w:id="397" w:name="_Toc148781594"/>
      <w:bookmarkStart w:id="398" w:name="_Toc148781685"/>
      <w:bookmarkStart w:id="399" w:name="_Toc148781782"/>
      <w:bookmarkStart w:id="400" w:name="_Toc148781873"/>
      <w:bookmarkStart w:id="401" w:name="_Toc148781976"/>
      <w:bookmarkStart w:id="402" w:name="_Toc148436102"/>
      <w:bookmarkStart w:id="403" w:name="_Toc148537052"/>
      <w:bookmarkStart w:id="404" w:name="_Toc148696209"/>
      <w:bookmarkStart w:id="405" w:name="_Toc148781371"/>
      <w:bookmarkStart w:id="406" w:name="_Toc15389627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r w:rsidRPr="001417BB">
        <w:t>Resident</w:t>
      </w:r>
      <w:r w:rsidR="00486F1A" w:rsidRPr="001417BB">
        <w:t xml:space="preserve"> </w:t>
      </w:r>
      <w:r w:rsidR="00FA2B6D" w:rsidRPr="001417BB">
        <w:t xml:space="preserve">AN-ACC classification </w:t>
      </w:r>
      <w:r w:rsidR="006B0567" w:rsidRPr="001417BB">
        <w:t xml:space="preserve">care time </w:t>
      </w:r>
      <w:bookmarkEnd w:id="402"/>
      <w:bookmarkEnd w:id="403"/>
      <w:r w:rsidR="002D2BCC" w:rsidRPr="001417BB">
        <w:t>analysis</w:t>
      </w:r>
      <w:bookmarkEnd w:id="404"/>
      <w:bookmarkEnd w:id="405"/>
      <w:bookmarkEnd w:id="406"/>
    </w:p>
    <w:p w14:paraId="0E24B2FF" w14:textId="7D5B85F5" w:rsidR="002B364A" w:rsidRPr="001417BB" w:rsidRDefault="002B364A" w:rsidP="006D5EE1">
      <w:pPr>
        <w:pStyle w:val="Heading3"/>
      </w:pPr>
      <w:bookmarkStart w:id="407" w:name="_Toc148696210"/>
      <w:bookmarkStart w:id="408" w:name="_Toc148781372"/>
      <w:bookmarkStart w:id="409" w:name="_Ref148469716"/>
      <w:bookmarkStart w:id="410" w:name="_Ref148469711"/>
      <w:bookmarkStart w:id="411" w:name="_Toc153896274"/>
      <w:r w:rsidRPr="001417BB">
        <w:t>Average minutes by AN-ACC classification</w:t>
      </w:r>
      <w:bookmarkEnd w:id="407"/>
      <w:bookmarkEnd w:id="408"/>
      <w:bookmarkEnd w:id="411"/>
    </w:p>
    <w:p w14:paraId="05A25587" w14:textId="0C2EF326" w:rsidR="00E764A6" w:rsidRPr="001417BB" w:rsidRDefault="5EE2DB9F" w:rsidP="006D63A0">
      <w:pPr>
        <w:pStyle w:val="PwCNormal"/>
      </w:pPr>
      <w:r w:rsidRPr="001417BB">
        <w:t xml:space="preserve">Direct care time data was captured for </w:t>
      </w:r>
      <w:r w:rsidR="18301D4A" w:rsidRPr="001417BB">
        <w:t xml:space="preserve">4,598 unique </w:t>
      </w:r>
      <w:r w:rsidR="68C2724A" w:rsidRPr="001417BB">
        <w:t xml:space="preserve">residents </w:t>
      </w:r>
      <w:r w:rsidR="634A8702" w:rsidRPr="001417BB">
        <w:t>in</w:t>
      </w:r>
      <w:r w:rsidR="24F217F0" w:rsidRPr="001417BB">
        <w:t xml:space="preserve"> the </w:t>
      </w:r>
      <w:r w:rsidR="634A8702" w:rsidRPr="001417BB">
        <w:t>Costing Study</w:t>
      </w:r>
      <w:r w:rsidRPr="001417BB">
        <w:t xml:space="preserve">. </w:t>
      </w:r>
      <w:r w:rsidR="18301D4A" w:rsidRPr="001417BB">
        <w:t xml:space="preserve">AN-ACC </w:t>
      </w:r>
      <w:r w:rsidR="00CCB28D" w:rsidRPr="001417BB">
        <w:t>assessment</w:t>
      </w:r>
      <w:r w:rsidR="18301D4A" w:rsidRPr="001417BB">
        <w:t xml:space="preserve"> </w:t>
      </w:r>
      <w:r w:rsidR="50E7F047" w:rsidRPr="001417BB">
        <w:t xml:space="preserve">information </w:t>
      </w:r>
      <w:r w:rsidR="39A439C5" w:rsidRPr="001417BB">
        <w:t xml:space="preserve">was able to </w:t>
      </w:r>
      <w:r w:rsidR="5DA2D0FB" w:rsidRPr="001417BB">
        <w:t>be matched for 4,549 of these residents</w:t>
      </w:r>
      <w:r w:rsidR="3A9C1614" w:rsidRPr="001417BB">
        <w:t xml:space="preserve">, with 49 having a missing AN-ACC classification. </w:t>
      </w:r>
    </w:p>
    <w:p w14:paraId="730D0017" w14:textId="3662A387" w:rsidR="006D63A0" w:rsidRPr="001417BB" w:rsidRDefault="23458EAF" w:rsidP="006D63A0">
      <w:pPr>
        <w:pStyle w:val="PwCNormal"/>
      </w:pPr>
      <w:r w:rsidRPr="001417BB">
        <w:t xml:space="preserve">Of </w:t>
      </w:r>
      <w:r w:rsidR="7ED9F4B6" w:rsidRPr="001417BB">
        <w:t xml:space="preserve">the </w:t>
      </w:r>
      <w:r w:rsidR="7F645B66" w:rsidRPr="001417BB">
        <w:t xml:space="preserve">4,549 residents with an AN-ACC classification, </w:t>
      </w:r>
      <w:r w:rsidR="18301D4A" w:rsidRPr="001417BB">
        <w:t>209 (5</w:t>
      </w:r>
      <w:r w:rsidR="46067A2D" w:rsidRPr="001417BB">
        <w:t xml:space="preserve"> per cent</w:t>
      </w:r>
      <w:r w:rsidR="18301D4A" w:rsidRPr="001417BB">
        <w:t>) of them changed their AN-ACC class at least once</w:t>
      </w:r>
      <w:r w:rsidR="479D4ED6" w:rsidRPr="001417BB">
        <w:t xml:space="preserve"> over </w:t>
      </w:r>
      <w:r w:rsidR="6B873A3E" w:rsidRPr="001417BB">
        <w:t xml:space="preserve">the </w:t>
      </w:r>
      <w:r w:rsidR="18301D4A" w:rsidRPr="001417BB">
        <w:t xml:space="preserve">duration of the study. </w:t>
      </w:r>
      <w:r w:rsidR="4DFE1829" w:rsidRPr="001417BB">
        <w:t xml:space="preserve">These residents may be counted in more than </w:t>
      </w:r>
      <w:r w:rsidR="18301D4A" w:rsidRPr="001417BB">
        <w:t xml:space="preserve">one AN-ACC class in the </w:t>
      </w:r>
      <w:r w:rsidR="753503ED" w:rsidRPr="001417BB">
        <w:t>analysi</w:t>
      </w:r>
      <w:r w:rsidR="571B6003" w:rsidRPr="001417BB">
        <w:t xml:space="preserve">s. However, </w:t>
      </w:r>
      <w:r w:rsidR="70C597FC" w:rsidRPr="001417BB">
        <w:t xml:space="preserve">for daily minutes, </w:t>
      </w:r>
      <w:r w:rsidR="18301D4A" w:rsidRPr="001417BB">
        <w:t>only the days classified towards each AN-ACC class are counted towards that average.</w:t>
      </w:r>
    </w:p>
    <w:p w14:paraId="34A736B5" w14:textId="1F5853AC" w:rsidR="00C847A8" w:rsidRPr="001417BB" w:rsidRDefault="00FA2B6D" w:rsidP="006D5EE1">
      <w:pPr>
        <w:pStyle w:val="Caption"/>
      </w:pPr>
      <w:bookmarkStart w:id="412" w:name="_Ref148605076"/>
      <w:r w:rsidRPr="001417BB">
        <w:rPr>
          <w:sz w:val="20"/>
          <w:szCs w:val="20"/>
        </w:rPr>
        <w:lastRenderedPageBreak/>
        <w:t xml:space="preserve">Figure </w:t>
      </w:r>
      <w:r w:rsidRPr="001417BB">
        <w:rPr>
          <w:bCs w:val="0"/>
          <w:sz w:val="20"/>
          <w:szCs w:val="20"/>
        </w:rPr>
        <w:fldChar w:fldCharType="begin"/>
      </w:r>
      <w:r w:rsidRPr="001417BB">
        <w:rPr>
          <w:sz w:val="20"/>
          <w:szCs w:val="20"/>
        </w:rPr>
        <w:instrText xml:space="preserve"> SEQ Figure \* ARABIC </w:instrText>
      </w:r>
      <w:r w:rsidRPr="001417BB">
        <w:rPr>
          <w:bCs w:val="0"/>
          <w:sz w:val="20"/>
          <w:szCs w:val="20"/>
        </w:rPr>
        <w:fldChar w:fldCharType="separate"/>
      </w:r>
      <w:r w:rsidR="009F62EB" w:rsidRPr="001417BB">
        <w:rPr>
          <w:noProof/>
          <w:sz w:val="20"/>
          <w:szCs w:val="20"/>
        </w:rPr>
        <w:t>15</w:t>
      </w:r>
      <w:r w:rsidRPr="001417BB">
        <w:rPr>
          <w:bCs w:val="0"/>
          <w:sz w:val="20"/>
          <w:szCs w:val="20"/>
        </w:rPr>
        <w:fldChar w:fldCharType="end"/>
      </w:r>
      <w:bookmarkEnd w:id="409"/>
      <w:bookmarkEnd w:id="412"/>
      <w:r w:rsidRPr="001417BB">
        <w:rPr>
          <w:sz w:val="20"/>
          <w:szCs w:val="20"/>
        </w:rPr>
        <w:t xml:space="preserve"> </w:t>
      </w:r>
      <w:r w:rsidR="006D5EE1" w:rsidRPr="001417BB">
        <w:rPr>
          <w:sz w:val="20"/>
          <w:szCs w:val="20"/>
        </w:rPr>
        <w:t>–</w:t>
      </w:r>
      <w:bookmarkEnd w:id="410"/>
      <w:r w:rsidR="00C9508B" w:rsidRPr="001417BB">
        <w:rPr>
          <w:sz w:val="20"/>
          <w:szCs w:val="20"/>
        </w:rPr>
        <w:t xml:space="preserve"> Average direct care minutes captured per day by AN-ACC classification and staff type</w:t>
      </w:r>
    </w:p>
    <w:p w14:paraId="109DEC7D" w14:textId="08A3C0B3" w:rsidR="00347FC4" w:rsidRPr="001417BB" w:rsidRDefault="0012718D" w:rsidP="00FA2B6D">
      <w:pPr>
        <w:pStyle w:val="PwCNormal"/>
        <w:numPr>
          <w:ilvl w:val="0"/>
          <w:numId w:val="0"/>
        </w:numPr>
        <w:rPr>
          <w:color w:val="auto"/>
        </w:rPr>
      </w:pPr>
      <w:r w:rsidRPr="001417BB">
        <w:rPr>
          <w:noProof/>
          <w:snapToGrid/>
        </w:rPr>
        <mc:AlternateContent>
          <mc:Choice Requires="wps">
            <w:drawing>
              <wp:anchor distT="0" distB="0" distL="114300" distR="114300" simplePos="0" relativeHeight="251658249" behindDoc="0" locked="0" layoutInCell="1" allowOverlap="1" wp14:anchorId="77C44636" wp14:editId="1B5B6CDA">
                <wp:simplePos x="0" y="0"/>
                <wp:positionH relativeFrom="column">
                  <wp:posOffset>-635</wp:posOffset>
                </wp:positionH>
                <wp:positionV relativeFrom="paragraph">
                  <wp:posOffset>43815</wp:posOffset>
                </wp:positionV>
                <wp:extent cx="6256796" cy="3412490"/>
                <wp:effectExtent l="0" t="0" r="10795" b="16510"/>
                <wp:wrapNone/>
                <wp:docPr id="47" name="Rectangle 47"/>
                <wp:cNvGraphicFramePr/>
                <a:graphic xmlns:a="http://schemas.openxmlformats.org/drawingml/2006/main">
                  <a:graphicData uri="http://schemas.microsoft.com/office/word/2010/wordprocessingShape">
                    <wps:wsp>
                      <wps:cNvSpPr/>
                      <wps:spPr bwMode="ltGray">
                        <a:xfrm>
                          <a:off x="0" y="0"/>
                          <a:ext cx="6256796" cy="3412490"/>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EEBD37" id="Rectangle 47" o:spid="_x0000_s1026" style="position:absolute;margin-left:-.05pt;margin-top:3.45pt;width:492.65pt;height:268.7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" filled="f" strokecolor="#d8d9e1 [660]" strokeweight=".25pt"/>
            </w:pict>
          </mc:Fallback>
        </mc:AlternateContent>
      </w:r>
      <w:r w:rsidR="00347FC4" w:rsidRPr="001417BB">
        <w:rPr>
          <w:noProof/>
        </w:rPr>
        <w:drawing>
          <wp:inline distT="0" distB="0" distL="0" distR="0" wp14:anchorId="12C05A22" wp14:editId="68C41DC9">
            <wp:extent cx="6180757" cy="3383280"/>
            <wp:effectExtent l="0" t="0" r="0" b="7620"/>
            <wp:docPr id="17" name="Graphic 17" descr="Figure 15 is a stacked bar graph that depicts the average direct care minutes captured per day by AN-ACC classification and staff type.  AN-ACC classification (class 2 through 13 for permanent residents, 101 through 103 for respite residents) is on the X axis and proportion of average minutes per resident per day is on the Y axis. The staff role categories are carer, registered nurse, enrolled nurse, allied health, care manager, lifestyle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Figure 15 is a stacked bar graph that depicts the average direct care minutes captured per day by AN-ACC classification and staff type.  AN-ACC classification (class 2 through 13 for permanent residents, 101 through 103 for respite residents) is on the X axis and proportion of average minutes per resident per day is on the Y axis. The staff role categories are carer, registered nurse, enrolled nurse, allied health, care manager, lifestyle and other."/>
                    <pic:cNvPicPr>
                      <a:picLocks noChangeAspect="1" noChangeArrowheads="1"/>
                    </pic:cNvPicPr>
                  </pic:nvPicPr>
                  <pic:blipFill rotWithShape="1">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rcRect l="624" t="6009" r="671" b="1558"/>
                    <a:stretch/>
                  </pic:blipFill>
                  <pic:spPr bwMode="auto">
                    <a:xfrm>
                      <a:off x="0" y="0"/>
                      <a:ext cx="6182883" cy="3384444"/>
                    </a:xfrm>
                    <a:prstGeom prst="rect">
                      <a:avLst/>
                    </a:prstGeom>
                    <a:ln>
                      <a:noFill/>
                    </a:ln>
                    <a:extLst>
                      <a:ext uri="{53640926-AAD7-44D8-BBD7-CCE9431645EC}">
                        <a14:shadowObscured xmlns:a14="http://schemas.microsoft.com/office/drawing/2010/main"/>
                      </a:ext>
                    </a:extLst>
                  </pic:spPr>
                </pic:pic>
              </a:graphicData>
            </a:graphic>
          </wp:inline>
        </w:drawing>
      </w:r>
    </w:p>
    <w:p w14:paraId="6BD10348" w14:textId="3A178019" w:rsidR="00225B78" w:rsidRPr="001417BB" w:rsidRDefault="006D5EE1" w:rsidP="00FA2B6D">
      <w:pPr>
        <w:pStyle w:val="PwCNormal"/>
        <w:numPr>
          <w:ilvl w:val="0"/>
          <w:numId w:val="0"/>
        </w:numPr>
      </w:pPr>
      <w:r w:rsidRPr="001417BB">
        <w:rPr>
          <w:color w:val="auto"/>
        </w:rPr>
        <w:fldChar w:fldCharType="begin"/>
      </w:r>
      <w:r w:rsidRPr="001417BB">
        <w:rPr>
          <w:color w:val="auto"/>
        </w:rPr>
        <w:instrText xml:space="preserve"> REF _Ref148605076 \h  \* MERGEFORMAT </w:instrText>
      </w:r>
      <w:r w:rsidRPr="001417BB">
        <w:rPr>
          <w:color w:val="auto"/>
        </w:rPr>
      </w:r>
      <w:r w:rsidRPr="001417BB">
        <w:rPr>
          <w:color w:val="auto"/>
        </w:rPr>
        <w:fldChar w:fldCharType="separate"/>
      </w:r>
      <w:r w:rsidR="005477F7" w:rsidRPr="001417BB">
        <w:t xml:space="preserve">Figure </w:t>
      </w:r>
      <w:r w:rsidR="005477F7" w:rsidRPr="001417BB">
        <w:rPr>
          <w:noProof/>
        </w:rPr>
        <w:t>15</w:t>
      </w:r>
      <w:r w:rsidRPr="001417BB">
        <w:rPr>
          <w:color w:val="auto"/>
        </w:rPr>
        <w:fldChar w:fldCharType="end"/>
      </w:r>
      <w:r w:rsidRPr="001417BB">
        <w:rPr>
          <w:color w:val="auto"/>
        </w:rPr>
        <w:t xml:space="preserve"> </w:t>
      </w:r>
      <w:r w:rsidR="00FA2B6D" w:rsidRPr="001417BB">
        <w:rPr>
          <w:color w:val="auto"/>
        </w:rPr>
        <w:t xml:space="preserve">displays </w:t>
      </w:r>
      <w:r w:rsidR="00FA2B6D" w:rsidRPr="001417BB">
        <w:t xml:space="preserve">the average </w:t>
      </w:r>
      <w:r w:rsidR="00EB7CE7" w:rsidRPr="001417BB">
        <w:t xml:space="preserve">daily care </w:t>
      </w:r>
      <w:r w:rsidR="00FA2B6D" w:rsidRPr="001417BB">
        <w:t xml:space="preserve">minutes </w:t>
      </w:r>
      <w:r w:rsidR="00EB7CE7" w:rsidRPr="001417BB">
        <w:t xml:space="preserve">captured </w:t>
      </w:r>
      <w:r w:rsidR="00FA2B6D" w:rsidRPr="001417BB">
        <w:t xml:space="preserve">for each AN-ACC class </w:t>
      </w:r>
      <w:r w:rsidR="00345A6A" w:rsidRPr="001417BB">
        <w:t xml:space="preserve">for permanent residents </w:t>
      </w:r>
      <w:r w:rsidR="00FA2B6D" w:rsidRPr="001417BB">
        <w:t>(classes 2-13</w:t>
      </w:r>
      <w:r w:rsidR="00345A6A" w:rsidRPr="001417BB">
        <w:t>)</w:t>
      </w:r>
      <w:r w:rsidR="00FA2B6D" w:rsidRPr="001417BB">
        <w:t xml:space="preserve"> and respite </w:t>
      </w:r>
      <w:r w:rsidR="00345A6A" w:rsidRPr="001417BB">
        <w:t>residents (</w:t>
      </w:r>
      <w:r w:rsidR="005F1E0A" w:rsidRPr="001417BB">
        <w:t xml:space="preserve">classes </w:t>
      </w:r>
      <w:r w:rsidR="00FA2B6D" w:rsidRPr="001417BB">
        <w:t>101-103) split by staff type. It is noted that due to low sample size</w:t>
      </w:r>
      <w:r w:rsidR="005F1E0A" w:rsidRPr="001417BB">
        <w:t xml:space="preserve"> (based on the </w:t>
      </w:r>
      <w:r w:rsidR="00FA2B6D" w:rsidRPr="001417BB">
        <w:t>of the number of residents</w:t>
      </w:r>
      <w:r w:rsidR="005F1E0A" w:rsidRPr="001417BB">
        <w:t>)</w:t>
      </w:r>
      <w:r w:rsidR="00FA2B6D" w:rsidRPr="001417BB">
        <w:t xml:space="preserve">, </w:t>
      </w:r>
      <w:r w:rsidR="005F1E0A" w:rsidRPr="001417BB">
        <w:t>AN-ACC</w:t>
      </w:r>
      <w:r w:rsidR="00FA2B6D" w:rsidRPr="001417BB">
        <w:t xml:space="preserve"> class 101 has not been displayed in the above figure, but the</w:t>
      </w:r>
      <w:r w:rsidR="009C0257" w:rsidRPr="001417BB">
        <w:t>se</w:t>
      </w:r>
      <w:r w:rsidR="00FA2B6D" w:rsidRPr="001417BB">
        <w:t xml:space="preserve"> minutes still contributed to the overall values.</w:t>
      </w:r>
      <w:r w:rsidR="00BB11DF" w:rsidRPr="001417BB">
        <w:t xml:space="preserve"> </w:t>
      </w:r>
    </w:p>
    <w:p w14:paraId="2593343F" w14:textId="3F672096" w:rsidR="005423C0" w:rsidRPr="001417BB" w:rsidRDefault="00225B78" w:rsidP="00FA2B6D">
      <w:pPr>
        <w:pStyle w:val="PwCNormal"/>
        <w:numPr>
          <w:ilvl w:val="0"/>
          <w:numId w:val="0"/>
        </w:numPr>
      </w:pPr>
      <w:r w:rsidRPr="001417BB">
        <w:t xml:space="preserve">A recommendation has been made to </w:t>
      </w:r>
      <w:r w:rsidR="00F946FA" w:rsidRPr="001417BB">
        <w:t xml:space="preserve">address this, for </w:t>
      </w:r>
      <w:r w:rsidR="00BB11DF" w:rsidRPr="001417BB">
        <w:t xml:space="preserve">IHACPA </w:t>
      </w:r>
      <w:r w:rsidR="00F946FA" w:rsidRPr="001417BB">
        <w:t>to</w:t>
      </w:r>
      <w:r w:rsidR="00BB11DF" w:rsidRPr="001417BB">
        <w:t xml:space="preserve"> expand the sample size</w:t>
      </w:r>
      <w:r w:rsidR="00CB1456" w:rsidRPr="001417BB">
        <w:t xml:space="preserve"> of respite residents</w:t>
      </w:r>
      <w:r w:rsidR="00BB11DF" w:rsidRPr="001417BB">
        <w:t xml:space="preserve"> through future costing studies </w:t>
      </w:r>
      <w:r w:rsidR="00F946FA" w:rsidRPr="001417BB">
        <w:t xml:space="preserve">in line with </w:t>
      </w:r>
      <w:r w:rsidR="00CB1456" w:rsidRPr="001417BB">
        <w:t>the October 2022 Statement of Intent: Aged Care Pricing.</w:t>
      </w:r>
    </w:p>
    <w:p w14:paraId="5093FA46" w14:textId="5D692EE0" w:rsidR="001B467E" w:rsidRPr="001417BB" w:rsidRDefault="001B467E" w:rsidP="00FA2B6D">
      <w:pPr>
        <w:pStyle w:val="PwCNormal"/>
        <w:numPr>
          <w:ilvl w:val="0"/>
          <w:numId w:val="0"/>
        </w:numPr>
      </w:pPr>
      <w:r w:rsidRPr="001417BB">
        <w:t>This figure shows:</w:t>
      </w:r>
    </w:p>
    <w:p w14:paraId="0B3549B8" w14:textId="0032B13B" w:rsidR="00DF1D83" w:rsidRPr="001417BB" w:rsidRDefault="001B467E">
      <w:pPr>
        <w:pStyle w:val="PwCNormal"/>
        <w:numPr>
          <w:ilvl w:val="0"/>
          <w:numId w:val="22"/>
        </w:numPr>
        <w:spacing w:before="120"/>
      </w:pPr>
      <w:r w:rsidRPr="001417BB">
        <w:t>An</w:t>
      </w:r>
      <w:r w:rsidR="00FA2B6D" w:rsidRPr="001417BB">
        <w:t xml:space="preserve"> increasing trend </w:t>
      </w:r>
      <w:r w:rsidR="00CE2438" w:rsidRPr="001417BB">
        <w:t xml:space="preserve">in daily care minutes </w:t>
      </w:r>
      <w:r w:rsidR="00FA2B6D" w:rsidRPr="001417BB">
        <w:t>for permanent AN-ACC classes (class 2 to 13</w:t>
      </w:r>
      <w:r w:rsidR="00E83463" w:rsidRPr="001417BB">
        <w:t>)</w:t>
      </w:r>
      <w:r w:rsidR="00FA2B6D" w:rsidRPr="001417BB">
        <w:t xml:space="preserve">. </w:t>
      </w:r>
      <w:r w:rsidR="00573ADA" w:rsidRPr="001417BB">
        <w:t>Higher</w:t>
      </w:r>
      <w:r w:rsidR="00BA1741" w:rsidRPr="001417BB">
        <w:t xml:space="preserve"> </w:t>
      </w:r>
      <w:r w:rsidR="00FA2B6D" w:rsidRPr="001417BB">
        <w:t>AN-ACC class</w:t>
      </w:r>
      <w:r w:rsidR="00CC177A" w:rsidRPr="001417BB">
        <w:t xml:space="preserve">ifications </w:t>
      </w:r>
      <w:r w:rsidR="00573ADA" w:rsidRPr="001417BB">
        <w:t>generally correlate with</w:t>
      </w:r>
      <w:r w:rsidR="00842DE5" w:rsidRPr="001417BB">
        <w:t xml:space="preserve"> </w:t>
      </w:r>
      <w:r w:rsidR="00BA1741" w:rsidRPr="001417BB">
        <w:t xml:space="preserve">higher </w:t>
      </w:r>
      <w:r w:rsidR="00E71033" w:rsidRPr="001417BB">
        <w:t>levels of care</w:t>
      </w:r>
      <w:r w:rsidR="000C63A3" w:rsidRPr="001417BB">
        <w:t xml:space="preserve"> need based on </w:t>
      </w:r>
      <w:r w:rsidR="00FA2B6D" w:rsidRPr="001417BB">
        <w:t>mobility</w:t>
      </w:r>
      <w:r w:rsidR="00573ADA" w:rsidRPr="001417BB">
        <w:t>,</w:t>
      </w:r>
      <w:r w:rsidR="00FA2B6D" w:rsidRPr="001417BB">
        <w:t xml:space="preserve"> cognitive ability</w:t>
      </w:r>
      <w:r w:rsidR="000C63A3" w:rsidRPr="001417BB">
        <w:t xml:space="preserve">, </w:t>
      </w:r>
      <w:r w:rsidR="00FA2B6D" w:rsidRPr="001417BB">
        <w:t xml:space="preserve">function and pressure sore risk. </w:t>
      </w:r>
      <w:r w:rsidR="00AE4880" w:rsidRPr="001417BB">
        <w:t xml:space="preserve">This is </w:t>
      </w:r>
      <w:r w:rsidR="00FA2B6D" w:rsidRPr="001417BB">
        <w:t xml:space="preserve">supported by the </w:t>
      </w:r>
      <w:r w:rsidR="0077272B" w:rsidRPr="001417BB">
        <w:t>average daily minutes captured in the Costing Study</w:t>
      </w:r>
      <w:r w:rsidR="00FA2B6D" w:rsidRPr="001417BB">
        <w:t xml:space="preserve">. </w:t>
      </w:r>
    </w:p>
    <w:p w14:paraId="64CB26F3" w14:textId="77449A43" w:rsidR="006E0FF4" w:rsidRPr="001417BB" w:rsidRDefault="00FA2B6D">
      <w:pPr>
        <w:pStyle w:val="PwCNormal"/>
        <w:numPr>
          <w:ilvl w:val="0"/>
          <w:numId w:val="22"/>
        </w:numPr>
        <w:spacing w:before="120"/>
      </w:pPr>
      <w:r w:rsidRPr="001417BB">
        <w:t xml:space="preserve">The </w:t>
      </w:r>
      <w:r w:rsidR="006E0FF4" w:rsidRPr="001417BB">
        <w:t>daily</w:t>
      </w:r>
      <w:r w:rsidRPr="001417BB">
        <w:t xml:space="preserve"> total average minutes </w:t>
      </w:r>
      <w:r w:rsidR="0079663F" w:rsidRPr="001417BB">
        <w:t>captured during the study</w:t>
      </w:r>
      <w:r w:rsidRPr="001417BB">
        <w:t xml:space="preserve"> ranged from 14 minutes for class 2 and increased to 69 minutes for class 13. </w:t>
      </w:r>
      <w:r w:rsidR="00BA5FF0" w:rsidRPr="001417BB">
        <w:t>T</w:t>
      </w:r>
      <w:r w:rsidRPr="001417BB">
        <w:t xml:space="preserve">he daily total average minutes for permanent residents was 52 minutes. </w:t>
      </w:r>
    </w:p>
    <w:p w14:paraId="0A857B0F" w14:textId="365AB9B9" w:rsidR="00BD7E52" w:rsidRPr="001417BB" w:rsidRDefault="006E0FF4">
      <w:pPr>
        <w:pStyle w:val="PwCNormal"/>
        <w:numPr>
          <w:ilvl w:val="0"/>
          <w:numId w:val="22"/>
        </w:numPr>
        <w:spacing w:before="120"/>
      </w:pPr>
      <w:r w:rsidRPr="001417BB">
        <w:t>Cl</w:t>
      </w:r>
      <w:r w:rsidR="00FA2B6D" w:rsidRPr="001417BB">
        <w:t>ass 3 was an exception to the increasing trend</w:t>
      </w:r>
      <w:r w:rsidR="006717F9" w:rsidRPr="001417BB">
        <w:t xml:space="preserve"> detailed above</w:t>
      </w:r>
      <w:r w:rsidR="00FA2B6D" w:rsidRPr="001417BB">
        <w:t xml:space="preserve">. </w:t>
      </w:r>
      <w:r w:rsidR="00477738" w:rsidRPr="001417BB">
        <w:t xml:space="preserve">For class 3, </w:t>
      </w:r>
      <w:r w:rsidR="009912D7" w:rsidRPr="001417BB">
        <w:t>where residents have independent mobility</w:t>
      </w:r>
      <w:r w:rsidR="00477738" w:rsidRPr="001417BB">
        <w:t>, t</w:t>
      </w:r>
      <w:r w:rsidR="00FA2B6D" w:rsidRPr="001417BB">
        <w:t>he captured daily average of 63 minutes was only marginally lower than the classes where the residents are not mobile</w:t>
      </w:r>
      <w:r w:rsidR="00BC4677" w:rsidRPr="001417BB">
        <w:t xml:space="preserve"> (classes 9 to 13)</w:t>
      </w:r>
      <w:r w:rsidR="00FA2B6D" w:rsidRPr="001417BB">
        <w:t xml:space="preserve">. </w:t>
      </w:r>
      <w:r w:rsidR="00BC4677" w:rsidRPr="001417BB">
        <w:t>C</w:t>
      </w:r>
      <w:r w:rsidR="00FA2B6D" w:rsidRPr="001417BB">
        <w:t xml:space="preserve">lass </w:t>
      </w:r>
      <w:r w:rsidR="007903E4" w:rsidRPr="001417BB">
        <w:t>3</w:t>
      </w:r>
      <w:r w:rsidR="00FA2B6D" w:rsidRPr="001417BB">
        <w:t xml:space="preserve"> had the</w:t>
      </w:r>
      <w:r w:rsidR="00FA2B6D" w:rsidRPr="001417BB" w:rsidDel="002B7949">
        <w:t xml:space="preserve"> </w:t>
      </w:r>
      <w:r w:rsidR="002B7949" w:rsidRPr="001417BB">
        <w:t>fewest</w:t>
      </w:r>
      <w:r w:rsidR="00FA2B6D" w:rsidRPr="001417BB">
        <w:t xml:space="preserve"> number of residents contributing to the average (46 residents) and thus, the low sample size may have contributed to the captured daily average minutes being higher than expected.</w:t>
      </w:r>
      <w:r w:rsidR="001910E7" w:rsidRPr="001417BB">
        <w:t xml:space="preserve"> </w:t>
      </w:r>
      <w:r w:rsidR="00146E43" w:rsidRPr="001417BB">
        <w:t>A recommendation has been made for f</w:t>
      </w:r>
      <w:r w:rsidR="00F3684E" w:rsidRPr="001417BB">
        <w:t xml:space="preserve">uture costing studies </w:t>
      </w:r>
      <w:r w:rsidR="00146E43" w:rsidRPr="001417BB">
        <w:t>to</w:t>
      </w:r>
      <w:r w:rsidR="00B23EAF" w:rsidRPr="001417BB">
        <w:t xml:space="preserve"> be undertaken to expand </w:t>
      </w:r>
      <w:r w:rsidR="001910E7" w:rsidRPr="001417BB">
        <w:t xml:space="preserve">this </w:t>
      </w:r>
      <w:r w:rsidR="00B23EAF" w:rsidRPr="001417BB">
        <w:t>sample size</w:t>
      </w:r>
      <w:r w:rsidR="007458B1" w:rsidRPr="001417BB">
        <w:t>.</w:t>
      </w:r>
    </w:p>
    <w:p w14:paraId="5AAEDC74" w14:textId="5374EB48" w:rsidR="00357808" w:rsidRPr="001417BB" w:rsidRDefault="00012301">
      <w:pPr>
        <w:pStyle w:val="PwCNormal"/>
        <w:numPr>
          <w:ilvl w:val="0"/>
          <w:numId w:val="22"/>
        </w:numPr>
        <w:spacing w:before="120"/>
      </w:pPr>
      <w:r w:rsidRPr="001417BB">
        <w:t xml:space="preserve">Overall, the captured daily average for respite residents was 67 minutes. </w:t>
      </w:r>
      <w:r w:rsidR="00BD7E52" w:rsidRPr="001417BB">
        <w:fldChar w:fldCharType="begin"/>
      </w:r>
      <w:r w:rsidR="00BD7E52" w:rsidRPr="001417BB">
        <w:instrText xml:space="preserve"> REF _Ref148605076 \h </w:instrText>
      </w:r>
      <w:r w:rsidR="001417BB">
        <w:instrText xml:space="preserve"> \* MERGEFORMAT </w:instrText>
      </w:r>
      <w:r w:rsidR="00BD7E52" w:rsidRPr="001417BB">
        <w:fldChar w:fldCharType="separate"/>
      </w:r>
      <w:r w:rsidR="009F62EB" w:rsidRPr="001417BB">
        <w:t xml:space="preserve">Figure </w:t>
      </w:r>
      <w:r w:rsidR="009F62EB" w:rsidRPr="001417BB">
        <w:rPr>
          <w:noProof/>
        </w:rPr>
        <w:t>15</w:t>
      </w:r>
      <w:r w:rsidR="00BD7E52" w:rsidRPr="001417BB">
        <w:fldChar w:fldCharType="end"/>
      </w:r>
      <w:r w:rsidR="00FA2B6D" w:rsidRPr="001417BB">
        <w:t xml:space="preserve"> shows </w:t>
      </w:r>
      <w:r w:rsidR="003D3250" w:rsidRPr="001417BB">
        <w:t xml:space="preserve">similar average daily minutes captured for </w:t>
      </w:r>
      <w:r w:rsidR="0066454A" w:rsidRPr="001417BB">
        <w:t xml:space="preserve">both </w:t>
      </w:r>
      <w:r w:rsidR="00FA2B6D" w:rsidRPr="001417BB">
        <w:t>respite AN-ACC class</w:t>
      </w:r>
      <w:r w:rsidR="0066454A" w:rsidRPr="001417BB">
        <w:t>es</w:t>
      </w:r>
      <w:r w:rsidR="00FA2B6D" w:rsidRPr="001417BB">
        <w:t xml:space="preserve"> (102 </w:t>
      </w:r>
      <w:r w:rsidR="003D3250" w:rsidRPr="001417BB">
        <w:t xml:space="preserve">and </w:t>
      </w:r>
      <w:r w:rsidR="00FA2B6D" w:rsidRPr="001417BB">
        <w:t xml:space="preserve">103), with a very marginal </w:t>
      </w:r>
      <w:r w:rsidR="00FA2B6D" w:rsidRPr="001417BB">
        <w:lastRenderedPageBreak/>
        <w:t xml:space="preserve">decrease as the residents move from independent mobility to no mobility. </w:t>
      </w:r>
      <w:r w:rsidR="003D3250" w:rsidRPr="001417BB">
        <w:t xml:space="preserve">It is noted that </w:t>
      </w:r>
      <w:r w:rsidR="00170661" w:rsidRPr="001417BB">
        <w:t>a</w:t>
      </w:r>
      <w:r w:rsidR="00F725B5" w:rsidRPr="001417BB">
        <w:t xml:space="preserve"> low</w:t>
      </w:r>
      <w:r w:rsidR="003D3250" w:rsidRPr="001417BB">
        <w:t xml:space="preserve"> volume of residents in </w:t>
      </w:r>
      <w:r w:rsidR="00170661" w:rsidRPr="001417BB">
        <w:t xml:space="preserve">the </w:t>
      </w:r>
      <w:r w:rsidR="003D3250" w:rsidRPr="001417BB">
        <w:t xml:space="preserve">respite </w:t>
      </w:r>
      <w:r w:rsidR="00170661" w:rsidRPr="001417BB">
        <w:t xml:space="preserve">AN-ACC </w:t>
      </w:r>
      <w:r w:rsidR="003D3250" w:rsidRPr="001417BB">
        <w:t xml:space="preserve">classes </w:t>
      </w:r>
      <w:r w:rsidR="00170661" w:rsidRPr="001417BB">
        <w:t>participated in the Costing Study</w:t>
      </w:r>
      <w:r w:rsidR="00B211B0" w:rsidRPr="001417BB">
        <w:t xml:space="preserve">, which </w:t>
      </w:r>
      <w:r w:rsidR="003D3250" w:rsidRPr="001417BB">
        <w:t>may have contributed to this</w:t>
      </w:r>
      <w:r w:rsidR="00B211B0" w:rsidRPr="001417BB">
        <w:t xml:space="preserve"> result</w:t>
      </w:r>
      <w:r w:rsidR="003D3250" w:rsidRPr="001417BB">
        <w:t>.</w:t>
      </w:r>
    </w:p>
    <w:p w14:paraId="009EA759" w14:textId="3F84F629" w:rsidR="00FA2B6D" w:rsidRPr="001417BB" w:rsidRDefault="00FA2B6D">
      <w:pPr>
        <w:pStyle w:val="PwCNormal"/>
        <w:numPr>
          <w:ilvl w:val="0"/>
          <w:numId w:val="22"/>
        </w:numPr>
        <w:spacing w:before="120"/>
      </w:pPr>
      <w:r w:rsidRPr="001417BB">
        <w:t xml:space="preserve">The carer staff type </w:t>
      </w:r>
      <w:r w:rsidR="00340708" w:rsidRPr="001417BB">
        <w:t xml:space="preserve">made the </w:t>
      </w:r>
      <w:r w:rsidR="00F84B8E" w:rsidRPr="001417BB">
        <w:t>largest contribut</w:t>
      </w:r>
      <w:r w:rsidR="00340708" w:rsidRPr="001417BB">
        <w:t>ion</w:t>
      </w:r>
      <w:r w:rsidR="00F84B8E" w:rsidRPr="001417BB">
        <w:t xml:space="preserve"> </w:t>
      </w:r>
      <w:r w:rsidRPr="001417BB">
        <w:t xml:space="preserve">to the captured daily total average minutes. </w:t>
      </w:r>
      <w:r w:rsidR="00CA473F" w:rsidRPr="001417BB">
        <w:t>EN</w:t>
      </w:r>
      <w:r w:rsidRPr="001417BB">
        <w:t xml:space="preserve">, </w:t>
      </w:r>
      <w:r w:rsidR="00CA473F" w:rsidRPr="001417BB">
        <w:t>RN</w:t>
      </w:r>
      <w:r w:rsidRPr="001417BB">
        <w:t xml:space="preserve"> and lifestyle </w:t>
      </w:r>
      <w:r w:rsidR="00F25CA1" w:rsidRPr="001417BB">
        <w:t>were</w:t>
      </w:r>
      <w:r w:rsidRPr="001417BB">
        <w:t xml:space="preserve"> the next highest </w:t>
      </w:r>
      <w:r w:rsidR="00060CFC" w:rsidRPr="001417BB">
        <w:t>contributors</w:t>
      </w:r>
      <w:r w:rsidRPr="001417BB">
        <w:t xml:space="preserve">, but it was noted that the time captured </w:t>
      </w:r>
      <w:r w:rsidR="0056358D" w:rsidRPr="001417BB">
        <w:t xml:space="preserve">for </w:t>
      </w:r>
      <w:r w:rsidR="00553B4C" w:rsidRPr="001417BB">
        <w:t xml:space="preserve">nursing </w:t>
      </w:r>
      <w:r w:rsidR="00AE2EC8" w:rsidRPr="001417BB">
        <w:t xml:space="preserve">and lifestyle </w:t>
      </w:r>
      <w:r w:rsidR="00553B4C" w:rsidRPr="001417BB">
        <w:t>roles</w:t>
      </w:r>
      <w:r w:rsidR="0056358D" w:rsidRPr="001417BB">
        <w:t xml:space="preserve"> </w:t>
      </w:r>
      <w:r w:rsidRPr="001417BB">
        <w:t xml:space="preserve">was much smaller than the carer time captured. Overall, </w:t>
      </w:r>
      <w:r w:rsidR="00A7271F" w:rsidRPr="001417BB">
        <w:t xml:space="preserve">captured average daily minutes from </w:t>
      </w:r>
      <w:r w:rsidRPr="001417BB">
        <w:t xml:space="preserve">carers </w:t>
      </w:r>
      <w:r w:rsidR="00193194" w:rsidRPr="001417BB">
        <w:t>made up</w:t>
      </w:r>
      <w:r w:rsidRPr="001417BB">
        <w:t xml:space="preserve"> 74</w:t>
      </w:r>
      <w:r w:rsidR="00193194" w:rsidRPr="001417BB">
        <w:t xml:space="preserve"> </w:t>
      </w:r>
      <w:r w:rsidR="00DB459F" w:rsidRPr="001417BB">
        <w:t>per cent</w:t>
      </w:r>
      <w:r w:rsidR="00193194" w:rsidRPr="001417BB">
        <w:t xml:space="preserve"> (approximately 39 minutes</w:t>
      </w:r>
      <w:r w:rsidRPr="001417BB">
        <w:t xml:space="preserve">) </w:t>
      </w:r>
      <w:r w:rsidR="00A7271F" w:rsidRPr="001417BB">
        <w:t xml:space="preserve">for permanent residents </w:t>
      </w:r>
      <w:r w:rsidRPr="001417BB">
        <w:t>and 72</w:t>
      </w:r>
      <w:r w:rsidR="00193194" w:rsidRPr="001417BB">
        <w:t xml:space="preserve"> </w:t>
      </w:r>
      <w:r w:rsidR="00DB459F" w:rsidRPr="001417BB">
        <w:t>per cent</w:t>
      </w:r>
      <w:r w:rsidR="00193194" w:rsidRPr="001417BB">
        <w:t xml:space="preserve"> (approximately 48 minutes) </w:t>
      </w:r>
      <w:r w:rsidR="00A7271F" w:rsidRPr="001417BB">
        <w:t>for</w:t>
      </w:r>
      <w:r w:rsidRPr="001417BB">
        <w:t xml:space="preserve"> respite </w:t>
      </w:r>
      <w:r w:rsidR="00A7271F" w:rsidRPr="001417BB">
        <w:t>residents</w:t>
      </w:r>
      <w:r w:rsidRPr="001417BB">
        <w:t xml:space="preserve">. </w:t>
      </w:r>
      <w:r w:rsidR="00553B4C" w:rsidRPr="001417BB">
        <w:t>E</w:t>
      </w:r>
      <w:r w:rsidR="002C5441" w:rsidRPr="001417BB">
        <w:t>N</w:t>
      </w:r>
      <w:r w:rsidR="00553B4C" w:rsidRPr="001417BB">
        <w:t>s</w:t>
      </w:r>
      <w:r w:rsidRPr="001417BB">
        <w:t xml:space="preserve">, </w:t>
      </w:r>
      <w:r w:rsidR="00553B4C" w:rsidRPr="001417BB">
        <w:t>RNs</w:t>
      </w:r>
      <w:r w:rsidRPr="001417BB">
        <w:t xml:space="preserve"> and lifestyle had a contribution to captured daily average minutes that ranged from 5-13</w:t>
      </w:r>
      <w:r w:rsidR="00DB459F" w:rsidRPr="001417BB">
        <w:t xml:space="preserve"> per cent</w:t>
      </w:r>
      <w:r w:rsidRPr="001417BB">
        <w:t xml:space="preserve">, between </w:t>
      </w:r>
      <w:r w:rsidR="00DC74A8" w:rsidRPr="001417BB">
        <w:t>permanent and respite AN-ACC classification</w:t>
      </w:r>
      <w:r w:rsidRPr="001417BB">
        <w:t>s.</w:t>
      </w:r>
    </w:p>
    <w:tbl>
      <w:tblPr>
        <w:tblStyle w:val="PwCColour"/>
        <w:tblpPr w:leftFromText="180" w:rightFromText="180" w:vertAnchor="text" w:horzAnchor="margin" w:tblpY="110"/>
        <w:tblW w:w="0" w:type="auto"/>
        <w:tblLook w:val="04A0" w:firstRow="1" w:lastRow="0" w:firstColumn="1" w:lastColumn="0" w:noHBand="0" w:noVBand="1"/>
      </w:tblPr>
      <w:tblGrid>
        <w:gridCol w:w="9855"/>
      </w:tblGrid>
      <w:tr w:rsidR="007458B1" w:rsidRPr="001417BB" w14:paraId="614283C9" w14:textId="77777777" w:rsidTr="2660E50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tcBorders>
              <w:top w:val="double" w:sz="4" w:space="0" w:color="464F7B" w:themeColor="text2"/>
              <w:bottom w:val="double" w:sz="4" w:space="0" w:color="464F7B" w:themeColor="text2"/>
            </w:tcBorders>
            <w:shd w:val="clear" w:color="auto" w:fill="F2F2F8"/>
          </w:tcPr>
          <w:p w14:paraId="4E5D02D5" w14:textId="0B2B4FCD" w:rsidR="007458B1" w:rsidRPr="001417BB" w:rsidRDefault="31CAEA20" w:rsidP="004D124A">
            <w:pPr>
              <w:pStyle w:val="PwCNormal"/>
              <w:spacing w:after="240"/>
              <w:rPr>
                <w:color w:val="3C3834" w:themeColor="text1"/>
                <w:lang w:eastAsia="en-US"/>
              </w:rPr>
            </w:pPr>
            <w:r w:rsidRPr="001417BB">
              <w:rPr>
                <w:b/>
                <w:bCs/>
                <w:color w:val="464F7B" w:themeColor="text2"/>
              </w:rPr>
              <w:t xml:space="preserve">Recommendation 1: </w:t>
            </w:r>
            <w:r w:rsidRPr="001417BB">
              <w:t xml:space="preserve">IHACPA should seek to expand the sample size through future costing studies to increase the </w:t>
            </w:r>
            <w:r w:rsidR="40E21C0C" w:rsidRPr="001417BB">
              <w:t>extent</w:t>
            </w:r>
            <w:r w:rsidRPr="001417BB">
              <w:t xml:space="preserve"> of data captured for permanent and respite residents.</w:t>
            </w:r>
          </w:p>
        </w:tc>
      </w:tr>
    </w:tbl>
    <w:p w14:paraId="40778D24" w14:textId="146EFE83" w:rsidR="006B0567" w:rsidRPr="001417BB" w:rsidRDefault="00FF34A7" w:rsidP="003B0D11">
      <w:pPr>
        <w:pStyle w:val="Heading3"/>
        <w:keepNext/>
      </w:pPr>
      <w:bookmarkStart w:id="413" w:name="_Toc148708400"/>
      <w:bookmarkStart w:id="414" w:name="_Toc148710311"/>
      <w:bookmarkStart w:id="415" w:name="_Toc148712164"/>
      <w:bookmarkStart w:id="416" w:name="_Toc148781373"/>
      <w:bookmarkStart w:id="417" w:name="_Toc148781597"/>
      <w:bookmarkStart w:id="418" w:name="_Toc148781688"/>
      <w:bookmarkStart w:id="419" w:name="_Toc148781785"/>
      <w:bookmarkStart w:id="420" w:name="_Toc148781876"/>
      <w:bookmarkStart w:id="421" w:name="_Toc148781979"/>
      <w:bookmarkStart w:id="422" w:name="_Toc148696212"/>
      <w:bookmarkStart w:id="423" w:name="_Toc148781374"/>
      <w:bookmarkStart w:id="424" w:name="_Toc153896275"/>
      <w:bookmarkEnd w:id="413"/>
      <w:bookmarkEnd w:id="414"/>
      <w:bookmarkEnd w:id="415"/>
      <w:bookmarkEnd w:id="416"/>
      <w:bookmarkEnd w:id="417"/>
      <w:bookmarkEnd w:id="418"/>
      <w:bookmarkEnd w:id="419"/>
      <w:bookmarkEnd w:id="420"/>
      <w:bookmarkEnd w:id="421"/>
      <w:r w:rsidRPr="001417BB">
        <w:t>Variation in daily minutes by AN-ACC classification</w:t>
      </w:r>
      <w:bookmarkEnd w:id="422"/>
      <w:bookmarkEnd w:id="423"/>
      <w:bookmarkEnd w:id="424"/>
    </w:p>
    <w:p w14:paraId="58F09D9F" w14:textId="1186A4AE" w:rsidR="00C3581F" w:rsidRPr="001417BB" w:rsidRDefault="19506BEA" w:rsidP="009F62EB">
      <w:pPr>
        <w:pStyle w:val="PwCNormal"/>
      </w:pPr>
      <w:r w:rsidRPr="001417BB">
        <w:t xml:space="preserve">Analysing the average daily minutes by AN-ACC </w:t>
      </w:r>
      <w:r w:rsidR="351AF184" w:rsidRPr="001417BB">
        <w:t xml:space="preserve">classification </w:t>
      </w:r>
      <w:r w:rsidRPr="001417BB">
        <w:t>presented a clear trend</w:t>
      </w:r>
      <w:r w:rsidR="4118FF97" w:rsidRPr="001417BB">
        <w:t xml:space="preserve">. However, </w:t>
      </w:r>
      <w:r w:rsidR="3D137E1D" w:rsidRPr="001417BB">
        <w:t xml:space="preserve">there was </w:t>
      </w:r>
      <w:r w:rsidR="4118FF97" w:rsidRPr="001417BB">
        <w:t xml:space="preserve">significant </w:t>
      </w:r>
      <w:r w:rsidR="3D137E1D" w:rsidRPr="001417BB">
        <w:t xml:space="preserve">variation in the </w:t>
      </w:r>
      <w:r w:rsidR="2ED42826" w:rsidRPr="001417BB">
        <w:t>average daily</w:t>
      </w:r>
      <w:r w:rsidR="3D137E1D" w:rsidRPr="001417BB">
        <w:t xml:space="preserve"> captured minutes by resident</w:t>
      </w:r>
      <w:r w:rsidR="351AF184" w:rsidRPr="001417BB">
        <w:t xml:space="preserve"> within each AN-ACC class</w:t>
      </w:r>
      <w:r w:rsidR="3D137E1D" w:rsidRPr="001417BB">
        <w:t xml:space="preserve">. </w:t>
      </w:r>
      <w:r w:rsidR="32A65385" w:rsidRPr="001417BB">
        <w:t xml:space="preserve">The following sections aim to present this variation </w:t>
      </w:r>
      <w:r w:rsidR="379A509B" w:rsidRPr="001417BB">
        <w:t>using</w:t>
      </w:r>
      <w:r w:rsidR="32A65385" w:rsidRPr="001417BB">
        <w:t xml:space="preserve"> a box</w:t>
      </w:r>
      <w:r w:rsidR="033AEEDE" w:rsidRPr="001417BB">
        <w:t>-</w:t>
      </w:r>
      <w:r w:rsidR="379A509B" w:rsidRPr="001417BB">
        <w:t>and</w:t>
      </w:r>
      <w:r w:rsidR="033AEEDE" w:rsidRPr="001417BB">
        <w:t>-</w:t>
      </w:r>
      <w:r w:rsidR="379A509B" w:rsidRPr="001417BB">
        <w:t xml:space="preserve">whisker </w:t>
      </w:r>
      <w:r w:rsidR="32A65385" w:rsidRPr="001417BB">
        <w:t>plot, which has been explained in the figure below.</w:t>
      </w:r>
    </w:p>
    <w:p w14:paraId="1DCBB47E" w14:textId="0BCA9368" w:rsidR="0072791B" w:rsidRPr="001417BB" w:rsidRDefault="681AF1FD" w:rsidP="006D5EE1">
      <w:pPr>
        <w:pStyle w:val="PwCNormal"/>
        <w:keepNext/>
      </w:pPr>
      <w:bookmarkStart w:id="425" w:name="_Ref148964777"/>
      <w:r w:rsidRPr="001417BB">
        <w:lastRenderedPageBreak/>
        <w:t xml:space="preserve">Figure </w:t>
      </w:r>
      <w:r>
        <w:fldChar w:fldCharType="begin"/>
      </w:r>
      <w:r>
        <w:instrText>SEQ Figure \* ARABIC</w:instrText>
      </w:r>
      <w:r>
        <w:fldChar w:fldCharType="separate"/>
      </w:r>
      <w:r w:rsidR="4F4678F0" w:rsidRPr="001417BB">
        <w:rPr>
          <w:noProof/>
        </w:rPr>
        <w:t>16</w:t>
      </w:r>
      <w:r>
        <w:fldChar w:fldCharType="end"/>
      </w:r>
      <w:bookmarkEnd w:id="425"/>
      <w:r w:rsidR="650B40F4" w:rsidRPr="001417BB">
        <w:t xml:space="preserve"> – </w:t>
      </w:r>
      <w:r w:rsidR="03AAEA44" w:rsidRPr="001417BB">
        <w:t>Interpretation of a box</w:t>
      </w:r>
      <w:r w:rsidR="033AEEDE" w:rsidRPr="001417BB">
        <w:t>-</w:t>
      </w:r>
      <w:r w:rsidR="7C38377D" w:rsidRPr="001417BB">
        <w:t>and</w:t>
      </w:r>
      <w:r w:rsidR="033AEEDE" w:rsidRPr="001417BB">
        <w:t>-</w:t>
      </w:r>
      <w:r w:rsidR="7C38377D" w:rsidRPr="001417BB">
        <w:t xml:space="preserve">whisker </w:t>
      </w:r>
      <w:r w:rsidR="03AAEA44" w:rsidRPr="001417BB">
        <w:t>plot</w:t>
      </w:r>
    </w:p>
    <w:tbl>
      <w:tblPr>
        <w:tblStyle w:val="TableGrid"/>
        <w:tblW w:w="0" w:type="auto"/>
        <w:tblLook w:val="04A0" w:firstRow="1" w:lastRow="0" w:firstColumn="1" w:lastColumn="0" w:noHBand="0" w:noVBand="1"/>
      </w:tblPr>
      <w:tblGrid>
        <w:gridCol w:w="9634"/>
      </w:tblGrid>
      <w:tr w:rsidR="002E07D8" w:rsidRPr="001417BB" w14:paraId="7C3007F4" w14:textId="77777777" w:rsidTr="2660E50F">
        <w:tc>
          <w:tcPr>
            <w:tcW w:w="9634" w:type="dxa"/>
          </w:tcPr>
          <w:p w14:paraId="560903A8" w14:textId="0F6081BA" w:rsidR="008F3A33" w:rsidRPr="001417BB" w:rsidRDefault="20EB1FA9" w:rsidP="001856D8">
            <w:pPr>
              <w:pStyle w:val="PwCNormal"/>
              <w:keepNext/>
              <w:spacing w:before="120"/>
              <w:rPr>
                <w:b/>
              </w:rPr>
            </w:pPr>
            <w:r w:rsidRPr="001417BB">
              <w:rPr>
                <w:b/>
                <w:bCs/>
              </w:rPr>
              <w:t>Interpretation of a box</w:t>
            </w:r>
            <w:r w:rsidR="033AEEDE" w:rsidRPr="001417BB">
              <w:rPr>
                <w:b/>
                <w:bCs/>
              </w:rPr>
              <w:t>-</w:t>
            </w:r>
            <w:r w:rsidR="7C38377D" w:rsidRPr="001417BB">
              <w:rPr>
                <w:b/>
                <w:bCs/>
              </w:rPr>
              <w:t>and</w:t>
            </w:r>
            <w:r w:rsidR="033AEEDE" w:rsidRPr="001417BB">
              <w:rPr>
                <w:b/>
                <w:bCs/>
              </w:rPr>
              <w:t>-</w:t>
            </w:r>
            <w:r w:rsidR="7C38377D" w:rsidRPr="001417BB">
              <w:rPr>
                <w:b/>
                <w:bCs/>
              </w:rPr>
              <w:t xml:space="preserve">whisker </w:t>
            </w:r>
            <w:r w:rsidRPr="001417BB">
              <w:rPr>
                <w:b/>
                <w:bCs/>
              </w:rPr>
              <w:t>plot</w:t>
            </w:r>
          </w:p>
          <w:p w14:paraId="56C40E1E" w14:textId="2E3CCE3A" w:rsidR="007C37D2" w:rsidRPr="001417BB" w:rsidRDefault="003D6CD9" w:rsidP="00E17260">
            <w:pPr>
              <w:pStyle w:val="PwCNormal"/>
              <w:spacing w:before="120"/>
            </w:pPr>
            <w:r w:rsidRPr="001417BB">
              <w:rPr>
                <w:noProof/>
              </w:rPr>
              <w:drawing>
                <wp:inline distT="0" distB="0" distL="0" distR="0" wp14:anchorId="1EDDE964" wp14:editId="2CE1F218">
                  <wp:extent cx="4991100" cy="2375186"/>
                  <wp:effectExtent l="0" t="0" r="0" b="6350"/>
                  <wp:docPr id="2147370694" name="Picture 2147370694" descr="This is a visual example of a box-and-whisker plot to aid interpretation. This image identifies following elements of a box-and-whisker plot:&#10;• Maximum &#10;• 75th percentile&#10;• Mean (average)&#10;• Median (50th percentile)&#10;• 25th percentile&#10;• Minimum&#10;• Range&#10;• Interquartile Range (IQ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370694" name="Picture 2147370694" descr="This is a visual example of a box-and-whisker plot to aid interpretation. This image identifies following elements of a box-and-whisker plot:&#10;• Maximum &#10;• 75th percentile&#10;• Mean (average)&#10;• Median (50th percentile)&#10;• 25th percentile&#10;• Minimum&#10;• Range&#10;• Interquartile Range (IQR)">
                            <a:extLst>
                              <a:ext uri="{C183D7F6-B498-43B3-948B-1728B52AA6E4}">
                                <adec:decorative xmlns:adec="http://schemas.microsoft.com/office/drawing/2017/decorative" val="0"/>
                              </a:ext>
                            </a:extLst>
                          </pic:cNvPr>
                          <pic:cNvPicPr>
                            <a:picLocks noChangeAspect="1" noChangeArrowheads="1"/>
                          </pic:cNvPicPr>
                        </pic:nvPicPr>
                        <pic:blipFill rotWithShape="1">
                          <a:blip r:embed="rId51">
                            <a:extLst>
                              <a:ext uri="{28A0092B-C50C-407E-A947-70E740481C1C}">
                                <a14:useLocalDpi xmlns:a14="http://schemas.microsoft.com/office/drawing/2010/main" val="0"/>
                              </a:ext>
                            </a:extLst>
                          </a:blip>
                          <a:srcRect l="-159" t="3364" r="1282" b="4108"/>
                          <a:stretch/>
                        </pic:blipFill>
                        <pic:spPr bwMode="auto">
                          <a:xfrm>
                            <a:off x="0" y="0"/>
                            <a:ext cx="4997375" cy="2378172"/>
                          </a:xfrm>
                          <a:prstGeom prst="rect">
                            <a:avLst/>
                          </a:prstGeom>
                          <a:noFill/>
                          <a:ln>
                            <a:noFill/>
                          </a:ln>
                          <a:extLst>
                            <a:ext uri="{53640926-AAD7-44D8-BBD7-CCE9431645EC}">
                              <a14:shadowObscured xmlns:a14="http://schemas.microsoft.com/office/drawing/2010/main"/>
                            </a:ext>
                          </a:extLst>
                        </pic:spPr>
                      </pic:pic>
                    </a:graphicData>
                  </a:graphic>
                </wp:inline>
              </w:drawing>
            </w:r>
          </w:p>
          <w:p w14:paraId="43953992" w14:textId="0B5E78C2" w:rsidR="007F458B" w:rsidRPr="001417BB" w:rsidRDefault="00C257C1" w:rsidP="000A7318">
            <w:pPr>
              <w:pStyle w:val="PwCNormal"/>
              <w:numPr>
                <w:ilvl w:val="0"/>
                <w:numId w:val="0"/>
              </w:numPr>
              <w:spacing w:before="0" w:after="0"/>
            </w:pPr>
            <w:r w:rsidRPr="001417BB">
              <w:t>A box</w:t>
            </w:r>
            <w:r w:rsidR="005C1F27" w:rsidRPr="001417BB">
              <w:t xml:space="preserve">plot </w:t>
            </w:r>
            <w:r w:rsidRPr="001417BB">
              <w:t xml:space="preserve">shows </w:t>
            </w:r>
            <w:r w:rsidR="005D59C3" w:rsidRPr="001417BB">
              <w:t>summarised information</w:t>
            </w:r>
            <w:r w:rsidR="005C1F27" w:rsidRPr="001417BB">
              <w:t xml:space="preserve"> to understand the distribution of a set of data</w:t>
            </w:r>
            <w:r w:rsidR="00367C4F" w:rsidRPr="001417BB">
              <w:t xml:space="preserve">. </w:t>
            </w:r>
            <w:r w:rsidR="00270EF6" w:rsidRPr="001417BB">
              <w:t xml:space="preserve"> </w:t>
            </w:r>
            <w:r w:rsidR="005A731E" w:rsidRPr="001417BB">
              <w:t xml:space="preserve">Using the results for </w:t>
            </w:r>
            <w:r w:rsidR="00EF39D2" w:rsidRPr="001417BB">
              <w:t xml:space="preserve">residents in </w:t>
            </w:r>
            <w:r w:rsidR="005A731E" w:rsidRPr="001417BB">
              <w:t>AN-ACC class 3</w:t>
            </w:r>
            <w:r w:rsidR="00901C69" w:rsidRPr="001417BB">
              <w:t xml:space="preserve"> as an example:</w:t>
            </w:r>
          </w:p>
          <w:p w14:paraId="585DE812" w14:textId="47268C24" w:rsidR="00847319" w:rsidRPr="001417BB" w:rsidRDefault="0091108B">
            <w:pPr>
              <w:pStyle w:val="PwCNormal"/>
              <w:numPr>
                <w:ilvl w:val="0"/>
                <w:numId w:val="28"/>
              </w:numPr>
              <w:spacing w:before="0" w:after="0"/>
            </w:pPr>
            <w:r w:rsidRPr="001417BB">
              <w:t xml:space="preserve">The </w:t>
            </w:r>
            <w:r w:rsidRPr="001417BB">
              <w:rPr>
                <w:b/>
              </w:rPr>
              <w:t>m</w:t>
            </w:r>
            <w:r w:rsidR="00847319" w:rsidRPr="001417BB">
              <w:rPr>
                <w:b/>
              </w:rPr>
              <w:t xml:space="preserve">ean </w:t>
            </w:r>
            <w:r w:rsidR="00CF7687" w:rsidRPr="001417BB">
              <w:rPr>
                <w:b/>
              </w:rPr>
              <w:t>or average</w:t>
            </w:r>
            <w:r w:rsidR="00CF7687" w:rsidRPr="001417BB">
              <w:t xml:space="preserve"> </w:t>
            </w:r>
            <w:r w:rsidR="006F6E76" w:rsidRPr="001417BB">
              <w:t xml:space="preserve">daily </w:t>
            </w:r>
            <w:r w:rsidR="00EF39D2" w:rsidRPr="001417BB">
              <w:t xml:space="preserve">captured </w:t>
            </w:r>
            <w:r w:rsidR="006F6E76" w:rsidRPr="001417BB">
              <w:t xml:space="preserve">minutes </w:t>
            </w:r>
            <w:r w:rsidR="006F1F33" w:rsidRPr="001417BB">
              <w:t>for</w:t>
            </w:r>
            <w:r w:rsidR="006F6E76" w:rsidRPr="001417BB">
              <w:t xml:space="preserve"> a resident in this class </w:t>
            </w:r>
            <w:r w:rsidR="00EF39D2" w:rsidRPr="001417BB">
              <w:t>was 63 minutes</w:t>
            </w:r>
            <w:r w:rsidR="006F6E76" w:rsidRPr="001417BB">
              <w:t>.</w:t>
            </w:r>
          </w:p>
          <w:p w14:paraId="1B55F662" w14:textId="602B4059" w:rsidR="004C7ED7" w:rsidRPr="001417BB" w:rsidRDefault="000B4F71">
            <w:pPr>
              <w:pStyle w:val="PwCNormal"/>
              <w:numPr>
                <w:ilvl w:val="0"/>
                <w:numId w:val="28"/>
              </w:numPr>
              <w:spacing w:before="0" w:after="0"/>
            </w:pPr>
            <w:r w:rsidRPr="001417BB">
              <w:t>The</w:t>
            </w:r>
            <w:r w:rsidRPr="001417BB">
              <w:rPr>
                <w:b/>
              </w:rPr>
              <w:t xml:space="preserve"> </w:t>
            </w:r>
            <w:r w:rsidR="004C7ED7" w:rsidRPr="001417BB">
              <w:rPr>
                <w:b/>
              </w:rPr>
              <w:t>25</w:t>
            </w:r>
            <w:r w:rsidR="004C7ED7" w:rsidRPr="001417BB">
              <w:rPr>
                <w:b/>
                <w:vertAlign w:val="superscript"/>
              </w:rPr>
              <w:t>th</w:t>
            </w:r>
            <w:r w:rsidR="004C7ED7" w:rsidRPr="001417BB">
              <w:rPr>
                <w:b/>
              </w:rPr>
              <w:t xml:space="preserve"> percentile</w:t>
            </w:r>
            <w:r w:rsidR="004C7ED7" w:rsidRPr="001417BB">
              <w:t xml:space="preserve"> </w:t>
            </w:r>
            <w:r w:rsidR="009C663B" w:rsidRPr="001417BB">
              <w:t>was</w:t>
            </w:r>
            <w:r w:rsidR="004C7ED7" w:rsidRPr="001417BB">
              <w:t xml:space="preserve"> </w:t>
            </w:r>
            <w:r w:rsidR="00223F5B" w:rsidRPr="001417BB">
              <w:t>24 minutes</w:t>
            </w:r>
            <w:r w:rsidR="00AC1B0B" w:rsidRPr="001417BB">
              <w:t xml:space="preserve">, meaning a </w:t>
            </w:r>
            <w:r w:rsidR="00C75A08" w:rsidRPr="001417BB">
              <w:t xml:space="preserve">quarter of residents had </w:t>
            </w:r>
            <w:r w:rsidR="00AC1B0B" w:rsidRPr="001417BB">
              <w:t xml:space="preserve">a daily </w:t>
            </w:r>
            <w:r w:rsidR="00C75A08" w:rsidRPr="001417BB">
              <w:t>average below 24</w:t>
            </w:r>
            <w:r w:rsidR="00530AF1" w:rsidRPr="001417BB">
              <w:t xml:space="preserve"> minutes</w:t>
            </w:r>
            <w:r w:rsidR="00C75A08" w:rsidRPr="001417BB">
              <w:t>.</w:t>
            </w:r>
            <w:r w:rsidR="00FB6889" w:rsidRPr="001417BB">
              <w:t xml:space="preserve"> </w:t>
            </w:r>
            <w:r w:rsidR="002063AE" w:rsidRPr="001417BB">
              <w:t>The minimum to the 25</w:t>
            </w:r>
            <w:r w:rsidR="002063AE" w:rsidRPr="001417BB">
              <w:rPr>
                <w:vertAlign w:val="superscript"/>
              </w:rPr>
              <w:t>th</w:t>
            </w:r>
            <w:r w:rsidR="002063AE" w:rsidRPr="001417BB">
              <w:t xml:space="preserve"> percentile is the </w:t>
            </w:r>
            <w:r w:rsidR="002063AE" w:rsidRPr="001417BB">
              <w:rPr>
                <w:b/>
                <w:bCs/>
              </w:rPr>
              <w:t>lower whisker</w:t>
            </w:r>
            <w:r w:rsidR="002063AE" w:rsidRPr="001417BB">
              <w:t>.</w:t>
            </w:r>
          </w:p>
          <w:p w14:paraId="00AD16CE" w14:textId="12F6A2B1" w:rsidR="004C7ED7" w:rsidRPr="001417BB" w:rsidRDefault="00530AF1">
            <w:pPr>
              <w:pStyle w:val="PwCNormal"/>
              <w:numPr>
                <w:ilvl w:val="0"/>
                <w:numId w:val="28"/>
              </w:numPr>
              <w:spacing w:before="0" w:after="0"/>
            </w:pPr>
            <w:r w:rsidRPr="001417BB">
              <w:t xml:space="preserve">The </w:t>
            </w:r>
            <w:r w:rsidR="004C7ED7" w:rsidRPr="001417BB">
              <w:rPr>
                <w:b/>
              </w:rPr>
              <w:t>75</w:t>
            </w:r>
            <w:r w:rsidR="004C7ED7" w:rsidRPr="001417BB">
              <w:rPr>
                <w:b/>
                <w:vertAlign w:val="superscript"/>
              </w:rPr>
              <w:t>th</w:t>
            </w:r>
            <w:r w:rsidR="004C7ED7" w:rsidRPr="001417BB">
              <w:rPr>
                <w:b/>
              </w:rPr>
              <w:t xml:space="preserve"> percentile </w:t>
            </w:r>
            <w:r w:rsidRPr="001417BB">
              <w:t xml:space="preserve">was </w:t>
            </w:r>
            <w:r w:rsidR="00223F5B" w:rsidRPr="001417BB">
              <w:t>66 minutes</w:t>
            </w:r>
            <w:r w:rsidR="001F77B9" w:rsidRPr="001417BB">
              <w:t>, meaning</w:t>
            </w:r>
            <w:r w:rsidR="00E03205" w:rsidRPr="001417BB">
              <w:t xml:space="preserve"> quarter of residents had </w:t>
            </w:r>
            <w:r w:rsidR="006F1F33" w:rsidRPr="001417BB">
              <w:t>a</w:t>
            </w:r>
            <w:r w:rsidR="00E03205" w:rsidRPr="001417BB">
              <w:t xml:space="preserve"> daily average above </w:t>
            </w:r>
            <w:r w:rsidR="00C75A08" w:rsidRPr="001417BB">
              <w:t>66</w:t>
            </w:r>
            <w:r w:rsidR="006F1F33" w:rsidRPr="001417BB">
              <w:t xml:space="preserve"> minutes</w:t>
            </w:r>
            <w:r w:rsidR="00E03205" w:rsidRPr="001417BB">
              <w:t>.</w:t>
            </w:r>
            <w:r w:rsidR="002063AE" w:rsidRPr="001417BB">
              <w:t xml:space="preserve"> The 75</w:t>
            </w:r>
            <w:r w:rsidR="002063AE" w:rsidRPr="001417BB">
              <w:rPr>
                <w:vertAlign w:val="superscript"/>
              </w:rPr>
              <w:t>th</w:t>
            </w:r>
            <w:r w:rsidR="002063AE" w:rsidRPr="001417BB">
              <w:t xml:space="preserve"> percentile to the maximum is the </w:t>
            </w:r>
            <w:r w:rsidR="002063AE" w:rsidRPr="001417BB">
              <w:rPr>
                <w:b/>
                <w:bCs/>
              </w:rPr>
              <w:t>upper whisker</w:t>
            </w:r>
            <w:r w:rsidR="002063AE" w:rsidRPr="001417BB">
              <w:t>.</w:t>
            </w:r>
          </w:p>
          <w:p w14:paraId="5E8DF456" w14:textId="03F270CE" w:rsidR="00CB2A04" w:rsidRPr="001417BB" w:rsidRDefault="006F1F33">
            <w:pPr>
              <w:pStyle w:val="PwCNormal"/>
              <w:numPr>
                <w:ilvl w:val="0"/>
                <w:numId w:val="28"/>
              </w:numPr>
              <w:spacing w:before="0" w:after="0"/>
            </w:pPr>
            <w:r w:rsidRPr="001417BB">
              <w:t xml:space="preserve">The </w:t>
            </w:r>
            <w:r w:rsidRPr="001417BB">
              <w:rPr>
                <w:b/>
              </w:rPr>
              <w:t>m</w:t>
            </w:r>
            <w:r w:rsidR="00CB2A04" w:rsidRPr="001417BB">
              <w:rPr>
                <w:b/>
              </w:rPr>
              <w:t xml:space="preserve">edian </w:t>
            </w:r>
            <w:r w:rsidRPr="001417BB">
              <w:rPr>
                <w:b/>
              </w:rPr>
              <w:t>(or 50</w:t>
            </w:r>
            <w:r w:rsidRPr="001417BB">
              <w:rPr>
                <w:b/>
                <w:vertAlign w:val="superscript"/>
              </w:rPr>
              <w:t>th</w:t>
            </w:r>
            <w:r w:rsidRPr="001417BB">
              <w:rPr>
                <w:b/>
              </w:rPr>
              <w:t xml:space="preserve"> percentile) </w:t>
            </w:r>
            <w:r w:rsidRPr="001417BB">
              <w:t xml:space="preserve">was </w:t>
            </w:r>
            <w:r w:rsidR="00CB2A04" w:rsidRPr="001417BB">
              <w:t>39 minutes</w:t>
            </w:r>
            <w:r w:rsidR="00DA1D0E" w:rsidRPr="001417BB">
              <w:t>, meaning h</w:t>
            </w:r>
            <w:r w:rsidR="00CB2A04" w:rsidRPr="001417BB">
              <w:t xml:space="preserve">alf of </w:t>
            </w:r>
            <w:r w:rsidR="00DA1D0E" w:rsidRPr="001417BB">
              <w:t>the</w:t>
            </w:r>
            <w:r w:rsidR="00CB2A04" w:rsidRPr="001417BB">
              <w:t xml:space="preserve"> residents had </w:t>
            </w:r>
            <w:r w:rsidR="00DA1D0E" w:rsidRPr="001417BB">
              <w:t>a</w:t>
            </w:r>
            <w:r w:rsidR="00CB2A04" w:rsidRPr="001417BB">
              <w:t xml:space="preserve"> daily average below 39 </w:t>
            </w:r>
            <w:r w:rsidR="001F3694" w:rsidRPr="001417BB">
              <w:t xml:space="preserve">minutes </w:t>
            </w:r>
            <w:r w:rsidR="00CB2A04" w:rsidRPr="001417BB">
              <w:t xml:space="preserve">and half above 39 minutes. </w:t>
            </w:r>
          </w:p>
          <w:p w14:paraId="738AE38E" w14:textId="6AB5A37A" w:rsidR="00EA7CE8" w:rsidRPr="001417BB" w:rsidRDefault="001F3694">
            <w:pPr>
              <w:pStyle w:val="PwCNormal"/>
              <w:numPr>
                <w:ilvl w:val="0"/>
                <w:numId w:val="28"/>
              </w:numPr>
              <w:spacing w:before="0" w:after="0"/>
            </w:pPr>
            <w:r w:rsidRPr="001417BB">
              <w:rPr>
                <w:bCs/>
              </w:rPr>
              <w:t>The</w:t>
            </w:r>
            <w:r w:rsidRPr="001417BB">
              <w:rPr>
                <w:b/>
              </w:rPr>
              <w:t xml:space="preserve"> </w:t>
            </w:r>
            <w:r w:rsidR="00995D7C" w:rsidRPr="001417BB">
              <w:rPr>
                <w:b/>
                <w:bCs/>
              </w:rPr>
              <w:t>IQR</w:t>
            </w:r>
            <w:r w:rsidR="00EA7CE8" w:rsidRPr="001417BB">
              <w:t xml:space="preserve"> is the difference between the 75</w:t>
            </w:r>
            <w:r w:rsidR="00EA7CE8" w:rsidRPr="001417BB">
              <w:rPr>
                <w:vertAlign w:val="superscript"/>
              </w:rPr>
              <w:t>th</w:t>
            </w:r>
            <w:r w:rsidR="00EA7CE8" w:rsidRPr="001417BB">
              <w:t xml:space="preserve"> percentile and the 25</w:t>
            </w:r>
            <w:r w:rsidR="00EA7CE8" w:rsidRPr="001417BB">
              <w:rPr>
                <w:vertAlign w:val="superscript"/>
              </w:rPr>
              <w:t>th</w:t>
            </w:r>
            <w:r w:rsidR="00EA7CE8" w:rsidRPr="001417BB">
              <w:t xml:space="preserve"> percentile. </w:t>
            </w:r>
            <w:r w:rsidRPr="001417BB">
              <w:t xml:space="preserve">In this example </w:t>
            </w:r>
            <w:r w:rsidR="000C4D42" w:rsidRPr="001417BB">
              <w:t>the IQR is between</w:t>
            </w:r>
            <w:r w:rsidR="00902952" w:rsidRPr="001417BB">
              <w:t xml:space="preserve"> 24 and 66 minutes</w:t>
            </w:r>
            <w:r w:rsidR="006409D2" w:rsidRPr="001417BB">
              <w:t>, with</w:t>
            </w:r>
            <w:r w:rsidR="00EA7CE8" w:rsidRPr="001417BB">
              <w:t xml:space="preserve"> half of </w:t>
            </w:r>
            <w:r w:rsidR="000C1FFE" w:rsidRPr="001417BB">
              <w:t xml:space="preserve">the </w:t>
            </w:r>
            <w:r w:rsidR="00EA7CE8" w:rsidRPr="001417BB">
              <w:t xml:space="preserve">residents </w:t>
            </w:r>
            <w:r w:rsidR="006409D2" w:rsidRPr="001417BB">
              <w:t>having a</w:t>
            </w:r>
            <w:r w:rsidR="00EA7CE8" w:rsidRPr="001417BB">
              <w:t xml:space="preserve"> daily average </w:t>
            </w:r>
            <w:r w:rsidR="006409D2" w:rsidRPr="001417BB">
              <w:t>in</w:t>
            </w:r>
            <w:r w:rsidR="001D070D" w:rsidRPr="001417BB">
              <w:t xml:space="preserve"> this </w:t>
            </w:r>
            <w:r w:rsidR="006409D2" w:rsidRPr="001417BB">
              <w:t>rang</w:t>
            </w:r>
            <w:r w:rsidR="008D53A8" w:rsidRPr="001417BB">
              <w:t>e</w:t>
            </w:r>
            <w:r w:rsidR="00497C52" w:rsidRPr="001417BB">
              <w:t>.</w:t>
            </w:r>
            <w:r w:rsidR="00650D0F" w:rsidRPr="001417BB">
              <w:t xml:space="preserve"> This is the </w:t>
            </w:r>
            <w:r w:rsidR="00650D0F" w:rsidRPr="001417BB">
              <w:rPr>
                <w:b/>
                <w:bCs/>
              </w:rPr>
              <w:t>box</w:t>
            </w:r>
            <w:r w:rsidR="00650D0F" w:rsidRPr="001417BB">
              <w:t>.</w:t>
            </w:r>
          </w:p>
          <w:p w14:paraId="5FC44BB7" w14:textId="687719C9" w:rsidR="0058304C" w:rsidRPr="001417BB" w:rsidRDefault="000C1FFE">
            <w:pPr>
              <w:pStyle w:val="PwCNormal"/>
              <w:numPr>
                <w:ilvl w:val="0"/>
                <w:numId w:val="28"/>
              </w:numPr>
              <w:spacing w:before="0" w:after="0"/>
              <w:rPr>
                <w:b/>
              </w:rPr>
            </w:pPr>
            <w:r w:rsidRPr="001417BB">
              <w:rPr>
                <w:bCs/>
              </w:rPr>
              <w:t>The</w:t>
            </w:r>
            <w:r w:rsidRPr="001417BB">
              <w:rPr>
                <w:b/>
              </w:rPr>
              <w:t xml:space="preserve"> m</w:t>
            </w:r>
            <w:r w:rsidR="00847319" w:rsidRPr="001417BB">
              <w:rPr>
                <w:b/>
              </w:rPr>
              <w:t xml:space="preserve">inimum </w:t>
            </w:r>
            <w:r w:rsidRPr="001417BB">
              <w:rPr>
                <w:b/>
              </w:rPr>
              <w:t>(excluding outliers)</w:t>
            </w:r>
            <w:r w:rsidRPr="001417BB">
              <w:t xml:space="preserve"> </w:t>
            </w:r>
            <w:r w:rsidR="005F009D" w:rsidRPr="001417BB">
              <w:rPr>
                <w:bCs/>
              </w:rPr>
              <w:t xml:space="preserve">was </w:t>
            </w:r>
            <w:r w:rsidR="00847319" w:rsidRPr="001417BB">
              <w:rPr>
                <w:bCs/>
              </w:rPr>
              <w:t>14 minutes.</w:t>
            </w:r>
            <w:r w:rsidR="00F8216F" w:rsidRPr="001417BB">
              <w:rPr>
                <w:rStyle w:val="FootnoteReference"/>
              </w:rPr>
              <w:footnoteReference w:id="2"/>
            </w:r>
            <w:r w:rsidR="00FB6889" w:rsidRPr="001417BB">
              <w:rPr>
                <w:bCs/>
              </w:rPr>
              <w:t xml:space="preserve"> </w:t>
            </w:r>
          </w:p>
          <w:p w14:paraId="01B534B1" w14:textId="6C15DEB3" w:rsidR="00844DF0" w:rsidRPr="001417BB" w:rsidRDefault="005D2A5E">
            <w:pPr>
              <w:pStyle w:val="PwCNormal"/>
              <w:numPr>
                <w:ilvl w:val="0"/>
                <w:numId w:val="28"/>
              </w:numPr>
              <w:spacing w:before="0" w:after="0"/>
              <w:rPr>
                <w:b/>
              </w:rPr>
            </w:pPr>
            <w:r w:rsidRPr="001417BB">
              <w:rPr>
                <w:bCs/>
              </w:rPr>
              <w:t xml:space="preserve">The </w:t>
            </w:r>
            <w:r w:rsidRPr="001417BB">
              <w:rPr>
                <w:b/>
              </w:rPr>
              <w:t>m</w:t>
            </w:r>
            <w:r w:rsidR="004C7ED7" w:rsidRPr="001417BB">
              <w:rPr>
                <w:b/>
              </w:rPr>
              <w:t xml:space="preserve">aximum </w:t>
            </w:r>
            <w:r w:rsidRPr="001417BB">
              <w:rPr>
                <w:b/>
              </w:rPr>
              <w:t xml:space="preserve">(excluding outliers) </w:t>
            </w:r>
            <w:r w:rsidRPr="001417BB">
              <w:rPr>
                <w:bCs/>
              </w:rPr>
              <w:t xml:space="preserve">was </w:t>
            </w:r>
            <w:r w:rsidR="00223F5B" w:rsidRPr="001417BB">
              <w:rPr>
                <w:bCs/>
              </w:rPr>
              <w:t>122 minutes</w:t>
            </w:r>
            <w:r w:rsidR="003E3F2E" w:rsidRPr="001417BB">
              <w:rPr>
                <w:bCs/>
              </w:rPr>
              <w:t>.</w:t>
            </w:r>
            <w:r w:rsidR="0084625B" w:rsidRPr="001417BB">
              <w:t xml:space="preserve"> </w:t>
            </w:r>
            <w:r w:rsidR="00561FA9" w:rsidRPr="001417BB">
              <w:rPr>
                <w:rStyle w:val="FootnoteReference"/>
                <w:bCs/>
              </w:rPr>
              <w:footnoteReference w:id="3"/>
            </w:r>
          </w:p>
          <w:p w14:paraId="008145D8" w14:textId="110B0A1B" w:rsidR="002E07D8" w:rsidRPr="001417BB" w:rsidRDefault="00844DF0">
            <w:pPr>
              <w:pStyle w:val="PwCNormal"/>
              <w:numPr>
                <w:ilvl w:val="0"/>
                <w:numId w:val="28"/>
              </w:numPr>
              <w:spacing w:before="0" w:after="0"/>
            </w:pPr>
            <w:r w:rsidRPr="001417BB">
              <w:rPr>
                <w:b/>
              </w:rPr>
              <w:t xml:space="preserve">Range </w:t>
            </w:r>
            <w:r w:rsidRPr="001417BB">
              <w:t xml:space="preserve">of </w:t>
            </w:r>
            <w:r w:rsidR="00EB0573" w:rsidRPr="001417BB">
              <w:t>109 minutes. This is the difference between the maximum and the minimum.</w:t>
            </w:r>
            <w:r w:rsidR="00CE5E5E" w:rsidRPr="001417BB">
              <w:t xml:space="preserve"> It is the entire spread of the resident </w:t>
            </w:r>
            <w:r w:rsidR="00896732" w:rsidRPr="001417BB">
              <w:t>minutes.</w:t>
            </w:r>
          </w:p>
        </w:tc>
      </w:tr>
    </w:tbl>
    <w:p w14:paraId="67F896EF" w14:textId="1DE3B6B4" w:rsidR="001943F9" w:rsidRPr="001417BB" w:rsidRDefault="001943F9">
      <w:pPr>
        <w:spacing w:after="160" w:line="259" w:lineRule="auto"/>
      </w:pPr>
    </w:p>
    <w:p w14:paraId="6186B57B" w14:textId="0C99AE1B" w:rsidR="00FA2B6D" w:rsidRPr="001417BB" w:rsidRDefault="00FA2B6D" w:rsidP="0012718D">
      <w:pPr>
        <w:pStyle w:val="PwCNormal"/>
        <w:keepNext/>
        <w:numPr>
          <w:ilvl w:val="0"/>
          <w:numId w:val="0"/>
        </w:numPr>
      </w:pPr>
      <w:bookmarkStart w:id="426" w:name="_Ref148353505"/>
      <w:bookmarkStart w:id="427" w:name="_Ref148616819"/>
      <w:r w:rsidRPr="001417BB">
        <w:rPr>
          <w:color w:val="484B5D" w:themeColor="accent1"/>
        </w:rPr>
        <w:lastRenderedPageBreak/>
        <w:t xml:space="preserve">Figure </w:t>
      </w:r>
      <w:r w:rsidRPr="001417BB">
        <w:rPr>
          <w:color w:val="484B5D" w:themeColor="accent1"/>
        </w:rPr>
        <w:fldChar w:fldCharType="begin"/>
      </w:r>
      <w:r w:rsidRPr="001417BB">
        <w:rPr>
          <w:color w:val="484B5D" w:themeColor="accent1"/>
        </w:rPr>
        <w:instrText xml:space="preserve"> SEQ Figure \* ARABIC </w:instrText>
      </w:r>
      <w:r w:rsidRPr="001417BB">
        <w:rPr>
          <w:color w:val="484B5D" w:themeColor="accent1"/>
        </w:rPr>
        <w:fldChar w:fldCharType="separate"/>
      </w:r>
      <w:r w:rsidR="00365DD1" w:rsidRPr="001417BB">
        <w:rPr>
          <w:noProof/>
          <w:color w:val="484B5D" w:themeColor="accent1"/>
        </w:rPr>
        <w:t>17</w:t>
      </w:r>
      <w:r w:rsidRPr="001417BB">
        <w:rPr>
          <w:color w:val="484B5D" w:themeColor="accent1"/>
        </w:rPr>
        <w:fldChar w:fldCharType="end"/>
      </w:r>
      <w:bookmarkEnd w:id="426"/>
      <w:bookmarkEnd w:id="427"/>
      <w:r w:rsidRPr="001417BB">
        <w:rPr>
          <w:color w:val="484B5D" w:themeColor="accent1"/>
        </w:rPr>
        <w:t xml:space="preserve"> – Box</w:t>
      </w:r>
      <w:r w:rsidR="005A092B" w:rsidRPr="001417BB">
        <w:rPr>
          <w:color w:val="484B5D" w:themeColor="accent1"/>
        </w:rPr>
        <w:t>-</w:t>
      </w:r>
      <w:r w:rsidR="0080517C" w:rsidRPr="001417BB">
        <w:rPr>
          <w:color w:val="484B5D" w:themeColor="accent1"/>
        </w:rPr>
        <w:t>and</w:t>
      </w:r>
      <w:r w:rsidR="005A092B" w:rsidRPr="001417BB">
        <w:rPr>
          <w:color w:val="484B5D" w:themeColor="accent1"/>
        </w:rPr>
        <w:t>-</w:t>
      </w:r>
      <w:r w:rsidR="0080517C" w:rsidRPr="001417BB">
        <w:rPr>
          <w:color w:val="484B5D" w:themeColor="accent1"/>
        </w:rPr>
        <w:t xml:space="preserve">whisker </w:t>
      </w:r>
      <w:r w:rsidRPr="001417BB">
        <w:rPr>
          <w:color w:val="484B5D" w:themeColor="accent1"/>
        </w:rPr>
        <w:t xml:space="preserve">plot of </w:t>
      </w:r>
      <w:r w:rsidR="009466E7" w:rsidRPr="001417BB">
        <w:rPr>
          <w:color w:val="484B5D" w:themeColor="accent1"/>
        </w:rPr>
        <w:t>average daily direct care minutes</w:t>
      </w:r>
      <w:r w:rsidRPr="001417BB">
        <w:rPr>
          <w:color w:val="484B5D" w:themeColor="accent1"/>
        </w:rPr>
        <w:t xml:space="preserve"> by AN-ACC </w:t>
      </w:r>
      <w:r w:rsidR="00681133" w:rsidRPr="001417BB">
        <w:rPr>
          <w:color w:val="484B5D" w:themeColor="accent1"/>
        </w:rPr>
        <w:t>classification</w:t>
      </w:r>
    </w:p>
    <w:p w14:paraId="2C329130" w14:textId="7C165686" w:rsidR="00347FC4" w:rsidRPr="001417BB" w:rsidRDefault="00AC47A2" w:rsidP="006D5EE1">
      <w:pPr>
        <w:pStyle w:val="PwCNormal"/>
        <w:numPr>
          <w:ilvl w:val="0"/>
          <w:numId w:val="0"/>
        </w:numPr>
        <w:rPr>
          <w:color w:val="auto"/>
        </w:rPr>
      </w:pPr>
      <w:r w:rsidRPr="001417BB">
        <w:rPr>
          <w:noProof/>
          <w:color w:val="auto"/>
        </w:rPr>
        <w:drawing>
          <wp:inline distT="0" distB="0" distL="0" distR="0" wp14:anchorId="0CCA8EDE" wp14:editId="7956B1A6">
            <wp:extent cx="6195936" cy="2900045"/>
            <wp:effectExtent l="19050" t="19050" r="14605" b="14605"/>
            <wp:docPr id="23" name="Picture 23" descr="Figure 17 is a boxplot that depicts the average daily direct care minutes by AN-ACC classification. AN-ACC classification (class 2 through 103) is on the X axis and average daily direct care captured minutes is on the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17 is a boxplot that depicts the average daily direct care minutes by AN-ACC classification. AN-ACC classification (class 2 through 103) is on the X axis and average daily direct care captured minutes is on the Y axis."/>
                    <pic:cNvPicPr>
                      <a:picLocks noChangeAspect="1" noChangeArrowheads="1"/>
                    </pic:cNvPicPr>
                  </pic:nvPicPr>
                  <pic:blipFill rotWithShape="1">
                    <a:blip r:embed="rId52">
                      <a:extLst>
                        <a:ext uri="{28A0092B-C50C-407E-A947-70E740481C1C}">
                          <a14:useLocalDpi xmlns:a14="http://schemas.microsoft.com/office/drawing/2010/main" val="0"/>
                        </a:ext>
                      </a:extLst>
                    </a:blip>
                    <a:srcRect l="475" t="7265" r="590" b="1251"/>
                    <a:stretch/>
                  </pic:blipFill>
                  <pic:spPr bwMode="auto">
                    <a:xfrm>
                      <a:off x="0" y="0"/>
                      <a:ext cx="6197220" cy="2900646"/>
                    </a:xfrm>
                    <a:prstGeom prst="rect">
                      <a:avLst/>
                    </a:prstGeom>
                    <a:noFill/>
                    <a:ln w="3175" cap="flat" cmpd="sng" algn="ctr">
                      <a:solidFill>
                        <a:schemeClr val="accent1">
                          <a:lumMod val="20000"/>
                          <a:lumOff val="8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7011FAD" w14:textId="55565487" w:rsidR="005423C0" w:rsidRPr="001417BB" w:rsidRDefault="0525D59B" w:rsidP="00D712FB">
      <w:pPr>
        <w:pStyle w:val="PwCNormal"/>
      </w:pPr>
      <w:r w:rsidRPr="001417BB">
        <w:t xml:space="preserve">The box and whisker plot in </w:t>
      </w:r>
      <w:r w:rsidR="00637998" w:rsidRPr="001417BB">
        <w:fldChar w:fldCharType="begin"/>
      </w:r>
      <w:r w:rsidR="00637998" w:rsidRPr="001417BB">
        <w:rPr>
          <w:color w:val="auto"/>
        </w:rPr>
        <w:instrText xml:space="preserve"> REF _Ref148353505 \h </w:instrText>
      </w:r>
      <w:r w:rsidR="00637998" w:rsidRPr="001417BB">
        <w:instrText xml:space="preserve"> \* MERGEFORMAT </w:instrText>
      </w:r>
      <w:r w:rsidR="00637998" w:rsidRPr="001417BB">
        <w:fldChar w:fldCharType="separate"/>
      </w:r>
      <w:r w:rsidR="5B2AB6F4" w:rsidRPr="001417BB">
        <w:t xml:space="preserve">Figure </w:t>
      </w:r>
      <w:r w:rsidR="5B2AB6F4" w:rsidRPr="001417BB">
        <w:rPr>
          <w:noProof/>
          <w:color w:val="484B5D" w:themeColor="accent1"/>
        </w:rPr>
        <w:t>17</w:t>
      </w:r>
      <w:r w:rsidR="00637998" w:rsidRPr="001417BB">
        <w:fldChar w:fldCharType="end"/>
      </w:r>
      <w:r w:rsidRPr="001417BB">
        <w:t xml:space="preserve"> shows the range of individual total daily minutes. </w:t>
      </w:r>
      <w:r w:rsidR="1D2B9300" w:rsidRPr="001417BB">
        <w:t>It displays the average daily direct care minutes by AN-ACC classification.</w:t>
      </w:r>
      <w:r w:rsidR="629BCEFB" w:rsidRPr="001417BB">
        <w:t xml:space="preserve"> All daily total average minutes captured for individual outliers have been excluded</w:t>
      </w:r>
      <w:r w:rsidR="1D2B9300" w:rsidRPr="001417BB">
        <w:t xml:space="preserve"> </w:t>
      </w:r>
      <w:r w:rsidRPr="001417BB">
        <w:t>to maintain the privacy of participants.</w:t>
      </w:r>
    </w:p>
    <w:p w14:paraId="05AF2F4E" w14:textId="64EA1677" w:rsidR="00CE2D2B" w:rsidRPr="001417BB" w:rsidRDefault="2650D92F" w:rsidP="006F33D3">
      <w:pPr>
        <w:pStyle w:val="PwCNormal"/>
      </w:pPr>
      <w:r w:rsidRPr="001417BB">
        <w:t>This figure shows</w:t>
      </w:r>
      <w:r w:rsidR="6C454F0A" w:rsidRPr="001417BB">
        <w:t>:</w:t>
      </w:r>
    </w:p>
    <w:p w14:paraId="5A0F12D9" w14:textId="2C637BF9" w:rsidR="00651439" w:rsidRPr="001417BB" w:rsidRDefault="006D5EE1">
      <w:pPr>
        <w:pStyle w:val="PwCNormal"/>
        <w:numPr>
          <w:ilvl w:val="0"/>
          <w:numId w:val="10"/>
        </w:numPr>
        <w:spacing w:before="120"/>
      </w:pPr>
      <w:r w:rsidRPr="001417BB">
        <w:t>W</w:t>
      </w:r>
      <w:r w:rsidR="006952E2" w:rsidRPr="001417BB">
        <w:t>ithin each AN-ACC class, there was considerable</w:t>
      </w:r>
      <w:r w:rsidR="00FA2B6D" w:rsidRPr="001417BB">
        <w:t xml:space="preserve"> volatility in the </w:t>
      </w:r>
      <w:r w:rsidR="00A42774" w:rsidRPr="001417BB">
        <w:t xml:space="preserve">average daily </w:t>
      </w:r>
      <w:r w:rsidR="0061355D" w:rsidRPr="001417BB">
        <w:t xml:space="preserve">direct care </w:t>
      </w:r>
      <w:r w:rsidR="00A42774" w:rsidRPr="001417BB">
        <w:t>minutes</w:t>
      </w:r>
      <w:r w:rsidR="0061355D" w:rsidRPr="001417BB">
        <w:t xml:space="preserve"> per</w:t>
      </w:r>
      <w:r w:rsidR="00A42774" w:rsidRPr="001417BB">
        <w:t xml:space="preserve"> resident</w:t>
      </w:r>
      <w:r w:rsidR="00D01423" w:rsidRPr="001417BB">
        <w:t xml:space="preserve"> represented by the height of the box and length of the whiskers</w:t>
      </w:r>
      <w:r w:rsidR="00167C94" w:rsidRPr="001417BB">
        <w:t>.</w:t>
      </w:r>
      <w:r w:rsidR="003C3E7F" w:rsidRPr="001417BB">
        <w:t xml:space="preserve"> </w:t>
      </w:r>
    </w:p>
    <w:p w14:paraId="22048F4F" w14:textId="14DB7BEB" w:rsidR="0061040A" w:rsidRPr="001417BB" w:rsidRDefault="006D5EE1">
      <w:pPr>
        <w:pStyle w:val="PwCNormal"/>
        <w:numPr>
          <w:ilvl w:val="0"/>
          <w:numId w:val="10"/>
        </w:numPr>
        <w:spacing w:before="120"/>
      </w:pPr>
      <w:r w:rsidRPr="001417BB">
        <w:t>A</w:t>
      </w:r>
      <w:r w:rsidR="0016289A" w:rsidRPr="001417BB">
        <w:t xml:space="preserve"> </w:t>
      </w:r>
      <w:r w:rsidR="003C7A16" w:rsidRPr="001417BB">
        <w:t xml:space="preserve">moderately increasing trend </w:t>
      </w:r>
      <w:r w:rsidR="004A52FA" w:rsidRPr="001417BB">
        <w:t xml:space="preserve">in the average direct care minutes </w:t>
      </w:r>
      <w:r w:rsidR="008246B3" w:rsidRPr="001417BB">
        <w:t>(represented by</w:t>
      </w:r>
      <w:r w:rsidR="003C7A16" w:rsidRPr="001417BB">
        <w:t xml:space="preserve"> the </w:t>
      </w:r>
      <w:r w:rsidR="00E545B2" w:rsidRPr="001417BB">
        <w:t>X</w:t>
      </w:r>
      <w:r w:rsidR="008246B3" w:rsidRPr="001417BB">
        <w:t xml:space="preserve"> in </w:t>
      </w:r>
      <w:r w:rsidR="00B466B5" w:rsidRPr="001417BB">
        <w:t>each</w:t>
      </w:r>
      <w:r w:rsidR="008246B3" w:rsidRPr="001417BB">
        <w:t xml:space="preserve"> </w:t>
      </w:r>
      <w:r w:rsidR="00F41D0D" w:rsidRPr="001417BB">
        <w:t>box)</w:t>
      </w:r>
      <w:r w:rsidR="008246B3" w:rsidRPr="001417BB">
        <w:t>,</w:t>
      </w:r>
      <w:r w:rsidR="00F41D0D" w:rsidRPr="001417BB">
        <w:t xml:space="preserve"> </w:t>
      </w:r>
      <w:r w:rsidR="005B1512" w:rsidRPr="001417BB">
        <w:t>from</w:t>
      </w:r>
      <w:r w:rsidR="00F41D0D" w:rsidRPr="001417BB">
        <w:t xml:space="preserve"> the </w:t>
      </w:r>
      <w:r w:rsidR="005B1512" w:rsidRPr="001417BB">
        <w:t>lowest to</w:t>
      </w:r>
      <w:r w:rsidR="008246B3" w:rsidRPr="001417BB">
        <w:t xml:space="preserve"> the </w:t>
      </w:r>
      <w:r w:rsidR="005B1512" w:rsidRPr="001417BB">
        <w:t>highest</w:t>
      </w:r>
      <w:r w:rsidR="009C2CCF" w:rsidRPr="001417BB">
        <w:t xml:space="preserve"> AN-ACC class</w:t>
      </w:r>
      <w:r w:rsidR="00DA7B33" w:rsidRPr="001417BB">
        <w:t xml:space="preserve">. </w:t>
      </w:r>
      <w:r w:rsidR="007D33EE" w:rsidRPr="001417BB">
        <w:t>AN-ACC class 3 and to a lesser exten</w:t>
      </w:r>
      <w:r w:rsidR="00975DFD" w:rsidRPr="001417BB">
        <w:t>t</w:t>
      </w:r>
      <w:r w:rsidR="007D33EE" w:rsidRPr="001417BB">
        <w:t xml:space="preserve"> </w:t>
      </w:r>
      <w:r w:rsidR="00EC77D5" w:rsidRPr="001417BB">
        <w:t>class 9</w:t>
      </w:r>
      <w:r w:rsidR="00975DFD" w:rsidRPr="001417BB">
        <w:t>,</w:t>
      </w:r>
      <w:r w:rsidR="007D33EE" w:rsidRPr="001417BB">
        <w:t xml:space="preserve"> </w:t>
      </w:r>
      <w:r w:rsidR="00C51865" w:rsidRPr="001417BB">
        <w:t>are</w:t>
      </w:r>
      <w:r w:rsidR="007D33EE" w:rsidRPr="001417BB">
        <w:t xml:space="preserve"> notable exception</w:t>
      </w:r>
      <w:r w:rsidR="00C51865" w:rsidRPr="001417BB">
        <w:t>s</w:t>
      </w:r>
      <w:r w:rsidR="007D33EE" w:rsidRPr="001417BB">
        <w:t xml:space="preserve"> to this trend</w:t>
      </w:r>
      <w:r w:rsidR="00167C94" w:rsidRPr="001417BB">
        <w:t>.</w:t>
      </w:r>
    </w:p>
    <w:p w14:paraId="714AC0AD" w14:textId="3D39B849" w:rsidR="00F72F4E" w:rsidRPr="001417BB" w:rsidRDefault="006D5EE1">
      <w:pPr>
        <w:pStyle w:val="PwCNormal"/>
        <w:numPr>
          <w:ilvl w:val="0"/>
          <w:numId w:val="10"/>
        </w:numPr>
        <w:spacing w:before="120"/>
      </w:pPr>
      <w:r w:rsidRPr="001417BB">
        <w:t>A</w:t>
      </w:r>
      <w:r w:rsidR="001038BF" w:rsidRPr="001417BB">
        <w:t xml:space="preserve">n increase </w:t>
      </w:r>
      <w:r w:rsidR="00AD712E" w:rsidRPr="001417BB">
        <w:t>in the average daily captured minutes</w:t>
      </w:r>
      <w:r w:rsidR="00F72F4E" w:rsidRPr="001417BB">
        <w:t xml:space="preserve"> as indica</w:t>
      </w:r>
      <w:r w:rsidR="000E7D62" w:rsidRPr="001417BB">
        <w:t>t</w:t>
      </w:r>
      <w:r w:rsidR="00F72F4E" w:rsidRPr="001417BB">
        <w:t xml:space="preserve">ed by the median </w:t>
      </w:r>
      <w:r w:rsidR="00673586" w:rsidRPr="001417BB">
        <w:t>(</w:t>
      </w:r>
      <w:r w:rsidR="00593AAA" w:rsidRPr="001417BB">
        <w:t>the horizontal marker within each box)</w:t>
      </w:r>
      <w:r w:rsidR="00F72F4E" w:rsidRPr="001417BB">
        <w:t xml:space="preserve"> </w:t>
      </w:r>
      <w:r w:rsidR="000E7D62" w:rsidRPr="001417BB">
        <w:t>for each class</w:t>
      </w:r>
      <w:r w:rsidR="00AD712E" w:rsidRPr="001417BB">
        <w:t xml:space="preserve">, </w:t>
      </w:r>
      <w:r w:rsidR="00801107" w:rsidRPr="001417BB">
        <w:t xml:space="preserve">but there is </w:t>
      </w:r>
      <w:r w:rsidR="009017B5" w:rsidRPr="001417BB">
        <w:t>significant overlap in the ranges by AN-ACC classes</w:t>
      </w:r>
      <w:r w:rsidR="00F72F4E" w:rsidRPr="001417BB">
        <w:t xml:space="preserve">. </w:t>
      </w:r>
    </w:p>
    <w:p w14:paraId="1E7D58AB" w14:textId="17B9E2EA" w:rsidR="00F72F4E" w:rsidRPr="001417BB" w:rsidRDefault="006D5EE1">
      <w:pPr>
        <w:pStyle w:val="PwCNormal"/>
        <w:numPr>
          <w:ilvl w:val="0"/>
          <w:numId w:val="10"/>
        </w:numPr>
        <w:spacing w:before="120"/>
      </w:pPr>
      <w:r w:rsidRPr="001417BB">
        <w:t>C</w:t>
      </w:r>
      <w:r w:rsidR="00FA2B6D" w:rsidRPr="001417BB">
        <w:t>lass 2 had the smallest range in individual resident daily average minutes whilst class 8 ha</w:t>
      </w:r>
      <w:r w:rsidR="00372683" w:rsidRPr="001417BB">
        <w:t>d</w:t>
      </w:r>
      <w:r w:rsidR="00FA2B6D" w:rsidRPr="001417BB">
        <w:t xml:space="preserve"> the highest.</w:t>
      </w:r>
      <w:r w:rsidR="006F33D3" w:rsidRPr="001417BB">
        <w:t xml:space="preserve"> </w:t>
      </w:r>
    </w:p>
    <w:p w14:paraId="56AC35C8" w14:textId="28E1F660" w:rsidR="004F0EE8" w:rsidRPr="001417BB" w:rsidRDefault="00C47D3F">
      <w:pPr>
        <w:pStyle w:val="PwCNormal"/>
        <w:numPr>
          <w:ilvl w:val="0"/>
          <w:numId w:val="10"/>
        </w:numPr>
        <w:spacing w:before="120"/>
      </w:pPr>
      <w:r w:rsidRPr="001417BB">
        <w:t xml:space="preserve">For </w:t>
      </w:r>
      <w:r w:rsidR="007558D9" w:rsidRPr="001417BB">
        <w:t>most</w:t>
      </w:r>
      <w:r w:rsidRPr="001417BB">
        <w:t xml:space="preserve"> AN-ACC classes, the length of the top whisker (difference between </w:t>
      </w:r>
      <w:r w:rsidR="00311F79" w:rsidRPr="001417BB">
        <w:t>75</w:t>
      </w:r>
      <w:r w:rsidR="00311F79" w:rsidRPr="001417BB">
        <w:rPr>
          <w:vertAlign w:val="superscript"/>
        </w:rPr>
        <w:t>th</w:t>
      </w:r>
      <w:r w:rsidR="00311F79" w:rsidRPr="001417BB">
        <w:t xml:space="preserve"> percentile and </w:t>
      </w:r>
      <w:r w:rsidRPr="001417BB">
        <w:t xml:space="preserve">maximum </w:t>
      </w:r>
      <w:r w:rsidR="00311F79" w:rsidRPr="001417BB">
        <w:t xml:space="preserve">observation) </w:t>
      </w:r>
      <w:r w:rsidR="00050E33" w:rsidRPr="001417BB">
        <w:t xml:space="preserve">was longer than the bottom whisker, indicating that </w:t>
      </w:r>
      <w:r w:rsidR="005C4DB2" w:rsidRPr="001417BB">
        <w:t>there were residents that were significantly higher than the average for that AN-ACC class</w:t>
      </w:r>
      <w:r w:rsidR="004F0EE8" w:rsidRPr="001417BB">
        <w:t>.</w:t>
      </w:r>
    </w:p>
    <w:p w14:paraId="375CF4E6" w14:textId="0CBEC74A" w:rsidR="00C45D79" w:rsidRPr="001417BB" w:rsidRDefault="007A2512">
      <w:pPr>
        <w:pStyle w:val="PwCNormal"/>
        <w:numPr>
          <w:ilvl w:val="0"/>
          <w:numId w:val="10"/>
        </w:numPr>
        <w:spacing w:before="120"/>
      </w:pPr>
      <w:r w:rsidRPr="001417BB">
        <w:t>For t</w:t>
      </w:r>
      <w:r w:rsidR="00C45D79" w:rsidRPr="001417BB">
        <w:t>he lower AN-ACC classes, where resident</w:t>
      </w:r>
      <w:r w:rsidR="00781DD6" w:rsidRPr="001417BB">
        <w:t>s</w:t>
      </w:r>
      <w:r w:rsidR="00C45D79" w:rsidRPr="001417BB">
        <w:t xml:space="preserve"> </w:t>
      </w:r>
      <w:r w:rsidR="00F72385" w:rsidRPr="001417BB">
        <w:t>w</w:t>
      </w:r>
      <w:r w:rsidR="00781DD6" w:rsidRPr="001417BB">
        <w:t>ere</w:t>
      </w:r>
      <w:r w:rsidR="00C45D79" w:rsidRPr="001417BB">
        <w:t xml:space="preserve"> independent </w:t>
      </w:r>
      <w:r w:rsidR="00C1104B" w:rsidRPr="001417BB">
        <w:t>or</w:t>
      </w:r>
      <w:r w:rsidR="00C45D79" w:rsidRPr="001417BB">
        <w:t xml:space="preserve"> </w:t>
      </w:r>
      <w:r w:rsidR="00781DD6" w:rsidRPr="001417BB">
        <w:t>required</w:t>
      </w:r>
      <w:r w:rsidR="00C45D79" w:rsidRPr="001417BB">
        <w:t xml:space="preserve"> mobility</w:t>
      </w:r>
      <w:r w:rsidR="00991439" w:rsidRPr="001417BB">
        <w:t xml:space="preserve"> assistance</w:t>
      </w:r>
      <w:r w:rsidR="00C45D79" w:rsidRPr="001417BB">
        <w:t xml:space="preserve">, </w:t>
      </w:r>
      <w:r w:rsidR="00570129" w:rsidRPr="001417BB">
        <w:t xml:space="preserve">the distribution of observations </w:t>
      </w:r>
      <w:r w:rsidR="00203B32" w:rsidRPr="001417BB">
        <w:t xml:space="preserve">generally </w:t>
      </w:r>
      <w:r w:rsidR="00C45D79" w:rsidRPr="001417BB">
        <w:t>had a positive skew (</w:t>
      </w:r>
      <w:r w:rsidR="0019451E" w:rsidRPr="001417BB">
        <w:t>where the median</w:t>
      </w:r>
      <w:r w:rsidR="00C45D79" w:rsidRPr="001417BB">
        <w:t xml:space="preserve"> is closer to the </w:t>
      </w:r>
      <w:r w:rsidR="0019451E" w:rsidRPr="001417BB">
        <w:t>25</w:t>
      </w:r>
      <w:r w:rsidR="0019451E" w:rsidRPr="001417BB">
        <w:rPr>
          <w:vertAlign w:val="superscript"/>
        </w:rPr>
        <w:t>th</w:t>
      </w:r>
      <w:r w:rsidR="0019451E" w:rsidRPr="001417BB">
        <w:t xml:space="preserve"> percentile</w:t>
      </w:r>
      <w:r w:rsidR="00C45D79" w:rsidRPr="001417BB">
        <w:t>). Th</w:t>
      </w:r>
      <w:r w:rsidR="00570129" w:rsidRPr="001417BB">
        <w:t>i</w:t>
      </w:r>
      <w:r w:rsidR="00C45D79" w:rsidRPr="001417BB">
        <w:t>s</w:t>
      </w:r>
      <w:r w:rsidR="00570129" w:rsidRPr="001417BB">
        <w:t xml:space="preserve"> means that </w:t>
      </w:r>
      <w:r w:rsidR="00667B12" w:rsidRPr="001417BB">
        <w:t xml:space="preserve">the daily average minutes captured </w:t>
      </w:r>
      <w:r w:rsidR="00563737" w:rsidRPr="001417BB">
        <w:t xml:space="preserve">were </w:t>
      </w:r>
      <w:r w:rsidR="00667B12" w:rsidRPr="001417BB">
        <w:t>more clustered towards the lower end, but there was a long “tail” of higher observations.</w:t>
      </w:r>
      <w:r w:rsidR="00BF3287" w:rsidRPr="001417BB">
        <w:t xml:space="preserve"> It is also demonstrated by the fact that for these AN</w:t>
      </w:r>
      <w:r w:rsidR="00BF3287" w:rsidRPr="001417BB">
        <w:noBreakHyphen/>
        <w:t>ACC classes, the mean was often much higher than the median.</w:t>
      </w:r>
    </w:p>
    <w:p w14:paraId="5249594E" w14:textId="0A1B7D84" w:rsidR="00FA2B6D" w:rsidRPr="001417BB" w:rsidRDefault="00FA2B6D" w:rsidP="00320B69">
      <w:pPr>
        <w:pStyle w:val="Heading2"/>
        <w:keepNext/>
      </w:pPr>
      <w:bookmarkStart w:id="428" w:name="_Toc148436103"/>
      <w:bookmarkStart w:id="429" w:name="_Toc148537053"/>
      <w:bookmarkStart w:id="430" w:name="_Toc148696213"/>
      <w:bookmarkStart w:id="431" w:name="_Toc148781375"/>
      <w:bookmarkStart w:id="432" w:name="_Toc153896276"/>
      <w:r w:rsidRPr="001417BB">
        <w:lastRenderedPageBreak/>
        <w:t xml:space="preserve">Facility characteristic </w:t>
      </w:r>
      <w:bookmarkStart w:id="433" w:name="_Toc148436104"/>
      <w:bookmarkEnd w:id="428"/>
      <w:bookmarkEnd w:id="429"/>
      <w:bookmarkEnd w:id="433"/>
      <w:r w:rsidR="009464BD" w:rsidRPr="001417BB">
        <w:t xml:space="preserve">care time </w:t>
      </w:r>
      <w:r w:rsidR="002D2BCC" w:rsidRPr="001417BB">
        <w:t>analysis</w:t>
      </w:r>
      <w:bookmarkEnd w:id="430"/>
      <w:bookmarkEnd w:id="431"/>
      <w:bookmarkEnd w:id="432"/>
    </w:p>
    <w:p w14:paraId="62F3F461" w14:textId="4D6C8579" w:rsidR="00FA2B6D" w:rsidRPr="001417BB" w:rsidRDefault="002E29B8" w:rsidP="00320B69">
      <w:pPr>
        <w:pStyle w:val="Heading3"/>
        <w:keepNext/>
      </w:pPr>
      <w:bookmarkStart w:id="434" w:name="_Toc148537054"/>
      <w:bookmarkStart w:id="435" w:name="_Toc148696214"/>
      <w:bookmarkStart w:id="436" w:name="_Toc148781376"/>
      <w:bookmarkStart w:id="437" w:name="_Toc153896277"/>
      <w:r w:rsidRPr="001417BB">
        <w:t>Remoteness</w:t>
      </w:r>
      <w:bookmarkEnd w:id="434"/>
      <w:bookmarkEnd w:id="435"/>
      <w:bookmarkEnd w:id="436"/>
      <w:bookmarkEnd w:id="437"/>
    </w:p>
    <w:p w14:paraId="6CA7A1CC" w14:textId="0482EABC" w:rsidR="00AC47A2" w:rsidRPr="001417BB" w:rsidRDefault="00FA2B6D" w:rsidP="00AE3A56">
      <w:pPr>
        <w:rPr>
          <w:color w:val="484B5D" w:themeColor="accent1"/>
        </w:rPr>
      </w:pPr>
      <w:bookmarkStart w:id="438" w:name="_Ref148617508"/>
      <w:r w:rsidRPr="001417BB">
        <w:rPr>
          <w:sz w:val="20"/>
          <w:szCs w:val="20"/>
        </w:rPr>
        <w:t xml:space="preserve">Figure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00365DD1" w:rsidRPr="001417BB">
        <w:rPr>
          <w:noProof/>
          <w:sz w:val="20"/>
          <w:szCs w:val="20"/>
        </w:rPr>
        <w:t>18</w:t>
      </w:r>
      <w:r w:rsidRPr="001417BB">
        <w:rPr>
          <w:sz w:val="20"/>
          <w:szCs w:val="20"/>
        </w:rPr>
        <w:fldChar w:fldCharType="end"/>
      </w:r>
      <w:bookmarkEnd w:id="438"/>
      <w:r w:rsidRPr="001417BB">
        <w:rPr>
          <w:sz w:val="20"/>
          <w:szCs w:val="20"/>
        </w:rPr>
        <w:t xml:space="preserve"> </w:t>
      </w:r>
      <w:r w:rsidR="006D5EE1" w:rsidRPr="001417BB">
        <w:rPr>
          <w:sz w:val="20"/>
          <w:szCs w:val="20"/>
        </w:rPr>
        <w:t>–</w:t>
      </w:r>
      <w:r w:rsidRPr="001417BB">
        <w:rPr>
          <w:sz w:val="20"/>
          <w:szCs w:val="20"/>
        </w:rPr>
        <w:t xml:space="preserve"> Average </w:t>
      </w:r>
      <w:r w:rsidR="0067440E" w:rsidRPr="001417BB">
        <w:rPr>
          <w:sz w:val="20"/>
          <w:szCs w:val="20"/>
        </w:rPr>
        <w:t>d</w:t>
      </w:r>
      <w:r w:rsidRPr="001417BB">
        <w:rPr>
          <w:sz w:val="20"/>
          <w:szCs w:val="20"/>
        </w:rPr>
        <w:t xml:space="preserve">aily </w:t>
      </w:r>
      <w:r w:rsidR="0067440E" w:rsidRPr="001417BB">
        <w:rPr>
          <w:sz w:val="20"/>
          <w:szCs w:val="20"/>
        </w:rPr>
        <w:t>d</w:t>
      </w:r>
      <w:r w:rsidRPr="001417BB">
        <w:rPr>
          <w:sz w:val="20"/>
          <w:szCs w:val="20"/>
        </w:rPr>
        <w:t xml:space="preserve">irect </w:t>
      </w:r>
      <w:r w:rsidR="0067440E" w:rsidRPr="001417BB">
        <w:rPr>
          <w:sz w:val="20"/>
          <w:szCs w:val="20"/>
        </w:rPr>
        <w:t>c</w:t>
      </w:r>
      <w:r w:rsidRPr="001417BB">
        <w:rPr>
          <w:sz w:val="20"/>
          <w:szCs w:val="20"/>
        </w:rPr>
        <w:t xml:space="preserve">are </w:t>
      </w:r>
      <w:r w:rsidR="0067440E" w:rsidRPr="001417BB">
        <w:rPr>
          <w:sz w:val="20"/>
          <w:szCs w:val="20"/>
        </w:rPr>
        <w:t>c</w:t>
      </w:r>
      <w:r w:rsidRPr="001417BB">
        <w:rPr>
          <w:sz w:val="20"/>
          <w:szCs w:val="20"/>
        </w:rPr>
        <w:t xml:space="preserve">aptured </w:t>
      </w:r>
      <w:r w:rsidR="0067440E" w:rsidRPr="001417BB">
        <w:rPr>
          <w:sz w:val="20"/>
          <w:szCs w:val="20"/>
        </w:rPr>
        <w:t>m</w:t>
      </w:r>
      <w:r w:rsidRPr="001417BB">
        <w:rPr>
          <w:sz w:val="20"/>
          <w:szCs w:val="20"/>
        </w:rPr>
        <w:t xml:space="preserve">inutes by MMM and </w:t>
      </w:r>
      <w:r w:rsidR="0067440E" w:rsidRPr="001417BB">
        <w:rPr>
          <w:sz w:val="20"/>
          <w:szCs w:val="20"/>
        </w:rPr>
        <w:t>staff type</w:t>
      </w:r>
    </w:p>
    <w:p w14:paraId="5E7D0F43" w14:textId="7D731BFF" w:rsidR="00FA2B6D" w:rsidRPr="001417BB" w:rsidRDefault="00CB567A" w:rsidP="007A1DDA">
      <w:pPr>
        <w:pStyle w:val="PwCNormal"/>
        <w:numPr>
          <w:ilvl w:val="0"/>
          <w:numId w:val="0"/>
        </w:numPr>
        <w:rPr>
          <w:b/>
          <w:i/>
        </w:rPr>
      </w:pPr>
      <w:r w:rsidRPr="001417BB">
        <w:rPr>
          <w:noProof/>
          <w:color w:val="484B5D" w:themeColor="accent1"/>
        </w:rPr>
        <mc:AlternateContent>
          <mc:Choice Requires="wps">
            <w:drawing>
              <wp:anchor distT="0" distB="0" distL="114300" distR="114300" simplePos="0" relativeHeight="251658250" behindDoc="0" locked="0" layoutInCell="1" allowOverlap="1" wp14:anchorId="0B013A0F" wp14:editId="1D6BAA09">
                <wp:simplePos x="0" y="0"/>
                <wp:positionH relativeFrom="column">
                  <wp:posOffset>-635</wp:posOffset>
                </wp:positionH>
                <wp:positionV relativeFrom="paragraph">
                  <wp:posOffset>151765</wp:posOffset>
                </wp:positionV>
                <wp:extent cx="6343015" cy="2680335"/>
                <wp:effectExtent l="0" t="0" r="19685" b="24765"/>
                <wp:wrapNone/>
                <wp:docPr id="48" name="Rectangle 48"/>
                <wp:cNvGraphicFramePr/>
                <a:graphic xmlns:a="http://schemas.openxmlformats.org/drawingml/2006/main">
                  <a:graphicData uri="http://schemas.microsoft.com/office/word/2010/wordprocessingShape">
                    <wps:wsp>
                      <wps:cNvSpPr/>
                      <wps:spPr bwMode="ltGray">
                        <a:xfrm>
                          <a:off x="0" y="0"/>
                          <a:ext cx="6343015" cy="2680335"/>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09F69" id="Rectangle 48" o:spid="_x0000_s1026" style="position:absolute;margin-left:-.05pt;margin-top:11.95pt;width:499.45pt;height:211.0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" filled="f" strokecolor="#d8d9e1 [660]" strokeweight=".25pt"/>
            </w:pict>
          </mc:Fallback>
        </mc:AlternateContent>
      </w:r>
      <w:r w:rsidR="0067440E" w:rsidRPr="001417BB">
        <w:rPr>
          <w:b/>
          <w:i/>
          <w:noProof/>
        </w:rPr>
        <w:drawing>
          <wp:inline distT="0" distB="0" distL="0" distR="0" wp14:anchorId="6C513570" wp14:editId="639F340E">
            <wp:extent cx="6261545" cy="2530800"/>
            <wp:effectExtent l="0" t="0" r="6350" b="3175"/>
            <wp:docPr id="24" name="Graphic 24" descr="Figure 18 is a stacked bar graph that depicts the average daily direct care captured minutes by MMM and staff type. Modified Monash Model (MMM) category (1 through 6 and 7) is on the X axis and average daily direct care captured minutes is on the Y axis. The staff types are: carer, registered nurse, enrolled nurse, allied health, care manager, lifestyl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24" descr="Figure 18 is a stacked bar graph that depicts the average daily direct care captured minutes by MMM and staff type. Modified Monash Model (MMM) category (1 through 6 and 7) is on the X axis and average daily direct care captured minutes is on the Y axis. The staff types are: carer, registered nurse, enrolled nurse, allied health, care manager, lifestyle, other."/>
                    <pic:cNvPicPr>
                      <a:picLocks noChangeAspect="1" noChangeArrowheads="1"/>
                    </pic:cNvPicPr>
                  </pic:nvPicPr>
                  <pic:blipFill rotWithShape="1">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rcRect l="782" t="6887" r="606" b="2644"/>
                    <a:stretch/>
                  </pic:blipFill>
                  <pic:spPr bwMode="auto">
                    <a:xfrm>
                      <a:off x="0" y="0"/>
                      <a:ext cx="6261545" cy="2530800"/>
                    </a:xfrm>
                    <a:prstGeom prst="rect">
                      <a:avLst/>
                    </a:prstGeom>
                    <a:ln>
                      <a:noFill/>
                    </a:ln>
                    <a:extLst>
                      <a:ext uri="{53640926-AAD7-44D8-BBD7-CCE9431645EC}">
                        <a14:shadowObscured xmlns:a14="http://schemas.microsoft.com/office/drawing/2010/main"/>
                      </a:ext>
                    </a:extLst>
                  </pic:spPr>
                </pic:pic>
              </a:graphicData>
            </a:graphic>
          </wp:inline>
        </w:drawing>
      </w:r>
    </w:p>
    <w:p w14:paraId="464D1C0B" w14:textId="3B8D0A65" w:rsidR="005423C0" w:rsidRPr="001417BB" w:rsidRDefault="00637998" w:rsidP="00637998">
      <w:pPr>
        <w:pStyle w:val="PwCNormal"/>
      </w:pPr>
      <w:r w:rsidRPr="001417BB">
        <w:fldChar w:fldCharType="begin"/>
      </w:r>
      <w:r w:rsidRPr="001417BB">
        <w:instrText xml:space="preserve"> REF _Ref148617508 \h  \* MERGEFORMAT </w:instrText>
      </w:r>
      <w:r w:rsidRPr="001417BB">
        <w:fldChar w:fldCharType="separate"/>
      </w:r>
      <w:r w:rsidR="5B2AB6F4" w:rsidRPr="001417BB">
        <w:t xml:space="preserve">Figure </w:t>
      </w:r>
      <w:r w:rsidR="5B2AB6F4" w:rsidRPr="001417BB">
        <w:rPr>
          <w:noProof/>
        </w:rPr>
        <w:t>18</w:t>
      </w:r>
      <w:r w:rsidRPr="001417BB">
        <w:fldChar w:fldCharType="end"/>
      </w:r>
      <w:r w:rsidR="0525D59B" w:rsidRPr="001417BB">
        <w:t xml:space="preserve"> shows the daily average minutes captured for residents in facilities of each MMM, split by staff type. </w:t>
      </w:r>
      <w:r w:rsidR="439ABBAD" w:rsidRPr="001417BB">
        <w:t>Due to the low number of facilities, the data for MMM 6 and 7 facilities ha</w:t>
      </w:r>
      <w:r w:rsidR="00077A76" w:rsidRPr="001417BB">
        <w:t>s</w:t>
      </w:r>
      <w:r w:rsidR="439ABBAD" w:rsidRPr="001417BB">
        <w:t xml:space="preserve"> been merged for presentation. </w:t>
      </w:r>
    </w:p>
    <w:p w14:paraId="75E4159E" w14:textId="428BCC21" w:rsidR="00A130BB" w:rsidRPr="001417BB" w:rsidRDefault="55B759B7" w:rsidP="00FA2B6D">
      <w:pPr>
        <w:pStyle w:val="PwCNormal"/>
      </w:pPr>
      <w:r w:rsidRPr="001417BB">
        <w:t>Observations from this analysis include:</w:t>
      </w:r>
    </w:p>
    <w:p w14:paraId="1D8E36B0" w14:textId="2C3A41A8" w:rsidR="00845147" w:rsidRPr="001417BB" w:rsidRDefault="00845147">
      <w:pPr>
        <w:pStyle w:val="PwCNormal"/>
        <w:numPr>
          <w:ilvl w:val="0"/>
          <w:numId w:val="10"/>
        </w:numPr>
        <w:spacing w:before="120"/>
      </w:pPr>
      <w:r w:rsidRPr="001417BB">
        <w:t xml:space="preserve">There was no clear trend that the average daily </w:t>
      </w:r>
      <w:r w:rsidR="00985292" w:rsidRPr="001417BB">
        <w:t>direct care</w:t>
      </w:r>
      <w:r w:rsidRPr="001417BB">
        <w:t xml:space="preserve"> </w:t>
      </w:r>
      <w:r w:rsidR="00985292" w:rsidRPr="001417BB">
        <w:t>minutes</w:t>
      </w:r>
      <w:r w:rsidRPr="001417BB">
        <w:t xml:space="preserve"> increased or decreased as a function of a facility’s </w:t>
      </w:r>
      <w:r w:rsidR="00775D6B" w:rsidRPr="001417BB">
        <w:t>remoteness</w:t>
      </w:r>
      <w:r w:rsidRPr="001417BB">
        <w:t>.</w:t>
      </w:r>
    </w:p>
    <w:p w14:paraId="5B1FC2C1" w14:textId="4D54EDA5" w:rsidR="003A5712" w:rsidRPr="001417BB" w:rsidRDefault="00076157">
      <w:pPr>
        <w:pStyle w:val="PwCNormal"/>
        <w:numPr>
          <w:ilvl w:val="0"/>
          <w:numId w:val="10"/>
        </w:numPr>
        <w:spacing w:before="120"/>
      </w:pPr>
      <w:r w:rsidRPr="001417BB">
        <w:t xml:space="preserve">Average </w:t>
      </w:r>
      <w:r w:rsidR="00FA2B6D" w:rsidRPr="001417BB">
        <w:t xml:space="preserve">daily total </w:t>
      </w:r>
      <w:r w:rsidRPr="001417BB">
        <w:t xml:space="preserve">care </w:t>
      </w:r>
      <w:r w:rsidR="00FA2B6D" w:rsidRPr="001417BB">
        <w:t>minutes ranged from 48 minutes</w:t>
      </w:r>
      <w:r w:rsidR="00B63E4B" w:rsidRPr="001417BB">
        <w:t xml:space="preserve"> for MMM 5 </w:t>
      </w:r>
      <w:r w:rsidR="00A130BB" w:rsidRPr="001417BB">
        <w:t xml:space="preserve">facilities </w:t>
      </w:r>
      <w:r w:rsidR="00B63E4B" w:rsidRPr="001417BB">
        <w:t>up to 6</w:t>
      </w:r>
      <w:r w:rsidR="00FA2B6D" w:rsidRPr="001417BB">
        <w:t>5 minutes</w:t>
      </w:r>
      <w:r w:rsidR="00B63E4B" w:rsidRPr="001417BB">
        <w:t xml:space="preserve"> for MMM 3 facilities</w:t>
      </w:r>
      <w:r w:rsidR="00DD1E29" w:rsidRPr="001417BB">
        <w:t>.</w:t>
      </w:r>
    </w:p>
    <w:p w14:paraId="73BE8290" w14:textId="6E643CEA" w:rsidR="00AC33CD" w:rsidRPr="001417BB" w:rsidRDefault="004627A1">
      <w:pPr>
        <w:pStyle w:val="PwCNormal"/>
        <w:numPr>
          <w:ilvl w:val="0"/>
          <w:numId w:val="10"/>
        </w:numPr>
        <w:spacing w:before="120"/>
      </w:pPr>
      <w:r w:rsidRPr="001417BB">
        <w:t xml:space="preserve">Average daily total care minutes </w:t>
      </w:r>
      <w:r w:rsidR="00553FBF" w:rsidRPr="001417BB">
        <w:t>were very similar for m</w:t>
      </w:r>
      <w:r w:rsidR="003A5712" w:rsidRPr="001417BB">
        <w:t>etropolitan and regional areas (MMM 1 and 2)</w:t>
      </w:r>
      <w:r w:rsidR="00553FBF" w:rsidRPr="001417BB">
        <w:t>, as was the proportionate split by staff role.</w:t>
      </w:r>
    </w:p>
    <w:p w14:paraId="37A89457" w14:textId="195318C7" w:rsidR="00FA2B6D" w:rsidRPr="001417BB" w:rsidRDefault="004F0CE9">
      <w:pPr>
        <w:pStyle w:val="PwCNormal"/>
        <w:numPr>
          <w:ilvl w:val="0"/>
          <w:numId w:val="10"/>
        </w:numPr>
        <w:spacing w:before="120"/>
      </w:pPr>
      <w:r w:rsidRPr="001417BB">
        <w:t>With</w:t>
      </w:r>
      <w:r w:rsidR="00424487" w:rsidRPr="001417BB">
        <w:t>in</w:t>
      </w:r>
      <w:r w:rsidRPr="001417BB">
        <w:t xml:space="preserve"> the grouping for r</w:t>
      </w:r>
      <w:r w:rsidR="00285CB7" w:rsidRPr="001417BB">
        <w:t>ural towns (MMM 3 to 5</w:t>
      </w:r>
      <w:r w:rsidR="00045ACD" w:rsidRPr="001417BB">
        <w:t xml:space="preserve">), </w:t>
      </w:r>
      <w:r w:rsidRPr="001417BB">
        <w:t xml:space="preserve">average daily </w:t>
      </w:r>
      <w:r w:rsidR="00424487" w:rsidRPr="001417BB">
        <w:t>total care minutes</w:t>
      </w:r>
      <w:r w:rsidR="00C9552A" w:rsidRPr="001417BB">
        <w:t xml:space="preserve"> </w:t>
      </w:r>
      <w:r w:rsidR="00045ACD" w:rsidRPr="001417BB">
        <w:t xml:space="preserve">decreased with </w:t>
      </w:r>
      <w:r w:rsidR="00C9552A" w:rsidRPr="001417BB">
        <w:t xml:space="preserve">town </w:t>
      </w:r>
      <w:r w:rsidR="00045ACD" w:rsidRPr="001417BB">
        <w:t>size</w:t>
      </w:r>
      <w:r w:rsidR="00424487" w:rsidRPr="001417BB">
        <w:t xml:space="preserve">. </w:t>
      </w:r>
      <w:r w:rsidR="00561A7E" w:rsidRPr="001417BB">
        <w:t>On</w:t>
      </w:r>
      <w:r w:rsidR="00FA2B6D" w:rsidRPr="001417BB">
        <w:t xml:space="preserve"> average</w:t>
      </w:r>
      <w:r w:rsidR="00561A7E" w:rsidRPr="001417BB">
        <w:t>, l</w:t>
      </w:r>
      <w:r w:rsidR="00FA2B6D" w:rsidRPr="001417BB">
        <w:t xml:space="preserve">arge rural towns </w:t>
      </w:r>
      <w:r w:rsidR="00AC33CD" w:rsidRPr="001417BB">
        <w:t xml:space="preserve">captured </w:t>
      </w:r>
      <w:r w:rsidR="00FA2B6D" w:rsidRPr="001417BB">
        <w:t xml:space="preserve">17 more </w:t>
      </w:r>
      <w:r w:rsidR="00AC33CD" w:rsidRPr="001417BB">
        <w:t xml:space="preserve">minutes </w:t>
      </w:r>
      <w:r w:rsidR="00561A7E" w:rsidRPr="001417BB">
        <w:t xml:space="preserve">than </w:t>
      </w:r>
      <w:r w:rsidR="00FA2B6D" w:rsidRPr="001417BB">
        <w:t xml:space="preserve">small rural towns. </w:t>
      </w:r>
      <w:r w:rsidR="008B0C43" w:rsidRPr="001417BB">
        <w:t xml:space="preserve">The </w:t>
      </w:r>
      <w:r w:rsidR="00553B4C" w:rsidRPr="001417BB">
        <w:t>EN</w:t>
      </w:r>
      <w:r w:rsidR="008B0C43" w:rsidRPr="001417BB">
        <w:t xml:space="preserve"> role influence</w:t>
      </w:r>
      <w:r w:rsidR="00C16464" w:rsidRPr="001417BB">
        <w:t>d</w:t>
      </w:r>
      <w:r w:rsidR="008B0C43" w:rsidRPr="001417BB">
        <w:t xml:space="preserve"> </w:t>
      </w:r>
      <w:r w:rsidR="00FA2B6D" w:rsidRPr="001417BB">
        <w:t>this trend</w:t>
      </w:r>
      <w:r w:rsidR="00AC33CD" w:rsidRPr="001417BB">
        <w:t xml:space="preserve"> </w:t>
      </w:r>
      <w:r w:rsidR="00561A7E" w:rsidRPr="001417BB">
        <w:t>as</w:t>
      </w:r>
      <w:r w:rsidR="00AC33CD" w:rsidRPr="001417BB">
        <w:t xml:space="preserve"> medium</w:t>
      </w:r>
      <w:r w:rsidR="00FA2B6D" w:rsidRPr="001417BB">
        <w:t xml:space="preserve"> and large rural towns captured </w:t>
      </w:r>
      <w:r w:rsidR="00402E01" w:rsidRPr="001417BB">
        <w:t xml:space="preserve">almost three times more </w:t>
      </w:r>
      <w:r w:rsidR="00553B4C" w:rsidRPr="001417BB">
        <w:t xml:space="preserve">EN </w:t>
      </w:r>
      <w:r w:rsidR="00FA2B6D" w:rsidRPr="001417BB">
        <w:t>minutes</w:t>
      </w:r>
      <w:r w:rsidR="00561A7E" w:rsidRPr="001417BB">
        <w:t>,</w:t>
      </w:r>
      <w:r w:rsidR="00FA2B6D" w:rsidRPr="001417BB">
        <w:t xml:space="preserve"> </w:t>
      </w:r>
      <w:r w:rsidR="00402E01" w:rsidRPr="001417BB">
        <w:t>on average</w:t>
      </w:r>
      <w:r w:rsidR="00561A7E" w:rsidRPr="001417BB">
        <w:t>,</w:t>
      </w:r>
      <w:r w:rsidR="00402E01" w:rsidRPr="001417BB">
        <w:t xml:space="preserve"> compared to other MMM classes.</w:t>
      </w:r>
      <w:r w:rsidR="00EB05E7" w:rsidRPr="001417BB">
        <w:t xml:space="preserve"> </w:t>
      </w:r>
    </w:p>
    <w:p w14:paraId="7868857D" w14:textId="7B660E6E" w:rsidR="003A5712" w:rsidRPr="001417BB" w:rsidRDefault="003A5712">
      <w:pPr>
        <w:pStyle w:val="PwCNormal"/>
        <w:numPr>
          <w:ilvl w:val="0"/>
          <w:numId w:val="10"/>
        </w:numPr>
        <w:spacing w:before="120"/>
      </w:pPr>
      <w:bookmarkStart w:id="439" w:name="_Toc148624147"/>
      <w:bookmarkStart w:id="440" w:name="_Toc148626530"/>
      <w:bookmarkStart w:id="441" w:name="_Toc148626648"/>
      <w:bookmarkStart w:id="442" w:name="_Toc148638905"/>
      <w:bookmarkStart w:id="443" w:name="_Toc148640101"/>
      <w:bookmarkStart w:id="444" w:name="_Toc148640785"/>
      <w:bookmarkStart w:id="445" w:name="_Toc148640882"/>
      <w:bookmarkStart w:id="446" w:name="_Toc148640979"/>
      <w:bookmarkStart w:id="447" w:name="_Toc148641076"/>
      <w:bookmarkStart w:id="448" w:name="_Toc148641743"/>
      <w:bookmarkStart w:id="449" w:name="_Toc148645535"/>
      <w:bookmarkStart w:id="450" w:name="_Toc148647670"/>
      <w:bookmarkStart w:id="451" w:name="_Toc148647821"/>
      <w:bookmarkStart w:id="452" w:name="_Toc148648391"/>
      <w:bookmarkStart w:id="453" w:name="_Toc148649103"/>
      <w:bookmarkStart w:id="454" w:name="_Toc148649207"/>
      <w:bookmarkStart w:id="455" w:name="_Toc148690915"/>
      <w:bookmarkStart w:id="456" w:name="_Toc148696118"/>
      <w:bookmarkStart w:id="457" w:name="_Toc148696215"/>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r w:rsidRPr="001417BB">
        <w:t xml:space="preserve">The average daily minutes captured for MMM 6 </w:t>
      </w:r>
      <w:r w:rsidR="00C16464" w:rsidRPr="001417BB">
        <w:t>and</w:t>
      </w:r>
      <w:r w:rsidRPr="001417BB">
        <w:t xml:space="preserve"> 7 facilities </w:t>
      </w:r>
      <w:r w:rsidR="008970A5" w:rsidRPr="001417BB">
        <w:t>(merged)</w:t>
      </w:r>
      <w:r w:rsidRPr="001417BB">
        <w:t xml:space="preserve"> was 12 minutes higher than the average minutes for metropolitan and regional areas (MMM 1 and 2). This was driven by the average number of carer minutes, which were 14 minutes higher for these facilities than for MMM 1 and 2 facilities.</w:t>
      </w:r>
      <w:r w:rsidR="00A05F2B" w:rsidRPr="001417BB">
        <w:t xml:space="preserve"> This is aligned with the AN-ACC funding model which provides higher funding for </w:t>
      </w:r>
      <w:r w:rsidR="00CD2A16" w:rsidRPr="001417BB">
        <w:t>higher MMM classes.</w:t>
      </w:r>
    </w:p>
    <w:p w14:paraId="594F8F17" w14:textId="77777777" w:rsidR="00FA2B6D" w:rsidRPr="001417BB" w:rsidRDefault="00FA2B6D" w:rsidP="00DC225F">
      <w:pPr>
        <w:pStyle w:val="Heading3"/>
        <w:keepNext/>
      </w:pPr>
      <w:bookmarkStart w:id="458" w:name="_Toc148697991"/>
      <w:bookmarkStart w:id="459" w:name="_Toc148698617"/>
      <w:bookmarkStart w:id="460" w:name="_Toc148708404"/>
      <w:bookmarkStart w:id="461" w:name="_Toc148710315"/>
      <w:bookmarkStart w:id="462" w:name="_Toc148710955"/>
      <w:bookmarkStart w:id="463" w:name="_Toc148712168"/>
      <w:bookmarkStart w:id="464" w:name="_Toc148781377"/>
      <w:bookmarkStart w:id="465" w:name="_Toc148781601"/>
      <w:bookmarkStart w:id="466" w:name="_Toc148781692"/>
      <w:bookmarkStart w:id="467" w:name="_Toc148781789"/>
      <w:bookmarkStart w:id="468" w:name="_Toc148781880"/>
      <w:bookmarkStart w:id="469" w:name="_Toc148781983"/>
      <w:bookmarkStart w:id="470" w:name="_Toc148537055"/>
      <w:bookmarkStart w:id="471" w:name="_Toc148696216"/>
      <w:bookmarkStart w:id="472" w:name="_Toc148781378"/>
      <w:bookmarkStart w:id="473" w:name="_Toc153896278"/>
      <w:bookmarkEnd w:id="458"/>
      <w:bookmarkEnd w:id="459"/>
      <w:bookmarkEnd w:id="460"/>
      <w:bookmarkEnd w:id="461"/>
      <w:bookmarkEnd w:id="462"/>
      <w:bookmarkEnd w:id="463"/>
      <w:bookmarkEnd w:id="464"/>
      <w:bookmarkEnd w:id="465"/>
      <w:bookmarkEnd w:id="466"/>
      <w:bookmarkEnd w:id="467"/>
      <w:bookmarkEnd w:id="468"/>
      <w:bookmarkEnd w:id="469"/>
      <w:r w:rsidRPr="001417BB">
        <w:t>Base Care Tariff (BCT)</w:t>
      </w:r>
      <w:bookmarkEnd w:id="470"/>
      <w:bookmarkEnd w:id="471"/>
      <w:bookmarkEnd w:id="472"/>
      <w:bookmarkEnd w:id="473"/>
    </w:p>
    <w:p w14:paraId="78FC8746" w14:textId="593EF588" w:rsidR="002A79C2" w:rsidRPr="001417BB" w:rsidRDefault="429DF4E7">
      <w:pPr>
        <w:pStyle w:val="PwCNormal"/>
        <w:rPr>
          <w:color w:val="484B5D" w:themeColor="accent1"/>
        </w:rPr>
      </w:pPr>
      <w:bookmarkStart w:id="474" w:name="_Ref148620773"/>
      <w:r w:rsidRPr="001417BB">
        <w:t xml:space="preserve">In the AN-ACC funding model, there are six Base Care Tariff (BCT) categories that are a combination of a facility’s </w:t>
      </w:r>
      <w:r w:rsidR="3AB2F50B" w:rsidRPr="001417BB">
        <w:t>remoteness</w:t>
      </w:r>
      <w:r w:rsidRPr="001417BB">
        <w:t xml:space="preserve"> and their specialisation, be</w:t>
      </w:r>
      <w:r w:rsidR="0473A29D" w:rsidRPr="001417BB">
        <w:t>ing</w:t>
      </w:r>
      <w:r w:rsidRPr="001417BB">
        <w:t xml:space="preserve"> homelessness or Aboriginal and Torres Strait Islander people. </w:t>
      </w:r>
      <w:r w:rsidR="6A037593" w:rsidRPr="001417BB">
        <w:t xml:space="preserve">The BCT classifications for each </w:t>
      </w:r>
      <w:r w:rsidR="6660932E" w:rsidRPr="001417BB">
        <w:t>facility</w:t>
      </w:r>
      <w:r w:rsidR="6A037593" w:rsidRPr="001417BB">
        <w:t xml:space="preserve"> were provided by IHACPA.</w:t>
      </w:r>
    </w:p>
    <w:p w14:paraId="5C315C1E" w14:textId="056DA96D" w:rsidR="00FA2B6D" w:rsidRPr="001417BB" w:rsidRDefault="0863B9E3" w:rsidP="006D5EE1">
      <w:pPr>
        <w:pStyle w:val="PwCNormal"/>
        <w:keepNext/>
        <w:rPr>
          <w:bCs/>
          <w:color w:val="484B5D" w:themeColor="accent1"/>
        </w:rPr>
      </w:pPr>
      <w:bookmarkStart w:id="475" w:name="_Ref148620783"/>
      <w:bookmarkStart w:id="476" w:name="_Ref148620877"/>
      <w:r w:rsidRPr="001417BB">
        <w:rPr>
          <w:color w:val="484B5D" w:themeColor="accent1"/>
        </w:rPr>
        <w:lastRenderedPageBreak/>
        <w:t xml:space="preserve">Figure </w:t>
      </w:r>
      <w:r w:rsidR="00FA2B6D" w:rsidRPr="001417BB">
        <w:rPr>
          <w:color w:val="484B5D" w:themeColor="accent1"/>
        </w:rPr>
        <w:fldChar w:fldCharType="begin"/>
      </w:r>
      <w:r w:rsidR="00FA2B6D" w:rsidRPr="001417BB">
        <w:rPr>
          <w:color w:val="484B5D" w:themeColor="accent1"/>
        </w:rPr>
        <w:instrText xml:space="preserve"> SEQ Figure \* ARABIC </w:instrText>
      </w:r>
      <w:r w:rsidR="00FA2B6D" w:rsidRPr="001417BB">
        <w:rPr>
          <w:color w:val="484B5D" w:themeColor="accent1"/>
        </w:rPr>
        <w:fldChar w:fldCharType="separate"/>
      </w:r>
      <w:r w:rsidR="5B2AB6F4" w:rsidRPr="001417BB">
        <w:rPr>
          <w:noProof/>
          <w:color w:val="484B5D" w:themeColor="accent1"/>
        </w:rPr>
        <w:t>19</w:t>
      </w:r>
      <w:r w:rsidR="00FA2B6D" w:rsidRPr="001417BB">
        <w:rPr>
          <w:color w:val="484B5D" w:themeColor="accent1"/>
        </w:rPr>
        <w:fldChar w:fldCharType="end"/>
      </w:r>
      <w:bookmarkEnd w:id="474"/>
      <w:bookmarkEnd w:id="475"/>
      <w:bookmarkEnd w:id="476"/>
      <w:r w:rsidRPr="001417BB">
        <w:rPr>
          <w:color w:val="484B5D" w:themeColor="accent1"/>
        </w:rPr>
        <w:t xml:space="preserve"> – </w:t>
      </w:r>
      <w:r w:rsidRPr="001417BB">
        <w:t xml:space="preserve">Average </w:t>
      </w:r>
      <w:r w:rsidR="7240FAB3" w:rsidRPr="001417BB">
        <w:t>daily direct care captured minutes by BCT and staff type</w:t>
      </w:r>
      <w:r w:rsidR="7240FAB3" w:rsidRPr="001417BB">
        <w:rPr>
          <w:color w:val="484B5D" w:themeColor="accent1"/>
        </w:rPr>
        <w:t xml:space="preserve"> </w:t>
      </w:r>
    </w:p>
    <w:p w14:paraId="6FB622BA" w14:textId="63940173" w:rsidR="0067440E" w:rsidRPr="001417BB" w:rsidRDefault="0012718D" w:rsidP="00325B95">
      <w:pPr>
        <w:pStyle w:val="PwCNormal"/>
      </w:pPr>
      <w:r w:rsidRPr="001417BB">
        <w:rPr>
          <w:noProof/>
          <w:snapToGrid/>
        </w:rPr>
        <mc:AlternateContent>
          <mc:Choice Requires="wps">
            <w:drawing>
              <wp:anchor distT="0" distB="0" distL="114300" distR="114300" simplePos="0" relativeHeight="251658251" behindDoc="0" locked="0" layoutInCell="1" allowOverlap="1" wp14:anchorId="40088067" wp14:editId="4666CFA5">
                <wp:simplePos x="0" y="0"/>
                <wp:positionH relativeFrom="column">
                  <wp:posOffset>2014</wp:posOffset>
                </wp:positionH>
                <wp:positionV relativeFrom="paragraph">
                  <wp:posOffset>36151</wp:posOffset>
                </wp:positionV>
                <wp:extent cx="6122035" cy="2542289"/>
                <wp:effectExtent l="0" t="0" r="12065" b="10795"/>
                <wp:wrapNone/>
                <wp:docPr id="50" name="Rectangle 50"/>
                <wp:cNvGraphicFramePr/>
                <a:graphic xmlns:a="http://schemas.openxmlformats.org/drawingml/2006/main">
                  <a:graphicData uri="http://schemas.microsoft.com/office/word/2010/wordprocessingShape">
                    <wps:wsp>
                      <wps:cNvSpPr/>
                      <wps:spPr bwMode="ltGray">
                        <a:xfrm>
                          <a:off x="0" y="0"/>
                          <a:ext cx="6122035" cy="2542289"/>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25581" id="Rectangle 50" o:spid="_x0000_s1026" style="position:absolute;margin-left:.15pt;margin-top:2.85pt;width:482.05pt;height:200.2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" filled="f" strokecolor="#d8d9e1 [660]" strokeweight=".25pt"/>
            </w:pict>
          </mc:Fallback>
        </mc:AlternateContent>
      </w:r>
      <w:r w:rsidR="00FA2B6D" w:rsidRPr="001417BB">
        <w:rPr>
          <w:b/>
          <w:i/>
          <w:noProof/>
        </w:rPr>
        <w:drawing>
          <wp:inline distT="0" distB="0" distL="0" distR="0" wp14:anchorId="19A7680A" wp14:editId="2E41CB9B">
            <wp:extent cx="6122079" cy="2503170"/>
            <wp:effectExtent l="0" t="0" r="0" b="0"/>
            <wp:docPr id="40" name="Graphic 40" descr="Figure 19 is a stacked bar graph that depicts the average daily care captured minutes by BCT and staff type. BCT category is on the X axis and average daily direct care captured minutes is on the Y axis. The staff types are carer, registered nurse, enrolled nurse, allied heath, care manager, lifestyle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c 40" descr="Figure 19 is a stacked bar graph that depicts the average daily care captured minutes by BCT and staff type. BCT category is on the X axis and average daily direct care captured minutes is on the Y axis. The staff types are carer, registered nurse, enrolled nurse, allied heath, care manager, lifestyle and other."/>
                    <pic:cNvPicPr>
                      <a:picLocks noChangeAspect="1" noChangeArrowheads="1"/>
                    </pic:cNvPicPr>
                  </pic:nvPicPr>
                  <pic:blipFill rotWithShape="1">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rcRect l="1250" t="7457" r="976" b="1618"/>
                    <a:stretch/>
                  </pic:blipFill>
                  <pic:spPr bwMode="auto">
                    <a:xfrm>
                      <a:off x="0" y="0"/>
                      <a:ext cx="6124591" cy="2504197"/>
                    </a:xfrm>
                    <a:prstGeom prst="rect">
                      <a:avLst/>
                    </a:prstGeom>
                    <a:ln>
                      <a:noFill/>
                    </a:ln>
                    <a:extLst>
                      <a:ext uri="{53640926-AAD7-44D8-BBD7-CCE9431645EC}">
                        <a14:shadowObscured xmlns:a14="http://schemas.microsoft.com/office/drawing/2010/main"/>
                      </a:ext>
                    </a:extLst>
                  </pic:spPr>
                </pic:pic>
              </a:graphicData>
            </a:graphic>
          </wp:inline>
        </w:drawing>
      </w:r>
    </w:p>
    <w:p w14:paraId="3FEA0217" w14:textId="46AE4631" w:rsidR="00AC4750" w:rsidRPr="001417BB" w:rsidRDefault="00B17F2C" w:rsidP="006D5EE1">
      <w:pPr>
        <w:pStyle w:val="PwCNormal"/>
        <w:numPr>
          <w:ilvl w:val="0"/>
          <w:numId w:val="0"/>
        </w:numPr>
      </w:pPr>
      <w:r w:rsidRPr="001417BB">
        <w:fldChar w:fldCharType="begin"/>
      </w:r>
      <w:r w:rsidRPr="001417BB">
        <w:instrText xml:space="preserve"> REF _Ref148620877 \h  \* MERGEFORMAT </w:instrText>
      </w:r>
      <w:r w:rsidRPr="001417BB">
        <w:fldChar w:fldCharType="separate"/>
      </w:r>
      <w:r w:rsidR="00365DD1" w:rsidRPr="001417BB">
        <w:t>Figure 19</w:t>
      </w:r>
      <w:r w:rsidRPr="001417BB">
        <w:fldChar w:fldCharType="end"/>
      </w:r>
      <w:r w:rsidRPr="001417BB">
        <w:t xml:space="preserve"> displays</w:t>
      </w:r>
      <w:r w:rsidR="004374D9" w:rsidRPr="001417BB">
        <w:t xml:space="preserve"> the </w:t>
      </w:r>
      <w:r w:rsidRPr="001417BB">
        <w:t xml:space="preserve">captured daily average minutes for each BCT, split by staff type. </w:t>
      </w:r>
      <w:r w:rsidR="00BD303D" w:rsidRPr="001417BB">
        <w:t>N</w:t>
      </w:r>
      <w:r w:rsidR="00B460AF" w:rsidRPr="001417BB">
        <w:t xml:space="preserve">o facilities </w:t>
      </w:r>
      <w:r w:rsidR="00781879" w:rsidRPr="001417BB">
        <w:t xml:space="preserve">for BCT categories 1 and 2 (specialised Indigenous for MMM 7 and 6 respectively) </w:t>
      </w:r>
      <w:r w:rsidR="00993098" w:rsidRPr="001417BB">
        <w:t xml:space="preserve">agreed to participate in the </w:t>
      </w:r>
      <w:r w:rsidR="00C73BC7" w:rsidRPr="001417BB">
        <w:t>Costing Study</w:t>
      </w:r>
      <w:r w:rsidR="002321FC" w:rsidRPr="001417BB">
        <w:t>. I</w:t>
      </w:r>
      <w:r w:rsidR="002A2A59" w:rsidRPr="001417BB">
        <w:t xml:space="preserve">t was difficult to recruit </w:t>
      </w:r>
      <w:r w:rsidR="0084123A" w:rsidRPr="001417BB">
        <w:t>facilities</w:t>
      </w:r>
      <w:r w:rsidR="002A2A59" w:rsidRPr="001417BB">
        <w:t xml:space="preserve"> from MMM category 6 and 7</w:t>
      </w:r>
      <w:r w:rsidR="00DD5CF3" w:rsidRPr="001417BB">
        <w:t xml:space="preserve"> and </w:t>
      </w:r>
      <w:r w:rsidR="000C605A" w:rsidRPr="001417BB">
        <w:t xml:space="preserve">across the more than 2,500 facilities in Australia, only six were classified to </w:t>
      </w:r>
      <w:r w:rsidR="009805CF" w:rsidRPr="001417BB">
        <w:t xml:space="preserve">BCT </w:t>
      </w:r>
      <w:r w:rsidR="003F6D06" w:rsidRPr="001417BB">
        <w:t xml:space="preserve">categories </w:t>
      </w:r>
      <w:r w:rsidR="009805CF" w:rsidRPr="001417BB">
        <w:t>1 and 2</w:t>
      </w:r>
      <w:r w:rsidR="000C605A" w:rsidRPr="001417BB">
        <w:t xml:space="preserve">. </w:t>
      </w:r>
    </w:p>
    <w:p w14:paraId="1E8F99FF" w14:textId="26C794C7" w:rsidR="000C605A" w:rsidRPr="001417BB" w:rsidRDefault="000C605A" w:rsidP="006D5EE1">
      <w:pPr>
        <w:pStyle w:val="PwCNormal"/>
        <w:numPr>
          <w:ilvl w:val="0"/>
          <w:numId w:val="0"/>
        </w:numPr>
      </w:pPr>
      <w:r w:rsidRPr="001417BB">
        <w:t xml:space="preserve">Of the </w:t>
      </w:r>
      <w:r w:rsidR="00CE5012" w:rsidRPr="001417BB">
        <w:t xml:space="preserve">BCT </w:t>
      </w:r>
      <w:r w:rsidRPr="001417BB">
        <w:t>categories</w:t>
      </w:r>
      <w:r w:rsidR="00AE5E58" w:rsidRPr="001417BB">
        <w:t xml:space="preserve"> that participated in the Costing Study</w:t>
      </w:r>
      <w:r w:rsidR="007E6A4B" w:rsidRPr="001417BB">
        <w:t>:</w:t>
      </w:r>
    </w:p>
    <w:p w14:paraId="42C1A81F" w14:textId="77777777" w:rsidR="00EB47DC" w:rsidRPr="001417BB" w:rsidRDefault="00FA2B6D">
      <w:pPr>
        <w:pStyle w:val="PwCNormal"/>
        <w:numPr>
          <w:ilvl w:val="0"/>
          <w:numId w:val="22"/>
        </w:numPr>
        <w:spacing w:before="120"/>
      </w:pPr>
      <w:r w:rsidRPr="001417BB">
        <w:t xml:space="preserve">Specialised homeless facilities captured the </w:t>
      </w:r>
      <w:r w:rsidR="000C605A" w:rsidRPr="001417BB">
        <w:t xml:space="preserve">lowest average daily </w:t>
      </w:r>
      <w:r w:rsidRPr="001417BB">
        <w:t>minutes (42 minutes</w:t>
      </w:r>
      <w:r w:rsidR="000C605A" w:rsidRPr="001417BB">
        <w:t xml:space="preserve"> captured per day</w:t>
      </w:r>
      <w:r w:rsidRPr="001417BB">
        <w:t xml:space="preserve">). This was 21 </w:t>
      </w:r>
      <w:r w:rsidR="000C605A" w:rsidRPr="001417BB">
        <w:t xml:space="preserve">minutes </w:t>
      </w:r>
      <w:r w:rsidRPr="001417BB">
        <w:t>less than remote and very remote communities (standard MMM 6</w:t>
      </w:r>
      <w:r w:rsidR="000C605A" w:rsidRPr="001417BB">
        <w:t xml:space="preserve"> and </w:t>
      </w:r>
      <w:r w:rsidRPr="001417BB">
        <w:t xml:space="preserve">7), which had the highest </w:t>
      </w:r>
      <w:r w:rsidR="000C605A" w:rsidRPr="001417BB">
        <w:t>average daily minutes captured per resident</w:t>
      </w:r>
      <w:r w:rsidRPr="001417BB">
        <w:t xml:space="preserve">. </w:t>
      </w:r>
    </w:p>
    <w:p w14:paraId="06B7177C" w14:textId="5806BFE9" w:rsidR="005E2818" w:rsidRPr="001417BB" w:rsidRDefault="00CE047D">
      <w:pPr>
        <w:pStyle w:val="PwCNormal"/>
        <w:numPr>
          <w:ilvl w:val="0"/>
          <w:numId w:val="22"/>
        </w:numPr>
        <w:spacing w:before="120"/>
      </w:pPr>
      <w:r w:rsidRPr="001417BB">
        <w:t>S</w:t>
      </w:r>
      <w:r w:rsidR="00FA2B6D" w:rsidRPr="001417BB">
        <w:t xml:space="preserve">pecialised homeless facilities had lower captured daily carer average minutes </w:t>
      </w:r>
      <w:r w:rsidR="00AE5E58" w:rsidRPr="001417BB">
        <w:t xml:space="preserve">with </w:t>
      </w:r>
      <w:r w:rsidR="00FA2B6D" w:rsidRPr="001417BB">
        <w:t>31 minutes</w:t>
      </w:r>
      <w:r w:rsidR="00AE5E58" w:rsidRPr="001417BB">
        <w:t xml:space="preserve"> compared to between 3</w:t>
      </w:r>
      <w:r w:rsidR="003F6D06" w:rsidRPr="001417BB">
        <w:t>5</w:t>
      </w:r>
      <w:r w:rsidR="00AE5E58" w:rsidRPr="001417BB">
        <w:t xml:space="preserve"> and 52 minutes for the other categories. </w:t>
      </w:r>
      <w:r w:rsidR="00F86B1B" w:rsidRPr="001417BB">
        <w:t xml:space="preserve">Anecdotal feedback from specialised homeless </w:t>
      </w:r>
      <w:r w:rsidR="0097400D" w:rsidRPr="001417BB">
        <w:t xml:space="preserve">facilities indicated that their residents were </w:t>
      </w:r>
      <w:r w:rsidR="003C6AE0" w:rsidRPr="001417BB">
        <w:t>more</w:t>
      </w:r>
      <w:r w:rsidR="0097400D" w:rsidRPr="001417BB">
        <w:t xml:space="preserve"> likely to </w:t>
      </w:r>
      <w:r w:rsidR="003C6AE0" w:rsidRPr="001417BB">
        <w:t>leave the facility for meals and recreational time.</w:t>
      </w:r>
    </w:p>
    <w:p w14:paraId="2879B876" w14:textId="787AA069" w:rsidR="00B83BEA" w:rsidRPr="001417BB" w:rsidRDefault="005E2818">
      <w:pPr>
        <w:pStyle w:val="PwCNormal"/>
        <w:numPr>
          <w:ilvl w:val="0"/>
          <w:numId w:val="22"/>
        </w:numPr>
        <w:spacing w:before="120"/>
      </w:pPr>
      <w:r w:rsidRPr="001417BB">
        <w:t xml:space="preserve">The average daily minutes for facilities in </w:t>
      </w:r>
      <w:r w:rsidR="00B83BEA" w:rsidRPr="001417BB">
        <w:t>BCT</w:t>
      </w:r>
      <w:r w:rsidRPr="001417BB">
        <w:t xml:space="preserve"> categories </w:t>
      </w:r>
      <w:r w:rsidR="00B83BEA" w:rsidRPr="001417BB">
        <w:t>6 and 7 (standard MMM</w:t>
      </w:r>
      <w:r w:rsidR="00EB47DC" w:rsidRPr="001417BB">
        <w:t xml:space="preserve"> </w:t>
      </w:r>
      <w:r w:rsidR="00B83BEA" w:rsidRPr="001417BB">
        <w:t>1</w:t>
      </w:r>
      <w:r w:rsidR="00EB47DC" w:rsidRPr="001417BB">
        <w:t xml:space="preserve"> </w:t>
      </w:r>
      <w:r w:rsidR="00A128AB" w:rsidRPr="001417BB">
        <w:t>–</w:t>
      </w:r>
      <w:r w:rsidR="00EB47DC" w:rsidRPr="001417BB">
        <w:t xml:space="preserve"> </w:t>
      </w:r>
      <w:r w:rsidR="00B83BEA" w:rsidRPr="001417BB">
        <w:t>4 and standard MMM 5</w:t>
      </w:r>
      <w:r w:rsidR="004E7840" w:rsidRPr="001417BB">
        <w:t xml:space="preserve"> respectively) were very similar</w:t>
      </w:r>
      <w:r w:rsidR="00921649" w:rsidRPr="001417BB">
        <w:t>. The</w:t>
      </w:r>
      <w:r w:rsidR="003B0A79" w:rsidRPr="001417BB">
        <w:t xml:space="preserve"> variation</w:t>
      </w:r>
      <w:r w:rsidR="00921649" w:rsidRPr="001417BB">
        <w:t xml:space="preserve"> between these two categories was</w:t>
      </w:r>
      <w:r w:rsidR="00A11566" w:rsidRPr="001417BB">
        <w:t xml:space="preserve"> largely </w:t>
      </w:r>
      <w:r w:rsidR="00595FD5" w:rsidRPr="001417BB">
        <w:t xml:space="preserve">driven by </w:t>
      </w:r>
      <w:r w:rsidR="003B0A79" w:rsidRPr="001417BB">
        <w:t>a differen</w:t>
      </w:r>
      <w:r w:rsidR="00B20EEA" w:rsidRPr="001417BB">
        <w:t>ce</w:t>
      </w:r>
      <w:r w:rsidR="003B0A79" w:rsidRPr="001417BB">
        <w:t xml:space="preserve"> in</w:t>
      </w:r>
      <w:r w:rsidR="00595FD5" w:rsidRPr="001417BB">
        <w:t xml:space="preserve"> carer </w:t>
      </w:r>
      <w:r w:rsidR="003B0A79" w:rsidRPr="001417BB">
        <w:t>time</w:t>
      </w:r>
      <w:r w:rsidR="004E7840" w:rsidRPr="001417BB">
        <w:t>.</w:t>
      </w:r>
      <w:r w:rsidR="002C7200" w:rsidRPr="001417BB">
        <w:t xml:space="preserve"> </w:t>
      </w:r>
    </w:p>
    <w:p w14:paraId="1FD259F2" w14:textId="21F000A1" w:rsidR="00FA2B6D" w:rsidRPr="001417BB" w:rsidRDefault="00FA2B6D" w:rsidP="0012718D">
      <w:pPr>
        <w:pStyle w:val="Heading3"/>
        <w:keepNext/>
      </w:pPr>
      <w:bookmarkStart w:id="477" w:name="_Toc148537056"/>
      <w:bookmarkStart w:id="478" w:name="_Toc148696217"/>
      <w:bookmarkStart w:id="479" w:name="_Toc148781379"/>
      <w:bookmarkStart w:id="480" w:name="_Ref148962156"/>
      <w:bookmarkStart w:id="481" w:name="_Toc153896279"/>
      <w:r w:rsidRPr="001417BB">
        <w:lastRenderedPageBreak/>
        <w:t xml:space="preserve">Provider </w:t>
      </w:r>
      <w:bookmarkEnd w:id="477"/>
      <w:bookmarkEnd w:id="478"/>
      <w:r w:rsidR="001A1B01" w:rsidRPr="001417BB">
        <w:t>t</w:t>
      </w:r>
      <w:r w:rsidRPr="001417BB">
        <w:t>ype</w:t>
      </w:r>
      <w:bookmarkEnd w:id="479"/>
      <w:bookmarkEnd w:id="480"/>
      <w:bookmarkEnd w:id="481"/>
    </w:p>
    <w:p w14:paraId="63D149D7" w14:textId="2D88AFF8" w:rsidR="00FA2B6D" w:rsidRPr="001417BB" w:rsidRDefault="00FA2B6D" w:rsidP="00FA2B6D">
      <w:pPr>
        <w:pStyle w:val="Caption"/>
        <w:rPr>
          <w:sz w:val="20"/>
          <w:szCs w:val="20"/>
        </w:rPr>
      </w:pPr>
      <w:bookmarkStart w:id="482" w:name="_Ref148516183"/>
      <w:r w:rsidRPr="001417BB">
        <w:rPr>
          <w:sz w:val="20"/>
          <w:szCs w:val="20"/>
        </w:rPr>
        <w:t xml:space="preserve">Figure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00365DD1" w:rsidRPr="001417BB">
        <w:rPr>
          <w:noProof/>
          <w:sz w:val="20"/>
          <w:szCs w:val="20"/>
        </w:rPr>
        <w:t>20</w:t>
      </w:r>
      <w:r w:rsidRPr="001417BB">
        <w:rPr>
          <w:sz w:val="20"/>
          <w:szCs w:val="20"/>
        </w:rPr>
        <w:fldChar w:fldCharType="end"/>
      </w:r>
      <w:bookmarkEnd w:id="482"/>
      <w:r w:rsidRPr="001417BB">
        <w:rPr>
          <w:sz w:val="20"/>
          <w:szCs w:val="20"/>
        </w:rPr>
        <w:t xml:space="preserve"> – Average </w:t>
      </w:r>
      <w:r w:rsidR="003C7C9B" w:rsidRPr="001417BB">
        <w:rPr>
          <w:sz w:val="20"/>
          <w:szCs w:val="20"/>
        </w:rPr>
        <w:t>daily direct care captured minutes by provider type and staff type</w:t>
      </w:r>
      <w:r w:rsidR="003C7C9B" w:rsidRPr="001417BB" w:rsidDel="003C7C9B">
        <w:rPr>
          <w:sz w:val="20"/>
          <w:szCs w:val="20"/>
        </w:rPr>
        <w:t xml:space="preserve"> </w:t>
      </w:r>
    </w:p>
    <w:p w14:paraId="6F0AAE65" w14:textId="07B765F0" w:rsidR="00FA2B6D" w:rsidRPr="001417BB" w:rsidRDefault="0012718D" w:rsidP="00FA2B6D">
      <w:pPr>
        <w:pStyle w:val="PwCNormal"/>
      </w:pPr>
      <w:r w:rsidRPr="001417BB">
        <w:rPr>
          <w:noProof/>
          <w:snapToGrid/>
        </w:rPr>
        <mc:AlternateContent>
          <mc:Choice Requires="wps">
            <w:drawing>
              <wp:anchor distT="0" distB="0" distL="114300" distR="114300" simplePos="0" relativeHeight="251658252" behindDoc="0" locked="0" layoutInCell="1" allowOverlap="1" wp14:anchorId="21CE4C15" wp14:editId="7138C581">
                <wp:simplePos x="0" y="0"/>
                <wp:positionH relativeFrom="column">
                  <wp:posOffset>2014</wp:posOffset>
                </wp:positionH>
                <wp:positionV relativeFrom="paragraph">
                  <wp:posOffset>76003</wp:posOffset>
                </wp:positionV>
                <wp:extent cx="6239435" cy="2537460"/>
                <wp:effectExtent l="0" t="0" r="28575" b="15240"/>
                <wp:wrapNone/>
                <wp:docPr id="58" name="Rectangle 58"/>
                <wp:cNvGraphicFramePr/>
                <a:graphic xmlns:a="http://schemas.openxmlformats.org/drawingml/2006/main">
                  <a:graphicData uri="http://schemas.microsoft.com/office/word/2010/wordprocessingShape">
                    <wps:wsp>
                      <wps:cNvSpPr/>
                      <wps:spPr bwMode="ltGray">
                        <a:xfrm>
                          <a:off x="0" y="0"/>
                          <a:ext cx="6239435" cy="2537460"/>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E7AF1" id="Rectangle 58" o:spid="_x0000_s1026" style="position:absolute;margin-left:.15pt;margin-top:6pt;width:491.3pt;height:199.8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" filled="f" strokecolor="#d8d9e1 [660]" strokeweight=".25pt"/>
            </w:pict>
          </mc:Fallback>
        </mc:AlternateContent>
      </w:r>
      <w:r w:rsidR="00FA2B6D" w:rsidRPr="001417BB">
        <w:rPr>
          <w:noProof/>
        </w:rPr>
        <w:drawing>
          <wp:inline distT="0" distB="0" distL="0" distR="0" wp14:anchorId="5F4EEF7B" wp14:editId="71072575">
            <wp:extent cx="6179743" cy="2537460"/>
            <wp:effectExtent l="0" t="0" r="0" b="0"/>
            <wp:docPr id="43" name="Graphic 43" descr="Figure 20 is a stacked bar graph that depicts the average daily care captured minutes by provider type and staff type. Provider type is on the X axis and average daily direct care captured minutes is on the Y axis. The staff types are carer, registered nurse, enrolled nurse, allied heath, care manager, lifestyle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phic 43" descr="Figure 20 is a stacked bar graph that depicts the average daily care captured minutes by provider type and staff type. Provider type is on the X axis and average daily direct care captured minutes is on the Y axis. The staff types are carer, registered nurse, enrolled nurse, allied heath, care manager, lifestyle and other."/>
                    <pic:cNvPicPr>
                      <a:picLocks noChangeAspect="1" noChangeArrowheads="1"/>
                    </pic:cNvPicPr>
                  </pic:nvPicPr>
                  <pic:blipFill rotWithShape="1">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rcRect l="858" t="6747" r="455" b="1092"/>
                    <a:stretch/>
                  </pic:blipFill>
                  <pic:spPr bwMode="auto">
                    <a:xfrm>
                      <a:off x="0" y="0"/>
                      <a:ext cx="6181667" cy="2538250"/>
                    </a:xfrm>
                    <a:prstGeom prst="rect">
                      <a:avLst/>
                    </a:prstGeom>
                    <a:ln>
                      <a:noFill/>
                    </a:ln>
                    <a:extLst>
                      <a:ext uri="{53640926-AAD7-44D8-BBD7-CCE9431645EC}">
                        <a14:shadowObscured xmlns:a14="http://schemas.microsoft.com/office/drawing/2010/main"/>
                      </a:ext>
                    </a:extLst>
                  </pic:spPr>
                </pic:pic>
              </a:graphicData>
            </a:graphic>
          </wp:inline>
        </w:drawing>
      </w:r>
    </w:p>
    <w:p w14:paraId="03802857" w14:textId="477302FF" w:rsidR="008144F7" w:rsidRPr="001417BB" w:rsidRDefault="00DC42D3" w:rsidP="00FA2B6D">
      <w:pPr>
        <w:pStyle w:val="PwCNormal"/>
      </w:pPr>
      <w:r w:rsidRPr="001417BB">
        <w:fldChar w:fldCharType="begin"/>
      </w:r>
      <w:r w:rsidRPr="001417BB">
        <w:instrText xml:space="preserve"> REF _Ref148516183 \h </w:instrText>
      </w:r>
      <w:r w:rsidR="001417BB">
        <w:instrText xml:space="preserve"> \* MERGEFORMAT </w:instrText>
      </w:r>
      <w:r w:rsidRPr="001417BB">
        <w:fldChar w:fldCharType="separate"/>
      </w:r>
      <w:r w:rsidR="5B2AB6F4" w:rsidRPr="001417BB">
        <w:t xml:space="preserve">Figure </w:t>
      </w:r>
      <w:r w:rsidR="5B2AB6F4" w:rsidRPr="001417BB">
        <w:rPr>
          <w:noProof/>
        </w:rPr>
        <w:t>20</w:t>
      </w:r>
      <w:r w:rsidRPr="001417BB">
        <w:fldChar w:fldCharType="end"/>
      </w:r>
      <w:r w:rsidR="0863B9E3" w:rsidRPr="001417BB">
        <w:t xml:space="preserve"> displays the captured daily average minutes for each</w:t>
      </w:r>
      <w:r w:rsidR="00137F27" w:rsidRPr="001417BB">
        <w:t xml:space="preserve"> provider type</w:t>
      </w:r>
      <w:r w:rsidR="0863B9E3" w:rsidRPr="001417BB">
        <w:t xml:space="preserve">, split by staff type. </w:t>
      </w:r>
    </w:p>
    <w:p w14:paraId="49C8CAB2" w14:textId="77018689" w:rsidR="008144F7" w:rsidRPr="001417BB" w:rsidRDefault="1F528A62" w:rsidP="00FA2B6D">
      <w:pPr>
        <w:pStyle w:val="PwCNormal"/>
      </w:pPr>
      <w:r w:rsidRPr="001417BB">
        <w:t>From the analysis</w:t>
      </w:r>
      <w:r w:rsidR="1E00BF93" w:rsidRPr="001417BB">
        <w:t xml:space="preserve">, </w:t>
      </w:r>
      <w:r w:rsidR="7EDFB15F" w:rsidRPr="001417BB">
        <w:t>it was observed that:</w:t>
      </w:r>
    </w:p>
    <w:p w14:paraId="5E5F2FCB" w14:textId="56A16261" w:rsidR="00AE3161" w:rsidRPr="001417BB" w:rsidRDefault="00786C5B">
      <w:pPr>
        <w:pStyle w:val="PwCNormal"/>
        <w:numPr>
          <w:ilvl w:val="0"/>
          <w:numId w:val="22"/>
        </w:numPr>
        <w:spacing w:before="120"/>
      </w:pPr>
      <w:r w:rsidRPr="001417BB">
        <w:t xml:space="preserve">Not-for-profit facilities </w:t>
      </w:r>
      <w:r w:rsidR="003C147D" w:rsidRPr="001417BB">
        <w:t>captured</w:t>
      </w:r>
      <w:r w:rsidRPr="001417BB">
        <w:t xml:space="preserve"> the highest </w:t>
      </w:r>
      <w:r w:rsidR="004E5FA8" w:rsidRPr="001417BB">
        <w:t xml:space="preserve">average </w:t>
      </w:r>
      <w:r w:rsidR="007D43BF" w:rsidRPr="001417BB">
        <w:t xml:space="preserve">direct care time at </w:t>
      </w:r>
      <w:r w:rsidR="004E5FA8" w:rsidRPr="001417BB">
        <w:t>54 minutes</w:t>
      </w:r>
      <w:r w:rsidR="005E32C5" w:rsidRPr="001417BB">
        <w:t xml:space="preserve"> per day</w:t>
      </w:r>
      <w:r w:rsidRPr="001417BB">
        <w:t xml:space="preserve">. </w:t>
      </w:r>
      <w:r w:rsidR="00FA2B6D" w:rsidRPr="001417BB">
        <w:t xml:space="preserve">For-profit and government </w:t>
      </w:r>
      <w:r w:rsidR="00FD74A8" w:rsidRPr="001417BB">
        <w:t xml:space="preserve">facilities </w:t>
      </w:r>
      <w:r w:rsidR="00644CFF" w:rsidRPr="001417BB">
        <w:t xml:space="preserve">both </w:t>
      </w:r>
      <w:r w:rsidR="00D428A1" w:rsidRPr="001417BB">
        <w:t xml:space="preserve">captured </w:t>
      </w:r>
      <w:r w:rsidR="00924545" w:rsidRPr="001417BB">
        <w:t xml:space="preserve">an </w:t>
      </w:r>
      <w:r w:rsidR="00FA2B6D" w:rsidRPr="001417BB">
        <w:t xml:space="preserve">average </w:t>
      </w:r>
      <w:r w:rsidR="00FD74A8" w:rsidRPr="001417BB">
        <w:t xml:space="preserve">daily </w:t>
      </w:r>
      <w:r w:rsidR="00C913B3" w:rsidRPr="001417BB">
        <w:t xml:space="preserve">total </w:t>
      </w:r>
      <w:r w:rsidR="00924545" w:rsidRPr="001417BB">
        <w:t xml:space="preserve">of </w:t>
      </w:r>
      <w:r w:rsidR="00982E3F" w:rsidRPr="001417BB">
        <w:t>50 minutes</w:t>
      </w:r>
      <w:r w:rsidR="00924545" w:rsidRPr="001417BB">
        <w:t xml:space="preserve"> direct care time</w:t>
      </w:r>
      <w:r w:rsidR="00137D2F" w:rsidRPr="001417BB">
        <w:t>.</w:t>
      </w:r>
      <w:r w:rsidR="00FA2B6D" w:rsidRPr="001417BB">
        <w:t xml:space="preserve"> </w:t>
      </w:r>
    </w:p>
    <w:p w14:paraId="594AD17D" w14:textId="0B10E036" w:rsidR="002B735F" w:rsidRPr="001417BB" w:rsidRDefault="006267DD">
      <w:pPr>
        <w:pStyle w:val="PwCNormal"/>
        <w:numPr>
          <w:ilvl w:val="0"/>
          <w:numId w:val="22"/>
        </w:numPr>
        <w:spacing w:before="120"/>
      </w:pPr>
      <w:r w:rsidRPr="001417BB">
        <w:t>Although the overall average was similar, t</w:t>
      </w:r>
      <w:r w:rsidR="003651D0" w:rsidRPr="001417BB">
        <w:t xml:space="preserve">he mix of minutes by staff roles was </w:t>
      </w:r>
      <w:r w:rsidR="00CF14C2" w:rsidRPr="001417BB">
        <w:t xml:space="preserve">materially </w:t>
      </w:r>
      <w:r w:rsidR="003651D0" w:rsidRPr="001417BB">
        <w:t xml:space="preserve">different </w:t>
      </w:r>
      <w:r w:rsidR="00FA2B6D" w:rsidRPr="001417BB" w:rsidDel="009251E9">
        <w:t>for-</w:t>
      </w:r>
      <w:r w:rsidR="009251E9" w:rsidRPr="001417BB">
        <w:t xml:space="preserve">government facilities compared to </w:t>
      </w:r>
      <w:r w:rsidR="002B735F" w:rsidRPr="001417BB">
        <w:t xml:space="preserve">the </w:t>
      </w:r>
      <w:r w:rsidR="009251E9" w:rsidRPr="001417BB">
        <w:t>other categories.</w:t>
      </w:r>
      <w:r w:rsidR="00FA2B6D" w:rsidRPr="001417BB">
        <w:t xml:space="preserve"> </w:t>
      </w:r>
    </w:p>
    <w:p w14:paraId="37395598" w14:textId="7E5D7487" w:rsidR="00DE1B3D" w:rsidRPr="001417BB" w:rsidRDefault="00BC77A4">
      <w:pPr>
        <w:pStyle w:val="PwCNormal"/>
        <w:numPr>
          <w:ilvl w:val="1"/>
          <w:numId w:val="22"/>
        </w:numPr>
        <w:spacing w:before="120"/>
      </w:pPr>
      <w:r w:rsidRPr="001417BB">
        <w:t xml:space="preserve">Carer minutes made up the largest </w:t>
      </w:r>
      <w:r w:rsidR="005B5AEE" w:rsidRPr="001417BB">
        <w:t xml:space="preserve">component of </w:t>
      </w:r>
      <w:r w:rsidR="00691C9A" w:rsidRPr="001417BB">
        <w:t>average daily</w:t>
      </w:r>
      <w:r w:rsidR="00FA2B6D" w:rsidRPr="001417BB">
        <w:t xml:space="preserve"> </w:t>
      </w:r>
      <w:r w:rsidR="005B5AEE" w:rsidRPr="001417BB">
        <w:t>minutes for f</w:t>
      </w:r>
      <w:r w:rsidR="002B735F" w:rsidRPr="001417BB">
        <w:t>or-profit and not-</w:t>
      </w:r>
      <w:r w:rsidR="00B92649" w:rsidRPr="001417BB">
        <w:t>for-profit</w:t>
      </w:r>
      <w:r w:rsidR="002B735F" w:rsidRPr="001417BB">
        <w:t xml:space="preserve"> facil</w:t>
      </w:r>
      <w:r w:rsidRPr="001417BB">
        <w:t>ities</w:t>
      </w:r>
      <w:r w:rsidR="00FA2B6D" w:rsidRPr="001417BB">
        <w:t xml:space="preserve">, </w:t>
      </w:r>
      <w:r w:rsidR="00D84D50" w:rsidRPr="001417BB">
        <w:t xml:space="preserve">at approximately </w:t>
      </w:r>
      <w:r w:rsidR="00FA2B6D" w:rsidRPr="001417BB">
        <w:t>40 minutes</w:t>
      </w:r>
      <w:r w:rsidR="00536AB4" w:rsidRPr="001417BB">
        <w:t xml:space="preserve"> </w:t>
      </w:r>
      <w:r w:rsidR="000C7835" w:rsidRPr="001417BB">
        <w:t xml:space="preserve">or </w:t>
      </w:r>
      <w:r w:rsidR="00CF06A2" w:rsidRPr="001417BB">
        <w:t>76</w:t>
      </w:r>
      <w:r w:rsidR="00683A8E" w:rsidRPr="001417BB">
        <w:t xml:space="preserve"> per cent</w:t>
      </w:r>
      <w:r w:rsidR="00CF06A2" w:rsidRPr="001417BB">
        <w:t xml:space="preserve"> of captured time</w:t>
      </w:r>
      <w:r w:rsidR="00536AB4" w:rsidRPr="001417BB">
        <w:t xml:space="preserve">. </w:t>
      </w:r>
      <w:r w:rsidR="00CF06A2" w:rsidRPr="001417BB">
        <w:t>T</w:t>
      </w:r>
      <w:r w:rsidR="00FA2B6D" w:rsidRPr="001417BB">
        <w:t xml:space="preserve">his was about </w:t>
      </w:r>
      <w:r w:rsidR="00DE1B3D" w:rsidRPr="001417BB">
        <w:t>5.5</w:t>
      </w:r>
      <w:r w:rsidR="00FA2B6D" w:rsidRPr="001417BB">
        <w:t xml:space="preserve"> times higher than the captured average </w:t>
      </w:r>
      <w:r w:rsidR="00DE1B3D" w:rsidRPr="001417BB">
        <w:t>nursing time (RNs and ENs)</w:t>
      </w:r>
      <w:r w:rsidR="00CB7A3A" w:rsidRPr="001417BB">
        <w:t xml:space="preserve">. </w:t>
      </w:r>
    </w:p>
    <w:p w14:paraId="07D14B1C" w14:textId="624C6A55" w:rsidR="00FA2B6D" w:rsidRPr="001417BB" w:rsidRDefault="00F56175">
      <w:pPr>
        <w:pStyle w:val="PwCNormal"/>
        <w:numPr>
          <w:ilvl w:val="1"/>
          <w:numId w:val="22"/>
        </w:numPr>
        <w:spacing w:before="120"/>
      </w:pPr>
      <w:r w:rsidRPr="001417BB">
        <w:t>Conversely,</w:t>
      </w:r>
      <w:r w:rsidR="00CB7A3A" w:rsidRPr="001417BB">
        <w:t xml:space="preserve"> for</w:t>
      </w:r>
      <w:r w:rsidR="00FA2B6D" w:rsidRPr="001417BB">
        <w:t xml:space="preserve"> government facilities, </w:t>
      </w:r>
      <w:r w:rsidR="00193FA1" w:rsidRPr="001417BB">
        <w:t>approximately 2</w:t>
      </w:r>
      <w:r w:rsidR="009879B9" w:rsidRPr="001417BB">
        <w:t>3</w:t>
      </w:r>
      <w:r w:rsidR="00193FA1" w:rsidRPr="001417BB">
        <w:t xml:space="preserve"> minutes of </w:t>
      </w:r>
      <w:r w:rsidR="00435D55" w:rsidRPr="001417BB">
        <w:t xml:space="preserve">nursing time </w:t>
      </w:r>
      <w:r w:rsidR="00193FA1" w:rsidRPr="001417BB">
        <w:t xml:space="preserve">was captured per day (or approximately </w:t>
      </w:r>
      <w:r w:rsidR="009879B9" w:rsidRPr="001417BB">
        <w:t>46</w:t>
      </w:r>
      <w:r w:rsidR="008979A0" w:rsidRPr="001417BB">
        <w:t xml:space="preserve"> per cent</w:t>
      </w:r>
      <w:r w:rsidR="00193FA1" w:rsidRPr="001417BB">
        <w:t>)</w:t>
      </w:r>
      <w:r w:rsidR="005E6446" w:rsidRPr="001417BB">
        <w:t>, with</w:t>
      </w:r>
      <w:r w:rsidR="00FA2B6D" w:rsidRPr="001417BB">
        <w:t xml:space="preserve"> </w:t>
      </w:r>
      <w:r w:rsidR="00553B4C" w:rsidRPr="001417BB">
        <w:t>captured EN</w:t>
      </w:r>
      <w:r w:rsidR="00FA2B6D" w:rsidRPr="001417BB">
        <w:t xml:space="preserve"> time </w:t>
      </w:r>
      <w:r w:rsidR="005E6446" w:rsidRPr="001417BB">
        <w:t>similar to carer time. T</w:t>
      </w:r>
      <w:r w:rsidR="00CD67A4" w:rsidRPr="001417BB">
        <w:t>his is reflective of the different staffing model</w:t>
      </w:r>
      <w:r w:rsidR="004D0BC7" w:rsidRPr="001417BB">
        <w:t xml:space="preserve"> employed at government facilities</w:t>
      </w:r>
      <w:r w:rsidR="00FA2B6D" w:rsidRPr="001417BB">
        <w:t>.</w:t>
      </w:r>
    </w:p>
    <w:p w14:paraId="0872CFE6" w14:textId="2246C250" w:rsidR="004D0BC7" w:rsidRPr="001417BB" w:rsidRDefault="00B140FE" w:rsidP="004D0BC7">
      <w:pPr>
        <w:pStyle w:val="PwCNormal"/>
        <w:numPr>
          <w:ilvl w:val="0"/>
          <w:numId w:val="0"/>
        </w:numPr>
      </w:pPr>
      <w:r w:rsidRPr="001417BB">
        <w:t>Although the aver</w:t>
      </w:r>
      <w:r w:rsidR="0096772A" w:rsidRPr="001417BB">
        <w:t>age daily minutes were similar between the provider types, the difference in staff mix will lead to differences in the average cost per resident day, as the average hour</w:t>
      </w:r>
      <w:r w:rsidR="00553B4C" w:rsidRPr="001417BB">
        <w:t>ly</w:t>
      </w:r>
      <w:r w:rsidR="0096772A" w:rsidRPr="001417BB">
        <w:t xml:space="preserve"> rates for nursing staff are higher than other staff types. This is explore</w:t>
      </w:r>
      <w:r w:rsidR="00CF768A" w:rsidRPr="001417BB">
        <w:t>d</w:t>
      </w:r>
      <w:r w:rsidR="0096772A" w:rsidRPr="001417BB">
        <w:t xml:space="preserve"> further in section </w:t>
      </w:r>
      <w:r w:rsidR="00CF768A" w:rsidRPr="001417BB">
        <w:fldChar w:fldCharType="begin"/>
      </w:r>
      <w:r w:rsidR="00CF768A" w:rsidRPr="001417BB">
        <w:instrText xml:space="preserve"> REF _Ref148645647 \r \h </w:instrText>
      </w:r>
      <w:r w:rsidR="001417BB">
        <w:instrText xml:space="preserve"> \* MERGEFORMAT </w:instrText>
      </w:r>
      <w:r w:rsidR="00CF768A" w:rsidRPr="001417BB">
        <w:fldChar w:fldCharType="separate"/>
      </w:r>
      <w:r w:rsidR="009F62EB" w:rsidRPr="001417BB">
        <w:t>9.5.2</w:t>
      </w:r>
      <w:r w:rsidR="00CF768A" w:rsidRPr="001417BB">
        <w:fldChar w:fldCharType="end"/>
      </w:r>
      <w:r w:rsidR="00CF768A" w:rsidRPr="001417BB">
        <w:t>.</w:t>
      </w:r>
    </w:p>
    <w:p w14:paraId="033B32BD" w14:textId="6304B1AA" w:rsidR="00FA2B6D" w:rsidRPr="001417BB" w:rsidRDefault="00FA2B6D" w:rsidP="00117205">
      <w:pPr>
        <w:pStyle w:val="Heading3"/>
        <w:keepNext/>
      </w:pPr>
      <w:bookmarkStart w:id="483" w:name="_Toc148537057"/>
      <w:bookmarkStart w:id="484" w:name="_Toc148696218"/>
      <w:bookmarkStart w:id="485" w:name="_Toc148781380"/>
      <w:bookmarkStart w:id="486" w:name="_Ref148971590"/>
      <w:bookmarkStart w:id="487" w:name="_Ref148971897"/>
      <w:bookmarkStart w:id="488" w:name="_Ref148972568"/>
      <w:bookmarkStart w:id="489" w:name="_Toc153896280"/>
      <w:r w:rsidRPr="001417BB">
        <w:lastRenderedPageBreak/>
        <w:t>Facility size</w:t>
      </w:r>
      <w:bookmarkEnd w:id="483"/>
      <w:bookmarkEnd w:id="484"/>
      <w:bookmarkEnd w:id="485"/>
      <w:bookmarkEnd w:id="486"/>
      <w:bookmarkEnd w:id="487"/>
      <w:bookmarkEnd w:id="488"/>
      <w:bookmarkEnd w:id="489"/>
    </w:p>
    <w:p w14:paraId="16BE8DB1" w14:textId="5B36044C" w:rsidR="00515106" w:rsidRPr="001417BB" w:rsidRDefault="33A780C6" w:rsidP="00117205">
      <w:pPr>
        <w:pStyle w:val="PwCNormal"/>
        <w:keepNext/>
      </w:pPr>
      <w:bookmarkStart w:id="490" w:name="_Ref148445138"/>
      <w:r w:rsidRPr="001417BB">
        <w:t xml:space="preserve">Facility size was determined based upon the number of operating beds. </w:t>
      </w:r>
      <w:r w:rsidR="2231876B" w:rsidRPr="001417BB">
        <w:t>Co-located f</w:t>
      </w:r>
      <w:r w:rsidRPr="001417BB">
        <w:t xml:space="preserve">acilities </w:t>
      </w:r>
      <w:r w:rsidR="2231876B" w:rsidRPr="001417BB">
        <w:t>operating as one entity</w:t>
      </w:r>
      <w:r w:rsidRPr="001417BB">
        <w:t xml:space="preserve"> were costed together </w:t>
      </w:r>
      <w:r w:rsidR="67DE99D2" w:rsidRPr="001417BB">
        <w:t>and</w:t>
      </w:r>
      <w:r w:rsidRPr="001417BB">
        <w:t xml:space="preserve"> had their operating beds </w:t>
      </w:r>
      <w:r w:rsidR="51F88A66" w:rsidRPr="001417BB">
        <w:t>combined</w:t>
      </w:r>
      <w:r w:rsidR="1E419CC2" w:rsidRPr="001417BB">
        <w:t xml:space="preserve"> for the purposes of determining size</w:t>
      </w:r>
      <w:r w:rsidRPr="001417BB">
        <w:t>.</w:t>
      </w:r>
    </w:p>
    <w:p w14:paraId="11162DAB" w14:textId="0C738542" w:rsidR="00FA2B6D" w:rsidRPr="001417BB" w:rsidRDefault="0012718D" w:rsidP="00CF768A">
      <w:pPr>
        <w:pStyle w:val="PwCNormal"/>
        <w:keepNext/>
        <w:rPr>
          <w:bCs/>
          <w:color w:val="484B5D" w:themeColor="accent1"/>
        </w:rPr>
      </w:pPr>
      <w:bookmarkStart w:id="491" w:name="_Ref148645800"/>
      <w:r w:rsidRPr="001417BB">
        <w:rPr>
          <w:noProof/>
          <w:snapToGrid/>
        </w:rPr>
        <mc:AlternateContent>
          <mc:Choice Requires="wps">
            <w:drawing>
              <wp:anchor distT="0" distB="0" distL="114300" distR="114300" simplePos="0" relativeHeight="251658253" behindDoc="0" locked="0" layoutInCell="1" allowOverlap="1" wp14:anchorId="0AE5B8B6" wp14:editId="29FDDA87">
                <wp:simplePos x="0" y="0"/>
                <wp:positionH relativeFrom="column">
                  <wp:posOffset>2014</wp:posOffset>
                </wp:positionH>
                <wp:positionV relativeFrom="paragraph">
                  <wp:posOffset>332126</wp:posOffset>
                </wp:positionV>
                <wp:extent cx="6238875" cy="2684522"/>
                <wp:effectExtent l="0" t="0" r="28575" b="20955"/>
                <wp:wrapNone/>
                <wp:docPr id="60" name="Rectangle 60"/>
                <wp:cNvGraphicFramePr/>
                <a:graphic xmlns:a="http://schemas.openxmlformats.org/drawingml/2006/main">
                  <a:graphicData uri="http://schemas.microsoft.com/office/word/2010/wordprocessingShape">
                    <wps:wsp>
                      <wps:cNvSpPr/>
                      <wps:spPr bwMode="ltGray">
                        <a:xfrm>
                          <a:off x="0" y="0"/>
                          <a:ext cx="6238875" cy="2684522"/>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C77F8" id="Rectangle 60" o:spid="_x0000_s1026" style="position:absolute;margin-left:.15pt;margin-top:26.15pt;width:491.25pt;height:211.4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" filled="f" strokecolor="#d8d9e1 [660]" strokeweight=".25pt"/>
            </w:pict>
          </mc:Fallback>
        </mc:AlternateContent>
      </w:r>
      <w:r w:rsidR="0863B9E3" w:rsidRPr="001417BB">
        <w:rPr>
          <w:color w:val="484B5D" w:themeColor="accent1"/>
        </w:rPr>
        <w:t xml:space="preserve">Figure </w:t>
      </w:r>
      <w:r w:rsidR="00FA2B6D" w:rsidRPr="001417BB">
        <w:rPr>
          <w:color w:val="484B5D" w:themeColor="accent1"/>
        </w:rPr>
        <w:fldChar w:fldCharType="begin"/>
      </w:r>
      <w:r w:rsidR="00FA2B6D" w:rsidRPr="001417BB">
        <w:rPr>
          <w:color w:val="484B5D" w:themeColor="accent1"/>
        </w:rPr>
        <w:instrText xml:space="preserve"> SEQ Figure \* ARABIC </w:instrText>
      </w:r>
      <w:r w:rsidR="00FA2B6D" w:rsidRPr="001417BB">
        <w:rPr>
          <w:color w:val="484B5D" w:themeColor="accent1"/>
        </w:rPr>
        <w:fldChar w:fldCharType="separate"/>
      </w:r>
      <w:r w:rsidR="5B2AB6F4" w:rsidRPr="001417BB">
        <w:rPr>
          <w:noProof/>
          <w:color w:val="484B5D" w:themeColor="accent1"/>
        </w:rPr>
        <w:t>21</w:t>
      </w:r>
      <w:r w:rsidR="00FA2B6D" w:rsidRPr="001417BB">
        <w:rPr>
          <w:color w:val="484B5D" w:themeColor="accent1"/>
        </w:rPr>
        <w:fldChar w:fldCharType="end"/>
      </w:r>
      <w:bookmarkEnd w:id="490"/>
      <w:bookmarkEnd w:id="491"/>
      <w:r w:rsidR="0863B9E3" w:rsidRPr="001417BB">
        <w:rPr>
          <w:color w:val="484B5D" w:themeColor="accent1"/>
        </w:rPr>
        <w:t xml:space="preserve"> – </w:t>
      </w:r>
      <w:r w:rsidR="0863B9E3" w:rsidRPr="001417BB">
        <w:t xml:space="preserve">Average </w:t>
      </w:r>
      <w:r w:rsidR="5A67E21D" w:rsidRPr="001417BB">
        <w:t>daily direct care captured minutes by facility size and staff type</w:t>
      </w:r>
      <w:r w:rsidR="5A67E21D" w:rsidRPr="001417BB" w:rsidDel="003C7C9B">
        <w:t xml:space="preserve"> </w:t>
      </w:r>
    </w:p>
    <w:p w14:paraId="1AE2A4A9" w14:textId="0D8F08C2" w:rsidR="00FA2B6D" w:rsidRPr="001417BB" w:rsidRDefault="00FA2B6D" w:rsidP="00FA2B6D">
      <w:pPr>
        <w:pStyle w:val="PwCNormal"/>
      </w:pPr>
      <w:r w:rsidRPr="001417BB">
        <w:rPr>
          <w:noProof/>
        </w:rPr>
        <w:drawing>
          <wp:inline distT="0" distB="0" distL="0" distR="0" wp14:anchorId="07BA286C" wp14:editId="5A31B7B4">
            <wp:extent cx="6175867" cy="2522710"/>
            <wp:effectExtent l="0" t="0" r="0" b="0"/>
            <wp:docPr id="41" name="Graphic 41" descr="Figure 21 is a stacked bar graph that depicts the average daily care captured minutes by facility size and staff type. Facility size is on the X axis and average daily direct care captured minutes is on the Y axis. The staff types are carer, registered nurse, enrolled nurse, allied heath, care manager, lifestyle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Figure 21 is a stacked bar graph that depicts the average daily care captured minutes by facility size and staff type. Facility size is on the X axis and average daily direct care captured minutes is on the Y axis. The staff types are carer, registered nurse, enrolled nurse, allied heath, care manager, lifestyle and other."/>
                    <pic:cNvPicPr>
                      <a:picLocks noChangeAspect="1" noChangeArrowheads="1"/>
                    </pic:cNvPicPr>
                  </pic:nvPicPr>
                  <pic:blipFill rotWithShape="1">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rcRect l="625" t="7280" r="753" b="1096"/>
                    <a:stretch/>
                  </pic:blipFill>
                  <pic:spPr bwMode="auto">
                    <a:xfrm>
                      <a:off x="0" y="0"/>
                      <a:ext cx="6177726" cy="2523469"/>
                    </a:xfrm>
                    <a:prstGeom prst="rect">
                      <a:avLst/>
                    </a:prstGeom>
                    <a:ln>
                      <a:noFill/>
                    </a:ln>
                    <a:extLst>
                      <a:ext uri="{53640926-AAD7-44D8-BBD7-CCE9431645EC}">
                        <a14:shadowObscured xmlns:a14="http://schemas.microsoft.com/office/drawing/2010/main"/>
                      </a:ext>
                    </a:extLst>
                  </pic:spPr>
                </pic:pic>
              </a:graphicData>
            </a:graphic>
          </wp:inline>
        </w:drawing>
      </w:r>
    </w:p>
    <w:p w14:paraId="6264AFA3" w14:textId="0F992A18" w:rsidR="00D23055" w:rsidRPr="001417BB" w:rsidRDefault="00D23055" w:rsidP="00FA2B6D">
      <w:pPr>
        <w:pStyle w:val="PwCNormal"/>
      </w:pPr>
      <w:r w:rsidRPr="001417BB">
        <w:fldChar w:fldCharType="begin"/>
      </w:r>
      <w:r w:rsidRPr="001417BB">
        <w:instrText xml:space="preserve"> REF _Ref148645800 \h </w:instrText>
      </w:r>
      <w:r w:rsidR="001417BB">
        <w:instrText xml:space="preserve"> \* MERGEFORMAT </w:instrText>
      </w:r>
      <w:r w:rsidRPr="001417BB">
        <w:fldChar w:fldCharType="separate"/>
      </w:r>
      <w:r w:rsidR="5B2AB6F4" w:rsidRPr="001417BB">
        <w:rPr>
          <w:color w:val="484B5D" w:themeColor="accent1"/>
        </w:rPr>
        <w:t xml:space="preserve">Figure </w:t>
      </w:r>
      <w:r w:rsidR="5B2AB6F4" w:rsidRPr="001417BB">
        <w:rPr>
          <w:noProof/>
          <w:color w:val="484B5D" w:themeColor="accent1"/>
        </w:rPr>
        <w:t>21</w:t>
      </w:r>
      <w:r w:rsidRPr="001417BB">
        <w:fldChar w:fldCharType="end"/>
      </w:r>
      <w:r w:rsidR="52812416" w:rsidRPr="001417BB">
        <w:t xml:space="preserve"> shows the average daily minutes captured </w:t>
      </w:r>
      <w:r w:rsidR="2231876B" w:rsidRPr="001417BB">
        <w:t>during the Costing Study</w:t>
      </w:r>
      <w:r w:rsidR="53FF15BE" w:rsidRPr="001417BB">
        <w:t>, by facility size</w:t>
      </w:r>
      <w:r w:rsidR="19CEB3C2" w:rsidRPr="001417BB">
        <w:t xml:space="preserve"> and staff type</w:t>
      </w:r>
      <w:r w:rsidR="7BB97122" w:rsidRPr="001417BB">
        <w:t>.</w:t>
      </w:r>
    </w:p>
    <w:p w14:paraId="56F4DC28" w14:textId="584D349F" w:rsidR="002E68DC" w:rsidRPr="001417BB" w:rsidRDefault="2231876B" w:rsidP="00FA2B6D">
      <w:pPr>
        <w:pStyle w:val="PwCNormal"/>
      </w:pPr>
      <w:r w:rsidRPr="001417BB">
        <w:t>Overall, s</w:t>
      </w:r>
      <w:r w:rsidR="0863B9E3" w:rsidRPr="001417BB">
        <w:t xml:space="preserve">mall and medium </w:t>
      </w:r>
      <w:r w:rsidRPr="001417BB">
        <w:t xml:space="preserve">facilities captured </w:t>
      </w:r>
      <w:r w:rsidR="0863B9E3" w:rsidRPr="001417BB">
        <w:t>similar daily average</w:t>
      </w:r>
      <w:r w:rsidR="49CE42AF" w:rsidRPr="001417BB">
        <w:t>s</w:t>
      </w:r>
      <w:r w:rsidR="0863B9E3" w:rsidRPr="001417BB">
        <w:t xml:space="preserve"> </w:t>
      </w:r>
      <w:r w:rsidR="26B22F2D" w:rsidRPr="001417BB">
        <w:t>at approximately 5</w:t>
      </w:r>
      <w:r w:rsidR="7A92A592" w:rsidRPr="001417BB">
        <w:t>5-5</w:t>
      </w:r>
      <w:r w:rsidR="26B22F2D" w:rsidRPr="001417BB">
        <w:t>6 minutes</w:t>
      </w:r>
      <w:r w:rsidR="48D8428E" w:rsidRPr="001417BB">
        <w:t>. In comparison,</w:t>
      </w:r>
      <w:r w:rsidR="0863B9E3" w:rsidRPr="001417BB">
        <w:t xml:space="preserve"> large facilities </w:t>
      </w:r>
      <w:r w:rsidR="580970ED" w:rsidRPr="001417BB">
        <w:t xml:space="preserve">had a lower daily </w:t>
      </w:r>
      <w:r w:rsidR="747F9107" w:rsidRPr="001417BB">
        <w:t xml:space="preserve">average </w:t>
      </w:r>
      <w:r w:rsidR="580970ED" w:rsidRPr="001417BB">
        <w:t xml:space="preserve">of </w:t>
      </w:r>
      <w:r w:rsidR="4A74BECD" w:rsidRPr="001417BB">
        <w:t>approximately 49</w:t>
      </w:r>
      <w:r w:rsidR="45859B15" w:rsidRPr="001417BB">
        <w:t> </w:t>
      </w:r>
      <w:r w:rsidR="4A74BECD" w:rsidRPr="001417BB">
        <w:t>minutes.</w:t>
      </w:r>
      <w:r w:rsidR="0863B9E3" w:rsidRPr="001417BB">
        <w:t xml:space="preserve"> </w:t>
      </w:r>
    </w:p>
    <w:p w14:paraId="459505FA" w14:textId="066C3AB5" w:rsidR="0068159E" w:rsidRPr="001417BB" w:rsidRDefault="7D47605E" w:rsidP="00FA2B6D">
      <w:pPr>
        <w:pStyle w:val="PwCNormal"/>
      </w:pPr>
      <w:r w:rsidRPr="001417BB">
        <w:t xml:space="preserve">When broken </w:t>
      </w:r>
      <w:r w:rsidR="19CEB3C2" w:rsidRPr="001417BB">
        <w:t>down by staff type</w:t>
      </w:r>
      <w:r w:rsidR="1948F174" w:rsidRPr="001417BB">
        <w:t>, the mix of captured time was fairly similar across facilities of different sizes</w:t>
      </w:r>
      <w:r w:rsidR="5F6397CC" w:rsidRPr="001417BB">
        <w:t>:</w:t>
      </w:r>
    </w:p>
    <w:p w14:paraId="36870179" w14:textId="7D8472AE" w:rsidR="002160CE" w:rsidRPr="001417BB" w:rsidRDefault="00AE6369">
      <w:pPr>
        <w:pStyle w:val="PwCNormal"/>
        <w:numPr>
          <w:ilvl w:val="0"/>
          <w:numId w:val="22"/>
        </w:numPr>
        <w:spacing w:before="120"/>
      </w:pPr>
      <w:r w:rsidRPr="001417BB">
        <w:t xml:space="preserve">Carer minutes made up the largest component of average daily minutes </w:t>
      </w:r>
      <w:r w:rsidR="00F2593E" w:rsidRPr="001417BB">
        <w:t>regardless of size</w:t>
      </w:r>
      <w:r w:rsidR="00B61BA4" w:rsidRPr="001417BB">
        <w:t xml:space="preserve">, ranging </w:t>
      </w:r>
      <w:r w:rsidR="00F2593E" w:rsidRPr="001417BB">
        <w:t xml:space="preserve">between </w:t>
      </w:r>
      <w:r w:rsidR="00B61BA4" w:rsidRPr="001417BB">
        <w:t xml:space="preserve">37 minutes for large facilities to 40 minutes for </w:t>
      </w:r>
      <w:r w:rsidR="002160CE" w:rsidRPr="001417BB">
        <w:t xml:space="preserve">small and medium facilities. </w:t>
      </w:r>
      <w:r w:rsidR="00B61BA4" w:rsidRPr="001417BB">
        <w:t xml:space="preserve"> </w:t>
      </w:r>
    </w:p>
    <w:p w14:paraId="7693CDEA" w14:textId="11D28670" w:rsidR="009D19D7" w:rsidRPr="001417BB" w:rsidRDefault="00940488">
      <w:pPr>
        <w:pStyle w:val="PwCNormal"/>
        <w:numPr>
          <w:ilvl w:val="0"/>
          <w:numId w:val="22"/>
        </w:numPr>
        <w:spacing w:before="120"/>
      </w:pPr>
      <w:r w:rsidRPr="001417BB">
        <w:t>Nursing time made up a slightly higher proportion of average daily minutes for small facilities</w:t>
      </w:r>
      <w:r w:rsidR="004A3520" w:rsidRPr="001417BB">
        <w:t xml:space="preserve">, </w:t>
      </w:r>
      <w:r w:rsidR="001566C2" w:rsidRPr="001417BB">
        <w:t>at</w:t>
      </w:r>
      <w:r w:rsidR="004A3520" w:rsidRPr="001417BB">
        <w:t xml:space="preserve"> around 10 minutes per day (approximately 19</w:t>
      </w:r>
      <w:r w:rsidR="0025112A" w:rsidRPr="001417BB">
        <w:t xml:space="preserve"> per cent </w:t>
      </w:r>
      <w:r w:rsidR="004A3520" w:rsidRPr="001417BB">
        <w:t>of time).</w:t>
      </w:r>
    </w:p>
    <w:p w14:paraId="68ACA5E3" w14:textId="19D1A77A" w:rsidR="00FA2B6D" w:rsidRPr="001417BB" w:rsidRDefault="009D19D7">
      <w:pPr>
        <w:pStyle w:val="PwCNormal"/>
        <w:numPr>
          <w:ilvl w:val="0"/>
          <w:numId w:val="22"/>
        </w:numPr>
        <w:spacing w:before="120"/>
      </w:pPr>
      <w:r w:rsidRPr="001417BB">
        <w:t xml:space="preserve">The average daily minutes captured for </w:t>
      </w:r>
      <w:r w:rsidR="00EB5A91" w:rsidRPr="001417BB">
        <w:t xml:space="preserve">the remaining </w:t>
      </w:r>
      <w:r w:rsidRPr="001417BB">
        <w:t xml:space="preserve">staff roles made up 10 to 11 </w:t>
      </w:r>
      <w:r w:rsidR="00DB459F" w:rsidRPr="001417BB">
        <w:t>per cent</w:t>
      </w:r>
      <w:r w:rsidRPr="001417BB">
        <w:t xml:space="preserve"> of the overall average, with </w:t>
      </w:r>
      <w:r w:rsidR="00BD276F" w:rsidRPr="001417BB">
        <w:t xml:space="preserve">most of this time attributable to </w:t>
      </w:r>
      <w:r w:rsidR="003856F1" w:rsidRPr="001417BB">
        <w:t>lifestyle staff.</w:t>
      </w:r>
      <w:r w:rsidR="004A3520" w:rsidRPr="001417BB">
        <w:t xml:space="preserve"> </w:t>
      </w:r>
    </w:p>
    <w:p w14:paraId="4264E987" w14:textId="433D7107" w:rsidR="00FA2B6D" w:rsidRPr="001417BB" w:rsidRDefault="00FA2B6D" w:rsidP="00E655F5">
      <w:pPr>
        <w:pStyle w:val="Heading3"/>
        <w:keepNext/>
      </w:pPr>
      <w:bookmarkStart w:id="492" w:name="_Toc148537058"/>
      <w:bookmarkStart w:id="493" w:name="_Toc148696219"/>
      <w:bookmarkStart w:id="494" w:name="_Toc148781381"/>
      <w:bookmarkStart w:id="495" w:name="_Toc153896281"/>
      <w:r w:rsidRPr="001417BB">
        <w:lastRenderedPageBreak/>
        <w:t xml:space="preserve">Facility </w:t>
      </w:r>
      <w:r w:rsidR="00EE2C89" w:rsidRPr="001417BB">
        <w:t>jurisdiction</w:t>
      </w:r>
      <w:bookmarkEnd w:id="492"/>
      <w:bookmarkEnd w:id="493"/>
      <w:bookmarkEnd w:id="494"/>
      <w:bookmarkEnd w:id="495"/>
    </w:p>
    <w:p w14:paraId="54821BD4" w14:textId="3FEA14BC" w:rsidR="006D5EE1" w:rsidRPr="001417BB" w:rsidRDefault="00134CF1" w:rsidP="475E13BD">
      <w:pPr>
        <w:pStyle w:val="Caption"/>
        <w:rPr>
          <w:sz w:val="20"/>
          <w:szCs w:val="20"/>
        </w:rPr>
      </w:pPr>
      <w:bookmarkStart w:id="496" w:name="_Ref150856046"/>
      <w:r w:rsidRPr="001417BB">
        <w:rPr>
          <w:noProof/>
          <w:snapToGrid/>
        </w:rPr>
        <mc:AlternateContent>
          <mc:Choice Requires="wps">
            <w:drawing>
              <wp:anchor distT="0" distB="0" distL="114300" distR="114300" simplePos="0" relativeHeight="251658254" behindDoc="0" locked="0" layoutInCell="1" allowOverlap="1" wp14:anchorId="2EEFC8C7" wp14:editId="0AB53FD8">
                <wp:simplePos x="0" y="0"/>
                <wp:positionH relativeFrom="margin">
                  <wp:posOffset>-15875</wp:posOffset>
                </wp:positionH>
                <wp:positionV relativeFrom="paragraph">
                  <wp:posOffset>326390</wp:posOffset>
                </wp:positionV>
                <wp:extent cx="6347460" cy="2677160"/>
                <wp:effectExtent l="0" t="0" r="15240" b="27940"/>
                <wp:wrapNone/>
                <wp:docPr id="61" name="Rectangle 61"/>
                <wp:cNvGraphicFramePr/>
                <a:graphic xmlns:a="http://schemas.openxmlformats.org/drawingml/2006/main">
                  <a:graphicData uri="http://schemas.microsoft.com/office/word/2010/wordprocessingShape">
                    <wps:wsp>
                      <wps:cNvSpPr/>
                      <wps:spPr bwMode="ltGray">
                        <a:xfrm>
                          <a:off x="0" y="0"/>
                          <a:ext cx="6347460" cy="2677160"/>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00D99" id="Rectangle 61" o:spid="_x0000_s1026" style="position:absolute;margin-left:-1.25pt;margin-top:25.7pt;width:499.8pt;height:210.8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" filled="f" strokecolor="#d8d9e1 [660]" strokeweight=".25pt">
                <w10:wrap anchorx="margin"/>
              </v:rect>
            </w:pict>
          </mc:Fallback>
        </mc:AlternateContent>
      </w:r>
      <w:r w:rsidR="005F26CF" w:rsidRPr="001417BB">
        <w:rPr>
          <w:noProof/>
          <w:sz w:val="20"/>
          <w:szCs w:val="20"/>
        </w:rPr>
        <w:drawing>
          <wp:anchor distT="0" distB="0" distL="114300" distR="114300" simplePos="0" relativeHeight="251658240" behindDoc="0" locked="0" layoutInCell="1" allowOverlap="1" wp14:anchorId="1853893D" wp14:editId="25B8711F">
            <wp:simplePos x="0" y="0"/>
            <wp:positionH relativeFrom="margin">
              <wp:posOffset>-635</wp:posOffset>
            </wp:positionH>
            <wp:positionV relativeFrom="paragraph">
              <wp:posOffset>452755</wp:posOffset>
            </wp:positionV>
            <wp:extent cx="6261735" cy="2547620"/>
            <wp:effectExtent l="0" t="0" r="1270" b="5080"/>
            <wp:wrapSquare wrapText="bothSides"/>
            <wp:docPr id="44" name="Picture 44" descr="Figure 22 is a stacked bar graph that depicts the average daily care captured minutes by facility jurisdiction and staff type. Facility state is on the X axis and average daily direct care captured minutes is on the Y axis. The staff types are carer, registered nurse, enrolled nurse, allied heath, care manager, lifestyle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22 is a stacked bar graph that depicts the average daily care captured minutes by facility jurisdiction and staff type. Facility state is on the X axis and average daily direct care captured minutes is on the Y axis. The staff types are carer, registered nurse, enrolled nurse, allied heath, care manager, lifestyle and other."/>
                    <pic:cNvPicPr>
                      <a:picLocks noChangeAspect="1" noChangeArrowheads="1"/>
                    </pic:cNvPicPr>
                  </pic:nvPicPr>
                  <pic:blipFill rotWithShape="1">
                    <a:blip r:embed="rId61">
                      <a:extLst>
                        <a:ext uri="{28A0092B-C50C-407E-A947-70E740481C1C}">
                          <a14:useLocalDpi xmlns:a14="http://schemas.microsoft.com/office/drawing/2010/main" val="0"/>
                        </a:ext>
                      </a:extLst>
                    </a:blip>
                    <a:srcRect t="7479"/>
                    <a:stretch/>
                  </pic:blipFill>
                  <pic:spPr bwMode="auto">
                    <a:xfrm>
                      <a:off x="0" y="0"/>
                      <a:ext cx="6261735" cy="2547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2B6D" w:rsidRPr="001417BB">
        <w:rPr>
          <w:sz w:val="20"/>
          <w:szCs w:val="20"/>
        </w:rPr>
        <w:t xml:space="preserve">Figure </w:t>
      </w:r>
      <w:r w:rsidR="00FA2B6D" w:rsidRPr="001417BB">
        <w:rPr>
          <w:sz w:val="20"/>
          <w:szCs w:val="20"/>
        </w:rPr>
        <w:fldChar w:fldCharType="begin"/>
      </w:r>
      <w:r w:rsidR="00FA2B6D" w:rsidRPr="001417BB">
        <w:rPr>
          <w:sz w:val="20"/>
          <w:szCs w:val="20"/>
        </w:rPr>
        <w:instrText xml:space="preserve"> SEQ Figure \* ARABIC </w:instrText>
      </w:r>
      <w:r w:rsidR="00FA2B6D" w:rsidRPr="001417BB">
        <w:rPr>
          <w:sz w:val="20"/>
          <w:szCs w:val="20"/>
        </w:rPr>
        <w:fldChar w:fldCharType="separate"/>
      </w:r>
      <w:r w:rsidR="00CC0CAB" w:rsidRPr="001417BB">
        <w:rPr>
          <w:noProof/>
          <w:sz w:val="20"/>
          <w:szCs w:val="20"/>
        </w:rPr>
        <w:t>22</w:t>
      </w:r>
      <w:r w:rsidR="00FA2B6D" w:rsidRPr="001417BB">
        <w:rPr>
          <w:sz w:val="20"/>
          <w:szCs w:val="20"/>
        </w:rPr>
        <w:fldChar w:fldCharType="end"/>
      </w:r>
      <w:bookmarkEnd w:id="496"/>
      <w:r w:rsidR="00AE49EB" w:rsidRPr="001417BB">
        <w:rPr>
          <w:sz w:val="20"/>
          <w:szCs w:val="20"/>
        </w:rPr>
        <w:t xml:space="preserve"> </w:t>
      </w:r>
      <w:r w:rsidR="001F7D16" w:rsidRPr="001417BB">
        <w:rPr>
          <w:bCs w:val="0"/>
          <w:sz w:val="20"/>
          <w:szCs w:val="20"/>
        </w:rPr>
        <w:t>-</w:t>
      </w:r>
      <w:r w:rsidR="00AE49EB" w:rsidRPr="001417BB">
        <w:rPr>
          <w:bCs w:val="0"/>
          <w:sz w:val="20"/>
          <w:szCs w:val="20"/>
        </w:rPr>
        <w:t xml:space="preserve"> </w:t>
      </w:r>
      <w:r w:rsidR="001F7D16" w:rsidRPr="001417BB">
        <w:rPr>
          <w:sz w:val="20"/>
          <w:szCs w:val="20"/>
        </w:rPr>
        <w:t>Average daily direct care captured minutes by facility jurisdiction and staff type</w:t>
      </w:r>
    </w:p>
    <w:p w14:paraId="23B08F2D" w14:textId="1B12ADC4" w:rsidR="006D5EE1" w:rsidRPr="001417BB" w:rsidRDefault="7E7B0AAF" w:rsidP="00AE49EB">
      <w:pPr>
        <w:pStyle w:val="PwCNormal"/>
        <w:rPr>
          <w:bCs/>
        </w:rPr>
      </w:pPr>
      <w:r w:rsidRPr="001417BB">
        <w:t>*ACT and TAS are excluded due to low sample size</w:t>
      </w:r>
      <w:r w:rsidR="6A5ECF4C" w:rsidRPr="001417BB">
        <w:t xml:space="preserve"> </w:t>
      </w:r>
    </w:p>
    <w:p w14:paraId="6BB9DF17" w14:textId="02CE59E3" w:rsidR="00FA2B6D" w:rsidRPr="001417BB" w:rsidRDefault="006D5EE1" w:rsidP="005F26CF">
      <w:pPr>
        <w:pStyle w:val="PwCNormal"/>
      </w:pPr>
      <w:r w:rsidRPr="001417BB">
        <w:fldChar w:fldCharType="begin"/>
      </w:r>
      <w:r w:rsidRPr="001417BB">
        <w:instrText xml:space="preserve"> REF _Ref148786610 \h </w:instrText>
      </w:r>
      <w:r w:rsidR="001417BB">
        <w:instrText xml:space="preserve"> \* MERGEFORMAT </w:instrText>
      </w:r>
      <w:r w:rsidR="003F053A">
        <w:fldChar w:fldCharType="separate"/>
      </w:r>
      <w:r w:rsidRPr="001417BB">
        <w:fldChar w:fldCharType="end"/>
      </w:r>
      <w:r w:rsidRPr="001417BB">
        <w:fldChar w:fldCharType="begin"/>
      </w:r>
      <w:r w:rsidRPr="001417BB">
        <w:instrText xml:space="preserve"> REF _Ref150856046 \h </w:instrText>
      </w:r>
      <w:r w:rsidR="001417BB">
        <w:instrText xml:space="preserve"> \* MERGEFORMAT </w:instrText>
      </w:r>
      <w:r w:rsidRPr="001417BB">
        <w:fldChar w:fldCharType="separate"/>
      </w:r>
      <w:r w:rsidR="08DC0DD1" w:rsidRPr="001417BB">
        <w:t xml:space="preserve">Figure </w:t>
      </w:r>
      <w:r w:rsidR="08DC0DD1" w:rsidRPr="001417BB">
        <w:rPr>
          <w:noProof/>
        </w:rPr>
        <w:t>22</w:t>
      </w:r>
      <w:r w:rsidRPr="001417BB">
        <w:fldChar w:fldCharType="end"/>
      </w:r>
      <w:r w:rsidR="08DC0DD1" w:rsidRPr="001417BB">
        <w:t xml:space="preserve"> </w:t>
      </w:r>
      <w:r w:rsidR="0863B9E3" w:rsidRPr="001417BB">
        <w:t xml:space="preserve">displays the captured daily average minutes for each </w:t>
      </w:r>
      <w:r w:rsidR="02608912" w:rsidRPr="001417BB">
        <w:t>jurisdiction</w:t>
      </w:r>
      <w:r w:rsidR="0863B9E3" w:rsidRPr="001417BB">
        <w:t xml:space="preserve">, split by staff type. </w:t>
      </w:r>
      <w:r w:rsidR="2A608589" w:rsidRPr="001417BB">
        <w:t xml:space="preserve">The </w:t>
      </w:r>
      <w:r w:rsidR="0863B9E3" w:rsidRPr="001417BB">
        <w:t>captured daily total average minutes</w:t>
      </w:r>
      <w:r w:rsidR="2A608589" w:rsidRPr="001417BB">
        <w:t xml:space="preserve"> for </w:t>
      </w:r>
      <w:r w:rsidR="0863B9E3" w:rsidRPr="001417BB">
        <w:t xml:space="preserve">Tasmania (TAS) and the Australian Capital Territory (ACT) have not been shown due to low sample size in both the number of </w:t>
      </w:r>
      <w:r w:rsidR="48A2DDF1" w:rsidRPr="001417BB">
        <w:t>facilities</w:t>
      </w:r>
      <w:r w:rsidR="0863B9E3" w:rsidRPr="001417BB">
        <w:t xml:space="preserve"> and residents</w:t>
      </w:r>
      <w:r w:rsidR="2A608589" w:rsidRPr="001417BB">
        <w:t xml:space="preserve">. </w:t>
      </w:r>
      <w:r w:rsidR="5139BD6C" w:rsidRPr="001417BB">
        <w:t>H</w:t>
      </w:r>
      <w:r w:rsidR="0863B9E3" w:rsidRPr="001417BB">
        <w:t>owever, their captured daily average minutes have contributed to the overall values.</w:t>
      </w:r>
    </w:p>
    <w:p w14:paraId="4D6F8660" w14:textId="415AFF15" w:rsidR="009F3722" w:rsidRPr="001417BB" w:rsidRDefault="7AD734FA" w:rsidP="005F26CF">
      <w:pPr>
        <w:pStyle w:val="PwCNormal"/>
      </w:pPr>
      <w:r w:rsidRPr="001417BB">
        <w:t xml:space="preserve">The </w:t>
      </w:r>
      <w:r w:rsidR="0863B9E3" w:rsidRPr="001417BB">
        <w:t>daily total average minutes</w:t>
      </w:r>
      <w:r w:rsidR="75D9F749" w:rsidRPr="001417BB">
        <w:t xml:space="preserve"> </w:t>
      </w:r>
      <w:r w:rsidR="6E1CAEC3" w:rsidRPr="001417BB">
        <w:t>per resident</w:t>
      </w:r>
      <w:r w:rsidR="75D9F749" w:rsidRPr="001417BB">
        <w:t xml:space="preserve"> captured ranged from 47 minutes for QLD up to 59 minutes for NS</w:t>
      </w:r>
      <w:r w:rsidR="64F7C1CD" w:rsidRPr="001417BB">
        <w:t>W</w:t>
      </w:r>
      <w:r w:rsidR="75D9F749" w:rsidRPr="001417BB">
        <w:t>. The higher minutes for NSW</w:t>
      </w:r>
      <w:r w:rsidR="0863B9E3" w:rsidRPr="001417BB">
        <w:t xml:space="preserve"> was largely driven by the </w:t>
      </w:r>
      <w:r w:rsidR="64585FE1" w:rsidRPr="001417BB">
        <w:t>carer staff role (</w:t>
      </w:r>
      <w:r w:rsidR="5E3777EA" w:rsidRPr="001417BB">
        <w:t xml:space="preserve">approximately 46 </w:t>
      </w:r>
      <w:r w:rsidR="220B6E49" w:rsidRPr="001417BB">
        <w:t xml:space="preserve">daily average </w:t>
      </w:r>
      <w:r w:rsidR="5E3777EA" w:rsidRPr="001417BB">
        <w:t>minutes)</w:t>
      </w:r>
      <w:r w:rsidR="0863B9E3" w:rsidRPr="001417BB">
        <w:t xml:space="preserve">, which was 13 minutes more than the lowest captured daily average </w:t>
      </w:r>
      <w:r w:rsidR="3D4D13E5" w:rsidRPr="001417BB">
        <w:t xml:space="preserve">carer </w:t>
      </w:r>
      <w:r w:rsidR="0863B9E3" w:rsidRPr="001417BB">
        <w:t xml:space="preserve">minutes from VIC. </w:t>
      </w:r>
      <w:r w:rsidR="62F44E2F" w:rsidRPr="001417BB">
        <w:t xml:space="preserve">Some of this difference is attributed to the mix of provider types by </w:t>
      </w:r>
      <w:r w:rsidR="02608912" w:rsidRPr="001417BB">
        <w:t>jurisdiction</w:t>
      </w:r>
      <w:r w:rsidR="354CF92D" w:rsidRPr="001417BB">
        <w:t xml:space="preserve"> as t</w:t>
      </w:r>
      <w:r w:rsidR="10A34495" w:rsidRPr="001417BB">
        <w:t>he Costing Study had a higher proportion of government facilities from SA and VIC</w:t>
      </w:r>
      <w:r w:rsidR="354CF92D" w:rsidRPr="001417BB">
        <w:t xml:space="preserve">. </w:t>
      </w:r>
      <w:r w:rsidR="080F3C6D" w:rsidRPr="001417BB">
        <w:t xml:space="preserve">As described in </w:t>
      </w:r>
      <w:r w:rsidR="6A3B65E0" w:rsidRPr="001417BB">
        <w:t>section</w:t>
      </w:r>
      <w:r w:rsidR="080F3C6D" w:rsidRPr="001417BB">
        <w:t xml:space="preserve"> </w:t>
      </w:r>
      <w:r w:rsidR="000F327A" w:rsidRPr="001417BB">
        <w:fldChar w:fldCharType="begin"/>
      </w:r>
      <w:r w:rsidR="000F327A" w:rsidRPr="001417BB">
        <w:instrText xml:space="preserve"> REF _Ref148962156 \r \h </w:instrText>
      </w:r>
      <w:r w:rsidR="001417BB">
        <w:instrText xml:space="preserve"> \* MERGEFORMAT </w:instrText>
      </w:r>
      <w:r w:rsidR="000F327A" w:rsidRPr="001417BB">
        <w:fldChar w:fldCharType="separate"/>
      </w:r>
      <w:r w:rsidR="08DC0DD1" w:rsidRPr="001417BB">
        <w:t>9.4.3</w:t>
      </w:r>
      <w:r w:rsidR="000F327A" w:rsidRPr="001417BB">
        <w:fldChar w:fldCharType="end"/>
      </w:r>
      <w:r w:rsidR="080F3C6D" w:rsidRPr="001417BB">
        <w:t>, government facilities have</w:t>
      </w:r>
      <w:r w:rsidR="10A34495" w:rsidRPr="001417BB">
        <w:t xml:space="preserve"> </w:t>
      </w:r>
      <w:r w:rsidR="6932D98F" w:rsidRPr="001417BB">
        <w:t xml:space="preserve">a different staffing mix </w:t>
      </w:r>
      <w:r w:rsidR="2D86565F" w:rsidRPr="001417BB">
        <w:t>that uses</w:t>
      </w:r>
      <w:r w:rsidR="6932D98F" w:rsidRPr="001417BB">
        <w:t xml:space="preserve"> a higher proportion of nursing staff </w:t>
      </w:r>
      <w:r w:rsidR="01B843F9" w:rsidRPr="001417BB">
        <w:t>and less</w:t>
      </w:r>
      <w:r w:rsidR="28CF4125" w:rsidRPr="001417BB">
        <w:t xml:space="preserve"> </w:t>
      </w:r>
      <w:r w:rsidR="01B843F9" w:rsidRPr="001417BB">
        <w:t>carer</w:t>
      </w:r>
      <w:r w:rsidR="3EF983E8" w:rsidRPr="001417BB">
        <w:t>s</w:t>
      </w:r>
      <w:r w:rsidR="6932D98F" w:rsidRPr="001417BB">
        <w:t xml:space="preserve">. </w:t>
      </w:r>
    </w:p>
    <w:p w14:paraId="54B06286" w14:textId="0749113B" w:rsidR="00FA2B6D" w:rsidRPr="001417BB" w:rsidRDefault="009F3722" w:rsidP="009F3722">
      <w:pPr>
        <w:spacing w:after="160" w:line="259" w:lineRule="auto"/>
        <w:rPr>
          <w:rFonts w:asciiTheme="minorHAnsi" w:eastAsia="Times New Roman" w:hAnsiTheme="minorHAnsi" w:cs="Arial"/>
          <w:snapToGrid w:val="0"/>
          <w:sz w:val="20"/>
          <w:szCs w:val="20"/>
        </w:rPr>
      </w:pPr>
      <w:r w:rsidRPr="001417BB">
        <w:br w:type="page"/>
      </w:r>
    </w:p>
    <w:p w14:paraId="26A42274" w14:textId="57E36D5A" w:rsidR="00FA2B6D" w:rsidRPr="001417BB" w:rsidRDefault="003B2489" w:rsidP="005068D6">
      <w:pPr>
        <w:pStyle w:val="Heading2"/>
      </w:pPr>
      <w:bookmarkStart w:id="497" w:name="_Toc148696220"/>
      <w:bookmarkStart w:id="498" w:name="_Toc148781382"/>
      <w:bookmarkStart w:id="499" w:name="_Toc153896282"/>
      <w:r w:rsidRPr="001417BB">
        <w:lastRenderedPageBreak/>
        <w:t>Analysis o</w:t>
      </w:r>
      <w:r w:rsidR="00702E50" w:rsidRPr="001417BB">
        <w:t>f</w:t>
      </w:r>
      <w:r w:rsidRPr="001417BB">
        <w:t xml:space="preserve"> costed outputs</w:t>
      </w:r>
      <w:bookmarkEnd w:id="497"/>
      <w:bookmarkEnd w:id="498"/>
      <w:bookmarkEnd w:id="499"/>
    </w:p>
    <w:p w14:paraId="1BF11C93" w14:textId="19E668D1" w:rsidR="00D11B6E" w:rsidRPr="001417BB" w:rsidRDefault="3AA55FED" w:rsidP="00592851">
      <w:pPr>
        <w:pStyle w:val="PwCNormal"/>
      </w:pPr>
      <w:r w:rsidRPr="001417BB">
        <w:t xml:space="preserve">The </w:t>
      </w:r>
      <w:r w:rsidR="43514666" w:rsidRPr="001417BB">
        <w:t xml:space="preserve">output of the costing process was a dataset with granular cost information allocated to participating residents. </w:t>
      </w:r>
      <w:r w:rsidR="6BCDED9B" w:rsidRPr="001417BB">
        <w:t xml:space="preserve">This allowed for analysis </w:t>
      </w:r>
      <w:r w:rsidR="3F8B7754" w:rsidRPr="001417BB">
        <w:t>into</w:t>
      </w:r>
      <w:r w:rsidR="6BCDED9B" w:rsidRPr="001417BB">
        <w:t xml:space="preserve"> the average cost</w:t>
      </w:r>
      <w:r w:rsidR="1A3789C6" w:rsidRPr="001417BB">
        <w:t xml:space="preserve"> per resident data</w:t>
      </w:r>
      <w:r w:rsidR="6BCDED9B" w:rsidRPr="001417BB">
        <w:t xml:space="preserve"> for participating residents and facilities across different </w:t>
      </w:r>
      <w:r w:rsidR="6CAA3924" w:rsidRPr="001417BB">
        <w:t>characteristics</w:t>
      </w:r>
      <w:r w:rsidR="6BCDED9B" w:rsidRPr="001417BB">
        <w:t xml:space="preserve">. </w:t>
      </w:r>
      <w:r w:rsidR="1A3789C6" w:rsidRPr="001417BB">
        <w:t xml:space="preserve">It also </w:t>
      </w:r>
      <w:r w:rsidR="359EC059" w:rsidRPr="001417BB">
        <w:t xml:space="preserve">enabled </w:t>
      </w:r>
      <w:r w:rsidR="59CCEF4C" w:rsidRPr="001417BB">
        <w:t>more detailed</w:t>
      </w:r>
      <w:r w:rsidR="1A3789C6" w:rsidRPr="001417BB">
        <w:t xml:space="preserve"> analysis </w:t>
      </w:r>
      <w:r w:rsidR="20B95F34" w:rsidRPr="001417BB">
        <w:t xml:space="preserve">into </w:t>
      </w:r>
      <w:r w:rsidR="6596BFEB" w:rsidRPr="001417BB">
        <w:t>the different components that make up the average daily cost.</w:t>
      </w:r>
      <w:r w:rsidR="5443E8F9" w:rsidRPr="001417BB">
        <w:t xml:space="preserve"> </w:t>
      </w:r>
    </w:p>
    <w:p w14:paraId="19041CEE" w14:textId="77777777" w:rsidR="00EC1035" w:rsidRPr="001417BB" w:rsidRDefault="00EC1035" w:rsidP="00EC1035">
      <w:pPr>
        <w:pStyle w:val="PwCNormal"/>
      </w:pPr>
      <w:r w:rsidRPr="001417BB">
        <w:t xml:space="preserve">Costing Study data has been collected from a range of for-profit, not-for-profit and government organisations across a variety of sizes and locations. No adjustments have been made to the data based on the size, operating model or type of care provided by participating facilities. </w:t>
      </w:r>
    </w:p>
    <w:p w14:paraId="01CA8546" w14:textId="7BBA6BDF" w:rsidR="00FA2B6D" w:rsidRPr="001417BB" w:rsidRDefault="00FA2B6D" w:rsidP="00FC2164">
      <w:pPr>
        <w:pStyle w:val="Heading3"/>
        <w:keepNext/>
        <w:spacing w:before="240"/>
        <w:ind w:left="1134" w:hanging="1134"/>
      </w:pPr>
      <w:bookmarkStart w:id="500" w:name="_Toc148537062"/>
      <w:bookmarkStart w:id="501" w:name="_Toc148696221"/>
      <w:bookmarkStart w:id="502" w:name="_Toc148781383"/>
      <w:bookmarkStart w:id="503" w:name="_Toc153896283"/>
      <w:r w:rsidRPr="001417BB">
        <w:t xml:space="preserve">AN-ACC </w:t>
      </w:r>
      <w:r w:rsidR="001A1B01" w:rsidRPr="001417BB">
        <w:t>c</w:t>
      </w:r>
      <w:r w:rsidRPr="001417BB">
        <w:t>lassification insights</w:t>
      </w:r>
      <w:bookmarkEnd w:id="500"/>
      <w:bookmarkEnd w:id="501"/>
      <w:bookmarkEnd w:id="502"/>
      <w:bookmarkEnd w:id="503"/>
    </w:p>
    <w:p w14:paraId="54B557F4" w14:textId="16521D68" w:rsidR="00326D34" w:rsidRPr="001417BB" w:rsidRDefault="6FBB259B">
      <w:pPr>
        <w:pStyle w:val="PwCNormal"/>
      </w:pPr>
      <w:r w:rsidRPr="001417BB">
        <w:t xml:space="preserve">Figure 23 displays the average cost per resident day for each AN-ACC class made up of the following expense streams: direct care (labour and non-labour), hotel and accommodation expenses. </w:t>
      </w:r>
      <w:r w:rsidR="0551978B" w:rsidRPr="001417BB">
        <w:t>As per</w:t>
      </w:r>
      <w:r w:rsidR="656BCFD0" w:rsidRPr="001417BB">
        <w:t xml:space="preserve"> </w:t>
      </w:r>
      <w:r w:rsidR="00BC0ED6" w:rsidRPr="001417BB">
        <w:fldChar w:fldCharType="begin"/>
      </w:r>
      <w:r w:rsidR="00BC0ED6" w:rsidRPr="001417BB">
        <w:instrText xml:space="preserve"> REF _Ref148605076 \h  \* MERGEFORMAT </w:instrText>
      </w:r>
      <w:r w:rsidR="00BC0ED6" w:rsidRPr="001417BB">
        <w:fldChar w:fldCharType="separate"/>
      </w:r>
      <w:r w:rsidR="08DC0DD1" w:rsidRPr="001417BB">
        <w:t xml:space="preserve">Figure </w:t>
      </w:r>
      <w:r w:rsidR="08DC0DD1" w:rsidRPr="001417BB">
        <w:rPr>
          <w:noProof/>
        </w:rPr>
        <w:t>15</w:t>
      </w:r>
      <w:r w:rsidR="00BC0ED6" w:rsidRPr="001417BB">
        <w:fldChar w:fldCharType="end"/>
      </w:r>
      <w:r w:rsidR="0551978B" w:rsidRPr="001417BB">
        <w:t>, class 101 has not been displayed due to low sample size. Furthermore, an individual resident may have belonged to more than one AN-ACC class over the course of the study, but only the corresponding days under each class contributed to the cost.</w:t>
      </w:r>
    </w:p>
    <w:p w14:paraId="51678CB2" w14:textId="5C3C58C6" w:rsidR="00FA2B6D" w:rsidRPr="001417BB" w:rsidRDefault="0863B9E3" w:rsidP="002D2BCC">
      <w:pPr>
        <w:pStyle w:val="PwCNormal"/>
        <w:keepNext/>
        <w:rPr>
          <w:bCs/>
          <w:color w:val="484B5D" w:themeColor="accent1"/>
        </w:rPr>
      </w:pPr>
      <w:bookmarkStart w:id="504" w:name="_Ref148704060"/>
      <w:bookmarkStart w:id="505" w:name="_Ref148704055"/>
      <w:r w:rsidRPr="001417BB">
        <w:rPr>
          <w:color w:val="484B5D" w:themeColor="accent1"/>
        </w:rPr>
        <w:t xml:space="preserve">Figure </w:t>
      </w:r>
      <w:r w:rsidR="00FA2B6D" w:rsidRPr="001417BB">
        <w:rPr>
          <w:color w:val="484B5D" w:themeColor="accent1"/>
        </w:rPr>
        <w:fldChar w:fldCharType="begin"/>
      </w:r>
      <w:r w:rsidR="00FA2B6D" w:rsidRPr="001417BB">
        <w:rPr>
          <w:color w:val="484B5D" w:themeColor="accent1"/>
        </w:rPr>
        <w:instrText xml:space="preserve"> SEQ Figure \* ARABIC </w:instrText>
      </w:r>
      <w:r w:rsidR="00FA2B6D" w:rsidRPr="001417BB">
        <w:rPr>
          <w:color w:val="484B5D" w:themeColor="accent1"/>
        </w:rPr>
        <w:fldChar w:fldCharType="separate"/>
      </w:r>
      <w:r w:rsidR="08DC0DD1" w:rsidRPr="001417BB">
        <w:rPr>
          <w:noProof/>
          <w:color w:val="484B5D" w:themeColor="accent1"/>
        </w:rPr>
        <w:t>23</w:t>
      </w:r>
      <w:r w:rsidR="00FA2B6D" w:rsidRPr="001417BB">
        <w:rPr>
          <w:color w:val="484B5D" w:themeColor="accent1"/>
        </w:rPr>
        <w:fldChar w:fldCharType="end"/>
      </w:r>
      <w:bookmarkEnd w:id="504"/>
      <w:r w:rsidRPr="001417BB">
        <w:rPr>
          <w:color w:val="484B5D" w:themeColor="accent1"/>
        </w:rPr>
        <w:t xml:space="preserve"> – </w:t>
      </w:r>
      <w:r w:rsidR="5BA26D83" w:rsidRPr="001417BB">
        <w:t xml:space="preserve">Average cost </w:t>
      </w:r>
      <w:r w:rsidR="0172759F" w:rsidRPr="001417BB">
        <w:t>per resident day</w:t>
      </w:r>
      <w:r w:rsidR="0172759F" w:rsidRPr="001417BB">
        <w:rPr>
          <w:color w:val="484B5D" w:themeColor="accent1"/>
        </w:rPr>
        <w:t xml:space="preserve"> </w:t>
      </w:r>
      <w:r w:rsidR="5BA26D83" w:rsidRPr="001417BB">
        <w:t xml:space="preserve">by expense stream and AN-ACC classification </w:t>
      </w:r>
      <w:bookmarkEnd w:id="505"/>
    </w:p>
    <w:p w14:paraId="0DC720B3" w14:textId="649FFAFB" w:rsidR="005A79D8" w:rsidRPr="001417BB" w:rsidRDefault="00B76960" w:rsidP="00FA2B6D">
      <w:pPr>
        <w:pStyle w:val="PwCNormal"/>
        <w:numPr>
          <w:ilvl w:val="0"/>
          <w:numId w:val="0"/>
        </w:numPr>
      </w:pPr>
      <w:r w:rsidRPr="001417BB">
        <w:rPr>
          <w:noProof/>
          <w:snapToGrid/>
        </w:rPr>
        <mc:AlternateContent>
          <mc:Choice Requires="wps">
            <w:drawing>
              <wp:anchor distT="0" distB="0" distL="114300" distR="114300" simplePos="0" relativeHeight="251658255" behindDoc="0" locked="0" layoutInCell="1" allowOverlap="1" wp14:anchorId="206DEE5F" wp14:editId="585FE6FA">
                <wp:simplePos x="0" y="0"/>
                <wp:positionH relativeFrom="column">
                  <wp:posOffset>12065</wp:posOffset>
                </wp:positionH>
                <wp:positionV relativeFrom="paragraph">
                  <wp:posOffset>38100</wp:posOffset>
                </wp:positionV>
                <wp:extent cx="6238875" cy="3194050"/>
                <wp:effectExtent l="0" t="0" r="28575" b="25400"/>
                <wp:wrapNone/>
                <wp:docPr id="62" name="Rectangle 62"/>
                <wp:cNvGraphicFramePr/>
                <a:graphic xmlns:a="http://schemas.openxmlformats.org/drawingml/2006/main">
                  <a:graphicData uri="http://schemas.microsoft.com/office/word/2010/wordprocessingShape">
                    <wps:wsp>
                      <wps:cNvSpPr/>
                      <wps:spPr bwMode="ltGray">
                        <a:xfrm>
                          <a:off x="0" y="0"/>
                          <a:ext cx="6238875" cy="3194050"/>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14E72" id="Rectangle 62" o:spid="_x0000_s1026" style="position:absolute;margin-left:.95pt;margin-top:3pt;width:491.25pt;height:251.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" filled="f" strokecolor="#d8d9e1 [660]" strokeweight=".25pt"/>
            </w:pict>
          </mc:Fallback>
        </mc:AlternateContent>
      </w:r>
      <w:r w:rsidR="008F10A5" w:rsidRPr="001417BB">
        <w:rPr>
          <w:noProof/>
        </w:rPr>
        <w:drawing>
          <wp:inline distT="0" distB="0" distL="0" distR="0" wp14:anchorId="11144378" wp14:editId="55D42FD4">
            <wp:extent cx="6190537" cy="3069590"/>
            <wp:effectExtent l="0" t="0" r="1270" b="0"/>
            <wp:docPr id="49" name="Graphic 49" descr="Figure 23 is a stacked bar graph that depicts the cost per resident day by expense stream and AN-ACC classification. AN-ACC classification (class 2 through 13 for permanent residents, 101 through 103 for respite residents) is on the X axis and average daily cost is on the Y axis. The expense streams are: direct care labour, direct care non-labour, hotel, accommodation, permanent overall (2-13), and respite overall (10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phic 49" descr="Figure 23 is a stacked bar graph that depicts the cost per resident day by expense stream and AN-ACC classification. AN-ACC classification (class 2 through 13 for permanent residents, 101 through 103 for respite residents) is on the X axis and average daily cost is on the Y axis. The expense streams are: direct care labour, direct care non-labour, hotel, accommodation, permanent overall (2-13), and respite overall (101-103)."/>
                    <pic:cNvPicPr>
                      <a:picLocks noChangeAspect="1" noChangeArrowheads="1"/>
                    </pic:cNvPicPr>
                  </pic:nvPicPr>
                  <pic:blipFill rotWithShape="1">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rcRect l="547" t="6282" r="553" b="1937"/>
                    <a:stretch/>
                  </pic:blipFill>
                  <pic:spPr bwMode="auto">
                    <a:xfrm>
                      <a:off x="0" y="0"/>
                      <a:ext cx="6195069" cy="3071837"/>
                    </a:xfrm>
                    <a:prstGeom prst="rect">
                      <a:avLst/>
                    </a:prstGeom>
                    <a:ln>
                      <a:noFill/>
                    </a:ln>
                    <a:extLst>
                      <a:ext uri="{53640926-AAD7-44D8-BBD7-CCE9431645EC}">
                        <a14:shadowObscured xmlns:a14="http://schemas.microsoft.com/office/drawing/2010/main"/>
                      </a:ext>
                    </a:extLst>
                  </pic:spPr>
                </pic:pic>
              </a:graphicData>
            </a:graphic>
          </wp:inline>
        </w:drawing>
      </w:r>
    </w:p>
    <w:p w14:paraId="72CFFF02" w14:textId="68B06E5B" w:rsidR="00802250" w:rsidRPr="001417BB" w:rsidRDefault="008D26DD" w:rsidP="00AC42C2">
      <w:pPr>
        <w:pStyle w:val="PwCNormal"/>
        <w:numPr>
          <w:ilvl w:val="0"/>
          <w:numId w:val="0"/>
        </w:numPr>
      </w:pPr>
      <w:r w:rsidRPr="001417BB">
        <w:t xml:space="preserve">The following observations </w:t>
      </w:r>
      <w:r w:rsidR="00F17B39" w:rsidRPr="001417BB">
        <w:t xml:space="preserve">about permanent residents </w:t>
      </w:r>
      <w:r w:rsidRPr="001417BB">
        <w:t xml:space="preserve">can be made from </w:t>
      </w:r>
      <w:r w:rsidR="006D5EE1" w:rsidRPr="001417BB">
        <w:fldChar w:fldCharType="begin"/>
      </w:r>
      <w:r w:rsidR="006D5EE1" w:rsidRPr="001417BB">
        <w:instrText xml:space="preserve"> REF _Ref148704060 \h </w:instrText>
      </w:r>
      <w:r w:rsidR="00026648" w:rsidRPr="001417BB">
        <w:instrText xml:space="preserve"> \* MERGEFORMAT </w:instrText>
      </w:r>
      <w:r w:rsidR="006D5EE1" w:rsidRPr="001417BB">
        <w:fldChar w:fldCharType="separate"/>
      </w:r>
      <w:r w:rsidR="00CC0CAB" w:rsidRPr="001417BB">
        <w:rPr>
          <w:color w:val="484B5D" w:themeColor="accent1"/>
        </w:rPr>
        <w:t xml:space="preserve">Figure </w:t>
      </w:r>
      <w:r w:rsidR="00CC0CAB" w:rsidRPr="001417BB">
        <w:rPr>
          <w:noProof/>
          <w:color w:val="484B5D" w:themeColor="accent1"/>
        </w:rPr>
        <w:t>23</w:t>
      </w:r>
      <w:r w:rsidR="006D5EE1" w:rsidRPr="001417BB">
        <w:fldChar w:fldCharType="end"/>
      </w:r>
      <w:r w:rsidR="00802250" w:rsidRPr="001417BB">
        <w:t>:</w:t>
      </w:r>
    </w:p>
    <w:p w14:paraId="06AF1788" w14:textId="788DC1EB" w:rsidR="00B07C03" w:rsidRPr="001417BB" w:rsidRDefault="0092495A">
      <w:pPr>
        <w:pStyle w:val="PwCNormal"/>
        <w:numPr>
          <w:ilvl w:val="0"/>
          <w:numId w:val="39"/>
        </w:numPr>
      </w:pPr>
      <w:r w:rsidRPr="001417BB">
        <w:t xml:space="preserve">There </w:t>
      </w:r>
      <w:r w:rsidR="002553BF" w:rsidRPr="001417BB">
        <w:t xml:space="preserve">was </w:t>
      </w:r>
      <w:r w:rsidRPr="001417BB">
        <w:t xml:space="preserve">an increasing trend in the average cost </w:t>
      </w:r>
      <w:r w:rsidR="00765529" w:rsidRPr="001417BB">
        <w:t xml:space="preserve">per resident day </w:t>
      </w:r>
      <w:r w:rsidRPr="001417BB">
        <w:t>for permanent residents (AN-ACC classes 2 to 13)</w:t>
      </w:r>
      <w:r w:rsidR="001B2179" w:rsidRPr="001417BB">
        <w:t>. This is</w:t>
      </w:r>
      <w:r w:rsidRPr="001417BB">
        <w:t xml:space="preserve"> </w:t>
      </w:r>
      <w:r w:rsidR="00EB1530" w:rsidRPr="001417BB">
        <w:t xml:space="preserve">consistent with </w:t>
      </w:r>
      <w:r w:rsidRPr="001417BB">
        <w:t>the pattern in average daily care minutes observed in</w:t>
      </w:r>
      <w:r w:rsidR="00467FA3" w:rsidRPr="001417BB">
        <w:t xml:space="preserve"> </w:t>
      </w:r>
      <w:r w:rsidR="00467FA3" w:rsidRPr="001417BB">
        <w:fldChar w:fldCharType="begin"/>
      </w:r>
      <w:r w:rsidR="00467FA3" w:rsidRPr="001417BB">
        <w:instrText xml:space="preserve"> REF _Ref148605076 \h </w:instrText>
      </w:r>
      <w:r w:rsidR="001417BB">
        <w:instrText xml:space="preserve"> \* MERGEFORMAT </w:instrText>
      </w:r>
      <w:r w:rsidR="00467FA3" w:rsidRPr="001417BB">
        <w:fldChar w:fldCharType="separate"/>
      </w:r>
      <w:r w:rsidR="00CC0CAB" w:rsidRPr="001417BB">
        <w:t xml:space="preserve">Figure </w:t>
      </w:r>
      <w:r w:rsidR="00CC0CAB" w:rsidRPr="001417BB">
        <w:rPr>
          <w:noProof/>
        </w:rPr>
        <w:t>15</w:t>
      </w:r>
      <w:r w:rsidR="00467FA3" w:rsidRPr="001417BB">
        <w:fldChar w:fldCharType="end"/>
      </w:r>
      <w:r w:rsidR="00FA2B6D" w:rsidRPr="001417BB">
        <w:t>.</w:t>
      </w:r>
    </w:p>
    <w:p w14:paraId="2ADA9D6C" w14:textId="59633922" w:rsidR="007030A7" w:rsidRPr="001417BB" w:rsidRDefault="007030A7">
      <w:pPr>
        <w:pStyle w:val="PwCNormal"/>
        <w:numPr>
          <w:ilvl w:val="0"/>
          <w:numId w:val="39"/>
        </w:numPr>
      </w:pPr>
      <w:r w:rsidRPr="001417BB">
        <w:t xml:space="preserve">The average cost </w:t>
      </w:r>
      <w:r w:rsidR="00E02429" w:rsidRPr="001417BB">
        <w:t xml:space="preserve">per resident day </w:t>
      </w:r>
      <w:r w:rsidRPr="001417BB">
        <w:t xml:space="preserve">for permanent residents ranged from </w:t>
      </w:r>
      <w:r w:rsidR="00A9090F" w:rsidRPr="001417BB">
        <w:t xml:space="preserve">$259 </w:t>
      </w:r>
      <w:r w:rsidRPr="001417BB">
        <w:t xml:space="preserve">for class 2 to </w:t>
      </w:r>
      <w:r w:rsidR="00C64992" w:rsidRPr="001417BB">
        <w:t>$396</w:t>
      </w:r>
      <w:r w:rsidRPr="001417BB">
        <w:t xml:space="preserve"> for class 13, with the difference largely driven by the variation in direct care labour</w:t>
      </w:r>
      <w:r w:rsidR="00CF71EC" w:rsidRPr="001417BB">
        <w:t xml:space="preserve"> costs</w:t>
      </w:r>
      <w:r w:rsidRPr="001417BB">
        <w:t xml:space="preserve">. </w:t>
      </w:r>
    </w:p>
    <w:p w14:paraId="5C5EB4D3" w14:textId="77777777" w:rsidR="00CF71EC" w:rsidRPr="001417BB" w:rsidRDefault="00CF71EC" w:rsidP="00BC66CD">
      <w:pPr>
        <w:pStyle w:val="PwCNormal"/>
        <w:numPr>
          <w:ilvl w:val="0"/>
          <w:numId w:val="39"/>
        </w:numPr>
      </w:pPr>
      <w:r w:rsidRPr="001417BB">
        <w:lastRenderedPageBreak/>
        <w:t>Overall, the average daily cost for a permanent resident was $352. This was comprised of $230 in direct care labour, $10 in direct care non-labour, $63 in hotel and $48 in accommodation costs.</w:t>
      </w:r>
    </w:p>
    <w:p w14:paraId="72C53178" w14:textId="4C268910" w:rsidR="007030A7" w:rsidRPr="001417BB" w:rsidRDefault="2F590174">
      <w:pPr>
        <w:pStyle w:val="PwCNormal"/>
        <w:numPr>
          <w:ilvl w:val="0"/>
          <w:numId w:val="39"/>
        </w:numPr>
      </w:pPr>
      <w:r w:rsidRPr="001417BB">
        <w:t xml:space="preserve">Direct care labour </w:t>
      </w:r>
      <w:r w:rsidR="0A8B7095" w:rsidRPr="001417BB">
        <w:t>was</w:t>
      </w:r>
      <w:r w:rsidRPr="001417BB">
        <w:t xml:space="preserve"> the most significant cost for participating residential aged care facilities. As a result, residents with higher care minutes </w:t>
      </w:r>
      <w:r w:rsidR="3D7E18B6" w:rsidRPr="001417BB">
        <w:t>are</w:t>
      </w:r>
      <w:r w:rsidRPr="001417BB">
        <w:t xml:space="preserve"> allocated a higher share of the direct care labour costs under the costing methodology and hence have a higher average cost </w:t>
      </w:r>
      <w:r w:rsidR="3C74AE5D" w:rsidRPr="001417BB">
        <w:t>per resident day</w:t>
      </w:r>
      <w:r w:rsidRPr="001417BB">
        <w:t>.</w:t>
      </w:r>
    </w:p>
    <w:p w14:paraId="0D2FA575" w14:textId="14A5E709" w:rsidR="00BC66CD" w:rsidRPr="001417BB" w:rsidRDefault="00BC66CD" w:rsidP="00BC66CD">
      <w:pPr>
        <w:pStyle w:val="PwCNormal"/>
        <w:numPr>
          <w:ilvl w:val="0"/>
          <w:numId w:val="39"/>
        </w:numPr>
      </w:pPr>
      <w:r w:rsidRPr="001417BB">
        <w:t xml:space="preserve">Direct care labour costs made up the highest proportion of the average cost per resident day at approximately 65 per cent of the average daily cost for permanent resident classes. However, this ranged from 56 per cent for AN-ACC class 2 up to 69 per cent for AN-ACC class 13. </w:t>
      </w:r>
    </w:p>
    <w:p w14:paraId="0A4DCAD7" w14:textId="388E3372" w:rsidR="000F660F" w:rsidRPr="001417BB" w:rsidRDefault="000F660F" w:rsidP="000F660F">
      <w:pPr>
        <w:pStyle w:val="PwCNormal"/>
        <w:numPr>
          <w:ilvl w:val="0"/>
          <w:numId w:val="39"/>
        </w:numPr>
      </w:pPr>
      <w:r w:rsidRPr="001417BB">
        <w:t xml:space="preserve">The next highest expense stream was hotel costs. Hotel costs made up approximately 18 per cent of the average cost per resident bed day and remained fairly consistent across AN-ACC classes. These costs are largely fixed and hence are expected to be similar by AN-ACC class given they were allocated evenly by registered bed days. </w:t>
      </w:r>
    </w:p>
    <w:p w14:paraId="1E2BD873" w14:textId="222005A9" w:rsidR="00C06650" w:rsidRPr="001417BB" w:rsidRDefault="2F590174" w:rsidP="00C06650">
      <w:pPr>
        <w:pStyle w:val="PwCNormal"/>
        <w:numPr>
          <w:ilvl w:val="0"/>
          <w:numId w:val="39"/>
        </w:numPr>
      </w:pPr>
      <w:r w:rsidRPr="001417BB">
        <w:t xml:space="preserve">Accommodation </w:t>
      </w:r>
      <w:r w:rsidR="69092AEB" w:rsidRPr="001417BB">
        <w:t xml:space="preserve">and direct care </w:t>
      </w:r>
      <w:r w:rsidR="3F3DD174" w:rsidRPr="001417BB">
        <w:t>non-</w:t>
      </w:r>
      <w:r w:rsidR="69092AEB" w:rsidRPr="001417BB">
        <w:t>labour</w:t>
      </w:r>
      <w:r w:rsidR="4FCEE86C" w:rsidRPr="001417BB">
        <w:t xml:space="preserve"> costs</w:t>
      </w:r>
      <w:r w:rsidR="69092AEB" w:rsidRPr="001417BB">
        <w:t xml:space="preserve"> also showed limited variability across AN-ACC classes</w:t>
      </w:r>
      <w:r w:rsidRPr="001417BB">
        <w:t>.</w:t>
      </w:r>
    </w:p>
    <w:p w14:paraId="2985A13A" w14:textId="0F7D7C59" w:rsidR="00F17B39" w:rsidRPr="001417BB" w:rsidRDefault="00F17B39" w:rsidP="00C06650">
      <w:pPr>
        <w:pStyle w:val="PwCNormal"/>
        <w:numPr>
          <w:ilvl w:val="0"/>
          <w:numId w:val="0"/>
        </w:numPr>
      </w:pPr>
      <w:r w:rsidRPr="001417BB">
        <w:t xml:space="preserve">The following observations about </w:t>
      </w:r>
      <w:r w:rsidR="00FA3A10" w:rsidRPr="001417BB">
        <w:t>respite</w:t>
      </w:r>
      <w:r w:rsidRPr="001417BB">
        <w:t xml:space="preserve"> residents can be made from </w:t>
      </w:r>
      <w:r w:rsidRPr="001417BB">
        <w:fldChar w:fldCharType="begin"/>
      </w:r>
      <w:r w:rsidRPr="001417BB">
        <w:instrText xml:space="preserve"> REF _Ref148704060 \h  \* MERGEFORMAT </w:instrText>
      </w:r>
      <w:r w:rsidRPr="001417BB">
        <w:fldChar w:fldCharType="separate"/>
      </w:r>
      <w:r w:rsidR="00CC0CAB" w:rsidRPr="001417BB">
        <w:rPr>
          <w:color w:val="484B5D" w:themeColor="accent1"/>
        </w:rPr>
        <w:t xml:space="preserve">Figure </w:t>
      </w:r>
      <w:r w:rsidR="00CC0CAB" w:rsidRPr="001417BB">
        <w:rPr>
          <w:noProof/>
          <w:color w:val="484B5D" w:themeColor="accent1"/>
        </w:rPr>
        <w:t>23</w:t>
      </w:r>
      <w:r w:rsidRPr="001417BB">
        <w:fldChar w:fldCharType="end"/>
      </w:r>
      <w:r w:rsidRPr="001417BB">
        <w:t>:</w:t>
      </w:r>
    </w:p>
    <w:p w14:paraId="10780B77" w14:textId="40601ED5" w:rsidR="005E17BD" w:rsidRPr="001417BB" w:rsidRDefault="690B3FB7">
      <w:pPr>
        <w:pStyle w:val="PwCNormal"/>
        <w:numPr>
          <w:ilvl w:val="0"/>
          <w:numId w:val="39"/>
        </w:numPr>
      </w:pPr>
      <w:r w:rsidRPr="001417BB">
        <w:t>Overall, the average</w:t>
      </w:r>
      <w:r w:rsidR="32707D9C" w:rsidRPr="001417BB">
        <w:t xml:space="preserve"> daily</w:t>
      </w:r>
      <w:r w:rsidRPr="001417BB">
        <w:t xml:space="preserve"> cost for a respite resident (AN-ACC class 102 or 103) was </w:t>
      </w:r>
      <w:r w:rsidR="396B3A23" w:rsidRPr="001417BB">
        <w:t>$377</w:t>
      </w:r>
      <w:r w:rsidRPr="001417BB">
        <w:t xml:space="preserve">. </w:t>
      </w:r>
      <w:r w:rsidR="09A22C6D" w:rsidRPr="001417BB">
        <w:t>This was comprised of $267 in direct care labour, $8 in direct care non-labour, $59 in hotel and $43 in accommodation costs.</w:t>
      </w:r>
    </w:p>
    <w:p w14:paraId="685C841C" w14:textId="02907C64" w:rsidR="005E17BD" w:rsidRPr="001417BB" w:rsidRDefault="690B3FB7">
      <w:pPr>
        <w:pStyle w:val="PwCNormal"/>
        <w:numPr>
          <w:ilvl w:val="0"/>
          <w:numId w:val="39"/>
        </w:numPr>
      </w:pPr>
      <w:r w:rsidRPr="001417BB">
        <w:t xml:space="preserve">The higher average </w:t>
      </w:r>
      <w:r w:rsidR="1BD5DCFE" w:rsidRPr="001417BB">
        <w:t xml:space="preserve">daily </w:t>
      </w:r>
      <w:r w:rsidRPr="001417BB">
        <w:t>cost for a respite resident compared to a permanent resident was driven by the higher direct care labour</w:t>
      </w:r>
      <w:r w:rsidR="73F84F30" w:rsidRPr="001417BB">
        <w:t xml:space="preserve"> cost</w:t>
      </w:r>
      <w:r w:rsidRPr="001417BB">
        <w:t>. This was slightly offset by lower costs in the other expense streams.</w:t>
      </w:r>
    </w:p>
    <w:p w14:paraId="09651071" w14:textId="43D57823" w:rsidR="002D283A" w:rsidRPr="001417BB" w:rsidRDefault="00477BD2" w:rsidP="004A3EF3">
      <w:pPr>
        <w:pStyle w:val="PwCNormal"/>
        <w:numPr>
          <w:ilvl w:val="0"/>
          <w:numId w:val="0"/>
        </w:numPr>
      </w:pPr>
      <w:r w:rsidRPr="001417BB">
        <w:t xml:space="preserve">In </w:t>
      </w:r>
      <w:r w:rsidRPr="001417BB">
        <w:fldChar w:fldCharType="begin"/>
      </w:r>
      <w:r w:rsidRPr="001417BB">
        <w:instrText xml:space="preserve"> REF _Ref148963179 \h </w:instrText>
      </w:r>
      <w:r w:rsidR="00467FA3" w:rsidRPr="001417BB">
        <w:instrText xml:space="preserve"> \* MERGEFORMAT </w:instrText>
      </w:r>
      <w:r w:rsidRPr="001417BB">
        <w:fldChar w:fldCharType="separate"/>
      </w:r>
      <w:r w:rsidR="00CC0CAB" w:rsidRPr="001417BB">
        <w:t xml:space="preserve">Figure </w:t>
      </w:r>
      <w:r w:rsidR="00CC0CAB" w:rsidRPr="001417BB">
        <w:rPr>
          <w:noProof/>
        </w:rPr>
        <w:t>24</w:t>
      </w:r>
      <w:r w:rsidRPr="001417BB">
        <w:fldChar w:fldCharType="end"/>
      </w:r>
      <w:r w:rsidRPr="001417BB">
        <w:t xml:space="preserve">, </w:t>
      </w:r>
      <w:r w:rsidR="006E7FC5" w:rsidRPr="001417BB">
        <w:t xml:space="preserve">an alternative breakdown </w:t>
      </w:r>
      <w:r w:rsidR="00905ACE" w:rsidRPr="001417BB">
        <w:t>of cost</w:t>
      </w:r>
      <w:r w:rsidR="00601C16" w:rsidRPr="001417BB">
        <w:t>s</w:t>
      </w:r>
      <w:r w:rsidR="00905ACE" w:rsidRPr="001417BB">
        <w:t xml:space="preserve"> is provided</w:t>
      </w:r>
      <w:r w:rsidR="00AA0214" w:rsidRPr="001417BB">
        <w:t xml:space="preserve"> using the following </w:t>
      </w:r>
      <w:r w:rsidR="004A3EF3" w:rsidRPr="001417BB">
        <w:t>cost categories</w:t>
      </w:r>
      <w:r w:rsidR="00AA0214" w:rsidRPr="001417BB">
        <w:t>:</w:t>
      </w:r>
      <w:r w:rsidR="004949CA" w:rsidRPr="001417BB">
        <w:t xml:space="preserve"> direct</w:t>
      </w:r>
      <w:r w:rsidR="000A1CE5" w:rsidRPr="001417BB">
        <w:t xml:space="preserve"> costs, overheads and tax costs (see Section </w:t>
      </w:r>
      <w:r w:rsidR="000A1CE5" w:rsidRPr="001417BB">
        <w:fldChar w:fldCharType="begin"/>
      </w:r>
      <w:r w:rsidR="000A1CE5" w:rsidRPr="001417BB">
        <w:instrText xml:space="preserve"> REF _Ref148651817 \r \h </w:instrText>
      </w:r>
      <w:r w:rsidR="00FA3A10" w:rsidRPr="001417BB">
        <w:instrText xml:space="preserve"> \* MERGEFORMAT </w:instrText>
      </w:r>
      <w:r w:rsidR="000A1CE5" w:rsidRPr="001417BB">
        <w:fldChar w:fldCharType="separate"/>
      </w:r>
      <w:r w:rsidR="00CC0CAB" w:rsidRPr="001417BB">
        <w:t>8.3.2</w:t>
      </w:r>
      <w:r w:rsidR="000A1CE5" w:rsidRPr="001417BB">
        <w:fldChar w:fldCharType="end"/>
      </w:r>
      <w:r w:rsidR="000A1CE5" w:rsidRPr="001417BB">
        <w:t xml:space="preserve"> for how overheads and tax costs are allocated)</w:t>
      </w:r>
      <w:r w:rsidR="00DE7B0C" w:rsidRPr="001417BB">
        <w:t xml:space="preserve">. Each expense stream has direct, overhead and tax cost components and thus the total average cost by AN-ACC class </w:t>
      </w:r>
      <w:r w:rsidR="00F16B61" w:rsidRPr="001417BB">
        <w:t xml:space="preserve">in </w:t>
      </w:r>
      <w:r w:rsidR="00943474" w:rsidRPr="001417BB">
        <w:fldChar w:fldCharType="begin"/>
      </w:r>
      <w:r w:rsidR="00943474" w:rsidRPr="001417BB">
        <w:instrText xml:space="preserve"> REF _Ref148704060 \h </w:instrText>
      </w:r>
      <w:r w:rsidR="00FA3A10" w:rsidRPr="001417BB">
        <w:instrText xml:space="preserve"> \* MERGEFORMAT </w:instrText>
      </w:r>
      <w:r w:rsidR="00943474" w:rsidRPr="001417BB">
        <w:fldChar w:fldCharType="separate"/>
      </w:r>
      <w:r w:rsidR="00CC0CAB" w:rsidRPr="001417BB">
        <w:t xml:space="preserve">Figure </w:t>
      </w:r>
      <w:r w:rsidR="00CC0CAB" w:rsidRPr="001417BB">
        <w:rPr>
          <w:noProof/>
          <w:color w:val="484B5D" w:themeColor="accent1"/>
        </w:rPr>
        <w:t>23</w:t>
      </w:r>
      <w:r w:rsidR="00943474" w:rsidRPr="001417BB">
        <w:fldChar w:fldCharType="end"/>
      </w:r>
      <w:r w:rsidR="00977993" w:rsidRPr="001417BB">
        <w:t xml:space="preserve"> </w:t>
      </w:r>
      <w:r w:rsidR="00F16B61" w:rsidRPr="001417BB">
        <w:t>above</w:t>
      </w:r>
      <w:r w:rsidR="00DE7B0C" w:rsidRPr="001417BB">
        <w:t xml:space="preserve"> is the same as</w:t>
      </w:r>
      <w:r w:rsidR="00467FA3" w:rsidRPr="001417BB">
        <w:t xml:space="preserve"> </w:t>
      </w:r>
      <w:r w:rsidR="00977993" w:rsidRPr="001417BB">
        <w:fldChar w:fldCharType="begin"/>
      </w:r>
      <w:r w:rsidR="00977993" w:rsidRPr="001417BB">
        <w:instrText xml:space="preserve"> REF _Ref148963179 \h </w:instrText>
      </w:r>
      <w:r w:rsidR="00FA3A10" w:rsidRPr="001417BB">
        <w:instrText xml:space="preserve"> \* MERGEFORMAT </w:instrText>
      </w:r>
      <w:r w:rsidR="00977993" w:rsidRPr="001417BB">
        <w:fldChar w:fldCharType="separate"/>
      </w:r>
      <w:r w:rsidR="00CC0CAB" w:rsidRPr="001417BB">
        <w:t xml:space="preserve">Figure </w:t>
      </w:r>
      <w:r w:rsidR="00CC0CAB" w:rsidRPr="001417BB">
        <w:rPr>
          <w:noProof/>
        </w:rPr>
        <w:t>24</w:t>
      </w:r>
      <w:r w:rsidR="00977993" w:rsidRPr="001417BB">
        <w:fldChar w:fldCharType="end"/>
      </w:r>
      <w:r w:rsidR="00977993" w:rsidRPr="001417BB">
        <w:t xml:space="preserve"> </w:t>
      </w:r>
      <w:r w:rsidR="00F16B61" w:rsidRPr="001417BB">
        <w:t>below</w:t>
      </w:r>
      <w:r w:rsidR="00DE7B0C" w:rsidRPr="001417BB">
        <w:t>.</w:t>
      </w:r>
    </w:p>
    <w:p w14:paraId="4491946D" w14:textId="07242A7B" w:rsidR="00FA2B6D" w:rsidRPr="001417BB" w:rsidRDefault="00FA2B6D" w:rsidP="006D5EE1">
      <w:pPr>
        <w:pStyle w:val="Caption"/>
        <w:rPr>
          <w:sz w:val="20"/>
          <w:szCs w:val="20"/>
        </w:rPr>
      </w:pPr>
      <w:bookmarkStart w:id="506" w:name="_Ref148963179"/>
      <w:r w:rsidRPr="001417BB">
        <w:rPr>
          <w:sz w:val="20"/>
          <w:szCs w:val="20"/>
        </w:rPr>
        <w:lastRenderedPageBreak/>
        <w:t xml:space="preserve">Figure </w:t>
      </w:r>
      <w:r w:rsidR="004D124A" w:rsidRPr="001417BB">
        <w:rPr>
          <w:sz w:val="20"/>
          <w:szCs w:val="20"/>
        </w:rPr>
        <w:fldChar w:fldCharType="begin"/>
      </w:r>
      <w:r w:rsidR="004D124A" w:rsidRPr="001417BB">
        <w:rPr>
          <w:sz w:val="20"/>
          <w:szCs w:val="20"/>
        </w:rPr>
        <w:instrText xml:space="preserve"> SEQ Figure \* ARABIC </w:instrText>
      </w:r>
      <w:r w:rsidR="004D124A" w:rsidRPr="001417BB">
        <w:rPr>
          <w:sz w:val="20"/>
          <w:szCs w:val="20"/>
        </w:rPr>
        <w:fldChar w:fldCharType="separate"/>
      </w:r>
      <w:r w:rsidR="00CC0CAB" w:rsidRPr="001417BB">
        <w:rPr>
          <w:noProof/>
          <w:sz w:val="20"/>
          <w:szCs w:val="20"/>
        </w:rPr>
        <w:t>24</w:t>
      </w:r>
      <w:r w:rsidR="004D124A" w:rsidRPr="001417BB">
        <w:rPr>
          <w:sz w:val="20"/>
          <w:szCs w:val="20"/>
        </w:rPr>
        <w:fldChar w:fldCharType="end"/>
      </w:r>
      <w:bookmarkEnd w:id="506"/>
      <w:r w:rsidRPr="001417BB">
        <w:rPr>
          <w:sz w:val="20"/>
          <w:szCs w:val="20"/>
        </w:rPr>
        <w:t xml:space="preserve"> – </w:t>
      </w:r>
      <w:r w:rsidR="00E7389F" w:rsidRPr="001417BB">
        <w:rPr>
          <w:sz w:val="20"/>
          <w:szCs w:val="20"/>
        </w:rPr>
        <w:t>A</w:t>
      </w:r>
      <w:r w:rsidRPr="001417BB">
        <w:rPr>
          <w:sz w:val="20"/>
          <w:szCs w:val="20"/>
        </w:rPr>
        <w:t xml:space="preserve">verage </w:t>
      </w:r>
      <w:r w:rsidR="00841C83" w:rsidRPr="001417BB">
        <w:rPr>
          <w:sz w:val="20"/>
          <w:szCs w:val="20"/>
        </w:rPr>
        <w:t>c</w:t>
      </w:r>
      <w:r w:rsidRPr="001417BB">
        <w:rPr>
          <w:sz w:val="20"/>
          <w:szCs w:val="20"/>
        </w:rPr>
        <w:t>ost</w:t>
      </w:r>
      <w:r w:rsidR="007E3E47" w:rsidRPr="001417BB">
        <w:rPr>
          <w:sz w:val="20"/>
          <w:szCs w:val="20"/>
        </w:rPr>
        <w:t xml:space="preserve"> </w:t>
      </w:r>
      <w:r w:rsidR="00CB50DF" w:rsidRPr="001417BB">
        <w:rPr>
          <w:sz w:val="20"/>
          <w:szCs w:val="20"/>
        </w:rPr>
        <w:t>per resident</w:t>
      </w:r>
      <w:r w:rsidRPr="001417BB">
        <w:rPr>
          <w:sz w:val="20"/>
          <w:szCs w:val="20"/>
        </w:rPr>
        <w:t xml:space="preserve"> </w:t>
      </w:r>
      <w:r w:rsidR="00CB50DF" w:rsidRPr="001417BB">
        <w:rPr>
          <w:sz w:val="20"/>
          <w:szCs w:val="20"/>
        </w:rPr>
        <w:t>day</w:t>
      </w:r>
      <w:r w:rsidRPr="001417BB">
        <w:rPr>
          <w:sz w:val="20"/>
          <w:szCs w:val="20"/>
        </w:rPr>
        <w:t xml:space="preserve"> by </w:t>
      </w:r>
      <w:r w:rsidR="00841C83" w:rsidRPr="001417BB">
        <w:rPr>
          <w:sz w:val="20"/>
          <w:szCs w:val="20"/>
        </w:rPr>
        <w:t>c</w:t>
      </w:r>
      <w:r w:rsidRPr="001417BB">
        <w:rPr>
          <w:sz w:val="20"/>
          <w:szCs w:val="20"/>
        </w:rPr>
        <w:t xml:space="preserve">ost </w:t>
      </w:r>
      <w:r w:rsidR="00841C83" w:rsidRPr="001417BB">
        <w:rPr>
          <w:sz w:val="20"/>
          <w:szCs w:val="20"/>
        </w:rPr>
        <w:t>t</w:t>
      </w:r>
      <w:r w:rsidRPr="001417BB">
        <w:rPr>
          <w:sz w:val="20"/>
          <w:szCs w:val="20"/>
        </w:rPr>
        <w:t xml:space="preserve">ype and AN-ACC </w:t>
      </w:r>
      <w:r w:rsidR="00841C83" w:rsidRPr="001417BB">
        <w:rPr>
          <w:sz w:val="20"/>
          <w:szCs w:val="20"/>
        </w:rPr>
        <w:t>c</w:t>
      </w:r>
      <w:r w:rsidRPr="001417BB">
        <w:rPr>
          <w:sz w:val="20"/>
          <w:szCs w:val="20"/>
        </w:rPr>
        <w:t>lass</w:t>
      </w:r>
      <w:r w:rsidR="006A2AFC" w:rsidRPr="001417BB">
        <w:rPr>
          <w:sz w:val="20"/>
          <w:szCs w:val="20"/>
        </w:rPr>
        <w:t>ification</w:t>
      </w:r>
    </w:p>
    <w:p w14:paraId="1FF7EEA5" w14:textId="4CD1FCD2" w:rsidR="00FA2B6D" w:rsidRPr="001417BB" w:rsidRDefault="00984FC3" w:rsidP="00773CF8">
      <w:pPr>
        <w:pStyle w:val="PwCNormal"/>
        <w:keepNext/>
        <w:numPr>
          <w:ilvl w:val="0"/>
          <w:numId w:val="0"/>
        </w:numPr>
      </w:pPr>
      <w:r w:rsidRPr="001417BB">
        <w:rPr>
          <w:noProof/>
          <w:snapToGrid/>
        </w:rPr>
        <mc:AlternateContent>
          <mc:Choice Requires="wps">
            <w:drawing>
              <wp:anchor distT="0" distB="0" distL="114300" distR="114300" simplePos="0" relativeHeight="251658256" behindDoc="0" locked="0" layoutInCell="1" allowOverlap="1" wp14:anchorId="2F409BF8" wp14:editId="3D76C4D0">
                <wp:simplePos x="0" y="0"/>
                <wp:positionH relativeFrom="column">
                  <wp:posOffset>-635</wp:posOffset>
                </wp:positionH>
                <wp:positionV relativeFrom="paragraph">
                  <wp:posOffset>62864</wp:posOffset>
                </wp:positionV>
                <wp:extent cx="6170930" cy="3131185"/>
                <wp:effectExtent l="0" t="0" r="20320" b="12065"/>
                <wp:wrapNone/>
                <wp:docPr id="63" name="Rectangle 63"/>
                <wp:cNvGraphicFramePr/>
                <a:graphic xmlns:a="http://schemas.openxmlformats.org/drawingml/2006/main">
                  <a:graphicData uri="http://schemas.microsoft.com/office/word/2010/wordprocessingShape">
                    <wps:wsp>
                      <wps:cNvSpPr/>
                      <wps:spPr bwMode="ltGray">
                        <a:xfrm>
                          <a:off x="0" y="0"/>
                          <a:ext cx="6170930" cy="3131185"/>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DB21D" id="Rectangle 63" o:spid="_x0000_s1026" style="position:absolute;margin-left:-.05pt;margin-top:4.95pt;width:485.9pt;height:246.5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" filled="f" strokecolor="#d8d9e1 [660]" strokeweight=".25pt"/>
            </w:pict>
          </mc:Fallback>
        </mc:AlternateContent>
      </w:r>
      <w:r w:rsidR="00D031D2" w:rsidRPr="001417BB">
        <w:rPr>
          <w:noProof/>
        </w:rPr>
        <w:drawing>
          <wp:inline distT="0" distB="0" distL="0" distR="0" wp14:anchorId="731BE8AB" wp14:editId="48049011">
            <wp:extent cx="6170977" cy="3118835"/>
            <wp:effectExtent l="0" t="0" r="1270" b="5715"/>
            <wp:docPr id="51" name="Graphic 51" descr="Figure 24 is a stacked bar graph that depicts the cost per resident day by cost type and AN-ACC classification.  AN-ACC classification (class 2 through 13 for permanent residents, 101 through 103 for respite residents) is on the X axis and average daily cost is on the Y axis. The cost types are direct, overhead, tax, permanent overall (2-13), and respite overall (10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phic 51" descr="Figure 24 is a stacked bar graph that depicts the cost per resident day by cost type and AN-ACC classification.  AN-ACC classification (class 2 through 13 for permanent residents, 101 through 103 for respite residents) is on the X axis and average daily cost is on the Y axis. The cost types are direct, overhead, tax, permanent overall (2-13), and respite overall (101-103)."/>
                    <pic:cNvPicPr>
                      <a:picLocks noChangeAspect="1" noChangeArrowheads="1"/>
                    </pic:cNvPicPr>
                  </pic:nvPicPr>
                  <pic:blipFill rotWithShape="1">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rcRect l="859" t="5703" r="567" b="989"/>
                    <a:stretch/>
                  </pic:blipFill>
                  <pic:spPr bwMode="auto">
                    <a:xfrm>
                      <a:off x="0" y="0"/>
                      <a:ext cx="6170977" cy="3118835"/>
                    </a:xfrm>
                    <a:prstGeom prst="rect">
                      <a:avLst/>
                    </a:prstGeom>
                    <a:ln>
                      <a:noFill/>
                    </a:ln>
                    <a:extLst>
                      <a:ext uri="{53640926-AAD7-44D8-BBD7-CCE9431645EC}">
                        <a14:shadowObscured xmlns:a14="http://schemas.microsoft.com/office/drawing/2010/main"/>
                      </a:ext>
                    </a:extLst>
                  </pic:spPr>
                </pic:pic>
              </a:graphicData>
            </a:graphic>
          </wp:inline>
        </w:drawing>
      </w:r>
    </w:p>
    <w:p w14:paraId="058AE9A4" w14:textId="64B60C90" w:rsidR="00FA2B6D" w:rsidRPr="001417BB" w:rsidRDefault="00FA2B6D" w:rsidP="003B4D68">
      <w:pPr>
        <w:pStyle w:val="PwCNormal"/>
        <w:numPr>
          <w:ilvl w:val="0"/>
          <w:numId w:val="0"/>
        </w:numPr>
      </w:pPr>
      <w:r w:rsidRPr="001417BB">
        <w:t xml:space="preserve">Direct costs were the largest contributor to average </w:t>
      </w:r>
      <w:r w:rsidR="003366AC" w:rsidRPr="001417BB">
        <w:t xml:space="preserve">daily </w:t>
      </w:r>
      <w:r w:rsidR="00656414" w:rsidRPr="001417BB">
        <w:t>cost</w:t>
      </w:r>
      <w:r w:rsidR="003366AC" w:rsidRPr="001417BB">
        <w:t xml:space="preserve">s; </w:t>
      </w:r>
      <w:r w:rsidR="00B42382" w:rsidRPr="001417BB">
        <w:t xml:space="preserve">$267 (76 per cent) </w:t>
      </w:r>
      <w:r w:rsidRPr="001417BB">
        <w:t xml:space="preserve">for permanent </w:t>
      </w:r>
      <w:r w:rsidR="00F33A0F" w:rsidRPr="001417BB">
        <w:t xml:space="preserve">residents </w:t>
      </w:r>
      <w:r w:rsidRPr="001417BB">
        <w:t>and</w:t>
      </w:r>
      <w:r w:rsidR="00301394" w:rsidRPr="001417BB">
        <w:t xml:space="preserve"> </w:t>
      </w:r>
      <w:r w:rsidR="00F544AE" w:rsidRPr="001417BB">
        <w:t xml:space="preserve">$285 (75 per cent) </w:t>
      </w:r>
      <w:r w:rsidRPr="001417BB">
        <w:t>for respite</w:t>
      </w:r>
      <w:r w:rsidR="00301394" w:rsidRPr="001417BB">
        <w:t xml:space="preserve"> residents</w:t>
      </w:r>
      <w:r w:rsidRPr="001417BB">
        <w:t>.</w:t>
      </w:r>
      <w:r w:rsidR="00E11450" w:rsidRPr="001417BB">
        <w:t xml:space="preserve"> The average cost of </w:t>
      </w:r>
      <w:r w:rsidR="003B4D68" w:rsidRPr="001417BB">
        <w:t xml:space="preserve">overheads was </w:t>
      </w:r>
      <w:r w:rsidR="00F544AE" w:rsidRPr="001417BB">
        <w:t xml:space="preserve">23 per cent </w:t>
      </w:r>
      <w:r w:rsidR="003B4D68" w:rsidRPr="001417BB">
        <w:t xml:space="preserve">for permanent residents and </w:t>
      </w:r>
      <w:r w:rsidR="00F544AE" w:rsidRPr="001417BB">
        <w:t xml:space="preserve">25 per cent for </w:t>
      </w:r>
      <w:r w:rsidR="003B4D68" w:rsidRPr="001417BB">
        <w:t>respite residents</w:t>
      </w:r>
      <w:r w:rsidR="001B4B34" w:rsidRPr="001417BB">
        <w:t>.</w:t>
      </w:r>
      <w:r w:rsidR="003B4D68" w:rsidRPr="001417BB">
        <w:t xml:space="preserve"> </w:t>
      </w:r>
      <w:r w:rsidR="004F2F4A" w:rsidRPr="001417BB">
        <w:t>The cost of t</w:t>
      </w:r>
      <w:r w:rsidRPr="001417BB">
        <w:t xml:space="preserve">ax </w:t>
      </w:r>
      <w:r w:rsidR="004F2F4A" w:rsidRPr="001417BB">
        <w:t xml:space="preserve">was </w:t>
      </w:r>
      <w:r w:rsidR="001B4B34" w:rsidRPr="001417BB">
        <w:t xml:space="preserve">minimal for both permanent and respite residents at </w:t>
      </w:r>
      <w:r w:rsidR="00C226B9" w:rsidRPr="001417BB">
        <w:t>1</w:t>
      </w:r>
      <w:r w:rsidR="00431BB3" w:rsidRPr="001417BB">
        <w:t xml:space="preserve"> per cent</w:t>
      </w:r>
      <w:r w:rsidR="001B4B34" w:rsidRPr="001417BB">
        <w:t xml:space="preserve"> and </w:t>
      </w:r>
      <w:r w:rsidR="00431BB3" w:rsidRPr="001417BB">
        <w:t xml:space="preserve">2 per cent </w:t>
      </w:r>
      <w:r w:rsidR="00E854FD" w:rsidRPr="001417BB">
        <w:t>respectively.</w:t>
      </w:r>
    </w:p>
    <w:p w14:paraId="703233A0" w14:textId="5674446A" w:rsidR="00EC5904" w:rsidRPr="001417BB" w:rsidRDefault="00EC5904" w:rsidP="00FA2B6D">
      <w:pPr>
        <w:pStyle w:val="PwCNormal"/>
        <w:numPr>
          <w:ilvl w:val="0"/>
          <w:numId w:val="0"/>
        </w:numPr>
      </w:pPr>
      <w:r w:rsidRPr="001417BB">
        <w:fldChar w:fldCharType="begin"/>
      </w:r>
      <w:r w:rsidRPr="001417BB">
        <w:instrText xml:space="preserve"> REF _Ref148387752 \h </w:instrText>
      </w:r>
      <w:r w:rsidR="00560771" w:rsidRPr="001417BB">
        <w:instrText xml:space="preserve"> \* MERGEFORMAT </w:instrText>
      </w:r>
      <w:r w:rsidRPr="001417BB">
        <w:fldChar w:fldCharType="separate"/>
      </w:r>
      <w:r w:rsidR="00CC0CAB" w:rsidRPr="001417BB">
        <w:t>Figure 25</w:t>
      </w:r>
      <w:r w:rsidRPr="001417BB">
        <w:fldChar w:fldCharType="end"/>
      </w:r>
      <w:r w:rsidRPr="001417BB">
        <w:t xml:space="preserve"> </w:t>
      </w:r>
      <w:r w:rsidR="00D93B9F" w:rsidRPr="001417BB">
        <w:t>present</w:t>
      </w:r>
      <w:r w:rsidR="00544D3B" w:rsidRPr="001417BB">
        <w:t>s</w:t>
      </w:r>
      <w:r w:rsidR="00D93B9F" w:rsidRPr="001417BB">
        <w:t xml:space="preserve"> more detail on direct care staff costs. It shows</w:t>
      </w:r>
      <w:r w:rsidRPr="001417BB">
        <w:t xml:space="preserve"> the proportion</w:t>
      </w:r>
      <w:r w:rsidR="0009445F" w:rsidRPr="001417BB">
        <w:t xml:space="preserve">ate contribution of </w:t>
      </w:r>
      <w:r w:rsidRPr="001417BB">
        <w:t xml:space="preserve">each staff type to </w:t>
      </w:r>
      <w:r w:rsidR="0009445F" w:rsidRPr="001417BB">
        <w:t xml:space="preserve">captured </w:t>
      </w:r>
      <w:r w:rsidRPr="001417BB">
        <w:t xml:space="preserve">average daily direct care </w:t>
      </w:r>
      <w:r w:rsidRPr="001417BB">
        <w:rPr>
          <w:b/>
        </w:rPr>
        <w:t>minutes</w:t>
      </w:r>
      <w:r w:rsidR="0009445F" w:rsidRPr="001417BB">
        <w:t xml:space="preserve"> (</w:t>
      </w:r>
      <w:r w:rsidR="003E32B4" w:rsidRPr="001417BB">
        <w:t xml:space="preserve">presented as </w:t>
      </w:r>
      <w:r w:rsidRPr="001417BB">
        <w:t>solid</w:t>
      </w:r>
      <w:r w:rsidR="00656BC5" w:rsidRPr="001417BB">
        <w:t xml:space="preserve"> bars</w:t>
      </w:r>
      <w:r w:rsidR="0009445F" w:rsidRPr="001417BB">
        <w:t>)</w:t>
      </w:r>
      <w:r w:rsidR="003E32B4" w:rsidRPr="001417BB">
        <w:t>,</w:t>
      </w:r>
      <w:r w:rsidRPr="001417BB">
        <w:t xml:space="preserve"> </w:t>
      </w:r>
      <w:r w:rsidR="00D93B9F" w:rsidRPr="001417BB">
        <w:t>compared to the proportion of the average cost per resident day for</w:t>
      </w:r>
      <w:r w:rsidRPr="001417BB">
        <w:t xml:space="preserve"> direct care</w:t>
      </w:r>
      <w:r w:rsidR="00D93B9F" w:rsidRPr="001417BB">
        <w:t xml:space="preserve"> labour</w:t>
      </w:r>
      <w:r w:rsidRPr="001417BB">
        <w:t xml:space="preserve"> </w:t>
      </w:r>
      <w:r w:rsidRPr="001417BB">
        <w:rPr>
          <w:b/>
        </w:rPr>
        <w:t>costs</w:t>
      </w:r>
      <w:r w:rsidRPr="001417BB">
        <w:t xml:space="preserve"> </w:t>
      </w:r>
      <w:r w:rsidR="003371AC" w:rsidRPr="001417BB">
        <w:t>(</w:t>
      </w:r>
      <w:r w:rsidRPr="001417BB">
        <w:t>direct salary and wage costs</w:t>
      </w:r>
      <w:r w:rsidR="003371AC" w:rsidRPr="001417BB">
        <w:t>)</w:t>
      </w:r>
      <w:r w:rsidR="003E32B4" w:rsidRPr="001417BB">
        <w:t>, presented as</w:t>
      </w:r>
      <w:r w:rsidRPr="001417BB" w:rsidDel="003371AC">
        <w:t xml:space="preserve"> </w:t>
      </w:r>
      <w:r w:rsidRPr="001417BB">
        <w:t>dashed</w:t>
      </w:r>
      <w:r w:rsidR="003E32B4" w:rsidRPr="001417BB">
        <w:t xml:space="preserve"> bars</w:t>
      </w:r>
      <w:r w:rsidRPr="001417BB">
        <w:t>.</w:t>
      </w:r>
    </w:p>
    <w:p w14:paraId="3D31E6CF" w14:textId="0FEC54F0" w:rsidR="00FA2B6D" w:rsidRPr="001417BB" w:rsidRDefault="0863B9E3" w:rsidP="002D2BCC">
      <w:pPr>
        <w:pStyle w:val="PwCNormal"/>
        <w:keepNext/>
        <w:rPr>
          <w:bCs/>
          <w:color w:val="484B5D" w:themeColor="accent1"/>
        </w:rPr>
      </w:pPr>
      <w:bookmarkStart w:id="507" w:name="_Ref148387752"/>
      <w:r w:rsidRPr="001417BB">
        <w:rPr>
          <w:color w:val="484B5D" w:themeColor="accent1"/>
        </w:rPr>
        <w:lastRenderedPageBreak/>
        <w:t xml:space="preserve">Figure </w:t>
      </w:r>
      <w:r w:rsidR="00FA2B6D" w:rsidRPr="001417BB">
        <w:rPr>
          <w:color w:val="484B5D" w:themeColor="accent1"/>
        </w:rPr>
        <w:fldChar w:fldCharType="begin"/>
      </w:r>
      <w:r w:rsidR="00FA2B6D" w:rsidRPr="001417BB">
        <w:rPr>
          <w:color w:val="484B5D" w:themeColor="accent1"/>
        </w:rPr>
        <w:instrText xml:space="preserve"> SEQ Figure \* ARABIC </w:instrText>
      </w:r>
      <w:r w:rsidR="00FA2B6D" w:rsidRPr="001417BB">
        <w:rPr>
          <w:color w:val="484B5D" w:themeColor="accent1"/>
        </w:rPr>
        <w:fldChar w:fldCharType="separate"/>
      </w:r>
      <w:r w:rsidR="08DC0DD1" w:rsidRPr="001417BB">
        <w:rPr>
          <w:noProof/>
          <w:color w:val="484B5D" w:themeColor="accent1"/>
        </w:rPr>
        <w:t>25</w:t>
      </w:r>
      <w:r w:rsidR="00FA2B6D" w:rsidRPr="001417BB">
        <w:rPr>
          <w:color w:val="484B5D" w:themeColor="accent1"/>
        </w:rPr>
        <w:fldChar w:fldCharType="end"/>
      </w:r>
      <w:bookmarkEnd w:id="507"/>
      <w:r w:rsidRPr="001417BB">
        <w:rPr>
          <w:color w:val="484B5D" w:themeColor="accent1"/>
        </w:rPr>
        <w:t xml:space="preserve"> – Proportion of </w:t>
      </w:r>
      <w:r w:rsidR="279872A7" w:rsidRPr="001417BB">
        <w:rPr>
          <w:color w:val="484B5D" w:themeColor="accent1"/>
        </w:rPr>
        <w:t>a</w:t>
      </w:r>
      <w:r w:rsidRPr="001417BB">
        <w:rPr>
          <w:color w:val="484B5D" w:themeColor="accent1"/>
        </w:rPr>
        <w:t xml:space="preserve">verage </w:t>
      </w:r>
      <w:r w:rsidR="279872A7" w:rsidRPr="001417BB">
        <w:rPr>
          <w:color w:val="484B5D" w:themeColor="accent1"/>
        </w:rPr>
        <w:t>d</w:t>
      </w:r>
      <w:r w:rsidRPr="001417BB">
        <w:rPr>
          <w:color w:val="484B5D" w:themeColor="accent1"/>
        </w:rPr>
        <w:t xml:space="preserve">aily </w:t>
      </w:r>
      <w:r w:rsidR="279872A7" w:rsidRPr="001417BB">
        <w:rPr>
          <w:color w:val="484B5D" w:themeColor="accent1"/>
        </w:rPr>
        <w:t>d</w:t>
      </w:r>
      <w:r w:rsidRPr="001417BB">
        <w:rPr>
          <w:color w:val="484B5D" w:themeColor="accent1"/>
        </w:rPr>
        <w:t xml:space="preserve">irect </w:t>
      </w:r>
      <w:r w:rsidR="279872A7" w:rsidRPr="001417BB">
        <w:rPr>
          <w:color w:val="484B5D" w:themeColor="accent1"/>
        </w:rPr>
        <w:t>c</w:t>
      </w:r>
      <w:r w:rsidRPr="001417BB">
        <w:rPr>
          <w:color w:val="484B5D" w:themeColor="accent1"/>
        </w:rPr>
        <w:t xml:space="preserve">are </w:t>
      </w:r>
      <w:r w:rsidR="279872A7" w:rsidRPr="001417BB">
        <w:rPr>
          <w:color w:val="484B5D" w:themeColor="accent1"/>
        </w:rPr>
        <w:t>m</w:t>
      </w:r>
      <w:r w:rsidRPr="001417BB">
        <w:rPr>
          <w:color w:val="484B5D" w:themeColor="accent1"/>
        </w:rPr>
        <w:t xml:space="preserve">inutes versus </w:t>
      </w:r>
      <w:r w:rsidR="4F0E9528" w:rsidRPr="001417BB">
        <w:rPr>
          <w:color w:val="484B5D" w:themeColor="accent1"/>
        </w:rPr>
        <w:t xml:space="preserve">direct labour </w:t>
      </w:r>
      <w:r w:rsidR="279872A7" w:rsidRPr="001417BB">
        <w:rPr>
          <w:color w:val="484B5D" w:themeColor="accent1"/>
        </w:rPr>
        <w:t>c</w:t>
      </w:r>
      <w:r w:rsidRPr="001417BB">
        <w:rPr>
          <w:color w:val="484B5D" w:themeColor="accent1"/>
        </w:rPr>
        <w:t>osts</w:t>
      </w:r>
      <w:r w:rsidR="3EAA8582" w:rsidRPr="001417BB">
        <w:rPr>
          <w:color w:val="484B5D" w:themeColor="accent1"/>
        </w:rPr>
        <w:t xml:space="preserve"> by AN-ACC classification and staff type</w:t>
      </w:r>
    </w:p>
    <w:p w14:paraId="3E706FD0" w14:textId="592A10FC" w:rsidR="00FA2B6D" w:rsidRPr="001417BB" w:rsidRDefault="00CE34C0" w:rsidP="00FA2B6D">
      <w:pPr>
        <w:pStyle w:val="PwCNormal"/>
        <w:numPr>
          <w:ilvl w:val="0"/>
          <w:numId w:val="0"/>
        </w:numPr>
      </w:pPr>
      <w:r w:rsidRPr="001417BB">
        <w:rPr>
          <w:noProof/>
          <w:snapToGrid/>
        </w:rPr>
        <mc:AlternateContent>
          <mc:Choice Requires="wps">
            <w:drawing>
              <wp:anchor distT="0" distB="0" distL="114300" distR="114300" simplePos="0" relativeHeight="251658257" behindDoc="0" locked="0" layoutInCell="1" allowOverlap="1" wp14:anchorId="2BDB18F1" wp14:editId="7958BAF3">
                <wp:simplePos x="0" y="0"/>
                <wp:positionH relativeFrom="column">
                  <wp:posOffset>2014</wp:posOffset>
                </wp:positionH>
                <wp:positionV relativeFrom="paragraph">
                  <wp:posOffset>3444</wp:posOffset>
                </wp:positionV>
                <wp:extent cx="6175307" cy="4458658"/>
                <wp:effectExtent l="0" t="0" r="16510" b="18415"/>
                <wp:wrapNone/>
                <wp:docPr id="2147370688" name="Rectangle 2147370688"/>
                <wp:cNvGraphicFramePr/>
                <a:graphic xmlns:a="http://schemas.openxmlformats.org/drawingml/2006/main">
                  <a:graphicData uri="http://schemas.microsoft.com/office/word/2010/wordprocessingShape">
                    <wps:wsp>
                      <wps:cNvSpPr/>
                      <wps:spPr bwMode="ltGray">
                        <a:xfrm>
                          <a:off x="0" y="0"/>
                          <a:ext cx="6175307" cy="4458658"/>
                        </a:xfrm>
                        <a:prstGeom prst="rect">
                          <a:avLst/>
                        </a:prstGeom>
                        <a:noFill/>
                        <a:ln w="3175">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BE82BD" id="Rectangle 2147370688" o:spid="_x0000_s1026" style="position:absolute;margin-left:.15pt;margin-top:.25pt;width:486.25pt;height:351.1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" filled="f" strokecolor="#d8d9e1 [660]" strokeweight=".25pt"/>
            </w:pict>
          </mc:Fallback>
        </mc:AlternateContent>
      </w:r>
      <w:r w:rsidR="00FA2B6D" w:rsidRPr="001417BB">
        <w:rPr>
          <w:noProof/>
        </w:rPr>
        <w:drawing>
          <wp:inline distT="0" distB="0" distL="0" distR="0" wp14:anchorId="6DDB1A0F" wp14:editId="1E815DBA">
            <wp:extent cx="6175111" cy="4385310"/>
            <wp:effectExtent l="0" t="0" r="0" b="0"/>
            <wp:docPr id="52" name="Graphic 52" descr="Figure 25 is a proportional stacked and bar chart that depicts the proportion of average daily direct care minutes versus direct labour costs by AN-ACC classification and staff type. Permanent AN-ACC classification (2 through 13) is on the X axis and proportion of minutes (solid bars) versus direct labour costs (dashed bars) is on the Y axis. The staff types are: carer, registered nurse, enrolled nurse, allied health, care manager and life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Figure 25 is a proportional stacked and bar chart that depicts the proportion of average daily direct care minutes versus direct labour costs by AN-ACC classification and staff type. Permanent AN-ACC classification (2 through 13) is on the X axis and proportion of minutes (solid bars) versus direct labour costs (dashed bars) is on the Y axis. The staff types are: carer, registered nurse, enrolled nurse, allied health, care manager and lifestyle."/>
                    <pic:cNvPicPr>
                      <a:picLocks noChangeAspect="1" noChangeArrowheads="1"/>
                    </pic:cNvPicPr>
                  </pic:nvPicPr>
                  <pic:blipFill rotWithShape="1">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rcRect l="467" t="9310" r="913" b="879"/>
                    <a:stretch/>
                  </pic:blipFill>
                  <pic:spPr bwMode="auto">
                    <a:xfrm>
                      <a:off x="0" y="0"/>
                      <a:ext cx="6177471" cy="4386986"/>
                    </a:xfrm>
                    <a:prstGeom prst="rect">
                      <a:avLst/>
                    </a:prstGeom>
                    <a:ln>
                      <a:noFill/>
                    </a:ln>
                    <a:extLst>
                      <a:ext uri="{53640926-AAD7-44D8-BBD7-CCE9431645EC}">
                        <a14:shadowObscured xmlns:a14="http://schemas.microsoft.com/office/drawing/2010/main"/>
                      </a:ext>
                    </a:extLst>
                  </pic:spPr>
                </pic:pic>
              </a:graphicData>
            </a:graphic>
          </wp:inline>
        </w:drawing>
      </w:r>
    </w:p>
    <w:p w14:paraId="4074DBA5" w14:textId="6645114E" w:rsidR="00D93B9F" w:rsidRPr="001417BB" w:rsidRDefault="007B14F8" w:rsidP="00FA2B6D">
      <w:pPr>
        <w:pStyle w:val="PwCNormal"/>
        <w:numPr>
          <w:ilvl w:val="0"/>
          <w:numId w:val="0"/>
        </w:numPr>
      </w:pPr>
      <w:r w:rsidRPr="001417BB">
        <w:t xml:space="preserve">While </w:t>
      </w:r>
      <w:r w:rsidR="00FA2B6D" w:rsidRPr="001417BB">
        <w:t xml:space="preserve">the carer staff role </w:t>
      </w:r>
      <w:r w:rsidR="000A25BE" w:rsidRPr="001417BB">
        <w:t xml:space="preserve">accounted for </w:t>
      </w:r>
      <w:r w:rsidR="006C2F47" w:rsidRPr="001417BB">
        <w:t xml:space="preserve">approximately </w:t>
      </w:r>
      <w:r w:rsidR="001D18DF" w:rsidRPr="001417BB">
        <w:t>7</w:t>
      </w:r>
      <w:r w:rsidR="00692F53" w:rsidRPr="001417BB">
        <w:t>4</w:t>
      </w:r>
      <w:r w:rsidR="00FA2B6D" w:rsidRPr="001417BB">
        <w:t xml:space="preserve"> </w:t>
      </w:r>
      <w:r w:rsidR="00DB459F" w:rsidRPr="001417BB">
        <w:t>per cent</w:t>
      </w:r>
      <w:r w:rsidR="00FA2B6D" w:rsidRPr="001417BB">
        <w:t xml:space="preserve"> </w:t>
      </w:r>
      <w:r w:rsidRPr="001417BB">
        <w:t xml:space="preserve">of </w:t>
      </w:r>
      <w:r w:rsidR="00FA2B6D" w:rsidRPr="001417BB">
        <w:t>minutes</w:t>
      </w:r>
      <w:r w:rsidR="001D18DF" w:rsidRPr="001417BB">
        <w:t xml:space="preserve"> on average</w:t>
      </w:r>
      <w:r w:rsidR="00D93B9F" w:rsidRPr="001417BB">
        <w:t xml:space="preserve"> </w:t>
      </w:r>
      <w:r w:rsidRPr="001417BB">
        <w:t>across all AN-ACC classes,</w:t>
      </w:r>
      <w:r w:rsidR="00604297" w:rsidRPr="001417BB">
        <w:t xml:space="preserve"> it </w:t>
      </w:r>
      <w:r w:rsidR="00D93B9F" w:rsidRPr="001417BB">
        <w:t xml:space="preserve">only </w:t>
      </w:r>
      <w:r w:rsidR="00AC0AEA" w:rsidRPr="001417BB">
        <w:t>account</w:t>
      </w:r>
      <w:r w:rsidR="006E3AE5" w:rsidRPr="001417BB">
        <w:t>ed</w:t>
      </w:r>
      <w:r w:rsidR="00AC0AEA" w:rsidRPr="001417BB">
        <w:t xml:space="preserve"> for </w:t>
      </w:r>
      <w:r w:rsidR="00692F53" w:rsidRPr="001417BB">
        <w:t>59</w:t>
      </w:r>
      <w:r w:rsidR="00FA2B6D" w:rsidRPr="001417BB">
        <w:t xml:space="preserve"> </w:t>
      </w:r>
      <w:r w:rsidR="00DB459F" w:rsidRPr="001417BB">
        <w:t>per cent</w:t>
      </w:r>
      <w:r w:rsidR="00FA2B6D" w:rsidRPr="001417BB">
        <w:t xml:space="preserve"> </w:t>
      </w:r>
      <w:r w:rsidR="00AC0AEA" w:rsidRPr="001417BB">
        <w:t>of</w:t>
      </w:r>
      <w:r w:rsidR="00FA2B6D" w:rsidRPr="001417BB">
        <w:t xml:space="preserve"> costs</w:t>
      </w:r>
      <w:r w:rsidR="00AC0AEA" w:rsidRPr="001417BB">
        <w:t>,</w:t>
      </w:r>
      <w:r w:rsidR="001D18DF" w:rsidRPr="001417BB">
        <w:t xml:space="preserve"> on </w:t>
      </w:r>
      <w:r w:rsidR="00AC0AEA" w:rsidRPr="001417BB">
        <w:t>average</w:t>
      </w:r>
      <w:r w:rsidR="00FA2B6D" w:rsidRPr="001417BB">
        <w:t>. Similarly,</w:t>
      </w:r>
      <w:r w:rsidR="007B70F2" w:rsidRPr="001417BB">
        <w:t xml:space="preserve"> the contribution of lifestyle staff to average daily direct care minutes was proportionately higher than this group’s contribution to</w:t>
      </w:r>
      <w:r w:rsidR="00AE2306" w:rsidRPr="001417BB">
        <w:t xml:space="preserve"> </w:t>
      </w:r>
      <w:r w:rsidR="00FA2B6D" w:rsidRPr="001417BB">
        <w:t xml:space="preserve">costs. </w:t>
      </w:r>
    </w:p>
    <w:p w14:paraId="7A7E4584" w14:textId="3ABE01E9" w:rsidR="00FA2B6D" w:rsidRPr="001417BB" w:rsidRDefault="00FA2B6D" w:rsidP="005F26CF">
      <w:pPr>
        <w:pStyle w:val="PwCNormal"/>
        <w:numPr>
          <w:ilvl w:val="0"/>
          <w:numId w:val="0"/>
        </w:numPr>
      </w:pPr>
      <w:r w:rsidRPr="001417BB">
        <w:t xml:space="preserve">Conversely, </w:t>
      </w:r>
      <w:r w:rsidR="00915ABE" w:rsidRPr="001417BB">
        <w:t>RNs</w:t>
      </w:r>
      <w:r w:rsidRPr="001417BB">
        <w:t xml:space="preserve"> contributed more to costs than minutes</w:t>
      </w:r>
      <w:r w:rsidR="00D93B9F" w:rsidRPr="001417BB">
        <w:t xml:space="preserve">, making up approximately </w:t>
      </w:r>
      <w:r w:rsidR="00B92216" w:rsidRPr="001417BB">
        <w:t>9</w:t>
      </w:r>
      <w:r w:rsidR="00145901" w:rsidRPr="001417BB">
        <w:t xml:space="preserve"> </w:t>
      </w:r>
      <w:r w:rsidR="00DB459F" w:rsidRPr="001417BB">
        <w:t>per cent</w:t>
      </w:r>
      <w:r w:rsidR="00145901" w:rsidRPr="001417BB">
        <w:t xml:space="preserve"> </w:t>
      </w:r>
      <w:r w:rsidR="00D93B9F" w:rsidRPr="001417BB">
        <w:t xml:space="preserve">of captured daily minutes </w:t>
      </w:r>
      <w:r w:rsidR="00145901" w:rsidRPr="001417BB">
        <w:t>on average</w:t>
      </w:r>
      <w:r w:rsidRPr="001417BB">
        <w:t xml:space="preserve"> </w:t>
      </w:r>
      <w:r w:rsidR="00D93B9F" w:rsidRPr="001417BB">
        <w:t xml:space="preserve">compared to </w:t>
      </w:r>
      <w:r w:rsidR="00145901" w:rsidRPr="001417BB">
        <w:t>23</w:t>
      </w:r>
      <w:r w:rsidR="00D93B9F" w:rsidRPr="001417BB">
        <w:t xml:space="preserve"> </w:t>
      </w:r>
      <w:r w:rsidR="00DB459F" w:rsidRPr="001417BB">
        <w:t>per cent</w:t>
      </w:r>
      <w:r w:rsidR="00D93B9F" w:rsidRPr="001417BB">
        <w:t xml:space="preserve"> of average</w:t>
      </w:r>
      <w:r w:rsidRPr="001417BB">
        <w:t xml:space="preserve"> costs</w:t>
      </w:r>
      <w:r w:rsidR="00D93B9F" w:rsidRPr="001417BB">
        <w:t xml:space="preserve"> per resident day</w:t>
      </w:r>
      <w:r w:rsidRPr="001417BB">
        <w:t>.</w:t>
      </w:r>
      <w:r w:rsidR="00D93B9F" w:rsidRPr="001417BB">
        <w:t xml:space="preserve"> This reflects the higher average unit cost (i.e. higher cost per hour) for </w:t>
      </w:r>
      <w:r w:rsidR="00E17336" w:rsidRPr="001417BB">
        <w:t>RN than other roles</w:t>
      </w:r>
      <w:r w:rsidR="00D93B9F" w:rsidRPr="001417BB">
        <w:t xml:space="preserve">. </w:t>
      </w:r>
      <w:r w:rsidR="00E54B9C" w:rsidRPr="001417BB">
        <w:t xml:space="preserve">ENs </w:t>
      </w:r>
      <w:r w:rsidRPr="001417BB">
        <w:t>had a similar contribution to both minutes and costs.</w:t>
      </w:r>
    </w:p>
    <w:p w14:paraId="593DD9AE" w14:textId="5E404763" w:rsidR="00FA2B6D" w:rsidRPr="001417BB" w:rsidRDefault="00FA2B6D" w:rsidP="009E2621">
      <w:pPr>
        <w:pStyle w:val="Heading3"/>
        <w:keepNext/>
        <w:spacing w:before="240"/>
      </w:pPr>
      <w:bookmarkStart w:id="508" w:name="_Toc148537063"/>
      <w:bookmarkStart w:id="509" w:name="_Ref148645647"/>
      <w:bookmarkStart w:id="510" w:name="_Toc148696222"/>
      <w:bookmarkStart w:id="511" w:name="_Toc148781384"/>
      <w:bookmarkStart w:id="512" w:name="_Toc153896284"/>
      <w:r w:rsidRPr="001417BB">
        <w:t xml:space="preserve">Facility </w:t>
      </w:r>
      <w:r w:rsidR="001A1B01" w:rsidRPr="001417BB">
        <w:t>c</w:t>
      </w:r>
      <w:r w:rsidRPr="001417BB">
        <w:t>haracteristic insights</w:t>
      </w:r>
      <w:bookmarkStart w:id="513" w:name="_Ref148390174"/>
      <w:bookmarkEnd w:id="508"/>
      <w:bookmarkEnd w:id="509"/>
      <w:bookmarkEnd w:id="510"/>
      <w:bookmarkEnd w:id="511"/>
      <w:bookmarkEnd w:id="512"/>
    </w:p>
    <w:p w14:paraId="34D4C473" w14:textId="0597AA45" w:rsidR="00FA2B6D" w:rsidRPr="001417BB" w:rsidRDefault="0863B9E3" w:rsidP="005F26CF">
      <w:pPr>
        <w:pStyle w:val="PwCNormal"/>
      </w:pPr>
      <w:r w:rsidRPr="001417BB">
        <w:t xml:space="preserve">The </w:t>
      </w:r>
      <w:r w:rsidR="2E885BEE" w:rsidRPr="001417BB">
        <w:t>figures</w:t>
      </w:r>
      <w:r w:rsidRPr="001417BB">
        <w:t xml:space="preserve"> below highlight the range of </w:t>
      </w:r>
      <w:r w:rsidR="59A782F5" w:rsidRPr="001417BB">
        <w:t xml:space="preserve">the </w:t>
      </w:r>
      <w:r w:rsidRPr="001417BB">
        <w:t xml:space="preserve">average </w:t>
      </w:r>
      <w:r w:rsidR="777B1205" w:rsidRPr="001417BB">
        <w:t>cost</w:t>
      </w:r>
      <w:r w:rsidR="3B4BBDA6" w:rsidRPr="001417BB">
        <w:t xml:space="preserve"> </w:t>
      </w:r>
      <w:r w:rsidR="777B1205" w:rsidRPr="001417BB">
        <w:t>per resident</w:t>
      </w:r>
      <w:r w:rsidR="08CDECB2" w:rsidRPr="001417BB">
        <w:t xml:space="preserve"> </w:t>
      </w:r>
      <w:r w:rsidR="777B1205" w:rsidRPr="001417BB">
        <w:t>day for</w:t>
      </w:r>
      <w:r w:rsidRPr="001417BB">
        <w:t xml:space="preserve"> the 111 </w:t>
      </w:r>
      <w:r w:rsidR="59A782F5" w:rsidRPr="001417BB">
        <w:t xml:space="preserve">costed </w:t>
      </w:r>
      <w:r w:rsidRPr="001417BB">
        <w:t xml:space="preserve">facilities by the different facility characteristics. All outlier individual </w:t>
      </w:r>
      <w:r w:rsidR="73393DF8" w:rsidRPr="001417BB">
        <w:t xml:space="preserve">resident </w:t>
      </w:r>
      <w:r w:rsidRPr="001417BB">
        <w:t>cost</w:t>
      </w:r>
      <w:r w:rsidR="7E82BA17" w:rsidRPr="001417BB">
        <w:t>s</w:t>
      </w:r>
      <w:r w:rsidR="0CA4D865" w:rsidRPr="001417BB">
        <w:t xml:space="preserve"> </w:t>
      </w:r>
      <w:r w:rsidRPr="001417BB">
        <w:t>have been excluded to maintain the privacy of facilities.</w:t>
      </w:r>
      <w:r w:rsidR="79D424D6" w:rsidRPr="001417BB">
        <w:t xml:space="preserve"> See </w:t>
      </w:r>
      <w:r w:rsidR="00FA2B6D" w:rsidRPr="001417BB">
        <w:fldChar w:fldCharType="begin"/>
      </w:r>
      <w:r w:rsidR="00FA2B6D" w:rsidRPr="001417BB">
        <w:instrText xml:space="preserve"> REF _Ref148964777 \h </w:instrText>
      </w:r>
      <w:r w:rsidR="001417BB">
        <w:instrText xml:space="preserve"> \* MERGEFORMAT </w:instrText>
      </w:r>
      <w:r w:rsidR="00FA2B6D" w:rsidRPr="001417BB">
        <w:fldChar w:fldCharType="separate"/>
      </w:r>
      <w:r w:rsidR="76989525" w:rsidRPr="001417BB">
        <w:t xml:space="preserve">Figure </w:t>
      </w:r>
      <w:r w:rsidR="76989525" w:rsidRPr="001417BB">
        <w:rPr>
          <w:noProof/>
        </w:rPr>
        <w:t>16</w:t>
      </w:r>
      <w:r w:rsidR="00FA2B6D" w:rsidRPr="001417BB">
        <w:fldChar w:fldCharType="end"/>
      </w:r>
      <w:r w:rsidR="79D424D6" w:rsidRPr="001417BB">
        <w:t xml:space="preserve"> for </w:t>
      </w:r>
      <w:r w:rsidR="59A782F5" w:rsidRPr="001417BB">
        <w:t xml:space="preserve">guidance on </w:t>
      </w:r>
      <w:r w:rsidR="79D424D6" w:rsidRPr="001417BB">
        <w:t>how to interpret a boxplot.</w:t>
      </w:r>
    </w:p>
    <w:p w14:paraId="61813A41" w14:textId="11563960" w:rsidR="00FA2B6D" w:rsidRPr="001417BB" w:rsidRDefault="0863B9E3" w:rsidP="00CB5553">
      <w:pPr>
        <w:pStyle w:val="PwCNormal"/>
        <w:keepNext/>
        <w:rPr>
          <w:bCs/>
          <w:color w:val="484B5D" w:themeColor="accent1"/>
        </w:rPr>
      </w:pPr>
      <w:bookmarkStart w:id="514" w:name="_Ref148436277"/>
      <w:bookmarkStart w:id="515" w:name="_Ref148436272"/>
      <w:r w:rsidRPr="001417BB">
        <w:rPr>
          <w:color w:val="484B5D" w:themeColor="accent1"/>
        </w:rPr>
        <w:lastRenderedPageBreak/>
        <w:t xml:space="preserve">Figure </w:t>
      </w:r>
      <w:r w:rsidR="00FA2B6D" w:rsidRPr="001417BB">
        <w:rPr>
          <w:color w:val="484B5D" w:themeColor="accent1"/>
        </w:rPr>
        <w:fldChar w:fldCharType="begin"/>
      </w:r>
      <w:r w:rsidR="00FA2B6D" w:rsidRPr="001417BB">
        <w:rPr>
          <w:color w:val="484B5D" w:themeColor="accent1"/>
        </w:rPr>
        <w:instrText xml:space="preserve"> SEQ Figure \* ARABIC </w:instrText>
      </w:r>
      <w:r w:rsidR="00FA2B6D" w:rsidRPr="001417BB">
        <w:rPr>
          <w:color w:val="484B5D" w:themeColor="accent1"/>
        </w:rPr>
        <w:fldChar w:fldCharType="separate"/>
      </w:r>
      <w:r w:rsidR="08DC0DD1" w:rsidRPr="001417BB">
        <w:rPr>
          <w:noProof/>
          <w:color w:val="484B5D" w:themeColor="accent1"/>
        </w:rPr>
        <w:t>26</w:t>
      </w:r>
      <w:r w:rsidR="00FA2B6D" w:rsidRPr="001417BB">
        <w:rPr>
          <w:color w:val="484B5D" w:themeColor="accent1"/>
        </w:rPr>
        <w:fldChar w:fldCharType="end"/>
      </w:r>
      <w:bookmarkEnd w:id="513"/>
      <w:bookmarkEnd w:id="514"/>
      <w:bookmarkEnd w:id="515"/>
      <w:r w:rsidRPr="001417BB">
        <w:rPr>
          <w:color w:val="484B5D" w:themeColor="accent1"/>
        </w:rPr>
        <w:t xml:space="preserve"> – Boxplot of </w:t>
      </w:r>
      <w:r w:rsidR="279872A7" w:rsidRPr="001417BB">
        <w:rPr>
          <w:color w:val="484B5D" w:themeColor="accent1"/>
        </w:rPr>
        <w:t>a</w:t>
      </w:r>
      <w:r w:rsidRPr="001417BB">
        <w:rPr>
          <w:color w:val="484B5D" w:themeColor="accent1"/>
        </w:rPr>
        <w:t xml:space="preserve">verage </w:t>
      </w:r>
      <w:r w:rsidR="279872A7" w:rsidRPr="001417BB">
        <w:rPr>
          <w:color w:val="484B5D" w:themeColor="accent1"/>
        </w:rPr>
        <w:t>c</w:t>
      </w:r>
      <w:r w:rsidRPr="001417BB">
        <w:rPr>
          <w:color w:val="484B5D" w:themeColor="accent1"/>
        </w:rPr>
        <w:t>ost</w:t>
      </w:r>
      <w:r w:rsidR="4E0AB330" w:rsidRPr="001417BB">
        <w:rPr>
          <w:color w:val="484B5D" w:themeColor="accent1"/>
        </w:rPr>
        <w:t xml:space="preserve"> </w:t>
      </w:r>
      <w:r w:rsidRPr="001417BB">
        <w:rPr>
          <w:color w:val="484B5D" w:themeColor="accent1"/>
        </w:rPr>
        <w:t xml:space="preserve">per </w:t>
      </w:r>
      <w:r w:rsidR="279872A7" w:rsidRPr="001417BB">
        <w:rPr>
          <w:color w:val="484B5D" w:themeColor="accent1"/>
        </w:rPr>
        <w:t>r</w:t>
      </w:r>
      <w:r w:rsidRPr="001417BB">
        <w:rPr>
          <w:color w:val="484B5D" w:themeColor="accent1"/>
        </w:rPr>
        <w:t xml:space="preserve">esident </w:t>
      </w:r>
      <w:r w:rsidR="22170B97" w:rsidRPr="001417BB">
        <w:rPr>
          <w:color w:val="484B5D" w:themeColor="accent1"/>
        </w:rPr>
        <w:t xml:space="preserve">day </w:t>
      </w:r>
      <w:r w:rsidRPr="001417BB">
        <w:rPr>
          <w:color w:val="484B5D" w:themeColor="accent1"/>
        </w:rPr>
        <w:t>by MMM</w:t>
      </w:r>
    </w:p>
    <w:p w14:paraId="35A4BE95" w14:textId="3B63A8A2" w:rsidR="00FA2B6D" w:rsidRPr="001417BB" w:rsidRDefault="00B72697" w:rsidP="00FA2B6D">
      <w:pPr>
        <w:pStyle w:val="PwCNormal"/>
        <w:numPr>
          <w:ilvl w:val="0"/>
          <w:numId w:val="0"/>
        </w:numPr>
      </w:pPr>
      <w:r w:rsidRPr="001417BB">
        <w:rPr>
          <w:noProof/>
        </w:rPr>
        <w:drawing>
          <wp:inline distT="0" distB="0" distL="0" distR="0" wp14:anchorId="5BEDC95F" wp14:editId="1F6C4702">
            <wp:extent cx="6262890" cy="2755900"/>
            <wp:effectExtent l="19050" t="19050" r="17145" b="20320"/>
            <wp:docPr id="1386109568" name="Picture 1386109568" descr="Figure 26 is a box plot graph that depicts the average cost per resident day by MMM. Modified Monash Model (MMM) category (1 through 6 and 7) is on the X axis and average daily cost is on the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09568" name="Picture 1386109568" descr="Figure 26 is a box plot graph that depicts the average cost per resident day by MMM. Modified Monash Model (MMM) category (1 through 6 and 7) is on the X axis and average daily cost is on the Y axis."/>
                    <pic:cNvPicPr>
                      <a:picLocks noChangeAspect="1" noChangeArrowheads="1"/>
                    </pic:cNvPicPr>
                  </pic:nvPicPr>
                  <pic:blipFill rotWithShape="1">
                    <a:blip r:embed="rId68">
                      <a:extLst>
                        <a:ext uri="{28A0092B-C50C-407E-A947-70E740481C1C}">
                          <a14:useLocalDpi xmlns:a14="http://schemas.microsoft.com/office/drawing/2010/main" val="0"/>
                        </a:ext>
                      </a:extLst>
                    </a:blip>
                    <a:srcRect t="7102" b="959"/>
                    <a:stretch/>
                  </pic:blipFill>
                  <pic:spPr bwMode="auto">
                    <a:xfrm>
                      <a:off x="0" y="0"/>
                      <a:ext cx="6262890" cy="2755900"/>
                    </a:xfrm>
                    <a:prstGeom prst="rect">
                      <a:avLst/>
                    </a:prstGeom>
                    <a:noFill/>
                    <a:ln w="3175" cap="flat" cmpd="sng" algn="ctr">
                      <a:solidFill>
                        <a:schemeClr val="accent1">
                          <a:lumMod val="20000"/>
                          <a:lumOff val="8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054E21F" w14:textId="0D858EF7" w:rsidR="00FA2B6D" w:rsidRPr="001417BB" w:rsidRDefault="00FA2B6D" w:rsidP="00FA2B6D">
      <w:pPr>
        <w:pStyle w:val="PwCNormal"/>
        <w:numPr>
          <w:ilvl w:val="0"/>
          <w:numId w:val="0"/>
        </w:numPr>
      </w:pPr>
      <w:r w:rsidRPr="001417BB">
        <w:t>Th</w:t>
      </w:r>
      <w:r w:rsidR="001A3047" w:rsidRPr="001417BB">
        <w:t>e</w:t>
      </w:r>
      <w:r w:rsidRPr="001417BB">
        <w:t xml:space="preserve"> boxplot </w:t>
      </w:r>
      <w:r w:rsidR="001A3047" w:rsidRPr="001417BB">
        <w:t xml:space="preserve">in </w:t>
      </w:r>
      <w:r w:rsidR="001A3047" w:rsidRPr="001417BB">
        <w:fldChar w:fldCharType="begin"/>
      </w:r>
      <w:r w:rsidR="001A3047" w:rsidRPr="001417BB">
        <w:instrText xml:space="preserve"> REF _Ref148436277 \h  \* MERGEFORMAT </w:instrText>
      </w:r>
      <w:r w:rsidR="001A3047" w:rsidRPr="001417BB">
        <w:fldChar w:fldCharType="separate"/>
      </w:r>
      <w:r w:rsidR="00CC0CAB" w:rsidRPr="001417BB">
        <w:t xml:space="preserve">Figure </w:t>
      </w:r>
      <w:r w:rsidR="00CC0CAB" w:rsidRPr="001417BB">
        <w:rPr>
          <w:noProof/>
        </w:rPr>
        <w:t>26</w:t>
      </w:r>
      <w:r w:rsidR="001A3047" w:rsidRPr="001417BB">
        <w:fldChar w:fldCharType="end"/>
      </w:r>
      <w:r w:rsidRPr="001417BB">
        <w:t xml:space="preserve"> displays the spread in the average resident cost </w:t>
      </w:r>
      <w:r w:rsidR="003B1996" w:rsidRPr="001417BB">
        <w:t xml:space="preserve">per resident day </w:t>
      </w:r>
      <w:r w:rsidR="008B093F" w:rsidRPr="001417BB">
        <w:t xml:space="preserve">for </w:t>
      </w:r>
      <w:r w:rsidRPr="001417BB">
        <w:t>each MMM</w:t>
      </w:r>
      <w:r w:rsidR="008B093F" w:rsidRPr="001417BB">
        <w:t xml:space="preserve"> category,</w:t>
      </w:r>
      <w:r w:rsidRPr="001417BB">
        <w:t xml:space="preserve"> by facility. </w:t>
      </w:r>
      <w:r w:rsidR="008B093F" w:rsidRPr="001417BB">
        <w:t>This figure shows:</w:t>
      </w:r>
    </w:p>
    <w:p w14:paraId="4F874880" w14:textId="5758F4D8" w:rsidR="00EC5586" w:rsidRPr="001417BB" w:rsidRDefault="00324B1F">
      <w:pPr>
        <w:pStyle w:val="PwCNormal"/>
        <w:numPr>
          <w:ilvl w:val="0"/>
          <w:numId w:val="40"/>
        </w:numPr>
      </w:pPr>
      <w:r w:rsidRPr="001417BB">
        <w:t xml:space="preserve">The </w:t>
      </w:r>
      <w:r w:rsidR="00FA2B6D" w:rsidRPr="001417BB">
        <w:t xml:space="preserve">average </w:t>
      </w:r>
      <w:r w:rsidR="00E74257" w:rsidRPr="001417BB">
        <w:t xml:space="preserve">cost per resident </w:t>
      </w:r>
      <w:r w:rsidR="00527CC7" w:rsidRPr="001417BB">
        <w:t xml:space="preserve">day </w:t>
      </w:r>
      <w:r w:rsidR="00245D10" w:rsidRPr="001417BB">
        <w:t xml:space="preserve">(represented by the X in each box), </w:t>
      </w:r>
      <w:r w:rsidR="00FA2B6D" w:rsidRPr="001417BB">
        <w:t xml:space="preserve">ranged between </w:t>
      </w:r>
      <w:r w:rsidR="00753FEF" w:rsidRPr="001417BB">
        <w:t>$337 and $406 ($69 difference)</w:t>
      </w:r>
      <w:r w:rsidR="00FA2B6D" w:rsidRPr="001417BB">
        <w:t xml:space="preserve">, with regional areas </w:t>
      </w:r>
      <w:r w:rsidR="00EC5586" w:rsidRPr="001417BB">
        <w:t xml:space="preserve">(MMM 2) </w:t>
      </w:r>
      <w:r w:rsidR="00FA2B6D" w:rsidRPr="001417BB">
        <w:t>having the high</w:t>
      </w:r>
      <w:r w:rsidR="00EC5586" w:rsidRPr="001417BB">
        <w:t>est</w:t>
      </w:r>
      <w:r w:rsidR="00B84F08" w:rsidRPr="001417BB">
        <w:t xml:space="preserve"> average</w:t>
      </w:r>
      <w:r w:rsidR="00FA2B6D" w:rsidRPr="001417BB">
        <w:t xml:space="preserve"> </w:t>
      </w:r>
      <w:r w:rsidR="00753FEF" w:rsidRPr="001417BB">
        <w:t xml:space="preserve">daily </w:t>
      </w:r>
      <w:r w:rsidR="008D455D" w:rsidRPr="001417BB">
        <w:t xml:space="preserve">cost </w:t>
      </w:r>
      <w:r w:rsidR="00FA2B6D" w:rsidRPr="001417BB">
        <w:t xml:space="preserve">and </w:t>
      </w:r>
      <w:r w:rsidR="009872EB" w:rsidRPr="001417BB">
        <w:t>remote communities</w:t>
      </w:r>
      <w:r w:rsidR="00FA2B6D" w:rsidRPr="001417BB">
        <w:t xml:space="preserve"> having the lowest </w:t>
      </w:r>
      <w:r w:rsidR="00B84F08" w:rsidRPr="001417BB">
        <w:t xml:space="preserve">average </w:t>
      </w:r>
      <w:r w:rsidR="00753FEF" w:rsidRPr="001417BB">
        <w:t xml:space="preserve">daily </w:t>
      </w:r>
      <w:r w:rsidR="00FA2B6D" w:rsidRPr="001417BB">
        <w:t xml:space="preserve">cost.  </w:t>
      </w:r>
    </w:p>
    <w:p w14:paraId="4373840C" w14:textId="58A1586D" w:rsidR="00FA2B6D" w:rsidRPr="001417BB" w:rsidRDefault="00FA2B6D">
      <w:pPr>
        <w:pStyle w:val="PwCNormal"/>
        <w:numPr>
          <w:ilvl w:val="0"/>
          <w:numId w:val="40"/>
        </w:numPr>
      </w:pPr>
      <w:r w:rsidRPr="001417BB">
        <w:t xml:space="preserve">The lowest average cost </w:t>
      </w:r>
      <w:r w:rsidR="00085139" w:rsidRPr="001417BB">
        <w:t>per resident</w:t>
      </w:r>
      <w:r w:rsidR="00E25EAB" w:rsidRPr="001417BB">
        <w:t xml:space="preserve"> </w:t>
      </w:r>
      <w:r w:rsidR="00D638EF" w:rsidRPr="001417BB">
        <w:t xml:space="preserve">day </w:t>
      </w:r>
      <w:r w:rsidR="001A3750" w:rsidRPr="001417BB">
        <w:t>of</w:t>
      </w:r>
      <w:r w:rsidR="00C52272" w:rsidRPr="001417BB">
        <w:t xml:space="preserve"> </w:t>
      </w:r>
      <w:r w:rsidR="00D5048B" w:rsidRPr="001417BB">
        <w:t xml:space="preserve">$105 </w:t>
      </w:r>
      <w:r w:rsidR="00246234" w:rsidRPr="001417BB">
        <w:t>(the lowest whisker) was in m</w:t>
      </w:r>
      <w:r w:rsidR="00DD5A13" w:rsidRPr="001417BB">
        <w:t>edium rural towns</w:t>
      </w:r>
      <w:r w:rsidR="00C54BC2" w:rsidRPr="001417BB">
        <w:t xml:space="preserve"> (</w:t>
      </w:r>
      <w:r w:rsidR="00C62120" w:rsidRPr="001417BB">
        <w:t>MMM 4)</w:t>
      </w:r>
      <w:r w:rsidR="00DD5A13" w:rsidRPr="001417BB">
        <w:t xml:space="preserve"> </w:t>
      </w:r>
      <w:r w:rsidRPr="001417BB">
        <w:t xml:space="preserve">and the highest average cost </w:t>
      </w:r>
      <w:r w:rsidR="00085139" w:rsidRPr="001417BB">
        <w:t>per resident</w:t>
      </w:r>
      <w:r w:rsidR="00D638EF" w:rsidRPr="001417BB">
        <w:t xml:space="preserve"> day</w:t>
      </w:r>
      <w:r w:rsidRPr="001417BB">
        <w:t xml:space="preserve"> </w:t>
      </w:r>
      <w:r w:rsidR="001A3750" w:rsidRPr="001417BB">
        <w:t xml:space="preserve">of </w:t>
      </w:r>
      <w:r w:rsidR="00E01537" w:rsidRPr="001417BB">
        <w:t xml:space="preserve">$726 </w:t>
      </w:r>
      <w:r w:rsidR="00246234" w:rsidRPr="001417BB">
        <w:t xml:space="preserve">(the highest whisker) was in </w:t>
      </w:r>
      <w:r w:rsidR="00DD5A13" w:rsidRPr="001417BB">
        <w:t xml:space="preserve">regional areas </w:t>
      </w:r>
      <w:r w:rsidR="00C62120" w:rsidRPr="001417BB">
        <w:t>(MMM 2</w:t>
      </w:r>
      <w:r w:rsidR="00DD5A13" w:rsidRPr="001417BB">
        <w:t>)</w:t>
      </w:r>
      <w:r w:rsidR="001A3750" w:rsidRPr="001417BB">
        <w:t xml:space="preserve">. This </w:t>
      </w:r>
      <w:r w:rsidR="00A93D00" w:rsidRPr="001417BB">
        <w:t>show</w:t>
      </w:r>
      <w:r w:rsidR="001A3750" w:rsidRPr="001417BB">
        <w:t>s</w:t>
      </w:r>
      <w:r w:rsidR="00A93D00" w:rsidRPr="001417BB">
        <w:t xml:space="preserve"> the large variation across participating </w:t>
      </w:r>
      <w:r w:rsidR="00CB77E7" w:rsidRPr="001417BB">
        <w:t>facilities</w:t>
      </w:r>
      <w:r w:rsidRPr="001417BB">
        <w:t xml:space="preserve">. </w:t>
      </w:r>
      <w:r w:rsidR="003C1F2E" w:rsidRPr="001417BB">
        <w:t xml:space="preserve">There was no clear trend that the average </w:t>
      </w:r>
      <w:r w:rsidR="00A044DA" w:rsidRPr="001417BB">
        <w:t>cost per resident</w:t>
      </w:r>
      <w:r w:rsidR="003C1F2E" w:rsidRPr="001417BB">
        <w:t xml:space="preserve"> </w:t>
      </w:r>
      <w:r w:rsidR="00326841" w:rsidRPr="001417BB">
        <w:t xml:space="preserve">day </w:t>
      </w:r>
      <w:r w:rsidR="003C1F2E" w:rsidRPr="001417BB">
        <w:t xml:space="preserve">increased or decreased as a </w:t>
      </w:r>
      <w:r w:rsidR="00C62120" w:rsidRPr="001417BB">
        <w:t xml:space="preserve">function of a facility’s </w:t>
      </w:r>
      <w:r w:rsidR="00104B56" w:rsidRPr="001417BB">
        <w:t>remoteness</w:t>
      </w:r>
      <w:r w:rsidR="003C1F2E" w:rsidRPr="001417BB">
        <w:t>.</w:t>
      </w:r>
    </w:p>
    <w:p w14:paraId="594AEE2D" w14:textId="6B315A14" w:rsidR="008316E9" w:rsidRPr="001417BB" w:rsidRDefault="00E9100E">
      <w:pPr>
        <w:pStyle w:val="PwCNormal"/>
        <w:numPr>
          <w:ilvl w:val="0"/>
          <w:numId w:val="40"/>
        </w:numPr>
      </w:pPr>
      <w:r w:rsidRPr="001417BB">
        <w:t>T</w:t>
      </w:r>
      <w:r w:rsidR="00FA2B6D" w:rsidRPr="001417BB">
        <w:t xml:space="preserve">here was very high variability </w:t>
      </w:r>
      <w:r w:rsidR="00C2141D" w:rsidRPr="001417BB">
        <w:t xml:space="preserve">in </w:t>
      </w:r>
      <w:r w:rsidR="00FA2B6D" w:rsidRPr="001417BB">
        <w:t xml:space="preserve">the average </w:t>
      </w:r>
      <w:r w:rsidR="0047353A" w:rsidRPr="001417BB">
        <w:t xml:space="preserve">cost </w:t>
      </w:r>
      <w:r w:rsidR="00CE6B1D" w:rsidRPr="001417BB">
        <w:t xml:space="preserve">per </w:t>
      </w:r>
      <w:r w:rsidR="00FA2B6D" w:rsidRPr="001417BB">
        <w:t xml:space="preserve">resident </w:t>
      </w:r>
      <w:r w:rsidR="00D638EF" w:rsidRPr="001417BB">
        <w:t xml:space="preserve">day </w:t>
      </w:r>
      <w:r w:rsidR="0047353A" w:rsidRPr="001417BB">
        <w:t xml:space="preserve">within </w:t>
      </w:r>
      <w:r w:rsidRPr="001417BB">
        <w:t xml:space="preserve">individual </w:t>
      </w:r>
      <w:r w:rsidR="0047353A" w:rsidRPr="001417BB">
        <w:t>MMM categories</w:t>
      </w:r>
      <w:r w:rsidR="009A0F90" w:rsidRPr="001417BB">
        <w:t xml:space="preserve">, as seen in </w:t>
      </w:r>
      <w:r w:rsidR="00FA2B6D" w:rsidRPr="001417BB">
        <w:t xml:space="preserve">the </w:t>
      </w:r>
      <w:r w:rsidR="009A0F90" w:rsidRPr="001417BB">
        <w:t xml:space="preserve">range </w:t>
      </w:r>
      <w:r w:rsidR="00FA2B6D" w:rsidRPr="001417BB">
        <w:t xml:space="preserve">for MMM 2 </w:t>
      </w:r>
      <w:r w:rsidR="009A0F90" w:rsidRPr="001417BB">
        <w:t>and 4 facilities</w:t>
      </w:r>
      <w:r w:rsidR="008316E9" w:rsidRPr="001417BB">
        <w:t xml:space="preserve"> (the distance between the minimum and maximum point within each category</w:t>
      </w:r>
      <w:r w:rsidR="003B2A0C" w:rsidRPr="001417BB">
        <w:t>)</w:t>
      </w:r>
      <w:r w:rsidR="009A0F90" w:rsidRPr="001417BB">
        <w:t>.</w:t>
      </w:r>
      <w:r w:rsidR="00FA2B6D" w:rsidRPr="001417BB">
        <w:t xml:space="preserve"> </w:t>
      </w:r>
    </w:p>
    <w:p w14:paraId="419D9075" w14:textId="02616F4C" w:rsidR="00FA2B6D" w:rsidRPr="001417BB" w:rsidRDefault="00FA2B6D">
      <w:pPr>
        <w:pStyle w:val="PwCNormal"/>
        <w:numPr>
          <w:ilvl w:val="0"/>
          <w:numId w:val="40"/>
        </w:numPr>
      </w:pPr>
      <w:r w:rsidRPr="001417BB">
        <w:t xml:space="preserve">Remote and very remote communities (MMM 6 </w:t>
      </w:r>
      <w:r w:rsidR="0037768C" w:rsidRPr="001417BB">
        <w:t>and</w:t>
      </w:r>
      <w:r w:rsidRPr="001417BB">
        <w:t xml:space="preserve"> 7) had </w:t>
      </w:r>
      <w:r w:rsidR="00D90C48" w:rsidRPr="001417BB">
        <w:t xml:space="preserve">the smallest </w:t>
      </w:r>
      <w:r w:rsidR="00B56F55" w:rsidRPr="001417BB">
        <w:t xml:space="preserve">cost </w:t>
      </w:r>
      <w:r w:rsidRPr="001417BB">
        <w:t xml:space="preserve">variability, </w:t>
      </w:r>
      <w:r w:rsidR="005D52F9" w:rsidRPr="001417BB">
        <w:t xml:space="preserve">however </w:t>
      </w:r>
      <w:r w:rsidRPr="001417BB">
        <w:t xml:space="preserve">this </w:t>
      </w:r>
      <w:r w:rsidR="009A0F90" w:rsidRPr="001417BB">
        <w:t>observ</w:t>
      </w:r>
      <w:r w:rsidR="00D30A5C" w:rsidRPr="001417BB">
        <w:t xml:space="preserve">ation was drawn from </w:t>
      </w:r>
      <w:r w:rsidR="009A0F90" w:rsidRPr="001417BB">
        <w:t>a small</w:t>
      </w:r>
      <w:r w:rsidR="00494A5F" w:rsidRPr="001417BB">
        <w:t xml:space="preserve"> sample of</w:t>
      </w:r>
      <w:r w:rsidRPr="001417BB">
        <w:t xml:space="preserve"> </w:t>
      </w:r>
      <w:r w:rsidR="00494A5F" w:rsidRPr="001417BB">
        <w:t>only</w:t>
      </w:r>
      <w:r w:rsidRPr="001417BB" w:rsidDel="00494A5F">
        <w:t xml:space="preserve"> three facilities</w:t>
      </w:r>
      <w:r w:rsidR="00494A5F" w:rsidRPr="001417BB">
        <w:t>.</w:t>
      </w:r>
    </w:p>
    <w:p w14:paraId="29E3CAA5" w14:textId="5F59A63A" w:rsidR="00F76F02" w:rsidRPr="001417BB" w:rsidRDefault="00F76F02" w:rsidP="00F76F02">
      <w:pPr>
        <w:pStyle w:val="Caption"/>
        <w:rPr>
          <w:sz w:val="20"/>
          <w:szCs w:val="20"/>
        </w:rPr>
      </w:pPr>
      <w:bookmarkStart w:id="516" w:name="_Ref151123569"/>
      <w:r w:rsidRPr="001417BB">
        <w:rPr>
          <w:sz w:val="20"/>
          <w:szCs w:val="20"/>
        </w:rPr>
        <w:lastRenderedPageBreak/>
        <w:t xml:space="preserve">Figure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00CC0CAB" w:rsidRPr="001417BB">
        <w:rPr>
          <w:noProof/>
          <w:sz w:val="20"/>
          <w:szCs w:val="20"/>
        </w:rPr>
        <w:t>27</w:t>
      </w:r>
      <w:r w:rsidRPr="001417BB">
        <w:rPr>
          <w:sz w:val="20"/>
          <w:szCs w:val="20"/>
        </w:rPr>
        <w:fldChar w:fldCharType="end"/>
      </w:r>
      <w:bookmarkEnd w:id="516"/>
      <w:r w:rsidRPr="001417BB">
        <w:rPr>
          <w:sz w:val="20"/>
          <w:szCs w:val="20"/>
        </w:rPr>
        <w:t xml:space="preserve"> - Average cost per resident day by AN-ACC classification and MMM</w:t>
      </w:r>
    </w:p>
    <w:p w14:paraId="3F991B72" w14:textId="16980138" w:rsidR="0083461C" w:rsidRPr="001417BB" w:rsidRDefault="0005379C" w:rsidP="009528EE">
      <w:pPr>
        <w:pStyle w:val="PwCNormal"/>
        <w:numPr>
          <w:ilvl w:val="0"/>
          <w:numId w:val="0"/>
        </w:numPr>
      </w:pPr>
      <w:r w:rsidRPr="001417BB">
        <w:rPr>
          <w:noProof/>
        </w:rPr>
        <w:drawing>
          <wp:inline distT="0" distB="0" distL="0" distR="0" wp14:anchorId="44977B8B" wp14:editId="1F28C02A">
            <wp:extent cx="6264000" cy="2926328"/>
            <wp:effectExtent l="19050" t="19050" r="22860" b="26670"/>
            <wp:docPr id="1386109578" name="Picture 1386109578" descr="Figure 27 is a multi line graph that depicts the average cost per resident day by AN-ACC classification and MMM. Permanent AN-ACC classification (2 through 13) is on the X axis and average daily cost is on the Y axis. The MMM categories are:&#10;1- metropolitan areas&#10;2- regional areas &#10;3- large rural towns&#10;4- medium rural towns&#10;5- small rural towns&#10;6 and 7- remote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09578" name="Picture 1386109578" descr="Figure 27 is a multi line graph that depicts the average cost per resident day by AN-ACC classification and MMM. Permanent AN-ACC classification (2 through 13) is on the X axis and average daily cost is on the Y axis. The MMM categories are:&#10;1- metropolitan areas&#10;2- regional areas &#10;3- large rural towns&#10;4- medium rural towns&#10;5- small rural towns&#10;6 and 7- remote communities"/>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6689"/>
                    <a:stretch/>
                  </pic:blipFill>
                  <pic:spPr bwMode="auto">
                    <a:xfrm>
                      <a:off x="0" y="0"/>
                      <a:ext cx="6264000" cy="2926328"/>
                    </a:xfrm>
                    <a:prstGeom prst="rect">
                      <a:avLst/>
                    </a:prstGeom>
                    <a:noFill/>
                    <a:ln w="3175" cap="flat" cmpd="sng" algn="ctr">
                      <a:solidFill>
                        <a:srgbClr val="484B5D">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92483C" w14:textId="3F6CACC5" w:rsidR="00F76F02" w:rsidRPr="001417BB" w:rsidRDefault="00F76F02" w:rsidP="00F76F02">
      <w:pPr>
        <w:pStyle w:val="PwCNormal"/>
        <w:numPr>
          <w:ilvl w:val="0"/>
          <w:numId w:val="0"/>
        </w:numPr>
      </w:pPr>
      <w:r w:rsidRPr="001417BB">
        <w:fldChar w:fldCharType="begin"/>
      </w:r>
      <w:r w:rsidRPr="001417BB">
        <w:instrText xml:space="preserve"> REF _Ref150859135 \h </w:instrText>
      </w:r>
      <w:r w:rsidR="001417BB">
        <w:instrText xml:space="preserve"> \* MERGEFORMAT </w:instrText>
      </w:r>
      <w:r w:rsidR="003F053A">
        <w:fldChar w:fldCharType="separate"/>
      </w:r>
      <w:r w:rsidRPr="001417BB">
        <w:fldChar w:fldCharType="end"/>
      </w:r>
      <w:r w:rsidR="00CC0CAB" w:rsidRPr="001417BB">
        <w:fldChar w:fldCharType="begin"/>
      </w:r>
      <w:r w:rsidR="00CC0CAB" w:rsidRPr="001417BB">
        <w:instrText xml:space="preserve"> REF _Ref151123569 \h </w:instrText>
      </w:r>
      <w:r w:rsidR="001417BB">
        <w:instrText xml:space="preserve"> \* MERGEFORMAT </w:instrText>
      </w:r>
      <w:r w:rsidR="00CC0CAB" w:rsidRPr="001417BB">
        <w:fldChar w:fldCharType="separate"/>
      </w:r>
      <w:r w:rsidR="00CC0CAB" w:rsidRPr="001417BB">
        <w:t xml:space="preserve">Figure </w:t>
      </w:r>
      <w:r w:rsidR="00CC0CAB" w:rsidRPr="001417BB">
        <w:rPr>
          <w:noProof/>
        </w:rPr>
        <w:t>27</w:t>
      </w:r>
      <w:r w:rsidR="00CC0CAB" w:rsidRPr="001417BB">
        <w:fldChar w:fldCharType="end"/>
      </w:r>
      <w:r w:rsidR="00CC0CAB" w:rsidRPr="001417BB">
        <w:t xml:space="preserve"> </w:t>
      </w:r>
      <w:r w:rsidR="00D70D98" w:rsidRPr="001417BB">
        <w:t xml:space="preserve">presents </w:t>
      </w:r>
      <w:r w:rsidRPr="001417BB">
        <w:t>the average cost per resident day by AN-ACC classification and MMM category. There are some gaps in the above chart due to the size of the sample, where this occurs a dotted line has been used to connect the available data points</w:t>
      </w:r>
      <w:r w:rsidRPr="001417BB" w:rsidDel="00C61F48">
        <w:t>.</w:t>
      </w:r>
      <w:r w:rsidRPr="001417BB">
        <w:t xml:space="preserve"> This figure shows:</w:t>
      </w:r>
    </w:p>
    <w:p w14:paraId="12898706" w14:textId="247E4B75" w:rsidR="00F76F02" w:rsidRPr="001417BB" w:rsidRDefault="00F76F02" w:rsidP="00F76F02">
      <w:pPr>
        <w:pStyle w:val="PwCNormal"/>
        <w:keepNext/>
        <w:numPr>
          <w:ilvl w:val="0"/>
          <w:numId w:val="50"/>
        </w:numPr>
      </w:pPr>
      <w:r w:rsidRPr="001417BB">
        <w:t xml:space="preserve">Overall, there </w:t>
      </w:r>
      <w:r w:rsidR="00A126FF" w:rsidRPr="001417BB">
        <w:t>wa</w:t>
      </w:r>
      <w:r w:rsidRPr="001417BB">
        <w:t xml:space="preserve">s an increasing trend in average cost per resident day across AN-ACC classes for all MMMs. </w:t>
      </w:r>
    </w:p>
    <w:p w14:paraId="2495E7C8" w14:textId="3A369AA0" w:rsidR="00F76F02" w:rsidRPr="001417BB" w:rsidRDefault="00F76F02" w:rsidP="00F76F02">
      <w:pPr>
        <w:pStyle w:val="PwCNormal"/>
        <w:keepNext/>
        <w:numPr>
          <w:ilvl w:val="0"/>
          <w:numId w:val="50"/>
        </w:numPr>
      </w:pPr>
      <w:r w:rsidRPr="001417BB">
        <w:t xml:space="preserve">Regional areas (MMM 2) and medium rural towns (MMM 4) consistently </w:t>
      </w:r>
      <w:r w:rsidR="00C259F8" w:rsidRPr="001417BB">
        <w:t xml:space="preserve">had </w:t>
      </w:r>
      <w:r w:rsidR="00A126FF" w:rsidRPr="001417BB">
        <w:t xml:space="preserve">a </w:t>
      </w:r>
      <w:r w:rsidRPr="001417BB">
        <w:t>higher average cost per resident day than the other MMMs. This trend does not hold for AN-ACC class 3, however this may be affected by the low sample.</w:t>
      </w:r>
    </w:p>
    <w:p w14:paraId="178266DA" w14:textId="5BD6C510" w:rsidR="00F76F02" w:rsidRPr="001417BB" w:rsidRDefault="00F76F02" w:rsidP="00F76F02">
      <w:pPr>
        <w:pStyle w:val="PwCNormal"/>
        <w:numPr>
          <w:ilvl w:val="0"/>
          <w:numId w:val="50"/>
        </w:numPr>
      </w:pPr>
      <w:r w:rsidRPr="001417BB">
        <w:t xml:space="preserve">Consistent with the observation on </w:t>
      </w:r>
      <w:r w:rsidRPr="001417BB">
        <w:fldChar w:fldCharType="begin"/>
      </w:r>
      <w:r w:rsidRPr="001417BB">
        <w:instrText xml:space="preserve"> REF _Ref148436277 \h  \* MERGEFORMAT </w:instrText>
      </w:r>
      <w:r w:rsidRPr="001417BB">
        <w:fldChar w:fldCharType="separate"/>
      </w:r>
      <w:r w:rsidR="00CC0CAB" w:rsidRPr="001417BB">
        <w:t xml:space="preserve">Figure </w:t>
      </w:r>
      <w:r w:rsidR="00CC0CAB" w:rsidRPr="001417BB">
        <w:rPr>
          <w:noProof/>
        </w:rPr>
        <w:t>26</w:t>
      </w:r>
      <w:r w:rsidRPr="001417BB">
        <w:fldChar w:fldCharType="end"/>
      </w:r>
      <w:r w:rsidRPr="001417BB">
        <w:t>, remote and very remote communities (MMM 6 and 7) had the lowest average cost per resident day and minimal variability across AN-ACC classes. However, due to the small sample size no data was available for AN-ACC classes 3, 10 and 12.</w:t>
      </w:r>
    </w:p>
    <w:p w14:paraId="54BBB903" w14:textId="5952E7F4" w:rsidR="00F76F02" w:rsidRPr="001417BB" w:rsidRDefault="00F76F02" w:rsidP="00F76F02">
      <w:pPr>
        <w:pStyle w:val="PwCNormal"/>
        <w:keepNext/>
        <w:numPr>
          <w:ilvl w:val="0"/>
          <w:numId w:val="0"/>
        </w:numPr>
        <w:rPr>
          <w:bCs/>
          <w:color w:val="484B5D" w:themeColor="accent1"/>
        </w:rPr>
      </w:pPr>
      <w:bookmarkStart w:id="517" w:name="_Ref151123589"/>
      <w:r w:rsidRPr="001417BB">
        <w:rPr>
          <w:color w:val="484B5D" w:themeColor="accent1"/>
        </w:rPr>
        <w:lastRenderedPageBreak/>
        <w:t xml:space="preserve">Figure </w:t>
      </w:r>
      <w:r w:rsidRPr="001417BB">
        <w:rPr>
          <w:color w:val="484B5D" w:themeColor="accent1"/>
        </w:rPr>
        <w:fldChar w:fldCharType="begin"/>
      </w:r>
      <w:r w:rsidRPr="001417BB">
        <w:rPr>
          <w:color w:val="484B5D" w:themeColor="accent1"/>
        </w:rPr>
        <w:instrText xml:space="preserve"> SEQ Figure \* ARABIC </w:instrText>
      </w:r>
      <w:r w:rsidRPr="001417BB">
        <w:rPr>
          <w:color w:val="484B5D" w:themeColor="accent1"/>
        </w:rPr>
        <w:fldChar w:fldCharType="separate"/>
      </w:r>
      <w:r w:rsidRPr="001417BB">
        <w:rPr>
          <w:noProof/>
          <w:color w:val="484B5D" w:themeColor="accent1"/>
        </w:rPr>
        <w:t>28</w:t>
      </w:r>
      <w:r w:rsidRPr="001417BB">
        <w:rPr>
          <w:color w:val="484B5D" w:themeColor="accent1"/>
        </w:rPr>
        <w:fldChar w:fldCharType="end"/>
      </w:r>
      <w:bookmarkEnd w:id="517"/>
      <w:r w:rsidRPr="001417BB">
        <w:rPr>
          <w:color w:val="484B5D" w:themeColor="accent1"/>
        </w:rPr>
        <w:t xml:space="preserve"> – Boxplot of average cost per resident day by BCT</w:t>
      </w:r>
    </w:p>
    <w:p w14:paraId="40B58022" w14:textId="045598A8" w:rsidR="00FA2B6D" w:rsidRPr="001417BB" w:rsidRDefault="00A747B6" w:rsidP="00F76873">
      <w:pPr>
        <w:pStyle w:val="PwCNormal"/>
        <w:numPr>
          <w:ilvl w:val="0"/>
          <w:numId w:val="0"/>
        </w:numPr>
      </w:pPr>
      <w:r w:rsidRPr="001417BB">
        <w:rPr>
          <w:noProof/>
        </w:rPr>
        <w:drawing>
          <wp:inline distT="0" distB="0" distL="0" distR="0" wp14:anchorId="60BDE760" wp14:editId="05686AB8">
            <wp:extent cx="6263278" cy="2783205"/>
            <wp:effectExtent l="19050" t="19050" r="23495" b="17145"/>
            <wp:docPr id="1386109573" name="Picture 1386109573" descr="Figure 28 is a box plot graph that depicts the average cost per resident day by BCT. BCT category (3, 5, 6 and 7) is on the X axis and average daily cost is on the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09573" name="Picture 1386109573" descr="Figure 28 is a box plot graph that depicts the average cost per resident day by BCT. BCT category (3, 5, 6 and 7) is on the X axis and average daily cost is on the Y axis."/>
                    <pic:cNvPicPr>
                      <a:picLocks noChangeAspect="1" noChangeArrowheads="1"/>
                    </pic:cNvPicPr>
                  </pic:nvPicPr>
                  <pic:blipFill rotWithShape="1">
                    <a:blip r:embed="rId70">
                      <a:extLst>
                        <a:ext uri="{28A0092B-C50C-407E-A947-70E740481C1C}">
                          <a14:useLocalDpi xmlns:a14="http://schemas.microsoft.com/office/drawing/2010/main" val="0"/>
                        </a:ext>
                      </a:extLst>
                    </a:blip>
                    <a:srcRect t="6649" b="506"/>
                    <a:stretch/>
                  </pic:blipFill>
                  <pic:spPr bwMode="auto">
                    <a:xfrm>
                      <a:off x="0" y="0"/>
                      <a:ext cx="6264000" cy="2783526"/>
                    </a:xfrm>
                    <a:prstGeom prst="rect">
                      <a:avLst/>
                    </a:prstGeom>
                    <a:noFill/>
                    <a:ln w="3175" cap="flat" cmpd="sng" algn="ctr">
                      <a:solidFill>
                        <a:srgbClr val="484B5D">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E53A189" w14:textId="2C0D7229" w:rsidR="001B4515" w:rsidRPr="001417BB" w:rsidRDefault="00CC0CAB" w:rsidP="00F76873">
      <w:pPr>
        <w:pStyle w:val="PwCNormal"/>
        <w:keepNext/>
        <w:numPr>
          <w:ilvl w:val="0"/>
          <w:numId w:val="0"/>
        </w:numPr>
      </w:pPr>
      <w:r w:rsidRPr="001417BB">
        <w:fldChar w:fldCharType="begin"/>
      </w:r>
      <w:r w:rsidRPr="001417BB">
        <w:instrText xml:space="preserve"> REF _Ref151123589 \h </w:instrText>
      </w:r>
      <w:r w:rsidR="001417BB">
        <w:instrText xml:space="preserve"> \* MERGEFORMAT </w:instrText>
      </w:r>
      <w:r w:rsidRPr="001417BB">
        <w:fldChar w:fldCharType="separate"/>
      </w:r>
      <w:r w:rsidRPr="001417BB">
        <w:rPr>
          <w:color w:val="484B5D" w:themeColor="accent1"/>
        </w:rPr>
        <w:t xml:space="preserve">Figure </w:t>
      </w:r>
      <w:r w:rsidRPr="001417BB">
        <w:rPr>
          <w:noProof/>
          <w:color w:val="484B5D" w:themeColor="accent1"/>
        </w:rPr>
        <w:t>28</w:t>
      </w:r>
      <w:r w:rsidRPr="001417BB">
        <w:fldChar w:fldCharType="end"/>
      </w:r>
      <w:r w:rsidRPr="001417BB">
        <w:t xml:space="preserve"> </w:t>
      </w:r>
      <w:r w:rsidR="00856864" w:rsidRPr="001417BB">
        <w:t xml:space="preserve">presents </w:t>
      </w:r>
      <w:r w:rsidR="002E03E4" w:rsidRPr="001417BB">
        <w:t xml:space="preserve">a boxplot of the </w:t>
      </w:r>
      <w:r w:rsidR="00FA2B6D" w:rsidRPr="001417BB">
        <w:t xml:space="preserve">average </w:t>
      </w:r>
      <w:r w:rsidR="000C2FB7" w:rsidRPr="001417BB">
        <w:t>cost per resident day</w:t>
      </w:r>
      <w:r w:rsidR="00FA2B6D" w:rsidRPr="001417BB">
        <w:t xml:space="preserve"> </w:t>
      </w:r>
      <w:r w:rsidR="008A4C28" w:rsidRPr="001417BB">
        <w:t xml:space="preserve">by facility </w:t>
      </w:r>
      <w:r w:rsidR="00FA2B6D" w:rsidRPr="001417BB">
        <w:t xml:space="preserve">BCT </w:t>
      </w:r>
      <w:r w:rsidR="008A4C28" w:rsidRPr="001417BB">
        <w:t>category</w:t>
      </w:r>
      <w:r w:rsidR="00FA2B6D" w:rsidRPr="001417BB">
        <w:t xml:space="preserve">. </w:t>
      </w:r>
      <w:r w:rsidR="001B4515" w:rsidRPr="001417BB">
        <w:t>This figure shows:</w:t>
      </w:r>
    </w:p>
    <w:p w14:paraId="475FCE60" w14:textId="16B3AFFA" w:rsidR="0029358F" w:rsidRPr="001417BB" w:rsidRDefault="00FA2B6D">
      <w:pPr>
        <w:pStyle w:val="PwCNormal"/>
        <w:numPr>
          <w:ilvl w:val="0"/>
          <w:numId w:val="41"/>
        </w:numPr>
      </w:pPr>
      <w:r w:rsidRPr="001417BB">
        <w:t xml:space="preserve">The average </w:t>
      </w:r>
      <w:r w:rsidR="00AF220B" w:rsidRPr="001417BB">
        <w:t>cost per resident</w:t>
      </w:r>
      <w:r w:rsidR="000442DA" w:rsidRPr="001417BB">
        <w:t xml:space="preserve"> day</w:t>
      </w:r>
      <w:r w:rsidRPr="001417BB">
        <w:t xml:space="preserve"> </w:t>
      </w:r>
      <w:r w:rsidR="001A59EE" w:rsidRPr="001417BB">
        <w:t>was relatively consistent across</w:t>
      </w:r>
      <w:r w:rsidR="00911DBD" w:rsidRPr="001417BB">
        <w:t xml:space="preserve"> participating</w:t>
      </w:r>
      <w:r w:rsidR="001A59EE" w:rsidRPr="001417BB">
        <w:t xml:space="preserve"> </w:t>
      </w:r>
      <w:r w:rsidRPr="001417BB">
        <w:t xml:space="preserve">BCT classes, </w:t>
      </w:r>
      <w:r w:rsidR="00286B50" w:rsidRPr="001417BB">
        <w:t xml:space="preserve">with </w:t>
      </w:r>
      <w:r w:rsidR="00346FD5" w:rsidRPr="001417BB">
        <w:t xml:space="preserve">only a </w:t>
      </w:r>
      <w:r w:rsidR="007A2DE8" w:rsidRPr="001417BB">
        <w:t>$30</w:t>
      </w:r>
      <w:r w:rsidR="00346FD5" w:rsidRPr="001417BB">
        <w:t xml:space="preserve"> difference</w:t>
      </w:r>
      <w:r w:rsidRPr="001417BB">
        <w:t xml:space="preserve"> </w:t>
      </w:r>
      <w:r w:rsidR="00911DBD" w:rsidRPr="001417BB">
        <w:t>between the maximum and minimum values</w:t>
      </w:r>
      <w:r w:rsidRPr="001417BB">
        <w:t>.</w:t>
      </w:r>
      <w:r w:rsidR="00D4236B" w:rsidRPr="001417BB">
        <w:t xml:space="preserve"> </w:t>
      </w:r>
    </w:p>
    <w:p w14:paraId="440FB775" w14:textId="4C4EE1D1" w:rsidR="00673301" w:rsidRPr="001417BB" w:rsidRDefault="00D4236B">
      <w:pPr>
        <w:pStyle w:val="PwCNormal"/>
        <w:numPr>
          <w:ilvl w:val="0"/>
          <w:numId w:val="41"/>
        </w:numPr>
      </w:pPr>
      <w:r w:rsidRPr="001417BB">
        <w:t xml:space="preserve">The average </w:t>
      </w:r>
      <w:r w:rsidR="00C17CF4" w:rsidRPr="001417BB">
        <w:t xml:space="preserve">cost per </w:t>
      </w:r>
      <w:r w:rsidR="00C8735A" w:rsidRPr="001417BB">
        <w:t>resident</w:t>
      </w:r>
      <w:r w:rsidR="000442DA" w:rsidRPr="001417BB">
        <w:t xml:space="preserve"> day</w:t>
      </w:r>
      <w:r w:rsidRPr="001417BB">
        <w:t xml:space="preserve"> </w:t>
      </w:r>
      <w:r w:rsidR="00142631" w:rsidRPr="001417BB">
        <w:t xml:space="preserve">for </w:t>
      </w:r>
      <w:r w:rsidR="00BB478F" w:rsidRPr="001417BB">
        <w:t>s</w:t>
      </w:r>
      <w:r w:rsidR="00FA2B6D" w:rsidRPr="001417BB">
        <w:t>pecialised homeless (BCT 5)</w:t>
      </w:r>
      <w:r w:rsidR="00BB478F" w:rsidRPr="001417BB">
        <w:t xml:space="preserve"> facilities was the highest</w:t>
      </w:r>
      <w:r w:rsidR="00470A4E" w:rsidRPr="001417BB">
        <w:t xml:space="preserve">, at </w:t>
      </w:r>
      <w:r w:rsidR="007076F3" w:rsidRPr="001417BB">
        <w:t xml:space="preserve">$367 </w:t>
      </w:r>
      <w:r w:rsidR="0029358F" w:rsidRPr="001417BB">
        <w:t>per day</w:t>
      </w:r>
      <w:r w:rsidR="00FA2B6D" w:rsidRPr="001417BB">
        <w:t>.</w:t>
      </w:r>
      <w:r w:rsidR="0029358F" w:rsidRPr="001417BB">
        <w:t xml:space="preserve"> The</w:t>
      </w:r>
      <w:r w:rsidR="00C61F9B" w:rsidRPr="001417BB">
        <w:t>se</w:t>
      </w:r>
      <w:r w:rsidR="00FA2B6D" w:rsidRPr="001417BB">
        <w:t xml:space="preserve"> </w:t>
      </w:r>
      <w:r w:rsidR="0029358F" w:rsidRPr="001417BB">
        <w:t xml:space="preserve">facilities also </w:t>
      </w:r>
      <w:r w:rsidR="00FA2B6D" w:rsidRPr="001417BB">
        <w:t>had the highest variability in average cost</w:t>
      </w:r>
      <w:r w:rsidR="000442DA" w:rsidRPr="001417BB">
        <w:t xml:space="preserve"> </w:t>
      </w:r>
      <w:r w:rsidR="00FA2B6D" w:rsidRPr="001417BB">
        <w:t>of a resident</w:t>
      </w:r>
      <w:r w:rsidR="0029358F" w:rsidRPr="001417BB">
        <w:t xml:space="preserve">, as indicated by the </w:t>
      </w:r>
      <w:r w:rsidR="00E368D1" w:rsidRPr="001417BB">
        <w:t xml:space="preserve">range shown in </w:t>
      </w:r>
      <w:r w:rsidR="0029358F" w:rsidRPr="001417BB">
        <w:t xml:space="preserve">the </w:t>
      </w:r>
      <w:r w:rsidR="00E368D1" w:rsidRPr="001417BB">
        <w:t>box plot</w:t>
      </w:r>
      <w:r w:rsidR="00FA2B6D" w:rsidRPr="001417BB">
        <w:t xml:space="preserve">. </w:t>
      </w:r>
      <w:r w:rsidR="00673301" w:rsidRPr="001417BB">
        <w:t>The length of the top whisker (difference between 75</w:t>
      </w:r>
      <w:r w:rsidR="00673301" w:rsidRPr="001417BB">
        <w:rPr>
          <w:vertAlign w:val="superscript"/>
        </w:rPr>
        <w:t>th</w:t>
      </w:r>
      <w:r w:rsidR="00673301" w:rsidRPr="001417BB">
        <w:t xml:space="preserve"> percentile and maximum observation) was longer than the bottom whisker, indicating that there were residents </w:t>
      </w:r>
      <w:r w:rsidR="00897564" w:rsidRPr="001417BB">
        <w:t xml:space="preserve">with a </w:t>
      </w:r>
      <w:r w:rsidR="00673301" w:rsidRPr="001417BB">
        <w:t xml:space="preserve">significantly higher </w:t>
      </w:r>
      <w:r w:rsidR="00897564" w:rsidRPr="001417BB">
        <w:t xml:space="preserve">cost </w:t>
      </w:r>
      <w:r w:rsidR="00673301" w:rsidRPr="001417BB">
        <w:t>than the average for BCT 5.</w:t>
      </w:r>
    </w:p>
    <w:p w14:paraId="32AF0201" w14:textId="0939F222" w:rsidR="00FA2B6D" w:rsidRPr="001417BB" w:rsidRDefault="00DF1729">
      <w:pPr>
        <w:pStyle w:val="PwCNormal"/>
        <w:numPr>
          <w:ilvl w:val="0"/>
          <w:numId w:val="41"/>
        </w:numPr>
      </w:pPr>
      <w:r w:rsidRPr="001417BB">
        <w:t xml:space="preserve">There was minimal variability in </w:t>
      </w:r>
      <w:r w:rsidR="00C43D24" w:rsidRPr="001417BB">
        <w:t xml:space="preserve">the cost per resident day for </w:t>
      </w:r>
      <w:r w:rsidRPr="001417BB">
        <w:t>s</w:t>
      </w:r>
      <w:r w:rsidR="00FA2B6D" w:rsidRPr="001417BB">
        <w:t>tandard MMM 6-7 (BCT 3)</w:t>
      </w:r>
      <w:r w:rsidR="00C43D24" w:rsidRPr="001417BB">
        <w:t xml:space="preserve"> facilities</w:t>
      </w:r>
      <w:r w:rsidR="00FA2B6D" w:rsidRPr="001417BB">
        <w:t xml:space="preserve">, </w:t>
      </w:r>
      <w:r w:rsidR="002D3729" w:rsidRPr="001417BB">
        <w:t>however</w:t>
      </w:r>
      <w:r w:rsidR="00D96193" w:rsidRPr="001417BB">
        <w:t xml:space="preserve"> this observation was drawn from a small sample of only</w:t>
      </w:r>
      <w:r w:rsidR="00D96193" w:rsidRPr="001417BB" w:rsidDel="00494A5F">
        <w:t xml:space="preserve"> three </w:t>
      </w:r>
      <w:r w:rsidR="00FA2B6D" w:rsidRPr="001417BB">
        <w:t>facilities.</w:t>
      </w:r>
    </w:p>
    <w:p w14:paraId="290E50A7" w14:textId="77777777" w:rsidR="00F76F02" w:rsidRPr="001417BB" w:rsidRDefault="00F76F02">
      <w:pPr>
        <w:spacing w:after="160" w:line="259" w:lineRule="auto"/>
        <w:rPr>
          <w:rFonts w:asciiTheme="minorHAnsi" w:eastAsia="Times New Roman" w:hAnsiTheme="minorHAnsi" w:cs="Arial"/>
          <w:bCs/>
          <w:snapToGrid w:val="0"/>
          <w:color w:val="484B5D" w:themeColor="accent1"/>
          <w:sz w:val="20"/>
          <w:szCs w:val="20"/>
        </w:rPr>
      </w:pPr>
      <w:bookmarkStart w:id="518" w:name="_Ref148470588"/>
      <w:bookmarkStart w:id="519" w:name="_Ref150858714"/>
      <w:r w:rsidRPr="001417BB">
        <w:rPr>
          <w:sz w:val="20"/>
          <w:szCs w:val="20"/>
        </w:rPr>
        <w:br w:type="page"/>
      </w:r>
    </w:p>
    <w:p w14:paraId="46E562CC" w14:textId="0F0AC8B6" w:rsidR="00F76F02" w:rsidRPr="001417BB" w:rsidRDefault="00F76F02" w:rsidP="00F76F02">
      <w:pPr>
        <w:pStyle w:val="Caption"/>
        <w:rPr>
          <w:sz w:val="20"/>
          <w:szCs w:val="20"/>
        </w:rPr>
      </w:pPr>
      <w:bookmarkStart w:id="520" w:name="_Ref151123603"/>
      <w:bookmarkEnd w:id="518"/>
      <w:bookmarkEnd w:id="519"/>
      <w:r w:rsidRPr="001417BB">
        <w:rPr>
          <w:sz w:val="20"/>
          <w:szCs w:val="20"/>
        </w:rPr>
        <w:lastRenderedPageBreak/>
        <w:t xml:space="preserve">Figure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00CC0CAB" w:rsidRPr="001417BB">
        <w:rPr>
          <w:noProof/>
          <w:sz w:val="20"/>
          <w:szCs w:val="20"/>
        </w:rPr>
        <w:t>29</w:t>
      </w:r>
      <w:r w:rsidRPr="001417BB">
        <w:rPr>
          <w:sz w:val="20"/>
          <w:szCs w:val="20"/>
        </w:rPr>
        <w:fldChar w:fldCharType="end"/>
      </w:r>
      <w:bookmarkEnd w:id="520"/>
      <w:r w:rsidRPr="001417BB">
        <w:rPr>
          <w:sz w:val="20"/>
          <w:szCs w:val="20"/>
        </w:rPr>
        <w:t xml:space="preserve"> - Average cost per resident day by AN-ACC classification and BCT</w:t>
      </w:r>
    </w:p>
    <w:p w14:paraId="23DB9AB2" w14:textId="112AA123" w:rsidR="00CA368B" w:rsidRPr="001417BB" w:rsidRDefault="00375D1E" w:rsidP="00A3637C">
      <w:r w:rsidRPr="001417BB">
        <w:rPr>
          <w:noProof/>
        </w:rPr>
        <w:drawing>
          <wp:inline distT="0" distB="0" distL="0" distR="0" wp14:anchorId="278ADDBD" wp14:editId="72DE91E3">
            <wp:extent cx="6264000" cy="2932694"/>
            <wp:effectExtent l="19050" t="19050" r="22860" b="20320"/>
            <wp:docPr id="1386109580" name="Picture 1386109580" descr="Figure 29 is a multi line graph that depicts the average cost per resident day by AN-ACC classification and BCT. Permanent AN-ACC classification (2 through 13) is on the X axis and average daily cost is on the Y axis. The BCT categories are:&#10;3- standard MMM 6 to 7&#10;5- specialised homeless&#10;6- standard MMM 1-4&#10;7- standard MM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09580" name="Picture 1386109580" descr="Figure 29 is a multi line graph that depicts the average cost per resident day by AN-ACC classification and BCT. Permanent AN-ACC classification (2 through 13) is on the X axis and average daily cost is on the Y axis. The BCT categories are:&#10;3- standard MMM 6 to 7&#10;5- specialised homeless&#10;6- standard MMM 1-4&#10;7- standard MMM 5"/>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6487"/>
                    <a:stretch/>
                  </pic:blipFill>
                  <pic:spPr bwMode="auto">
                    <a:xfrm>
                      <a:off x="0" y="0"/>
                      <a:ext cx="6264000" cy="2932694"/>
                    </a:xfrm>
                    <a:prstGeom prst="rect">
                      <a:avLst/>
                    </a:prstGeom>
                    <a:noFill/>
                    <a:ln w="3175">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1BD8554D" w14:textId="76B251FD" w:rsidR="00F76F02" w:rsidRPr="001417BB" w:rsidRDefault="00CC0CAB" w:rsidP="00F76F02">
      <w:pPr>
        <w:pStyle w:val="PwCNormal"/>
        <w:numPr>
          <w:ilvl w:val="0"/>
          <w:numId w:val="0"/>
        </w:numPr>
      </w:pPr>
      <w:r w:rsidRPr="001417BB">
        <w:fldChar w:fldCharType="begin"/>
      </w:r>
      <w:r w:rsidRPr="001417BB">
        <w:instrText xml:space="preserve"> REF _Ref151123603 \h </w:instrText>
      </w:r>
      <w:r w:rsidR="001417BB">
        <w:instrText xml:space="preserve"> \* MERGEFORMAT </w:instrText>
      </w:r>
      <w:r w:rsidRPr="001417BB">
        <w:fldChar w:fldCharType="separate"/>
      </w:r>
      <w:r w:rsidRPr="001417BB">
        <w:t xml:space="preserve">Figure </w:t>
      </w:r>
      <w:r w:rsidRPr="001417BB">
        <w:rPr>
          <w:noProof/>
        </w:rPr>
        <w:t>29</w:t>
      </w:r>
      <w:r w:rsidRPr="001417BB">
        <w:fldChar w:fldCharType="end"/>
      </w:r>
      <w:r w:rsidRPr="001417BB">
        <w:t xml:space="preserve"> </w:t>
      </w:r>
      <w:r w:rsidR="001B7B0D" w:rsidRPr="001417BB">
        <w:t xml:space="preserve">presents </w:t>
      </w:r>
      <w:r w:rsidR="00F76F02" w:rsidRPr="001417BB">
        <w:t>the average cost per resident day by AN-ACC classification and BCT category. This figure shows:</w:t>
      </w:r>
    </w:p>
    <w:p w14:paraId="10930A31" w14:textId="1C494867" w:rsidR="00F76F02" w:rsidRPr="001417BB" w:rsidRDefault="00F76F02" w:rsidP="00F76F02">
      <w:pPr>
        <w:pStyle w:val="PwCNormal"/>
        <w:numPr>
          <w:ilvl w:val="0"/>
          <w:numId w:val="49"/>
        </w:numPr>
      </w:pPr>
      <w:r w:rsidRPr="001417BB">
        <w:t xml:space="preserve">Overall, the increasing trend in average cost per resident day across AN-ACC classes </w:t>
      </w:r>
      <w:r w:rsidR="007076F3" w:rsidRPr="001417BB">
        <w:t>wa</w:t>
      </w:r>
      <w:r w:rsidRPr="001417BB">
        <w:t xml:space="preserve">s maintained when assessing individual BCT categories. </w:t>
      </w:r>
    </w:p>
    <w:p w14:paraId="73FABCA2" w14:textId="4548FF8A" w:rsidR="00F76F02" w:rsidRPr="001417BB" w:rsidRDefault="00F76F02" w:rsidP="00F76F02">
      <w:pPr>
        <w:pStyle w:val="PwCNormal"/>
        <w:numPr>
          <w:ilvl w:val="0"/>
          <w:numId w:val="49"/>
        </w:numPr>
      </w:pPr>
      <w:r w:rsidRPr="001417BB">
        <w:t>Specialised homeless (BCT 5) facilities show the largest variability between AN-ACC classes, with the cost</w:t>
      </w:r>
      <w:r w:rsidR="007076F3" w:rsidRPr="001417BB">
        <w:t>s</w:t>
      </w:r>
      <w:r w:rsidRPr="001417BB">
        <w:t xml:space="preserve"> for AN-ACC classes 3 and 9 being significantly higher than the equivalent data points for the other participating BCT categories. This may explain the variability of this category presented in </w:t>
      </w:r>
      <w:r w:rsidRPr="001417BB">
        <w:fldChar w:fldCharType="begin"/>
      </w:r>
      <w:r w:rsidRPr="001417BB">
        <w:instrText xml:space="preserve"> REF _Ref150867049 \h  \* MERGEFORMAT </w:instrText>
      </w:r>
      <w:r w:rsidRPr="001417BB">
        <w:fldChar w:fldCharType="separate"/>
      </w:r>
      <w:r w:rsidRPr="001417BB">
        <w:rPr>
          <w:color w:val="484B5D" w:themeColor="accent1"/>
        </w:rPr>
        <w:t xml:space="preserve">Figure </w:t>
      </w:r>
      <w:r w:rsidRPr="001417BB">
        <w:rPr>
          <w:noProof/>
          <w:color w:val="484B5D" w:themeColor="accent1"/>
        </w:rPr>
        <w:t>28</w:t>
      </w:r>
      <w:r w:rsidRPr="001417BB">
        <w:fldChar w:fldCharType="end"/>
      </w:r>
      <w:r w:rsidRPr="001417BB">
        <w:t>, however individual data points could be impacted by a low sample size.</w:t>
      </w:r>
    </w:p>
    <w:p w14:paraId="752393F3" w14:textId="1C80201C" w:rsidR="00F76F02" w:rsidRPr="001417BB" w:rsidRDefault="00F76F02" w:rsidP="00F76F02">
      <w:pPr>
        <w:pStyle w:val="PwCNormal"/>
        <w:numPr>
          <w:ilvl w:val="0"/>
          <w:numId w:val="49"/>
        </w:numPr>
      </w:pPr>
      <w:r w:rsidRPr="001417BB">
        <w:t xml:space="preserve">With the exception of specialised homeless (BCT 5) facilities, the close proximity of the data points within each AN-ACC class supports the consistency in average cost per resident day </w:t>
      </w:r>
      <w:r w:rsidRPr="001417BB" w:rsidDel="008D0ADB">
        <w:t xml:space="preserve">across </w:t>
      </w:r>
      <w:r w:rsidRPr="001417BB">
        <w:t xml:space="preserve">BCT categories shown in </w:t>
      </w:r>
      <w:r w:rsidR="003C2895" w:rsidRPr="001417BB">
        <w:fldChar w:fldCharType="begin"/>
      </w:r>
      <w:r w:rsidR="003C2895" w:rsidRPr="001417BB">
        <w:instrText xml:space="preserve"> REF _Ref151123589 \h </w:instrText>
      </w:r>
      <w:r w:rsidR="001417BB">
        <w:instrText xml:space="preserve"> \* MERGEFORMAT </w:instrText>
      </w:r>
      <w:r w:rsidR="003C2895" w:rsidRPr="001417BB">
        <w:fldChar w:fldCharType="separate"/>
      </w:r>
      <w:r w:rsidR="003C2895" w:rsidRPr="001417BB">
        <w:rPr>
          <w:color w:val="484B5D" w:themeColor="accent1"/>
        </w:rPr>
        <w:t xml:space="preserve">Figure </w:t>
      </w:r>
      <w:r w:rsidR="003C2895" w:rsidRPr="001417BB">
        <w:rPr>
          <w:noProof/>
          <w:color w:val="484B5D" w:themeColor="accent1"/>
        </w:rPr>
        <w:t>28</w:t>
      </w:r>
      <w:r w:rsidR="003C2895" w:rsidRPr="001417BB">
        <w:fldChar w:fldCharType="end"/>
      </w:r>
      <w:r w:rsidRPr="001417BB">
        <w:fldChar w:fldCharType="begin"/>
      </w:r>
      <w:r w:rsidRPr="001417BB">
        <w:instrText xml:space="preserve"> REF _Ref150867049 \h </w:instrText>
      </w:r>
      <w:r w:rsidR="001417BB">
        <w:instrText xml:space="preserve"> \* MERGEFORMAT </w:instrText>
      </w:r>
      <w:r w:rsidR="003F053A">
        <w:fldChar w:fldCharType="separate"/>
      </w:r>
      <w:r w:rsidRPr="001417BB">
        <w:fldChar w:fldCharType="end"/>
      </w:r>
      <w:r w:rsidRPr="001417BB">
        <w:t>.</w:t>
      </w:r>
    </w:p>
    <w:p w14:paraId="573D3062" w14:textId="4D15253B" w:rsidR="00FA2B6D" w:rsidRPr="001417BB" w:rsidRDefault="0863B9E3" w:rsidP="00E368D1">
      <w:pPr>
        <w:pStyle w:val="PwCNormal"/>
        <w:keepNext/>
        <w:rPr>
          <w:bCs/>
          <w:color w:val="484B5D" w:themeColor="accent1"/>
        </w:rPr>
      </w:pPr>
      <w:bookmarkStart w:id="521" w:name="_Ref151123620"/>
      <w:r w:rsidRPr="001417BB">
        <w:rPr>
          <w:color w:val="484B5D" w:themeColor="accent1"/>
        </w:rPr>
        <w:lastRenderedPageBreak/>
        <w:t xml:space="preserve">Figure </w:t>
      </w:r>
      <w:r w:rsidR="00FA2B6D" w:rsidRPr="001417BB">
        <w:rPr>
          <w:color w:val="484B5D" w:themeColor="accent1"/>
        </w:rPr>
        <w:fldChar w:fldCharType="begin"/>
      </w:r>
      <w:r w:rsidR="00FA2B6D" w:rsidRPr="001417BB">
        <w:rPr>
          <w:color w:val="484B5D" w:themeColor="accent1"/>
        </w:rPr>
        <w:instrText xml:space="preserve"> SEQ Figure \* ARABIC </w:instrText>
      </w:r>
      <w:r w:rsidR="00FA2B6D" w:rsidRPr="001417BB">
        <w:rPr>
          <w:color w:val="484B5D" w:themeColor="accent1"/>
        </w:rPr>
        <w:fldChar w:fldCharType="separate"/>
      </w:r>
      <w:r w:rsidR="08DC0DD1" w:rsidRPr="001417BB">
        <w:rPr>
          <w:noProof/>
          <w:color w:val="484B5D" w:themeColor="accent1"/>
        </w:rPr>
        <w:t>30</w:t>
      </w:r>
      <w:r w:rsidR="00FA2B6D" w:rsidRPr="001417BB">
        <w:rPr>
          <w:color w:val="484B5D" w:themeColor="accent1"/>
        </w:rPr>
        <w:fldChar w:fldCharType="end"/>
      </w:r>
      <w:bookmarkEnd w:id="521"/>
      <w:r w:rsidRPr="001417BB">
        <w:rPr>
          <w:color w:val="484B5D" w:themeColor="accent1"/>
        </w:rPr>
        <w:t xml:space="preserve"> – Boxplot of </w:t>
      </w:r>
      <w:r w:rsidR="279872A7" w:rsidRPr="001417BB">
        <w:rPr>
          <w:color w:val="484B5D" w:themeColor="accent1"/>
        </w:rPr>
        <w:t xml:space="preserve">average cost per resident </w:t>
      </w:r>
      <w:r w:rsidR="504D2745" w:rsidRPr="001417BB">
        <w:rPr>
          <w:color w:val="484B5D" w:themeColor="accent1"/>
        </w:rPr>
        <w:t>day</w:t>
      </w:r>
      <w:r w:rsidR="279872A7" w:rsidRPr="001417BB">
        <w:rPr>
          <w:color w:val="484B5D" w:themeColor="accent1"/>
        </w:rPr>
        <w:t xml:space="preserve"> by provider type</w:t>
      </w:r>
    </w:p>
    <w:p w14:paraId="6175F325" w14:textId="36CD594F" w:rsidR="00FA2B6D" w:rsidRPr="001417BB" w:rsidRDefault="00485888" w:rsidP="00FA2B6D">
      <w:pPr>
        <w:pStyle w:val="PwCNormal"/>
        <w:numPr>
          <w:ilvl w:val="0"/>
          <w:numId w:val="0"/>
        </w:numPr>
      </w:pPr>
      <w:r w:rsidRPr="001417BB">
        <w:rPr>
          <w:noProof/>
        </w:rPr>
        <w:drawing>
          <wp:inline distT="0" distB="0" distL="0" distR="0" wp14:anchorId="1858079E" wp14:editId="06D13204">
            <wp:extent cx="6263152" cy="2772410"/>
            <wp:effectExtent l="19050" t="19050" r="23495" b="27940"/>
            <wp:docPr id="1386109576" name="Picture 1386109576" descr="Figure 30 is a box plot graph that depicts the average cost per resident day by provider type. Provider type is on the X axis and average daily cost is on the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09576" name="Picture 1386109576" descr="Figure 30 is a box plot graph that depicts the average cost per resident day by provider type. Provider type is on the X axis and average daily cost is on the Y axis."/>
                    <pic:cNvPicPr>
                      <a:picLocks noChangeAspect="1" noChangeArrowheads="1"/>
                    </pic:cNvPicPr>
                  </pic:nvPicPr>
                  <pic:blipFill rotWithShape="1">
                    <a:blip r:embed="rId72">
                      <a:extLst>
                        <a:ext uri="{28A0092B-C50C-407E-A947-70E740481C1C}">
                          <a14:useLocalDpi xmlns:a14="http://schemas.microsoft.com/office/drawing/2010/main" val="0"/>
                        </a:ext>
                      </a:extLst>
                    </a:blip>
                    <a:srcRect t="6935" b="579"/>
                    <a:stretch/>
                  </pic:blipFill>
                  <pic:spPr bwMode="auto">
                    <a:xfrm>
                      <a:off x="0" y="0"/>
                      <a:ext cx="6264000" cy="2772785"/>
                    </a:xfrm>
                    <a:prstGeom prst="rect">
                      <a:avLst/>
                    </a:prstGeom>
                    <a:noFill/>
                    <a:ln w="3175" cap="flat" cmpd="sng" algn="ctr">
                      <a:solidFill>
                        <a:srgbClr val="484B5D">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4B389AB" w14:textId="276AA3A2" w:rsidR="001E173F" w:rsidRPr="001417BB" w:rsidRDefault="00CC0CAB" w:rsidP="00FA2B6D">
      <w:pPr>
        <w:pStyle w:val="PwCNormal"/>
        <w:numPr>
          <w:ilvl w:val="0"/>
          <w:numId w:val="0"/>
        </w:numPr>
      </w:pPr>
      <w:r w:rsidRPr="001417BB">
        <w:fldChar w:fldCharType="begin"/>
      </w:r>
      <w:r w:rsidRPr="001417BB">
        <w:instrText xml:space="preserve"> REF _Ref151123620 \h </w:instrText>
      </w:r>
      <w:r w:rsidR="001417BB">
        <w:instrText xml:space="preserve"> \* MERGEFORMAT </w:instrText>
      </w:r>
      <w:r w:rsidRPr="001417BB">
        <w:fldChar w:fldCharType="separate"/>
      </w:r>
      <w:r w:rsidRPr="001417BB">
        <w:t xml:space="preserve">Figure </w:t>
      </w:r>
      <w:r w:rsidRPr="001417BB">
        <w:rPr>
          <w:noProof/>
        </w:rPr>
        <w:t>30</w:t>
      </w:r>
      <w:r w:rsidRPr="001417BB">
        <w:fldChar w:fldCharType="end"/>
      </w:r>
      <w:r w:rsidR="003A19DE" w:rsidRPr="001417BB">
        <w:t xml:space="preserve"> </w:t>
      </w:r>
      <w:r w:rsidR="001E173F" w:rsidRPr="001417BB">
        <w:t xml:space="preserve">is </w:t>
      </w:r>
      <w:r w:rsidR="00E368D1" w:rsidRPr="001417BB">
        <w:t xml:space="preserve">a </w:t>
      </w:r>
      <w:r w:rsidR="00FA2B6D" w:rsidRPr="001417BB">
        <w:t xml:space="preserve">boxplot </w:t>
      </w:r>
      <w:r w:rsidR="00E368D1" w:rsidRPr="001417BB">
        <w:t>of</w:t>
      </w:r>
      <w:r w:rsidR="00FA2B6D" w:rsidRPr="001417BB">
        <w:t xml:space="preserve"> the average </w:t>
      </w:r>
      <w:r w:rsidR="00634B7C" w:rsidRPr="001417BB">
        <w:t>cost per resident</w:t>
      </w:r>
      <w:r w:rsidR="00FA2B6D" w:rsidRPr="001417BB">
        <w:t xml:space="preserve"> </w:t>
      </w:r>
      <w:r w:rsidR="00E50126" w:rsidRPr="001417BB">
        <w:t>day</w:t>
      </w:r>
      <w:r w:rsidR="00FA2B6D" w:rsidRPr="001417BB">
        <w:t xml:space="preserve"> </w:t>
      </w:r>
      <w:r w:rsidR="00E368D1" w:rsidRPr="001417BB">
        <w:t xml:space="preserve">by </w:t>
      </w:r>
      <w:r w:rsidR="00FA2B6D" w:rsidRPr="001417BB">
        <w:t>provider type</w:t>
      </w:r>
      <w:r w:rsidR="001E173F" w:rsidRPr="001417BB">
        <w:t xml:space="preserve"> and shows: </w:t>
      </w:r>
    </w:p>
    <w:p w14:paraId="30C192B2" w14:textId="7F28DAED" w:rsidR="001A492B" w:rsidRPr="001417BB" w:rsidRDefault="00B92649">
      <w:pPr>
        <w:pStyle w:val="PwCNormal"/>
        <w:numPr>
          <w:ilvl w:val="0"/>
          <w:numId w:val="42"/>
        </w:numPr>
      </w:pPr>
      <w:r w:rsidRPr="001417BB">
        <w:t>For-profit</w:t>
      </w:r>
      <w:r w:rsidR="00FA2B6D" w:rsidRPr="001417BB">
        <w:t xml:space="preserve"> and </w:t>
      </w:r>
      <w:r w:rsidRPr="001417BB">
        <w:t>not-for-profit</w:t>
      </w:r>
      <w:r w:rsidR="00FA2B6D" w:rsidRPr="001417BB">
        <w:t xml:space="preserve"> </w:t>
      </w:r>
      <w:r w:rsidR="00E368D1" w:rsidRPr="001417BB">
        <w:t xml:space="preserve">facilities </w:t>
      </w:r>
      <w:r w:rsidR="00FA2B6D" w:rsidRPr="001417BB">
        <w:t xml:space="preserve">had similar </w:t>
      </w:r>
      <w:r w:rsidR="00E368D1" w:rsidRPr="001417BB">
        <w:t>average cost</w:t>
      </w:r>
      <w:r w:rsidR="001C2311" w:rsidRPr="001417BB">
        <w:t>s</w:t>
      </w:r>
      <w:r w:rsidR="00FA2B6D" w:rsidRPr="001417BB">
        <w:t xml:space="preserve">, </w:t>
      </w:r>
      <w:r w:rsidR="007D7805" w:rsidRPr="001417BB">
        <w:t>at</w:t>
      </w:r>
      <w:r w:rsidR="00FA2B6D" w:rsidRPr="001417BB">
        <w:t xml:space="preserve"> approximately </w:t>
      </w:r>
      <w:r w:rsidR="00672487" w:rsidRPr="001417BB">
        <w:t>$348 per resident day</w:t>
      </w:r>
      <w:r w:rsidR="00FA2B6D" w:rsidRPr="001417BB">
        <w:t xml:space="preserve">. </w:t>
      </w:r>
    </w:p>
    <w:p w14:paraId="23A9602D" w14:textId="2AA905AC" w:rsidR="001A492B" w:rsidRPr="001417BB" w:rsidRDefault="00D21E4F">
      <w:pPr>
        <w:pStyle w:val="PwCNormal"/>
        <w:numPr>
          <w:ilvl w:val="0"/>
          <w:numId w:val="42"/>
        </w:numPr>
      </w:pPr>
      <w:r w:rsidRPr="001417BB">
        <w:t>G</w:t>
      </w:r>
      <w:r w:rsidR="00FA2B6D" w:rsidRPr="001417BB">
        <w:t xml:space="preserve">overnment </w:t>
      </w:r>
      <w:r w:rsidR="000D5D3F" w:rsidRPr="001417BB">
        <w:t xml:space="preserve">facilities showed a much higher </w:t>
      </w:r>
      <w:r w:rsidR="00FA2B6D" w:rsidRPr="001417BB">
        <w:t>average</w:t>
      </w:r>
      <w:r w:rsidR="000D5D3F" w:rsidRPr="001417BB">
        <w:t xml:space="preserve"> cost </w:t>
      </w:r>
      <w:r w:rsidR="00877B39" w:rsidRPr="001417BB">
        <w:t xml:space="preserve">per </w:t>
      </w:r>
      <w:r w:rsidR="000D5D3F" w:rsidRPr="001417BB">
        <w:t>resident day</w:t>
      </w:r>
      <w:r w:rsidR="00E32CE6" w:rsidRPr="001417BB">
        <w:t xml:space="preserve"> at </w:t>
      </w:r>
      <w:r w:rsidR="007744CF" w:rsidRPr="001417BB">
        <w:t xml:space="preserve">$443 (or $95 </w:t>
      </w:r>
      <w:r w:rsidR="00FA2B6D" w:rsidRPr="001417BB">
        <w:t>more on average</w:t>
      </w:r>
      <w:r w:rsidR="00E32CE6" w:rsidRPr="001417BB">
        <w:t>)</w:t>
      </w:r>
      <w:r w:rsidR="00FA2B6D" w:rsidRPr="001417BB">
        <w:t xml:space="preserve">. </w:t>
      </w:r>
    </w:p>
    <w:p w14:paraId="04FDC097" w14:textId="314B6722" w:rsidR="00FA2B6D" w:rsidRPr="001417BB" w:rsidRDefault="00FA2B6D">
      <w:pPr>
        <w:pStyle w:val="PwCNormal"/>
        <w:numPr>
          <w:ilvl w:val="0"/>
          <w:numId w:val="42"/>
        </w:numPr>
      </w:pPr>
      <w:r w:rsidRPr="001417BB">
        <w:fldChar w:fldCharType="begin"/>
      </w:r>
      <w:r w:rsidRPr="001417BB">
        <w:instrText xml:space="preserve"> REF _Ref148516183 \h </w:instrText>
      </w:r>
      <w:r w:rsidR="001417BB">
        <w:instrText xml:space="preserve"> \* MERGEFORMAT </w:instrText>
      </w:r>
      <w:r w:rsidRPr="001417BB">
        <w:fldChar w:fldCharType="separate"/>
      </w:r>
      <w:r w:rsidR="001B0644" w:rsidRPr="001417BB">
        <w:t xml:space="preserve">Figure </w:t>
      </w:r>
      <w:r w:rsidR="001B0644" w:rsidRPr="001417BB">
        <w:rPr>
          <w:noProof/>
        </w:rPr>
        <w:t>20</w:t>
      </w:r>
      <w:r w:rsidRPr="001417BB">
        <w:fldChar w:fldCharType="end"/>
      </w:r>
      <w:r w:rsidRPr="001417BB">
        <w:t xml:space="preserve"> illustrated how all three provider types were relatively similar</w:t>
      </w:r>
      <w:r w:rsidR="00E32CE6" w:rsidRPr="001417BB">
        <w:t xml:space="preserve"> in terms of captured daily direct care minutes</w:t>
      </w:r>
      <w:r w:rsidRPr="001417BB">
        <w:t>. However,</w:t>
      </w:r>
      <w:r w:rsidR="00E32CE6" w:rsidRPr="001417BB" w:rsidDel="001A492B">
        <w:t xml:space="preserve"> </w:t>
      </w:r>
      <w:r w:rsidR="001A492B" w:rsidRPr="001417BB">
        <w:t>the higher utilisation of nurses in</w:t>
      </w:r>
      <w:r w:rsidR="00E32CE6" w:rsidRPr="001417BB">
        <w:t xml:space="preserve"> g</w:t>
      </w:r>
      <w:r w:rsidRPr="001417BB">
        <w:t xml:space="preserve">overnment </w:t>
      </w:r>
      <w:r w:rsidR="00E32CE6" w:rsidRPr="001417BB">
        <w:t xml:space="preserve">facilities </w:t>
      </w:r>
      <w:r w:rsidR="009F0CC2" w:rsidRPr="001417BB">
        <w:t xml:space="preserve">has </w:t>
      </w:r>
      <w:r w:rsidR="00A51566" w:rsidRPr="001417BB">
        <w:t>translate</w:t>
      </w:r>
      <w:r w:rsidR="00D54470" w:rsidRPr="001417BB">
        <w:t>d</w:t>
      </w:r>
      <w:r w:rsidR="00A51566" w:rsidRPr="001417BB">
        <w:t xml:space="preserve"> to a higher average </w:t>
      </w:r>
      <w:r w:rsidR="00F74598" w:rsidRPr="001417BB">
        <w:t xml:space="preserve">cost per </w:t>
      </w:r>
      <w:r w:rsidR="0094685D" w:rsidRPr="001417BB">
        <w:t xml:space="preserve">resident </w:t>
      </w:r>
      <w:r w:rsidR="00E50126" w:rsidRPr="001417BB">
        <w:t>day</w:t>
      </w:r>
      <w:r w:rsidR="0094685D" w:rsidRPr="001417BB">
        <w:t xml:space="preserve"> due to the</w:t>
      </w:r>
      <w:r w:rsidRPr="001417BB">
        <w:t xml:space="preserve"> higher </w:t>
      </w:r>
      <w:r w:rsidR="0094685D" w:rsidRPr="001417BB">
        <w:t>unit cost</w:t>
      </w:r>
      <w:r w:rsidRPr="001417BB">
        <w:t xml:space="preserve"> of </w:t>
      </w:r>
      <w:r w:rsidR="00D54470" w:rsidRPr="001417BB">
        <w:t>nursing staff</w:t>
      </w:r>
      <w:r w:rsidR="0094685D" w:rsidRPr="001417BB">
        <w:t xml:space="preserve">. </w:t>
      </w:r>
    </w:p>
    <w:p w14:paraId="58F6FE0A" w14:textId="533F8CE9" w:rsidR="00B23C72" w:rsidRPr="001417BB" w:rsidRDefault="002E555C">
      <w:pPr>
        <w:pStyle w:val="PwCNormal"/>
        <w:numPr>
          <w:ilvl w:val="0"/>
          <w:numId w:val="42"/>
        </w:numPr>
      </w:pPr>
      <w:r w:rsidRPr="001417BB">
        <w:t xml:space="preserve">Government facilities also showed </w:t>
      </w:r>
      <w:r w:rsidR="00754B2B" w:rsidRPr="001417BB">
        <w:t xml:space="preserve">a slightly </w:t>
      </w:r>
      <w:r w:rsidR="00D54470" w:rsidRPr="001417BB">
        <w:t>greater</w:t>
      </w:r>
      <w:r w:rsidRPr="001417BB">
        <w:t xml:space="preserve"> level of variation in the average cost per resident day</w:t>
      </w:r>
      <w:r w:rsidR="00CE295F" w:rsidRPr="001417BB">
        <w:t xml:space="preserve"> compared to the other provider types</w:t>
      </w:r>
      <w:r w:rsidR="00FA2B6D" w:rsidRPr="001417BB">
        <w:t>.</w:t>
      </w:r>
      <w:r w:rsidR="00B23C72" w:rsidRPr="001417BB">
        <w:rPr>
          <w:noProof/>
        </w:rPr>
        <w:t xml:space="preserve"> </w:t>
      </w:r>
    </w:p>
    <w:p w14:paraId="12EF2BF2" w14:textId="480DAEA5" w:rsidR="00F76F02" w:rsidRPr="001417BB" w:rsidRDefault="00F76F02" w:rsidP="00F76F02">
      <w:pPr>
        <w:pStyle w:val="Caption"/>
        <w:rPr>
          <w:sz w:val="20"/>
          <w:szCs w:val="20"/>
        </w:rPr>
      </w:pPr>
      <w:bookmarkStart w:id="522" w:name="_Ref151123636"/>
      <w:bookmarkStart w:id="523" w:name="_Ref150857698"/>
      <w:r w:rsidRPr="001417BB">
        <w:rPr>
          <w:sz w:val="20"/>
          <w:szCs w:val="20"/>
        </w:rPr>
        <w:lastRenderedPageBreak/>
        <w:t xml:space="preserve">Figure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Pr="001417BB">
        <w:rPr>
          <w:noProof/>
          <w:sz w:val="20"/>
          <w:szCs w:val="20"/>
        </w:rPr>
        <w:t>31</w:t>
      </w:r>
      <w:r w:rsidRPr="001417BB">
        <w:rPr>
          <w:sz w:val="20"/>
          <w:szCs w:val="20"/>
        </w:rPr>
        <w:fldChar w:fldCharType="end"/>
      </w:r>
      <w:bookmarkEnd w:id="522"/>
      <w:r w:rsidRPr="001417BB">
        <w:rPr>
          <w:sz w:val="20"/>
          <w:szCs w:val="20"/>
        </w:rPr>
        <w:t xml:space="preserve"> - Average cost per resident day by AN-ACC classification and provider type</w:t>
      </w:r>
    </w:p>
    <w:p w14:paraId="0B3E9C6A" w14:textId="59BC6BAF" w:rsidR="00F76F02" w:rsidRPr="001417BB" w:rsidRDefault="00DA4525" w:rsidP="00C831EE">
      <w:r w:rsidRPr="001417BB">
        <w:rPr>
          <w:noProof/>
        </w:rPr>
        <w:drawing>
          <wp:inline distT="0" distB="0" distL="0" distR="0" wp14:anchorId="566A5460" wp14:editId="29D86548">
            <wp:extent cx="6264000" cy="2941170"/>
            <wp:effectExtent l="19050" t="19050" r="22860" b="12065"/>
            <wp:docPr id="1386109581" name="Picture 1386109581" descr="Figure 31 is a multi line graph that depicts the average cost per resident day by AN-ACC classification and provider type. Permanent AN-ACC classification (2 through 13) is on the X axis and average daily cost is on the Y axis. The provider types are: for-profit, government and not-for-pro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09581" name="Picture 1386109581" descr="Figure 31 is a multi line graph that depicts the average cost per resident day by AN-ACC classification and provider type. Permanent AN-ACC classification (2 through 13) is on the X axis and average daily cost is on the Y axis. The provider types are: for-profit, government and not-for-profit."/>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6216"/>
                    <a:stretch/>
                  </pic:blipFill>
                  <pic:spPr bwMode="auto">
                    <a:xfrm>
                      <a:off x="0" y="0"/>
                      <a:ext cx="6264000" cy="2941170"/>
                    </a:xfrm>
                    <a:prstGeom prst="rect">
                      <a:avLst/>
                    </a:prstGeom>
                    <a:noFill/>
                    <a:ln w="3175">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bookmarkEnd w:id="523"/>
    </w:p>
    <w:p w14:paraId="55A0DDF7" w14:textId="7F74BB83" w:rsidR="00F76F02" w:rsidRPr="001417BB" w:rsidRDefault="00CC0CAB" w:rsidP="00F76F02">
      <w:pPr>
        <w:pStyle w:val="PwCNormal"/>
        <w:numPr>
          <w:ilvl w:val="0"/>
          <w:numId w:val="0"/>
        </w:numPr>
      </w:pPr>
      <w:r w:rsidRPr="001417BB">
        <w:fldChar w:fldCharType="begin"/>
      </w:r>
      <w:r w:rsidRPr="001417BB">
        <w:instrText xml:space="preserve"> REF _Ref151123636 \h </w:instrText>
      </w:r>
      <w:r w:rsidR="001417BB">
        <w:instrText xml:space="preserve"> \* MERGEFORMAT </w:instrText>
      </w:r>
      <w:r w:rsidRPr="001417BB">
        <w:fldChar w:fldCharType="separate"/>
      </w:r>
      <w:r w:rsidRPr="001417BB">
        <w:t xml:space="preserve">Figure </w:t>
      </w:r>
      <w:r w:rsidRPr="001417BB">
        <w:rPr>
          <w:noProof/>
        </w:rPr>
        <w:t>31</w:t>
      </w:r>
      <w:r w:rsidRPr="001417BB">
        <w:fldChar w:fldCharType="end"/>
      </w:r>
      <w:r w:rsidRPr="001417BB">
        <w:t xml:space="preserve"> </w:t>
      </w:r>
      <w:r w:rsidR="00D27196" w:rsidRPr="001417BB">
        <w:t xml:space="preserve">displays </w:t>
      </w:r>
      <w:r w:rsidR="00F76F02" w:rsidRPr="001417BB">
        <w:t>the average cost per resident day by AN-ACC classification and provider type. This figure shows:</w:t>
      </w:r>
    </w:p>
    <w:p w14:paraId="17704212" w14:textId="2F19A748" w:rsidR="00F76F02" w:rsidRPr="001417BB" w:rsidRDefault="00F76F02" w:rsidP="00F76F02">
      <w:pPr>
        <w:pStyle w:val="PwCNormal"/>
        <w:numPr>
          <w:ilvl w:val="0"/>
          <w:numId w:val="48"/>
        </w:numPr>
      </w:pPr>
      <w:r w:rsidRPr="001417BB">
        <w:t xml:space="preserve">Overall, there </w:t>
      </w:r>
      <w:r w:rsidR="00127F61" w:rsidRPr="001417BB">
        <w:t>wa</w:t>
      </w:r>
      <w:r w:rsidRPr="001417BB">
        <w:t>s an increasing trend in average cost per resident day across AN-ACC classes for all provider types. Note that the data point for AN-ACC class 3 within government facilities has been removed due to a low sample size.</w:t>
      </w:r>
    </w:p>
    <w:p w14:paraId="48A37140" w14:textId="06334928" w:rsidR="00F76F02" w:rsidRPr="001417BB" w:rsidRDefault="00F76F02" w:rsidP="00F76F02">
      <w:pPr>
        <w:pStyle w:val="PwCNormal"/>
        <w:numPr>
          <w:ilvl w:val="1"/>
          <w:numId w:val="48"/>
        </w:numPr>
      </w:pPr>
      <w:r w:rsidRPr="001417BB">
        <w:t xml:space="preserve">The average </w:t>
      </w:r>
      <w:r w:rsidR="00757B5A" w:rsidRPr="001417BB">
        <w:t xml:space="preserve">daily </w:t>
      </w:r>
      <w:r w:rsidRPr="001417BB">
        <w:t xml:space="preserve">cost of for-profit and not-for-profit facilities followed a very similar trajectory across most classes, with minor variation only presenting for classes 12 and 13. </w:t>
      </w:r>
    </w:p>
    <w:p w14:paraId="413C6D61" w14:textId="77777777" w:rsidR="00F76F02" w:rsidRPr="001417BB" w:rsidRDefault="00F76F02" w:rsidP="00F76F02">
      <w:pPr>
        <w:pStyle w:val="PwCNormal"/>
        <w:numPr>
          <w:ilvl w:val="1"/>
          <w:numId w:val="48"/>
        </w:numPr>
      </w:pPr>
      <w:r w:rsidRPr="001417BB">
        <w:t xml:space="preserve">Government facilities followed a similar pattern to for-profit and not-for-profit providers for the lower AN-ACC classes (2 through 8) however the trajectory differed for the higher classes (9 through 13). </w:t>
      </w:r>
    </w:p>
    <w:p w14:paraId="463D06DE" w14:textId="52B5D978" w:rsidR="00F76F02" w:rsidRPr="001417BB" w:rsidRDefault="00F76F02" w:rsidP="00F76F02">
      <w:pPr>
        <w:pStyle w:val="PwCNormal"/>
        <w:numPr>
          <w:ilvl w:val="0"/>
          <w:numId w:val="48"/>
        </w:numPr>
      </w:pPr>
      <w:r w:rsidRPr="001417BB">
        <w:t>Consistent with</w:t>
      </w:r>
      <w:r w:rsidR="00CC0CAB" w:rsidRPr="001417BB">
        <w:t xml:space="preserve"> </w:t>
      </w:r>
      <w:r w:rsidR="00CC0CAB" w:rsidRPr="001417BB">
        <w:fldChar w:fldCharType="begin"/>
      </w:r>
      <w:r w:rsidR="00CC0CAB" w:rsidRPr="001417BB">
        <w:instrText xml:space="preserve"> REF _Ref151123620 \h </w:instrText>
      </w:r>
      <w:r w:rsidR="001417BB">
        <w:instrText xml:space="preserve"> \* MERGEFORMAT </w:instrText>
      </w:r>
      <w:r w:rsidR="00CC0CAB" w:rsidRPr="001417BB">
        <w:fldChar w:fldCharType="separate"/>
      </w:r>
      <w:r w:rsidR="00CC0CAB" w:rsidRPr="001417BB">
        <w:rPr>
          <w:color w:val="484B5D" w:themeColor="accent1"/>
        </w:rPr>
        <w:t xml:space="preserve">Figure </w:t>
      </w:r>
      <w:r w:rsidR="00CC0CAB" w:rsidRPr="001417BB">
        <w:rPr>
          <w:noProof/>
          <w:color w:val="484B5D" w:themeColor="accent1"/>
        </w:rPr>
        <w:t>30</w:t>
      </w:r>
      <w:r w:rsidR="00CC0CAB" w:rsidRPr="001417BB">
        <w:fldChar w:fldCharType="end"/>
      </w:r>
      <w:r w:rsidRPr="001417BB">
        <w:t xml:space="preserve">, the average cost per resident day </w:t>
      </w:r>
      <w:r w:rsidR="00E76FC7" w:rsidRPr="001417BB">
        <w:t>wa</w:t>
      </w:r>
      <w:r w:rsidRPr="001417BB">
        <w:t>s consistently higher within government owned facilities across all AN-ACC classes.</w:t>
      </w:r>
    </w:p>
    <w:p w14:paraId="2E3D4A51" w14:textId="5A706025" w:rsidR="00F76F02" w:rsidRPr="001417BB" w:rsidRDefault="00F76F02" w:rsidP="00F76F02">
      <w:pPr>
        <w:pStyle w:val="PwCNormal"/>
        <w:numPr>
          <w:ilvl w:val="0"/>
          <w:numId w:val="48"/>
        </w:numPr>
      </w:pPr>
      <w:r w:rsidRPr="001417BB">
        <w:t xml:space="preserve">AN-ACC class 9 had the greatest difference in average cost per resident day when government owned facilities </w:t>
      </w:r>
      <w:r w:rsidR="009F790C" w:rsidRPr="001417BB">
        <w:t>we</w:t>
      </w:r>
      <w:r w:rsidRPr="001417BB">
        <w:t>re compared to for-profit and not-for-profit facilities.</w:t>
      </w:r>
    </w:p>
    <w:p w14:paraId="377411C7" w14:textId="242556EE" w:rsidR="00FA2B6D" w:rsidRPr="001417BB" w:rsidRDefault="0863B9E3" w:rsidP="00CE295F">
      <w:pPr>
        <w:pStyle w:val="PwCNormal"/>
        <w:keepNext/>
        <w:rPr>
          <w:bCs/>
          <w:color w:val="484B5D" w:themeColor="accent1"/>
        </w:rPr>
      </w:pPr>
      <w:bookmarkStart w:id="524" w:name="_Ref148470605"/>
      <w:bookmarkStart w:id="525" w:name="_Ref150857508"/>
      <w:r w:rsidRPr="001417BB">
        <w:rPr>
          <w:color w:val="484B5D" w:themeColor="accent1"/>
        </w:rPr>
        <w:lastRenderedPageBreak/>
        <w:t xml:space="preserve">Figure </w:t>
      </w:r>
      <w:r w:rsidR="00FA2B6D" w:rsidRPr="001417BB">
        <w:rPr>
          <w:color w:val="484B5D" w:themeColor="accent1"/>
        </w:rPr>
        <w:fldChar w:fldCharType="begin"/>
      </w:r>
      <w:r w:rsidR="00FA2B6D" w:rsidRPr="001417BB">
        <w:rPr>
          <w:color w:val="484B5D" w:themeColor="accent1"/>
        </w:rPr>
        <w:instrText xml:space="preserve"> SEQ Figure \* ARABIC </w:instrText>
      </w:r>
      <w:r w:rsidR="00FA2B6D" w:rsidRPr="001417BB">
        <w:rPr>
          <w:color w:val="484B5D" w:themeColor="accent1"/>
        </w:rPr>
        <w:fldChar w:fldCharType="separate"/>
      </w:r>
      <w:r w:rsidR="4B645BEC" w:rsidRPr="001417BB">
        <w:rPr>
          <w:noProof/>
          <w:color w:val="484B5D" w:themeColor="accent1"/>
        </w:rPr>
        <w:t>32</w:t>
      </w:r>
      <w:r w:rsidR="00FA2B6D" w:rsidRPr="001417BB">
        <w:rPr>
          <w:color w:val="484B5D" w:themeColor="accent1"/>
        </w:rPr>
        <w:fldChar w:fldCharType="end"/>
      </w:r>
      <w:bookmarkEnd w:id="524"/>
      <w:bookmarkEnd w:id="525"/>
      <w:r w:rsidRPr="001417BB">
        <w:rPr>
          <w:color w:val="484B5D" w:themeColor="accent1"/>
        </w:rPr>
        <w:t xml:space="preserve"> – Boxplot of </w:t>
      </w:r>
      <w:r w:rsidR="279872A7" w:rsidRPr="001417BB">
        <w:rPr>
          <w:color w:val="484B5D" w:themeColor="accent1"/>
        </w:rPr>
        <w:t xml:space="preserve">average cost per resident </w:t>
      </w:r>
      <w:r w:rsidR="504D2745" w:rsidRPr="001417BB">
        <w:rPr>
          <w:color w:val="484B5D" w:themeColor="accent1"/>
        </w:rPr>
        <w:t xml:space="preserve">day </w:t>
      </w:r>
      <w:r w:rsidR="279872A7" w:rsidRPr="001417BB">
        <w:rPr>
          <w:color w:val="484B5D" w:themeColor="accent1"/>
        </w:rPr>
        <w:t>by facility size</w:t>
      </w:r>
    </w:p>
    <w:p w14:paraId="7ADABFF4" w14:textId="3CC1A8DE" w:rsidR="00FA2B6D" w:rsidRPr="001417BB" w:rsidRDefault="646FF15B" w:rsidP="009450D8">
      <w:pPr>
        <w:pStyle w:val="PwCNormal"/>
        <w:keepNext/>
      </w:pPr>
      <w:r w:rsidRPr="001417BB">
        <w:rPr>
          <w:noProof/>
        </w:rPr>
        <w:drawing>
          <wp:inline distT="0" distB="0" distL="0" distR="0" wp14:anchorId="452BCFCF" wp14:editId="4A006A3A">
            <wp:extent cx="6263178" cy="2748915"/>
            <wp:effectExtent l="19050" t="19050" r="23495" b="13335"/>
            <wp:docPr id="1386109577" name="Picture 1386109577" descr="Figure 32 is a box plot graph that depicts the average cost per resident day by facility size. Facility size is on the X axis and average daily cost is on the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09577" name="Picture 1386109577" descr="Figure 32 is a box plot graph that depicts the average cost per resident day by facility size. Facility size is on the X axis and average daily cost is on the Y axis."/>
                    <pic:cNvPicPr/>
                  </pic:nvPicPr>
                  <pic:blipFill>
                    <a:blip r:embed="rId74">
                      <a:extLst>
                        <a:ext uri="{28A0092B-C50C-407E-A947-70E740481C1C}">
                          <a14:useLocalDpi xmlns:a14="http://schemas.microsoft.com/office/drawing/2010/main" val="0"/>
                        </a:ext>
                      </a:extLst>
                    </a:blip>
                    <a:srcRect t="7220" b="1076"/>
                    <a:stretch>
                      <a:fillRect/>
                    </a:stretch>
                  </pic:blipFill>
                  <pic:spPr>
                    <a:xfrm>
                      <a:off x="0" y="0"/>
                      <a:ext cx="6263178" cy="2748915"/>
                    </a:xfrm>
                    <a:prstGeom prst="rect">
                      <a:avLst/>
                    </a:prstGeom>
                  </pic:spPr>
                </pic:pic>
              </a:graphicData>
            </a:graphic>
          </wp:inline>
        </w:drawing>
      </w:r>
    </w:p>
    <w:p w14:paraId="7522FE9B" w14:textId="434C9900" w:rsidR="00803BFE" w:rsidRPr="001417BB" w:rsidRDefault="00CE295F" w:rsidP="00FA2B6D">
      <w:pPr>
        <w:pStyle w:val="PwCNormal"/>
        <w:numPr>
          <w:ilvl w:val="0"/>
          <w:numId w:val="0"/>
        </w:numPr>
      </w:pPr>
      <w:r w:rsidRPr="001417BB">
        <w:fldChar w:fldCharType="begin"/>
      </w:r>
      <w:r w:rsidRPr="001417BB">
        <w:instrText xml:space="preserve"> REF _Ref148470605 \h </w:instrText>
      </w:r>
      <w:r w:rsidR="001417BB">
        <w:instrText xml:space="preserve"> \* MERGEFORMAT </w:instrText>
      </w:r>
      <w:r w:rsidRPr="001417BB">
        <w:fldChar w:fldCharType="separate"/>
      </w:r>
      <w:r w:rsidR="00CC0CAB" w:rsidRPr="001417BB">
        <w:rPr>
          <w:color w:val="484B5D" w:themeColor="accent1"/>
        </w:rPr>
        <w:t xml:space="preserve">Figure </w:t>
      </w:r>
      <w:r w:rsidR="00CC0CAB" w:rsidRPr="001417BB">
        <w:rPr>
          <w:noProof/>
          <w:color w:val="484B5D" w:themeColor="accent1"/>
        </w:rPr>
        <w:t>32</w:t>
      </w:r>
      <w:r w:rsidRPr="001417BB">
        <w:fldChar w:fldCharType="end"/>
      </w:r>
      <w:r w:rsidRPr="001417BB">
        <w:t xml:space="preserve"> </w:t>
      </w:r>
      <w:r w:rsidR="00D27196" w:rsidRPr="001417BB">
        <w:t xml:space="preserve">presents </w:t>
      </w:r>
      <w:r w:rsidRPr="001417BB">
        <w:t>a</w:t>
      </w:r>
      <w:r w:rsidR="00FA2B6D" w:rsidRPr="001417BB">
        <w:t xml:space="preserve"> boxplot </w:t>
      </w:r>
      <w:r w:rsidRPr="001417BB">
        <w:t>of</w:t>
      </w:r>
      <w:r w:rsidR="00FA2B6D" w:rsidRPr="001417BB">
        <w:t xml:space="preserve"> the average </w:t>
      </w:r>
      <w:r w:rsidR="005E234D" w:rsidRPr="001417BB">
        <w:t xml:space="preserve">cost per </w:t>
      </w:r>
      <w:r w:rsidR="00FA2B6D" w:rsidRPr="001417BB">
        <w:t xml:space="preserve">resident </w:t>
      </w:r>
      <w:r w:rsidR="00E50126" w:rsidRPr="001417BB">
        <w:t>day</w:t>
      </w:r>
      <w:r w:rsidR="00FA2B6D" w:rsidRPr="001417BB">
        <w:t xml:space="preserve"> </w:t>
      </w:r>
      <w:r w:rsidRPr="001417BB">
        <w:t>by</w:t>
      </w:r>
      <w:r w:rsidR="00FA2B6D" w:rsidRPr="001417BB">
        <w:t xml:space="preserve"> facility size. </w:t>
      </w:r>
      <w:r w:rsidR="003E3D4B" w:rsidRPr="001417BB">
        <w:t>This figure shows:</w:t>
      </w:r>
    </w:p>
    <w:p w14:paraId="077E42BA" w14:textId="6C965C2E" w:rsidR="00BD7F97" w:rsidRPr="001417BB" w:rsidRDefault="003E3D4B">
      <w:pPr>
        <w:pStyle w:val="PwCNormal"/>
        <w:numPr>
          <w:ilvl w:val="0"/>
          <w:numId w:val="41"/>
        </w:numPr>
      </w:pPr>
      <w:r w:rsidRPr="001417BB">
        <w:t xml:space="preserve">The average cost per resident day </w:t>
      </w:r>
      <w:r w:rsidR="00FA3EB2" w:rsidRPr="001417BB">
        <w:t>wa</w:t>
      </w:r>
      <w:r w:rsidRPr="001417BB">
        <w:t xml:space="preserve">s relatively similar across </w:t>
      </w:r>
      <w:r w:rsidR="00043DE3" w:rsidRPr="001417BB">
        <w:t>facilities of all sizes</w:t>
      </w:r>
      <w:r w:rsidR="00FA3EB2" w:rsidRPr="001417BB">
        <w:t xml:space="preserve">. </w:t>
      </w:r>
      <w:r w:rsidR="00431130" w:rsidRPr="001417BB">
        <w:t xml:space="preserve">This is </w:t>
      </w:r>
      <w:r w:rsidR="009D00C8" w:rsidRPr="001417BB">
        <w:t xml:space="preserve">largely </w:t>
      </w:r>
      <w:r w:rsidR="00431130" w:rsidRPr="001417BB">
        <w:t xml:space="preserve">consistent with the </w:t>
      </w:r>
      <w:r w:rsidR="005136D6" w:rsidRPr="001417BB">
        <w:t>analysis of direct care time data</w:t>
      </w:r>
      <w:r w:rsidR="009D00C8" w:rsidRPr="001417BB">
        <w:t xml:space="preserve"> by facility size</w:t>
      </w:r>
      <w:r w:rsidR="005136D6" w:rsidRPr="001417BB">
        <w:t xml:space="preserve"> summarised in section </w:t>
      </w:r>
      <w:r w:rsidR="005136D6" w:rsidRPr="001417BB">
        <w:fldChar w:fldCharType="begin"/>
      </w:r>
      <w:r w:rsidR="005136D6" w:rsidRPr="001417BB">
        <w:instrText xml:space="preserve"> REF _Ref148972568 \r \h </w:instrText>
      </w:r>
      <w:r w:rsidR="001417BB">
        <w:instrText xml:space="preserve"> \* MERGEFORMAT </w:instrText>
      </w:r>
      <w:r w:rsidR="005136D6" w:rsidRPr="001417BB">
        <w:fldChar w:fldCharType="separate"/>
      </w:r>
      <w:r w:rsidR="00CC0CAB" w:rsidRPr="001417BB">
        <w:t>9.4.4</w:t>
      </w:r>
      <w:r w:rsidR="005136D6" w:rsidRPr="001417BB">
        <w:fldChar w:fldCharType="end"/>
      </w:r>
      <w:r w:rsidR="005136D6" w:rsidRPr="001417BB">
        <w:t>.</w:t>
      </w:r>
    </w:p>
    <w:p w14:paraId="16090918" w14:textId="77298465" w:rsidR="007327DF" w:rsidRPr="001417BB" w:rsidRDefault="00777763">
      <w:pPr>
        <w:pStyle w:val="PwCNormal"/>
        <w:numPr>
          <w:ilvl w:val="0"/>
          <w:numId w:val="41"/>
        </w:numPr>
      </w:pPr>
      <w:r w:rsidRPr="001417BB">
        <w:t>The a</w:t>
      </w:r>
      <w:r w:rsidR="00CA7F08" w:rsidRPr="001417BB">
        <w:t>verage cost</w:t>
      </w:r>
      <w:r w:rsidR="008B261E" w:rsidRPr="001417BB">
        <w:t xml:space="preserve"> </w:t>
      </w:r>
      <w:r w:rsidR="00CA7F08" w:rsidRPr="001417BB">
        <w:t xml:space="preserve">per resident </w:t>
      </w:r>
      <w:r w:rsidR="0001217A" w:rsidRPr="001417BB">
        <w:t xml:space="preserve">day </w:t>
      </w:r>
      <w:r w:rsidR="007327DF" w:rsidRPr="001417BB">
        <w:t>for</w:t>
      </w:r>
      <w:r w:rsidR="0001217A" w:rsidRPr="001417BB">
        <w:t xml:space="preserve"> m</w:t>
      </w:r>
      <w:r w:rsidR="00FA3EB2" w:rsidRPr="001417BB">
        <w:t xml:space="preserve">edium facilities </w:t>
      </w:r>
      <w:r w:rsidR="0001217A" w:rsidRPr="001417BB">
        <w:t xml:space="preserve">was </w:t>
      </w:r>
      <w:r w:rsidRPr="001417BB">
        <w:t>$7</w:t>
      </w:r>
      <w:r w:rsidR="00FA3EB2" w:rsidRPr="001417BB">
        <w:t xml:space="preserve"> more on average than small facilities. </w:t>
      </w:r>
    </w:p>
    <w:p w14:paraId="3661671A" w14:textId="2846B744" w:rsidR="007A5080" w:rsidRPr="001417BB" w:rsidRDefault="00777763">
      <w:pPr>
        <w:pStyle w:val="PwCNormal"/>
        <w:numPr>
          <w:ilvl w:val="0"/>
          <w:numId w:val="41"/>
        </w:numPr>
      </w:pPr>
      <w:r w:rsidRPr="001417BB">
        <w:t>The a</w:t>
      </w:r>
      <w:r w:rsidR="007327DF" w:rsidRPr="001417BB">
        <w:t>verage cost per resident day for l</w:t>
      </w:r>
      <w:r w:rsidR="00FA3EB2" w:rsidRPr="001417BB">
        <w:t xml:space="preserve">arge facilities </w:t>
      </w:r>
      <w:r w:rsidR="007327DF" w:rsidRPr="001417BB">
        <w:t>was</w:t>
      </w:r>
      <w:r w:rsidR="00FA3EB2" w:rsidRPr="001417BB">
        <w:t xml:space="preserve"> only </w:t>
      </w:r>
      <w:r w:rsidR="0027450C" w:rsidRPr="001417BB">
        <w:t>$2</w:t>
      </w:r>
      <w:r w:rsidR="00FA3EB2" w:rsidRPr="001417BB">
        <w:t xml:space="preserve"> more than small facilities </w:t>
      </w:r>
      <w:r w:rsidR="004164A5" w:rsidRPr="001417BB">
        <w:t xml:space="preserve">which </w:t>
      </w:r>
      <w:r w:rsidR="00FA3EB2" w:rsidRPr="001417BB">
        <w:t>was mainly driven by lower direct care labour costs per resident day for larger facilities. Larger facilities would also more likely benefit from economies of scale compared to medium facilities.</w:t>
      </w:r>
    </w:p>
    <w:p w14:paraId="44853F79" w14:textId="2A5FF884" w:rsidR="00FA2B6D" w:rsidRPr="001417BB" w:rsidRDefault="00B02B7D">
      <w:pPr>
        <w:pStyle w:val="PwCNormal"/>
        <w:numPr>
          <w:ilvl w:val="0"/>
          <w:numId w:val="41"/>
        </w:numPr>
      </w:pPr>
      <w:bookmarkStart w:id="526" w:name="_Ref148696710"/>
      <w:r w:rsidRPr="001417BB">
        <w:t xml:space="preserve">Smaller facilities </w:t>
      </w:r>
      <w:r w:rsidR="00DF2DB8" w:rsidRPr="001417BB">
        <w:t xml:space="preserve">showed </w:t>
      </w:r>
      <w:r w:rsidR="00FC58DB" w:rsidRPr="001417BB">
        <w:t xml:space="preserve">slightly </w:t>
      </w:r>
      <w:r w:rsidRPr="001417BB">
        <w:t>more</w:t>
      </w:r>
      <w:r w:rsidR="00FA2B6D" w:rsidRPr="001417BB">
        <w:t xml:space="preserve"> volatility in the average cost per resident </w:t>
      </w:r>
      <w:r w:rsidRPr="001417BB">
        <w:t>day</w:t>
      </w:r>
      <w:r w:rsidR="00B02536" w:rsidRPr="001417BB">
        <w:t>. However,</w:t>
      </w:r>
      <w:r w:rsidR="00871F34" w:rsidRPr="001417BB">
        <w:t xml:space="preserve"> this </w:t>
      </w:r>
      <w:r w:rsidR="00CD0D1D" w:rsidRPr="001417BB">
        <w:t>may be</w:t>
      </w:r>
      <w:r w:rsidR="00871F34" w:rsidRPr="001417BB">
        <w:t xml:space="preserve"> impacted by the sample size of small facilities </w:t>
      </w:r>
      <w:r w:rsidR="0062135B" w:rsidRPr="001417BB">
        <w:t>(13</w:t>
      </w:r>
      <w:r w:rsidR="00FA2B6D" w:rsidRPr="001417BB">
        <w:t xml:space="preserve"> facilities</w:t>
      </w:r>
      <w:r w:rsidR="0062135B" w:rsidRPr="001417BB">
        <w:t>)</w:t>
      </w:r>
      <w:r w:rsidR="0067473D" w:rsidRPr="001417BB">
        <w:t>,</w:t>
      </w:r>
      <w:r w:rsidR="005510E5" w:rsidRPr="001417BB">
        <w:t xml:space="preserve"> and</w:t>
      </w:r>
      <w:r w:rsidR="00A22D81" w:rsidRPr="001417BB">
        <w:t xml:space="preserve"> </w:t>
      </w:r>
      <w:r w:rsidR="000167A5" w:rsidRPr="001417BB">
        <w:t>th</w:t>
      </w:r>
      <w:r w:rsidR="00AD2027" w:rsidRPr="001417BB">
        <w:t>at these</w:t>
      </w:r>
      <w:r w:rsidR="00C958D9" w:rsidRPr="001417BB">
        <w:t xml:space="preserve"> smaller facilities ha</w:t>
      </w:r>
      <w:r w:rsidR="00DF2DB8" w:rsidRPr="001417BB">
        <w:t>d</w:t>
      </w:r>
      <w:r w:rsidR="00C958D9" w:rsidRPr="001417BB">
        <w:t xml:space="preserve"> less </w:t>
      </w:r>
      <w:r w:rsidR="006C31A9" w:rsidRPr="001417BB">
        <w:t>residents.</w:t>
      </w:r>
      <w:r w:rsidR="00946265" w:rsidRPr="001417BB">
        <w:t xml:space="preserve"> </w:t>
      </w:r>
      <w:r w:rsidR="00FD443F" w:rsidRPr="001417BB">
        <w:t>Th</w:t>
      </w:r>
      <w:r w:rsidR="00DF70D9" w:rsidRPr="001417BB">
        <w:t>is</w:t>
      </w:r>
      <w:r w:rsidR="00946265" w:rsidRPr="001417BB">
        <w:t xml:space="preserve"> </w:t>
      </w:r>
      <w:r w:rsidR="00FB7927" w:rsidRPr="001417BB">
        <w:t>may have</w:t>
      </w:r>
      <w:r w:rsidR="00946265" w:rsidRPr="001417BB">
        <w:t xml:space="preserve"> also </w:t>
      </w:r>
      <w:r w:rsidR="00FB7927" w:rsidRPr="001417BB">
        <w:t xml:space="preserve">driven the </w:t>
      </w:r>
      <w:r w:rsidR="00946265" w:rsidRPr="001417BB">
        <w:t>average cost for smaller facilities being marginally lower than larger facilities</w:t>
      </w:r>
      <w:r w:rsidR="00FC58DB" w:rsidRPr="001417BB">
        <w:t>, instead of higher</w:t>
      </w:r>
      <w:r w:rsidR="00FB7927" w:rsidRPr="001417BB">
        <w:t xml:space="preserve"> as expected</w:t>
      </w:r>
      <w:r w:rsidR="00946265" w:rsidRPr="001417BB">
        <w:t>.</w:t>
      </w:r>
    </w:p>
    <w:p w14:paraId="2CB0C739" w14:textId="3ECD9A06" w:rsidR="00F76F02" w:rsidRPr="001417BB" w:rsidRDefault="00F76F02" w:rsidP="00F76F02">
      <w:pPr>
        <w:pStyle w:val="Caption"/>
        <w:rPr>
          <w:sz w:val="20"/>
          <w:szCs w:val="20"/>
        </w:rPr>
      </w:pPr>
      <w:bookmarkStart w:id="527" w:name="_Ref151123684"/>
      <w:bookmarkStart w:id="528" w:name="_Ref148788954"/>
      <w:bookmarkStart w:id="529" w:name="_Ref150857146"/>
      <w:r w:rsidRPr="001417BB">
        <w:rPr>
          <w:sz w:val="20"/>
          <w:szCs w:val="20"/>
        </w:rPr>
        <w:lastRenderedPageBreak/>
        <w:t xml:space="preserve">Figure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Pr="001417BB">
        <w:rPr>
          <w:noProof/>
          <w:sz w:val="20"/>
          <w:szCs w:val="20"/>
        </w:rPr>
        <w:t>33</w:t>
      </w:r>
      <w:r w:rsidRPr="001417BB">
        <w:rPr>
          <w:sz w:val="20"/>
          <w:szCs w:val="20"/>
        </w:rPr>
        <w:fldChar w:fldCharType="end"/>
      </w:r>
      <w:bookmarkEnd w:id="527"/>
      <w:r w:rsidRPr="001417BB">
        <w:rPr>
          <w:sz w:val="20"/>
          <w:szCs w:val="20"/>
        </w:rPr>
        <w:t xml:space="preserve"> - Average cost per resident day by AN-ACC classification and facility size</w:t>
      </w:r>
    </w:p>
    <w:p w14:paraId="0E3DD773" w14:textId="46D57DC2" w:rsidR="009B216D" w:rsidRPr="001417BB" w:rsidRDefault="00DA4525" w:rsidP="0089569C">
      <w:r w:rsidRPr="001417BB">
        <w:rPr>
          <w:noProof/>
        </w:rPr>
        <w:drawing>
          <wp:inline distT="0" distB="0" distL="0" distR="0" wp14:anchorId="6E2F4192" wp14:editId="17762D1B">
            <wp:extent cx="6264000" cy="2915739"/>
            <wp:effectExtent l="19050" t="19050" r="22860" b="18415"/>
            <wp:docPr id="1386109582" name="Picture 1386109582" descr="Figure 33 is a multi line graph that depicts the average cost per resident day by AN-ACC classification and facility size. Permanent AN-ACC classification (2 through 13) is on the X axis and average daily cost is on the Y axis. The facility sizes are: &#10;Small - 30 or less operational places&#10;Medium - 31 to 89 operational places&#10;Large - 90 or more operational p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09582" name="Picture 1386109582" descr="Figure 33 is a multi line graph that depicts the average cost per resident day by AN-ACC classification and facility size. Permanent AN-ACC classification (2 through 13) is on the X axis and average daily cost is on the Y axis. The facility sizes are: &#10;Small - 30 or less operational places&#10;Medium - 31 to 89 operational places&#10;Large - 90 or more operational places"/>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7027"/>
                    <a:stretch/>
                  </pic:blipFill>
                  <pic:spPr bwMode="auto">
                    <a:xfrm>
                      <a:off x="0" y="0"/>
                      <a:ext cx="6264000" cy="2915739"/>
                    </a:xfrm>
                    <a:prstGeom prst="rect">
                      <a:avLst/>
                    </a:prstGeom>
                    <a:noFill/>
                    <a:ln w="3175">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bookmarkStart w:id="530" w:name="_Ref150856062"/>
      <w:bookmarkEnd w:id="526"/>
      <w:bookmarkEnd w:id="528"/>
      <w:bookmarkEnd w:id="529"/>
    </w:p>
    <w:p w14:paraId="1E506208" w14:textId="2E556C58" w:rsidR="00F76F02" w:rsidRPr="001417BB" w:rsidRDefault="00CC0CAB" w:rsidP="00F76F02">
      <w:pPr>
        <w:pStyle w:val="PwCNormal"/>
        <w:keepNext/>
        <w:rPr>
          <w:bCs/>
        </w:rPr>
      </w:pPr>
      <w:r w:rsidRPr="001417BB">
        <w:rPr>
          <w:bCs/>
        </w:rPr>
        <w:fldChar w:fldCharType="begin"/>
      </w:r>
      <w:r w:rsidRPr="001417BB">
        <w:rPr>
          <w:bCs/>
        </w:rPr>
        <w:instrText xml:space="preserve"> REF _Ref151123684 \h </w:instrText>
      </w:r>
      <w:r w:rsidR="001417BB">
        <w:rPr>
          <w:bCs/>
        </w:rPr>
        <w:instrText xml:space="preserve"> \* MERGEFORMAT </w:instrText>
      </w:r>
      <w:r w:rsidRPr="001417BB">
        <w:rPr>
          <w:bCs/>
        </w:rPr>
      </w:r>
      <w:r w:rsidRPr="001417BB">
        <w:rPr>
          <w:bCs/>
        </w:rPr>
        <w:fldChar w:fldCharType="separate"/>
      </w:r>
      <w:r w:rsidR="057DF080" w:rsidRPr="001417BB">
        <w:t xml:space="preserve">Figure </w:t>
      </w:r>
      <w:r w:rsidR="057DF080" w:rsidRPr="001417BB">
        <w:rPr>
          <w:noProof/>
        </w:rPr>
        <w:t>33</w:t>
      </w:r>
      <w:r w:rsidRPr="001417BB">
        <w:rPr>
          <w:bCs/>
        </w:rPr>
        <w:fldChar w:fldCharType="end"/>
      </w:r>
      <w:r w:rsidR="08DC0DD1" w:rsidRPr="001417BB">
        <w:rPr>
          <w:bCs/>
        </w:rPr>
        <w:t xml:space="preserve"> </w:t>
      </w:r>
      <w:r w:rsidR="0CD5A0AC" w:rsidRPr="001417BB">
        <w:t xml:space="preserve">shows the average cost per resident day by AN-ACC classification and facility size. This figure </w:t>
      </w:r>
      <w:r w:rsidR="2E18B20E" w:rsidRPr="001417BB">
        <w:t>reveals</w:t>
      </w:r>
      <w:r w:rsidR="0CD5A0AC" w:rsidRPr="001417BB">
        <w:rPr>
          <w:bCs/>
        </w:rPr>
        <w:t>:</w:t>
      </w:r>
    </w:p>
    <w:p w14:paraId="4302428A" w14:textId="57C5D2F7" w:rsidR="00F76F02" w:rsidRPr="001417BB" w:rsidRDefault="00F76F02" w:rsidP="00F76F02">
      <w:pPr>
        <w:pStyle w:val="PwCNormal"/>
        <w:numPr>
          <w:ilvl w:val="0"/>
          <w:numId w:val="47"/>
        </w:numPr>
      </w:pPr>
      <w:r w:rsidRPr="001417BB">
        <w:t xml:space="preserve">Overall, there </w:t>
      </w:r>
      <w:r w:rsidR="009B216D" w:rsidRPr="001417BB">
        <w:t>was</w:t>
      </w:r>
      <w:r w:rsidRPr="001417BB">
        <w:t xml:space="preserve"> an increasing trend in the average cost per resident day across AN-ACC classes, however the variability </w:t>
      </w:r>
      <w:r w:rsidR="009B216D" w:rsidRPr="001417BB">
        <w:t>was</w:t>
      </w:r>
      <w:r w:rsidRPr="001417BB">
        <w:t xml:space="preserve"> not uniform across the facility size categories. </w:t>
      </w:r>
    </w:p>
    <w:p w14:paraId="21D35712" w14:textId="2CC519F9" w:rsidR="00F76F02" w:rsidRPr="001417BB" w:rsidRDefault="00F76F02" w:rsidP="00F76F02">
      <w:pPr>
        <w:pStyle w:val="PwCNormal"/>
        <w:keepNext/>
        <w:numPr>
          <w:ilvl w:val="0"/>
          <w:numId w:val="46"/>
        </w:numPr>
        <w:rPr>
          <w:bCs/>
        </w:rPr>
      </w:pPr>
      <w:r w:rsidRPr="001417BB">
        <w:rPr>
          <w:bCs/>
        </w:rPr>
        <w:t xml:space="preserve">In-line with </w:t>
      </w:r>
      <w:r w:rsidRPr="001417BB">
        <w:rPr>
          <w:bCs/>
        </w:rPr>
        <w:fldChar w:fldCharType="begin"/>
      </w:r>
      <w:r w:rsidRPr="001417BB">
        <w:rPr>
          <w:bCs/>
        </w:rPr>
        <w:instrText xml:space="preserve"> REF _Ref150857508 \h  \* MERGEFORMAT </w:instrText>
      </w:r>
      <w:r w:rsidRPr="001417BB">
        <w:rPr>
          <w:bCs/>
        </w:rPr>
      </w:r>
      <w:r w:rsidRPr="001417BB">
        <w:rPr>
          <w:bCs/>
        </w:rPr>
        <w:fldChar w:fldCharType="separate"/>
      </w:r>
      <w:r w:rsidR="009B216D" w:rsidRPr="001417BB">
        <w:t xml:space="preserve">Figure </w:t>
      </w:r>
      <w:r w:rsidR="009B216D" w:rsidRPr="001417BB">
        <w:rPr>
          <w:noProof/>
        </w:rPr>
        <w:t>32</w:t>
      </w:r>
      <w:r w:rsidRPr="001417BB">
        <w:rPr>
          <w:bCs/>
        </w:rPr>
        <w:fldChar w:fldCharType="end"/>
      </w:r>
      <w:r w:rsidRPr="001417BB">
        <w:rPr>
          <w:bCs/>
        </w:rPr>
        <w:t>, the average cost</w:t>
      </w:r>
      <w:r w:rsidR="009B216D" w:rsidRPr="001417BB">
        <w:rPr>
          <w:bCs/>
        </w:rPr>
        <w:t>s</w:t>
      </w:r>
      <w:r w:rsidRPr="001417BB">
        <w:rPr>
          <w:bCs/>
        </w:rPr>
        <w:t xml:space="preserve"> per resident day at smaller facilities ha</w:t>
      </w:r>
      <w:r w:rsidR="009B216D" w:rsidRPr="001417BB">
        <w:rPr>
          <w:bCs/>
        </w:rPr>
        <w:t>d</w:t>
      </w:r>
      <w:r w:rsidRPr="001417BB">
        <w:rPr>
          <w:bCs/>
        </w:rPr>
        <w:t xml:space="preserve"> higher volatility between AN-ACC classes. This could be attributed to the small sample size.</w:t>
      </w:r>
    </w:p>
    <w:p w14:paraId="0D5EC761" w14:textId="1D0F167B" w:rsidR="00F76F02" w:rsidRPr="001417BB" w:rsidRDefault="00F76F02" w:rsidP="00F76F02">
      <w:pPr>
        <w:pStyle w:val="PwCNormal"/>
        <w:numPr>
          <w:ilvl w:val="0"/>
          <w:numId w:val="46"/>
        </w:numPr>
      </w:pPr>
      <w:r w:rsidRPr="001417BB">
        <w:t xml:space="preserve">With the exception of AN-ACC class 3, the close proximity of the data points </w:t>
      </w:r>
      <w:r w:rsidRPr="001417BB">
        <w:rPr>
          <w:rFonts w:ascii="Avenir Next LT Pro" w:hAnsi="Avenir Next LT Pro" w:cs="Calibri"/>
          <w:color w:val="3C3834"/>
        </w:rPr>
        <w:t xml:space="preserve">within each AN-ACC class </w:t>
      </w:r>
      <w:r w:rsidRPr="001417BB">
        <w:t>for medium and large facilities demonstrate</w:t>
      </w:r>
      <w:r w:rsidR="001C08B0" w:rsidRPr="001417BB">
        <w:t>d</w:t>
      </w:r>
      <w:r w:rsidRPr="001417BB">
        <w:t xml:space="preserve"> a consistent increase in average cost per resident day across AN-ACC classes, as shown in </w:t>
      </w:r>
      <w:r w:rsidRPr="001417BB">
        <w:rPr>
          <w:bCs/>
        </w:rPr>
        <w:fldChar w:fldCharType="begin"/>
      </w:r>
      <w:r w:rsidRPr="001417BB">
        <w:rPr>
          <w:bCs/>
        </w:rPr>
        <w:instrText xml:space="preserve"> REF _Ref150857508 \h  \* MERGEFORMAT </w:instrText>
      </w:r>
      <w:r w:rsidRPr="001417BB">
        <w:rPr>
          <w:bCs/>
        </w:rPr>
      </w:r>
      <w:r w:rsidRPr="001417BB">
        <w:rPr>
          <w:bCs/>
        </w:rPr>
        <w:fldChar w:fldCharType="separate"/>
      </w:r>
      <w:r w:rsidR="001C08B0" w:rsidRPr="001417BB">
        <w:t xml:space="preserve">Figure </w:t>
      </w:r>
      <w:r w:rsidR="001C08B0" w:rsidRPr="001417BB">
        <w:rPr>
          <w:noProof/>
        </w:rPr>
        <w:t>32</w:t>
      </w:r>
      <w:r w:rsidRPr="001417BB">
        <w:rPr>
          <w:bCs/>
        </w:rPr>
        <w:fldChar w:fldCharType="end"/>
      </w:r>
      <w:r w:rsidRPr="001417BB">
        <w:t>.</w:t>
      </w:r>
    </w:p>
    <w:p w14:paraId="70F884E0" w14:textId="66DE1B36" w:rsidR="00FA2B6D" w:rsidRPr="001417BB" w:rsidRDefault="0863B9E3" w:rsidP="00DF5653">
      <w:pPr>
        <w:pStyle w:val="PwCNormal"/>
        <w:keepNext/>
        <w:rPr>
          <w:bCs/>
          <w:color w:val="484B5D" w:themeColor="accent1"/>
        </w:rPr>
      </w:pPr>
      <w:bookmarkStart w:id="531" w:name="_Ref150869733"/>
      <w:r w:rsidRPr="001417BB">
        <w:rPr>
          <w:color w:val="484B5D" w:themeColor="accent1"/>
        </w:rPr>
        <w:lastRenderedPageBreak/>
        <w:t xml:space="preserve">Figure </w:t>
      </w:r>
      <w:r w:rsidR="00FA2B6D" w:rsidRPr="001417BB">
        <w:rPr>
          <w:color w:val="484B5D" w:themeColor="accent1"/>
        </w:rPr>
        <w:fldChar w:fldCharType="begin"/>
      </w:r>
      <w:r w:rsidR="00FA2B6D" w:rsidRPr="001417BB">
        <w:rPr>
          <w:color w:val="484B5D" w:themeColor="accent1"/>
        </w:rPr>
        <w:instrText xml:space="preserve"> SEQ Figure \* ARABIC </w:instrText>
      </w:r>
      <w:r w:rsidR="00FA2B6D" w:rsidRPr="001417BB">
        <w:rPr>
          <w:color w:val="484B5D" w:themeColor="accent1"/>
        </w:rPr>
        <w:fldChar w:fldCharType="separate"/>
      </w:r>
      <w:r w:rsidR="48321286" w:rsidRPr="001417BB">
        <w:rPr>
          <w:noProof/>
          <w:color w:val="484B5D" w:themeColor="accent1"/>
        </w:rPr>
        <w:t>34</w:t>
      </w:r>
      <w:r w:rsidR="00FA2B6D" w:rsidRPr="001417BB">
        <w:rPr>
          <w:color w:val="484B5D" w:themeColor="accent1"/>
        </w:rPr>
        <w:fldChar w:fldCharType="end"/>
      </w:r>
      <w:bookmarkEnd w:id="530"/>
      <w:bookmarkEnd w:id="531"/>
      <w:r w:rsidRPr="001417BB">
        <w:rPr>
          <w:color w:val="484B5D" w:themeColor="accent1"/>
        </w:rPr>
        <w:t xml:space="preserve"> – Boxplot of </w:t>
      </w:r>
      <w:r w:rsidR="279872A7" w:rsidRPr="001417BB">
        <w:rPr>
          <w:color w:val="484B5D" w:themeColor="accent1"/>
        </w:rPr>
        <w:t xml:space="preserve">average cost per resident </w:t>
      </w:r>
      <w:r w:rsidR="26A622EA" w:rsidRPr="001417BB">
        <w:rPr>
          <w:color w:val="484B5D" w:themeColor="accent1"/>
        </w:rPr>
        <w:t xml:space="preserve">day </w:t>
      </w:r>
      <w:r w:rsidR="279872A7" w:rsidRPr="001417BB">
        <w:rPr>
          <w:color w:val="484B5D" w:themeColor="accent1"/>
        </w:rPr>
        <w:t xml:space="preserve">by facility </w:t>
      </w:r>
      <w:r w:rsidR="02608912" w:rsidRPr="001417BB">
        <w:rPr>
          <w:color w:val="484B5D" w:themeColor="accent1"/>
        </w:rPr>
        <w:t>jurisdiction</w:t>
      </w:r>
    </w:p>
    <w:p w14:paraId="090E6942" w14:textId="517DBF87" w:rsidR="00FA2B6D" w:rsidRPr="001417BB" w:rsidRDefault="00E910B0" w:rsidP="00FA2B6D">
      <w:pPr>
        <w:pStyle w:val="PwCNormal"/>
        <w:numPr>
          <w:ilvl w:val="0"/>
          <w:numId w:val="0"/>
        </w:numPr>
      </w:pPr>
      <w:r w:rsidRPr="001417BB">
        <w:rPr>
          <w:noProof/>
        </w:rPr>
        <w:drawing>
          <wp:inline distT="0" distB="0" distL="0" distR="0" wp14:anchorId="51741BB3" wp14:editId="06B5D351">
            <wp:extent cx="6264000" cy="2960393"/>
            <wp:effectExtent l="19050" t="19050" r="22860" b="11430"/>
            <wp:docPr id="1386109583" name="Picture 1386109583" descr="Figure 34 is a box plot graph that depicts the average cost per resident day by facility jurisdiction. Facility jurisdiction is on the X axis and average daily cost is on the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09583" name="Picture 1386109583" descr="Figure 34 is a box plot graph that depicts the average cost per resident day by facility jurisdiction. Facility jurisdiction is on the X axis and average daily cost is on the Y axis."/>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6230"/>
                    <a:stretch/>
                  </pic:blipFill>
                  <pic:spPr bwMode="auto">
                    <a:xfrm>
                      <a:off x="0" y="0"/>
                      <a:ext cx="6264000" cy="2960393"/>
                    </a:xfrm>
                    <a:prstGeom prst="rect">
                      <a:avLst/>
                    </a:prstGeom>
                    <a:noFill/>
                    <a:ln w="3175" cap="flat" cmpd="sng" algn="ctr">
                      <a:solidFill>
                        <a:srgbClr val="484B5D">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36B2954" w14:textId="6148B6CC" w:rsidR="00FB7927" w:rsidRPr="001417BB" w:rsidRDefault="00461638" w:rsidP="00AF4258">
      <w:pPr>
        <w:pStyle w:val="PwCNormal"/>
        <w:numPr>
          <w:ilvl w:val="0"/>
          <w:numId w:val="0"/>
        </w:numPr>
      </w:pPr>
      <w:r w:rsidRPr="001417BB">
        <w:rPr>
          <w:bCs/>
        </w:rPr>
        <w:fldChar w:fldCharType="begin"/>
      </w:r>
      <w:r w:rsidRPr="001417BB">
        <w:rPr>
          <w:bCs/>
        </w:rPr>
        <w:instrText xml:space="preserve"> REF _Ref150869733 \h </w:instrText>
      </w:r>
      <w:r w:rsidR="001417BB">
        <w:rPr>
          <w:bCs/>
        </w:rPr>
        <w:instrText xml:space="preserve"> \* MERGEFORMAT </w:instrText>
      </w:r>
      <w:r w:rsidRPr="001417BB">
        <w:rPr>
          <w:bCs/>
        </w:rPr>
      </w:r>
      <w:r w:rsidRPr="001417BB">
        <w:rPr>
          <w:bCs/>
        </w:rPr>
        <w:fldChar w:fldCharType="separate"/>
      </w:r>
      <w:r w:rsidR="00CC0CAB" w:rsidRPr="001417BB">
        <w:rPr>
          <w:color w:val="484B5D" w:themeColor="accent1"/>
        </w:rPr>
        <w:t xml:space="preserve">Figure </w:t>
      </w:r>
      <w:r w:rsidR="00CC0CAB" w:rsidRPr="001417BB">
        <w:rPr>
          <w:noProof/>
          <w:color w:val="484B5D" w:themeColor="accent1"/>
        </w:rPr>
        <w:t>34</w:t>
      </w:r>
      <w:r w:rsidRPr="001417BB">
        <w:rPr>
          <w:bCs/>
        </w:rPr>
        <w:fldChar w:fldCharType="end"/>
      </w:r>
      <w:r w:rsidR="007653D1" w:rsidRPr="001417BB">
        <w:t xml:space="preserve"> </w:t>
      </w:r>
      <w:r w:rsidR="001A7E6F" w:rsidRPr="001417BB">
        <w:t>sh</w:t>
      </w:r>
      <w:r w:rsidR="001A7E6F" w:rsidRPr="001417BB">
        <w:rPr>
          <w:bCs/>
        </w:rPr>
        <w:t>ows a</w:t>
      </w:r>
      <w:r w:rsidR="00FA2B6D" w:rsidRPr="001417BB">
        <w:t xml:space="preserve"> boxplot </w:t>
      </w:r>
      <w:r w:rsidR="001A7E6F" w:rsidRPr="001417BB">
        <w:rPr>
          <w:bCs/>
        </w:rPr>
        <w:t>of</w:t>
      </w:r>
      <w:r w:rsidR="00FA2B6D" w:rsidRPr="001417BB">
        <w:t xml:space="preserve"> the average </w:t>
      </w:r>
      <w:r w:rsidR="00FA2B6D" w:rsidRPr="001417BB">
        <w:rPr>
          <w:bCs/>
        </w:rPr>
        <w:t xml:space="preserve">cost </w:t>
      </w:r>
      <w:r w:rsidR="001A7E6F" w:rsidRPr="001417BB">
        <w:rPr>
          <w:bCs/>
        </w:rPr>
        <w:t>per</w:t>
      </w:r>
      <w:r w:rsidR="00FA2B6D" w:rsidRPr="001417BB">
        <w:t xml:space="preserve"> resident </w:t>
      </w:r>
      <w:r w:rsidR="001A7E6F" w:rsidRPr="001417BB">
        <w:rPr>
          <w:bCs/>
        </w:rPr>
        <w:t>day by</w:t>
      </w:r>
      <w:r w:rsidR="00FA2B6D" w:rsidRPr="001417BB">
        <w:rPr>
          <w:bCs/>
        </w:rPr>
        <w:t xml:space="preserve"> </w:t>
      </w:r>
      <w:r w:rsidR="00E71909" w:rsidRPr="001417BB">
        <w:t>jurisdiction</w:t>
      </w:r>
      <w:r w:rsidR="00FA2B6D" w:rsidRPr="001417BB">
        <w:rPr>
          <w:bCs/>
        </w:rPr>
        <w:t>.</w:t>
      </w:r>
      <w:r w:rsidR="00FA2B6D" w:rsidRPr="001417BB">
        <w:t xml:space="preserve"> Similar to</w:t>
      </w:r>
      <w:r w:rsidRPr="001417BB">
        <w:t xml:space="preserve"> </w:t>
      </w:r>
      <w:r w:rsidRPr="001417BB">
        <w:fldChar w:fldCharType="begin"/>
      </w:r>
      <w:r w:rsidRPr="001417BB">
        <w:instrText xml:space="preserve"> REF _Ref150856046 \h </w:instrText>
      </w:r>
      <w:r w:rsidR="001417BB">
        <w:instrText xml:space="preserve"> \* MERGEFORMAT </w:instrText>
      </w:r>
      <w:r w:rsidRPr="001417BB">
        <w:fldChar w:fldCharType="separate"/>
      </w:r>
      <w:r w:rsidR="00CC0CAB" w:rsidRPr="001417BB">
        <w:t xml:space="preserve">Figure </w:t>
      </w:r>
      <w:r w:rsidR="00CC0CAB" w:rsidRPr="001417BB">
        <w:rPr>
          <w:noProof/>
        </w:rPr>
        <w:t>22</w:t>
      </w:r>
      <w:r w:rsidRPr="001417BB">
        <w:fldChar w:fldCharType="end"/>
      </w:r>
      <w:r w:rsidR="00FA2B6D" w:rsidRPr="001417BB">
        <w:t>, the A</w:t>
      </w:r>
      <w:r w:rsidR="00FB7927" w:rsidRPr="001417BB">
        <w:t>CT</w:t>
      </w:r>
      <w:r w:rsidR="00FA2B6D" w:rsidRPr="001417BB">
        <w:t xml:space="preserve"> and T</w:t>
      </w:r>
      <w:r w:rsidR="00FB7927" w:rsidRPr="001417BB">
        <w:t>AS</w:t>
      </w:r>
      <w:r w:rsidR="00FA2B6D" w:rsidRPr="001417BB">
        <w:t xml:space="preserve"> have been removed due to low sample size</w:t>
      </w:r>
      <w:r w:rsidR="00FA2B6D" w:rsidRPr="001417BB">
        <w:rPr>
          <w:bCs/>
        </w:rPr>
        <w:t>.</w:t>
      </w:r>
      <w:r w:rsidR="00FA2B6D" w:rsidRPr="001417BB">
        <w:t xml:space="preserve"> </w:t>
      </w:r>
      <w:r w:rsidR="00A9637A" w:rsidRPr="001417BB">
        <w:t>This figure shows:</w:t>
      </w:r>
    </w:p>
    <w:p w14:paraId="08E8C167" w14:textId="7532EF19" w:rsidR="00FA2B6D" w:rsidRPr="001417BB" w:rsidRDefault="002C1813">
      <w:pPr>
        <w:pStyle w:val="PwCNormal"/>
        <w:numPr>
          <w:ilvl w:val="0"/>
          <w:numId w:val="43"/>
        </w:numPr>
      </w:pPr>
      <w:r w:rsidRPr="001417BB">
        <w:t>The a</w:t>
      </w:r>
      <w:r w:rsidR="00FA2B6D" w:rsidRPr="001417BB">
        <w:t xml:space="preserve">verage cost by </w:t>
      </w:r>
      <w:r w:rsidR="00E71909" w:rsidRPr="001417BB">
        <w:t>jurisdiction</w:t>
      </w:r>
      <w:r w:rsidR="00FA2B6D" w:rsidRPr="001417BB">
        <w:t xml:space="preserve"> </w:t>
      </w:r>
      <w:r w:rsidR="00FA2B6D" w:rsidRPr="001417BB">
        <w:rPr>
          <w:bCs/>
        </w:rPr>
        <w:t>range</w:t>
      </w:r>
      <w:r w:rsidR="001A7E6F" w:rsidRPr="001417BB">
        <w:rPr>
          <w:bCs/>
        </w:rPr>
        <w:t>d</w:t>
      </w:r>
      <w:r w:rsidR="00FA2B6D" w:rsidRPr="001417BB">
        <w:t xml:space="preserve"> from </w:t>
      </w:r>
      <w:r w:rsidRPr="001417BB">
        <w:t>$330 in SA to $380 in VIC ($50 difference)</w:t>
      </w:r>
      <w:r w:rsidR="00FA2B6D" w:rsidRPr="001417BB">
        <w:t>.</w:t>
      </w:r>
      <w:r w:rsidR="00BB3509" w:rsidRPr="001417BB">
        <w:rPr>
          <w:bCs/>
        </w:rPr>
        <w:t xml:space="preserve"> </w:t>
      </w:r>
      <w:r w:rsidR="00F05B57" w:rsidRPr="001417BB">
        <w:rPr>
          <w:bCs/>
        </w:rPr>
        <w:t>The higher average cost per resident day</w:t>
      </w:r>
      <w:r w:rsidR="006F0B2C" w:rsidRPr="001417BB">
        <w:rPr>
          <w:bCs/>
        </w:rPr>
        <w:t xml:space="preserve"> for</w:t>
      </w:r>
      <w:r w:rsidR="00BB3509" w:rsidRPr="001417BB">
        <w:rPr>
          <w:bCs/>
        </w:rPr>
        <w:t xml:space="preserve"> V</w:t>
      </w:r>
      <w:r w:rsidR="00FB7927" w:rsidRPr="001417BB">
        <w:rPr>
          <w:bCs/>
        </w:rPr>
        <w:t>IC</w:t>
      </w:r>
      <w:r w:rsidR="00BB3509" w:rsidRPr="001417BB">
        <w:rPr>
          <w:bCs/>
        </w:rPr>
        <w:t xml:space="preserve"> </w:t>
      </w:r>
      <w:r w:rsidR="006F0B2C" w:rsidRPr="001417BB">
        <w:rPr>
          <w:bCs/>
        </w:rPr>
        <w:t>could be driven by</w:t>
      </w:r>
      <w:r w:rsidR="00BB3509" w:rsidRPr="001417BB">
        <w:rPr>
          <w:bCs/>
        </w:rPr>
        <w:t xml:space="preserve"> a higher proportion of </w:t>
      </w:r>
      <w:r w:rsidR="00076EAB" w:rsidRPr="001417BB">
        <w:rPr>
          <w:bCs/>
        </w:rPr>
        <w:t>government facilities</w:t>
      </w:r>
      <w:r w:rsidR="006F0B2C" w:rsidRPr="001417BB">
        <w:rPr>
          <w:bCs/>
        </w:rPr>
        <w:t xml:space="preserve"> participating in the Costing Study</w:t>
      </w:r>
      <w:r w:rsidR="000937D2" w:rsidRPr="001417BB">
        <w:rPr>
          <w:bCs/>
        </w:rPr>
        <w:t>, as government facilities h</w:t>
      </w:r>
      <w:r w:rsidR="00C34AAC" w:rsidRPr="001417BB">
        <w:rPr>
          <w:bCs/>
        </w:rPr>
        <w:t xml:space="preserve">ave a higher staff cost profile. </w:t>
      </w:r>
    </w:p>
    <w:p w14:paraId="64503746" w14:textId="19FB9BA0" w:rsidR="00FA2B6D" w:rsidRPr="001417BB" w:rsidRDefault="00FA2B6D">
      <w:pPr>
        <w:pStyle w:val="PwCNormal"/>
        <w:numPr>
          <w:ilvl w:val="0"/>
          <w:numId w:val="43"/>
        </w:numPr>
      </w:pPr>
      <w:r w:rsidRPr="001417BB">
        <w:t>V</w:t>
      </w:r>
      <w:r w:rsidR="00780F67" w:rsidRPr="001417BB">
        <w:t>IC</w:t>
      </w:r>
      <w:r w:rsidRPr="001417BB">
        <w:t xml:space="preserve"> </w:t>
      </w:r>
      <w:r w:rsidR="00345F9F" w:rsidRPr="001417BB">
        <w:t>and Q</w:t>
      </w:r>
      <w:r w:rsidR="00780F67" w:rsidRPr="001417BB">
        <w:t>LD</w:t>
      </w:r>
      <w:r w:rsidR="00345F9F" w:rsidRPr="001417BB">
        <w:t xml:space="preserve"> </w:t>
      </w:r>
      <w:r w:rsidR="00C34AAC" w:rsidRPr="001417BB">
        <w:t xml:space="preserve">also </w:t>
      </w:r>
      <w:r w:rsidRPr="001417BB">
        <w:t xml:space="preserve">had the highest variability in average cost </w:t>
      </w:r>
      <w:r w:rsidR="00740A1D" w:rsidRPr="001417BB">
        <w:t xml:space="preserve">per </w:t>
      </w:r>
      <w:r w:rsidRPr="001417BB">
        <w:t>resident</w:t>
      </w:r>
      <w:r w:rsidR="00F84E33" w:rsidRPr="001417BB">
        <w:t xml:space="preserve"> day</w:t>
      </w:r>
      <w:r w:rsidRPr="001417BB">
        <w:t xml:space="preserve">, </w:t>
      </w:r>
      <w:r w:rsidR="00C34AAC" w:rsidRPr="001417BB">
        <w:t>with</w:t>
      </w:r>
      <w:r w:rsidRPr="001417BB">
        <w:t xml:space="preserve"> a range of </w:t>
      </w:r>
      <w:r w:rsidR="00345F9F" w:rsidRPr="001417BB">
        <w:t xml:space="preserve">over </w:t>
      </w:r>
      <w:r w:rsidR="00DA18DD" w:rsidRPr="001417BB">
        <w:t xml:space="preserve">$475 </w:t>
      </w:r>
      <w:r w:rsidRPr="001417BB">
        <w:t xml:space="preserve">between </w:t>
      </w:r>
      <w:r w:rsidR="00DD4630" w:rsidRPr="001417BB">
        <w:t xml:space="preserve">the minimum and maximum </w:t>
      </w:r>
      <w:r w:rsidR="00345F9F" w:rsidRPr="001417BB">
        <w:t>average resident cost</w:t>
      </w:r>
      <w:r w:rsidR="006C2CCE" w:rsidRPr="001417BB">
        <w:t>s</w:t>
      </w:r>
      <w:r w:rsidRPr="001417BB">
        <w:t xml:space="preserve">. </w:t>
      </w:r>
      <w:r w:rsidR="00173C92" w:rsidRPr="001417BB">
        <w:t>N</w:t>
      </w:r>
      <w:r w:rsidR="00780F67" w:rsidRPr="001417BB">
        <w:t>SW</w:t>
      </w:r>
      <w:r w:rsidR="00173C92" w:rsidRPr="001417BB">
        <w:t xml:space="preserve"> and S</w:t>
      </w:r>
      <w:r w:rsidR="00780F67" w:rsidRPr="001417BB">
        <w:t>A</w:t>
      </w:r>
      <w:r w:rsidR="00173C92" w:rsidRPr="001417BB">
        <w:t xml:space="preserve"> had the lowest </w:t>
      </w:r>
      <w:r w:rsidR="00DD4630" w:rsidRPr="001417BB">
        <w:t xml:space="preserve">variability with a </w:t>
      </w:r>
      <w:r w:rsidR="006C2CCE" w:rsidRPr="001417BB">
        <w:t xml:space="preserve">$368 </w:t>
      </w:r>
      <w:r w:rsidR="00C17340" w:rsidRPr="001417BB">
        <w:t xml:space="preserve">difference between minimum and maximum </w:t>
      </w:r>
      <w:r w:rsidR="00173C92" w:rsidRPr="001417BB">
        <w:t>average resident cost</w:t>
      </w:r>
      <w:r w:rsidR="00AF54D3" w:rsidRPr="001417BB">
        <w:t>s</w:t>
      </w:r>
      <w:r w:rsidR="00626220" w:rsidRPr="001417BB">
        <w:t>.</w:t>
      </w:r>
    </w:p>
    <w:p w14:paraId="4ECFFAA6" w14:textId="648E1088" w:rsidR="00F76F02" w:rsidRPr="001417BB" w:rsidRDefault="00F76F02" w:rsidP="00F76F02">
      <w:pPr>
        <w:pStyle w:val="Caption"/>
        <w:rPr>
          <w:sz w:val="20"/>
          <w:szCs w:val="20"/>
        </w:rPr>
      </w:pPr>
      <w:bookmarkStart w:id="532" w:name="_Ref151123702"/>
      <w:bookmarkStart w:id="533" w:name="_Ref150855884"/>
      <w:r w:rsidRPr="001417BB">
        <w:rPr>
          <w:sz w:val="20"/>
          <w:szCs w:val="20"/>
        </w:rPr>
        <w:lastRenderedPageBreak/>
        <w:t xml:space="preserve">Figure </w:t>
      </w:r>
      <w:r w:rsidRPr="001417BB">
        <w:rPr>
          <w:sz w:val="20"/>
          <w:szCs w:val="20"/>
        </w:rPr>
        <w:fldChar w:fldCharType="begin"/>
      </w:r>
      <w:r w:rsidRPr="001417BB">
        <w:rPr>
          <w:sz w:val="20"/>
          <w:szCs w:val="20"/>
        </w:rPr>
        <w:instrText xml:space="preserve"> SEQ Figure \* ARABIC </w:instrText>
      </w:r>
      <w:r w:rsidRPr="001417BB">
        <w:rPr>
          <w:sz w:val="20"/>
          <w:szCs w:val="20"/>
        </w:rPr>
        <w:fldChar w:fldCharType="separate"/>
      </w:r>
      <w:r w:rsidRPr="001417BB">
        <w:rPr>
          <w:noProof/>
          <w:sz w:val="20"/>
          <w:szCs w:val="20"/>
        </w:rPr>
        <w:t>35</w:t>
      </w:r>
      <w:r w:rsidRPr="001417BB">
        <w:rPr>
          <w:sz w:val="20"/>
          <w:szCs w:val="20"/>
        </w:rPr>
        <w:fldChar w:fldCharType="end"/>
      </w:r>
      <w:bookmarkEnd w:id="532"/>
      <w:r w:rsidRPr="001417BB">
        <w:rPr>
          <w:sz w:val="20"/>
          <w:szCs w:val="20"/>
        </w:rPr>
        <w:t xml:space="preserve"> - Average cost per resident day by AN-ACC classification and facility jurisdiction</w:t>
      </w:r>
    </w:p>
    <w:p w14:paraId="68CA70DD" w14:textId="51E71ADA" w:rsidR="009A1241" w:rsidRPr="001417BB" w:rsidRDefault="00E910B0" w:rsidP="00AB64FA">
      <w:pPr>
        <w:keepNext/>
      </w:pPr>
      <w:r w:rsidRPr="001417BB">
        <w:rPr>
          <w:noProof/>
        </w:rPr>
        <w:drawing>
          <wp:inline distT="0" distB="0" distL="0" distR="0" wp14:anchorId="265E153A" wp14:editId="2ECBC370">
            <wp:extent cx="6264000" cy="2912027"/>
            <wp:effectExtent l="19050" t="19050" r="22860" b="22225"/>
            <wp:docPr id="1386109584" name="Picture 1386109584" descr="Figure 35 is a multi line graph that depicts the average cost per resident day by AN-ACC classification and facility jurisdiction. Permanent AN-ACC classification (2 through 13) is on the X axis and average daily cost is on the Y axis. The facility jurisdictions are: NSW, QLD, SA, VIC, 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09584" name="Picture 1386109584" descr="Figure 35 is a multi line graph that depicts the average cost per resident day by AN-ACC classification and facility jurisdiction. Permanent AN-ACC classification (2 through 13) is on the X axis and average daily cost is on the Y axis. The facility jurisdictions are: NSW, QLD, SA, VIC, WA."/>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7277"/>
                    <a:stretch/>
                  </pic:blipFill>
                  <pic:spPr bwMode="auto">
                    <a:xfrm>
                      <a:off x="0" y="0"/>
                      <a:ext cx="6264000" cy="2912027"/>
                    </a:xfrm>
                    <a:prstGeom prst="rect">
                      <a:avLst/>
                    </a:prstGeom>
                    <a:noFill/>
                    <a:ln w="3175">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bookmarkEnd w:id="533"/>
    </w:p>
    <w:p w14:paraId="1635A2CB" w14:textId="29FE0CFD" w:rsidR="00F76F02" w:rsidRPr="001417BB" w:rsidRDefault="00CC0CAB" w:rsidP="00F76F02">
      <w:pPr>
        <w:pStyle w:val="PwCNormal"/>
        <w:numPr>
          <w:ilvl w:val="0"/>
          <w:numId w:val="0"/>
        </w:numPr>
      </w:pPr>
      <w:r w:rsidRPr="001417BB">
        <w:fldChar w:fldCharType="begin"/>
      </w:r>
      <w:r w:rsidRPr="001417BB">
        <w:instrText xml:space="preserve"> REF _Ref151123702 \h </w:instrText>
      </w:r>
      <w:r w:rsidR="001417BB">
        <w:instrText xml:space="preserve"> \* MERGEFORMAT </w:instrText>
      </w:r>
      <w:r w:rsidRPr="001417BB">
        <w:fldChar w:fldCharType="separate"/>
      </w:r>
      <w:r w:rsidRPr="001417BB">
        <w:t xml:space="preserve">Figure </w:t>
      </w:r>
      <w:r w:rsidRPr="001417BB">
        <w:rPr>
          <w:noProof/>
        </w:rPr>
        <w:t>35</w:t>
      </w:r>
      <w:r w:rsidRPr="001417BB">
        <w:fldChar w:fldCharType="end"/>
      </w:r>
      <w:r w:rsidRPr="001417BB">
        <w:t xml:space="preserve"> </w:t>
      </w:r>
      <w:r w:rsidR="00F76F02" w:rsidRPr="001417BB">
        <w:t xml:space="preserve">shows the average cost per resident day by AN-ACC classification and facility jurisdiction. As with </w:t>
      </w:r>
      <w:r w:rsidR="00F76F02" w:rsidRPr="001417BB">
        <w:rPr>
          <w:bCs/>
        </w:rPr>
        <w:fldChar w:fldCharType="begin"/>
      </w:r>
      <w:r w:rsidR="00F76F02" w:rsidRPr="001417BB">
        <w:rPr>
          <w:bCs/>
        </w:rPr>
        <w:instrText xml:space="preserve"> REF _Ref150869733 \h </w:instrText>
      </w:r>
      <w:r w:rsidR="001417BB">
        <w:rPr>
          <w:bCs/>
        </w:rPr>
        <w:instrText xml:space="preserve"> \* MERGEFORMAT </w:instrText>
      </w:r>
      <w:r w:rsidR="00F76F02" w:rsidRPr="001417BB">
        <w:rPr>
          <w:bCs/>
        </w:rPr>
      </w:r>
      <w:r w:rsidR="00F76F02" w:rsidRPr="001417BB">
        <w:rPr>
          <w:bCs/>
        </w:rPr>
        <w:fldChar w:fldCharType="separate"/>
      </w:r>
      <w:r w:rsidRPr="001417BB">
        <w:t xml:space="preserve">Figure </w:t>
      </w:r>
      <w:r w:rsidRPr="001417BB">
        <w:rPr>
          <w:noProof/>
        </w:rPr>
        <w:t>34</w:t>
      </w:r>
      <w:r w:rsidR="00F76F02" w:rsidRPr="001417BB">
        <w:rPr>
          <w:bCs/>
        </w:rPr>
        <w:fldChar w:fldCharType="end"/>
      </w:r>
      <w:r w:rsidR="00F76F02" w:rsidRPr="001417BB">
        <w:t>, ACT and TAS have been removed due to low sample size. This figure shows:</w:t>
      </w:r>
    </w:p>
    <w:p w14:paraId="2A82042B" w14:textId="1245200D" w:rsidR="00F76F02" w:rsidRPr="001417BB" w:rsidRDefault="00F76F02" w:rsidP="00F76F02">
      <w:pPr>
        <w:pStyle w:val="PwCNormal"/>
        <w:numPr>
          <w:ilvl w:val="0"/>
          <w:numId w:val="45"/>
        </w:numPr>
      </w:pPr>
      <w:r w:rsidRPr="001417BB">
        <w:t>VIC and QLD had consistently higher average cost</w:t>
      </w:r>
      <w:r w:rsidR="006F579F" w:rsidRPr="001417BB">
        <w:t>s</w:t>
      </w:r>
      <w:r w:rsidRPr="001417BB">
        <w:t xml:space="preserve"> per resident day than the other jurisdictions, excluding AN-ACC class 3 for QLD.</w:t>
      </w:r>
    </w:p>
    <w:p w14:paraId="5771B01B" w14:textId="00EB59E9" w:rsidR="00F76F02" w:rsidRPr="001417BB" w:rsidRDefault="00F76F02" w:rsidP="00F76F02">
      <w:pPr>
        <w:pStyle w:val="PwCNormal"/>
        <w:numPr>
          <w:ilvl w:val="0"/>
          <w:numId w:val="45"/>
        </w:numPr>
      </w:pPr>
      <w:r w:rsidRPr="001417BB">
        <w:t>VIC, NSW and SA all reported significantly higher than expected cost</w:t>
      </w:r>
      <w:r w:rsidR="003B7133" w:rsidRPr="001417BB">
        <w:t>s</w:t>
      </w:r>
      <w:r w:rsidRPr="001417BB">
        <w:t xml:space="preserve"> within AN-ACC class 3. This could be attributed to the low sample size within AN-ACC class 3.</w:t>
      </w:r>
    </w:p>
    <w:p w14:paraId="1DB759CF" w14:textId="5FE4E22F" w:rsidR="00F76F02" w:rsidRPr="001417BB" w:rsidRDefault="00F76F02" w:rsidP="00F76F02">
      <w:pPr>
        <w:pStyle w:val="PwCNormal"/>
        <w:numPr>
          <w:ilvl w:val="0"/>
          <w:numId w:val="45"/>
        </w:numPr>
      </w:pPr>
      <w:r w:rsidRPr="001417BB">
        <w:t>The spread of the data points within each AN-ACC class was relatively similar across all permanent AN-ACC classes for the participating jurisdictions. Therefore, while there is overall variability of the average cost per resident day between jurisdictions, the spread remained relatively consistent within each classification, with the exception of AN-ACC classes 3 and 12.</w:t>
      </w:r>
    </w:p>
    <w:p w14:paraId="79B913E5" w14:textId="49F21C39" w:rsidR="00431AC7" w:rsidRPr="001417BB" w:rsidRDefault="00140056" w:rsidP="0042132C">
      <w:pPr>
        <w:pStyle w:val="Heading2"/>
      </w:pPr>
      <w:bookmarkStart w:id="534" w:name="_Toc150942553"/>
      <w:bookmarkStart w:id="535" w:name="_Toc150942641"/>
      <w:bookmarkStart w:id="536" w:name="_Toc150942799"/>
      <w:bookmarkStart w:id="537" w:name="_Toc148696223"/>
      <w:bookmarkStart w:id="538" w:name="_Toc148781385"/>
      <w:bookmarkStart w:id="539" w:name="_Toc153896285"/>
      <w:bookmarkEnd w:id="534"/>
      <w:bookmarkEnd w:id="535"/>
      <w:bookmarkEnd w:id="536"/>
      <w:r w:rsidRPr="001417BB">
        <w:t>Direct care time for newly admitted residents</w:t>
      </w:r>
      <w:bookmarkEnd w:id="537"/>
      <w:bookmarkEnd w:id="538"/>
      <w:bookmarkEnd w:id="539"/>
    </w:p>
    <w:p w14:paraId="3E47F324" w14:textId="6E829F77" w:rsidR="0042132C" w:rsidRPr="001417BB" w:rsidRDefault="52ED8F53" w:rsidP="0042132C">
      <w:pPr>
        <w:pStyle w:val="PwCNormal"/>
      </w:pPr>
      <w:r w:rsidRPr="001417BB">
        <w:t xml:space="preserve">The AN-ACC funding model provides additional funding for new residents </w:t>
      </w:r>
      <w:r w:rsidR="7AD10CBA" w:rsidRPr="001417BB">
        <w:t>(</w:t>
      </w:r>
      <w:r w:rsidRPr="001417BB">
        <w:t xml:space="preserve">new admission during their first 90 days). </w:t>
      </w:r>
      <w:r w:rsidR="0FF504C4" w:rsidRPr="001417BB">
        <w:t>This is to cover one-off costs related to transitioning a resident into a new care environment, or between services</w:t>
      </w:r>
      <w:r w:rsidRPr="001417BB">
        <w:t>.</w:t>
      </w:r>
    </w:p>
    <w:p w14:paraId="4B6730C1" w14:textId="7FEEA315" w:rsidR="00746EEE" w:rsidRPr="001417BB" w:rsidRDefault="0FF504C4" w:rsidP="0042132C">
      <w:pPr>
        <w:pStyle w:val="PwCNormal"/>
      </w:pPr>
      <w:r w:rsidRPr="001417BB">
        <w:t xml:space="preserve">The Costing Study collected </w:t>
      </w:r>
      <w:r w:rsidR="21DEFB11" w:rsidRPr="001417BB">
        <w:t xml:space="preserve">the date of admission </w:t>
      </w:r>
      <w:r w:rsidR="0A725A62" w:rsidRPr="001417BB">
        <w:t>for</w:t>
      </w:r>
      <w:r w:rsidR="21DEFB11" w:rsidRPr="001417BB">
        <w:t xml:space="preserve"> participating residents. This was used to </w:t>
      </w:r>
      <w:r w:rsidR="1AE37182" w:rsidRPr="001417BB">
        <w:t xml:space="preserve">determine </w:t>
      </w:r>
      <w:r w:rsidR="41D576D5" w:rsidRPr="001417BB">
        <w:t>the days s</w:t>
      </w:r>
      <w:r w:rsidR="61B37A59" w:rsidRPr="001417BB">
        <w:t xml:space="preserve">ince admission for </w:t>
      </w:r>
      <w:r w:rsidR="1AE37182" w:rsidRPr="001417BB">
        <w:t xml:space="preserve">residents </w:t>
      </w:r>
      <w:r w:rsidR="61B37A59" w:rsidRPr="001417BB">
        <w:t>over the costing study</w:t>
      </w:r>
      <w:r w:rsidR="1BCE9282" w:rsidRPr="001417BB">
        <w:t xml:space="preserve"> and </w:t>
      </w:r>
      <w:r w:rsidR="20AC9073" w:rsidRPr="001417BB">
        <w:t>categorise</w:t>
      </w:r>
      <w:r w:rsidR="1BCE9282" w:rsidRPr="001417BB">
        <w:t xml:space="preserve"> each</w:t>
      </w:r>
      <w:r w:rsidR="1AE37182" w:rsidRPr="001417BB">
        <w:t xml:space="preserve"> resident </w:t>
      </w:r>
      <w:r w:rsidR="1BCE9282" w:rsidRPr="001417BB">
        <w:t xml:space="preserve">day as </w:t>
      </w:r>
      <w:r w:rsidR="46A71208" w:rsidRPr="001417BB">
        <w:t>being pre-</w:t>
      </w:r>
      <w:r w:rsidR="1BCE9282" w:rsidRPr="001417BB">
        <w:t xml:space="preserve">90 </w:t>
      </w:r>
      <w:r w:rsidR="1AE37182" w:rsidRPr="001417BB">
        <w:t xml:space="preserve">days </w:t>
      </w:r>
      <w:r w:rsidR="1BCE9282" w:rsidRPr="001417BB">
        <w:t xml:space="preserve">or </w:t>
      </w:r>
      <w:r w:rsidR="46A71208" w:rsidRPr="001417BB">
        <w:t xml:space="preserve">post-90 days. </w:t>
      </w:r>
      <w:r w:rsidR="36E373E2" w:rsidRPr="001417BB">
        <w:t xml:space="preserve">Resident days were allocated to each category accordingly if </w:t>
      </w:r>
      <w:r w:rsidR="61A43AB0" w:rsidRPr="001417BB">
        <w:t>there was a mi</w:t>
      </w:r>
      <w:r w:rsidR="64275B7D" w:rsidRPr="001417BB">
        <w:t>x</w:t>
      </w:r>
      <w:r w:rsidR="78A488EC" w:rsidRPr="001417BB">
        <w:t>.</w:t>
      </w:r>
      <w:r w:rsidR="64275B7D" w:rsidRPr="001417BB">
        <w:t xml:space="preserve"> </w:t>
      </w:r>
      <w:r w:rsidR="78A488EC" w:rsidRPr="001417BB">
        <w:t>For example,</w:t>
      </w:r>
      <w:r w:rsidR="64275B7D" w:rsidRPr="001417BB">
        <w:t xml:space="preserve"> if a resident was admitted to the facility 75 days prior, then </w:t>
      </w:r>
      <w:r w:rsidR="3C1FC37B" w:rsidRPr="001417BB">
        <w:t>the first 15 days of their participation in the Costing Study would be considered in the “pre-90 days” category, with the remainder in the “post-90 days” category.</w:t>
      </w:r>
    </w:p>
    <w:p w14:paraId="152E9009" w14:textId="1F335F28" w:rsidR="00D12FB6" w:rsidRPr="001417BB" w:rsidRDefault="00D12FB6" w:rsidP="0042132C">
      <w:pPr>
        <w:pStyle w:val="PwCNormal"/>
      </w:pPr>
      <w:r w:rsidRPr="001417BB">
        <w:fldChar w:fldCharType="begin"/>
      </w:r>
      <w:r w:rsidRPr="001417BB">
        <w:instrText xml:space="preserve"> REF _Ref148367361 \h </w:instrText>
      </w:r>
      <w:r w:rsidR="001417BB">
        <w:instrText xml:space="preserve"> \* MERGEFORMAT </w:instrText>
      </w:r>
      <w:r w:rsidRPr="001417BB">
        <w:fldChar w:fldCharType="separate"/>
      </w:r>
      <w:r w:rsidR="08DC0DD1" w:rsidRPr="001417BB">
        <w:rPr>
          <w:color w:val="484B5D" w:themeColor="accent1"/>
        </w:rPr>
        <w:t xml:space="preserve">Figure </w:t>
      </w:r>
      <w:r w:rsidR="08DC0DD1" w:rsidRPr="001417BB">
        <w:rPr>
          <w:noProof/>
          <w:color w:val="484B5D" w:themeColor="accent1"/>
        </w:rPr>
        <w:t>36</w:t>
      </w:r>
      <w:r w:rsidRPr="001417BB">
        <w:fldChar w:fldCharType="end"/>
      </w:r>
      <w:r w:rsidR="0C08B67D" w:rsidRPr="001417BB">
        <w:t xml:space="preserve"> shows the average daily direct care minutes captured for resident</w:t>
      </w:r>
      <w:r w:rsidR="30D94051" w:rsidRPr="001417BB">
        <w:t xml:space="preserve"> days pre- and post</w:t>
      </w:r>
      <w:r w:rsidR="0C08B67D" w:rsidRPr="001417BB">
        <w:t xml:space="preserve"> the </w:t>
      </w:r>
      <w:r w:rsidR="30D94051" w:rsidRPr="001417BB">
        <w:t xml:space="preserve">90 day mark, by AN-ACC class. </w:t>
      </w:r>
      <w:r w:rsidR="42A08986" w:rsidRPr="001417BB">
        <w:t xml:space="preserve">The data labels </w:t>
      </w:r>
      <w:r w:rsidR="727095C5" w:rsidRPr="001417BB">
        <w:t xml:space="preserve">show the sample size (number of days) for the pre-90 say sample. </w:t>
      </w:r>
      <w:r w:rsidR="727095C5" w:rsidRPr="001417BB">
        <w:lastRenderedPageBreak/>
        <w:t xml:space="preserve">For example, for AN-ACC class 3, there were only 142 resident days that were in the pre-90 day category. </w:t>
      </w:r>
      <w:r w:rsidR="71331E43" w:rsidRPr="001417BB">
        <w:t>This was 12</w:t>
      </w:r>
      <w:r w:rsidR="0CD046D4" w:rsidRPr="001417BB">
        <w:t xml:space="preserve"> per cent</w:t>
      </w:r>
      <w:r w:rsidR="71331E43" w:rsidRPr="001417BB">
        <w:t xml:space="preserve"> of all resident days that belong to AN-ACC class 3.</w:t>
      </w:r>
    </w:p>
    <w:p w14:paraId="4C3D3519" w14:textId="0E944154" w:rsidR="00431AC7" w:rsidRPr="001417BB" w:rsidRDefault="2DB7DCD5" w:rsidP="0042132C">
      <w:pPr>
        <w:pStyle w:val="PwCNormal"/>
        <w:keepNext/>
        <w:rPr>
          <w:bCs/>
          <w:color w:val="484B5D" w:themeColor="accent1"/>
        </w:rPr>
      </w:pPr>
      <w:bookmarkStart w:id="540" w:name="_Ref148691165"/>
      <w:bookmarkStart w:id="541" w:name="_Ref148367361"/>
      <w:r w:rsidRPr="001417BB">
        <w:rPr>
          <w:color w:val="484B5D" w:themeColor="accent1"/>
        </w:rPr>
        <w:t>Figure</w:t>
      </w:r>
      <w:bookmarkEnd w:id="540"/>
      <w:r w:rsidRPr="001417BB">
        <w:rPr>
          <w:color w:val="484B5D" w:themeColor="accent1"/>
        </w:rPr>
        <w:t xml:space="preserve"> </w:t>
      </w:r>
      <w:r w:rsidR="00431AC7" w:rsidRPr="001417BB">
        <w:rPr>
          <w:color w:val="484B5D" w:themeColor="accent1"/>
        </w:rPr>
        <w:fldChar w:fldCharType="begin"/>
      </w:r>
      <w:r w:rsidR="00431AC7" w:rsidRPr="001417BB">
        <w:rPr>
          <w:color w:val="484B5D" w:themeColor="accent1"/>
        </w:rPr>
        <w:instrText xml:space="preserve"> SEQ Figure \* ARABIC </w:instrText>
      </w:r>
      <w:r w:rsidR="00431AC7" w:rsidRPr="001417BB">
        <w:rPr>
          <w:color w:val="484B5D" w:themeColor="accent1"/>
        </w:rPr>
        <w:fldChar w:fldCharType="separate"/>
      </w:r>
      <w:r w:rsidR="08DC0DD1" w:rsidRPr="001417BB">
        <w:rPr>
          <w:noProof/>
          <w:color w:val="484B5D" w:themeColor="accent1"/>
        </w:rPr>
        <w:t>36</w:t>
      </w:r>
      <w:r w:rsidR="00431AC7" w:rsidRPr="001417BB">
        <w:rPr>
          <w:color w:val="484B5D" w:themeColor="accent1"/>
        </w:rPr>
        <w:fldChar w:fldCharType="end"/>
      </w:r>
      <w:bookmarkEnd w:id="541"/>
      <w:r w:rsidRPr="001417BB">
        <w:rPr>
          <w:color w:val="484B5D" w:themeColor="accent1"/>
        </w:rPr>
        <w:t xml:space="preserve"> – Average </w:t>
      </w:r>
      <w:r w:rsidR="30D94051" w:rsidRPr="001417BB">
        <w:rPr>
          <w:color w:val="484B5D" w:themeColor="accent1"/>
        </w:rPr>
        <w:t xml:space="preserve">daily direct care captured minutes </w:t>
      </w:r>
      <w:r w:rsidR="312E6076" w:rsidRPr="001417BB">
        <w:rPr>
          <w:color w:val="484B5D" w:themeColor="accent1"/>
        </w:rPr>
        <w:t xml:space="preserve">of </w:t>
      </w:r>
      <w:r w:rsidR="62235656" w:rsidRPr="001417BB">
        <w:rPr>
          <w:color w:val="484B5D" w:themeColor="accent1"/>
        </w:rPr>
        <w:t>pre-</w:t>
      </w:r>
      <w:r w:rsidRPr="001417BB">
        <w:rPr>
          <w:color w:val="484B5D" w:themeColor="accent1"/>
        </w:rPr>
        <w:t>90 days</w:t>
      </w:r>
      <w:r w:rsidR="312E6076" w:rsidRPr="001417BB">
        <w:rPr>
          <w:color w:val="484B5D" w:themeColor="accent1"/>
        </w:rPr>
        <w:t xml:space="preserve"> versus post</w:t>
      </w:r>
      <w:r w:rsidR="62235656" w:rsidRPr="001417BB">
        <w:rPr>
          <w:color w:val="484B5D" w:themeColor="accent1"/>
        </w:rPr>
        <w:t>-</w:t>
      </w:r>
      <w:r w:rsidR="312E6076" w:rsidRPr="001417BB">
        <w:rPr>
          <w:color w:val="484B5D" w:themeColor="accent1"/>
        </w:rPr>
        <w:t>90 days</w:t>
      </w:r>
      <w:r w:rsidR="6E06DE36" w:rsidRPr="001417BB">
        <w:rPr>
          <w:color w:val="484B5D" w:themeColor="accent1"/>
        </w:rPr>
        <w:t xml:space="preserve"> (with number of days captured)</w:t>
      </w:r>
    </w:p>
    <w:p w14:paraId="632AD220" w14:textId="159EDC2A" w:rsidR="00431AC7" w:rsidRPr="001417BB" w:rsidRDefault="00D5657E" w:rsidP="00431AC7">
      <w:pPr>
        <w:pStyle w:val="PwCNormal"/>
      </w:pPr>
      <w:r w:rsidRPr="001417BB">
        <w:rPr>
          <w:rFonts w:ascii="Avenir Next LT Pro" w:eastAsia="Avenir Next LT Pro" w:hAnsi="Avenir Next LT Pro" w:cs="Times New Roman (Body CS)"/>
          <w:noProof/>
          <w:color w:val="3C3834"/>
        </w:rPr>
        <mc:AlternateContent>
          <mc:Choice Requires="wps">
            <w:drawing>
              <wp:anchor distT="0" distB="0" distL="114300" distR="114300" simplePos="0" relativeHeight="251658258" behindDoc="0" locked="0" layoutInCell="1" allowOverlap="1" wp14:anchorId="061FAD12" wp14:editId="5C090685">
                <wp:simplePos x="0" y="0"/>
                <wp:positionH relativeFrom="column">
                  <wp:posOffset>2014</wp:posOffset>
                </wp:positionH>
                <wp:positionV relativeFrom="paragraph">
                  <wp:posOffset>2505</wp:posOffset>
                </wp:positionV>
                <wp:extent cx="6238875" cy="3012141"/>
                <wp:effectExtent l="0" t="0" r="28575" b="17145"/>
                <wp:wrapNone/>
                <wp:docPr id="2147370693" name="Rectangle 2147370693"/>
                <wp:cNvGraphicFramePr/>
                <a:graphic xmlns:a="http://schemas.openxmlformats.org/drawingml/2006/main">
                  <a:graphicData uri="http://schemas.microsoft.com/office/word/2010/wordprocessingShape">
                    <wps:wsp>
                      <wps:cNvSpPr/>
                      <wps:spPr bwMode="ltGray">
                        <a:xfrm>
                          <a:off x="0" y="0"/>
                          <a:ext cx="6238875" cy="3012141"/>
                        </a:xfrm>
                        <a:prstGeom prst="rect">
                          <a:avLst/>
                        </a:prstGeom>
                        <a:noFill/>
                        <a:ln w="3175" cap="flat" cmpd="sng" algn="ctr">
                          <a:solidFill>
                            <a:srgbClr val="484B5D">
                              <a:lumMod val="20000"/>
                              <a:lumOff val="8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4BA39" id="Rectangle 2147370693" o:spid="_x0000_s1026" style="position:absolute;margin-left:.15pt;margin-top:.2pt;width:491.25pt;height:237.2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" filled="f" strokecolor="#d8d9e1" strokeweight=".25pt"/>
            </w:pict>
          </mc:Fallback>
        </mc:AlternateContent>
      </w:r>
      <w:r w:rsidR="00431AC7" w:rsidRPr="001417BB">
        <w:rPr>
          <w:noProof/>
        </w:rPr>
        <w:drawing>
          <wp:inline distT="0" distB="0" distL="0" distR="0" wp14:anchorId="1AEFA5F5" wp14:editId="10D9C422">
            <wp:extent cx="6116877" cy="2855066"/>
            <wp:effectExtent l="0" t="0" r="0" b="2540"/>
            <wp:docPr id="45" name="Graphic 45" descr="Figure 36 is a clustered bar chart that depicts the average daily direct care captured minutes of pre-90 days versus post-90 days (with number of days captured). AN-ACC classification 2 through 103 is on the X axis and average daily direct care captured minutes is on the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descr="Figure 36 is a clustered bar chart that depicts the average daily direct care captured minutes of pre-90 days versus post-90 days (with number of days captured). AN-ACC classification 2 through 103 is on the X axis and average daily direct care captured minutes is on the Y axis."/>
                    <pic:cNvPicPr>
                      <a:picLocks noChangeAspect="1" noChangeArrowheads="1"/>
                    </pic:cNvPicPr>
                  </pic:nvPicPr>
                  <pic:blipFill rotWithShape="1">
                    <a:blip r:embed="rId78">
                      <a:extLst>
                        <a:ext uri="{28A0092B-C50C-407E-A947-70E740481C1C}">
                          <a14:useLocalDpi xmlns:a14="http://schemas.microsoft.com/office/drawing/2010/main" val="0"/>
                        </a:ext>
                        <a:ext uri="{96DAC541-7B7A-43D3-8B79-37D633B846F1}">
                          <asvg:svgBlip xmlns:asvg="http://schemas.microsoft.com/office/drawing/2016/SVG/main" r:embed="rId79"/>
                        </a:ext>
                      </a:extLst>
                    </a:blip>
                    <a:srcRect l="1094" t="11994" r="1192" b="1486"/>
                    <a:stretch/>
                  </pic:blipFill>
                  <pic:spPr bwMode="auto">
                    <a:xfrm>
                      <a:off x="0" y="0"/>
                      <a:ext cx="6120831" cy="2856912"/>
                    </a:xfrm>
                    <a:prstGeom prst="rect">
                      <a:avLst/>
                    </a:prstGeom>
                    <a:ln>
                      <a:noFill/>
                    </a:ln>
                    <a:extLst>
                      <a:ext uri="{53640926-AAD7-44D8-BBD7-CCE9431645EC}">
                        <a14:shadowObscured xmlns:a14="http://schemas.microsoft.com/office/drawing/2010/main"/>
                      </a:ext>
                    </a:extLst>
                  </pic:spPr>
                </pic:pic>
              </a:graphicData>
            </a:graphic>
          </wp:inline>
        </w:drawing>
      </w:r>
    </w:p>
    <w:p w14:paraId="3DB13A00" w14:textId="79208EDA" w:rsidR="001013E1" w:rsidRPr="001417BB" w:rsidRDefault="2DB7DCD5" w:rsidP="00431AC7">
      <w:pPr>
        <w:pStyle w:val="PwCNormal"/>
      </w:pPr>
      <w:r w:rsidRPr="001417BB">
        <w:t>For AN-ACC class</w:t>
      </w:r>
      <w:r w:rsidR="655D3CF0" w:rsidRPr="001417BB">
        <w:t>es</w:t>
      </w:r>
      <w:r w:rsidRPr="001417BB">
        <w:t xml:space="preserve"> </w:t>
      </w:r>
      <w:r w:rsidR="655D3CF0" w:rsidRPr="001417BB">
        <w:t xml:space="preserve">9 to 13 </w:t>
      </w:r>
      <w:r w:rsidR="62235656" w:rsidRPr="001417BB">
        <w:t>(</w:t>
      </w:r>
      <w:r w:rsidR="655D3CF0" w:rsidRPr="001417BB">
        <w:t>inclusive</w:t>
      </w:r>
      <w:r w:rsidR="62235656" w:rsidRPr="001417BB">
        <w:t>)</w:t>
      </w:r>
      <w:r w:rsidR="655D3CF0" w:rsidRPr="001417BB">
        <w:t xml:space="preserve"> where residents have </w:t>
      </w:r>
      <w:r w:rsidRPr="001417BB">
        <w:t xml:space="preserve">less mobility, lower function and higher-pressure sore risks, the captured daily average minutes were marginally higher during the first 90 days of a resident’s stay in a facility compared to post the first 90 days. </w:t>
      </w:r>
      <w:r w:rsidR="4FDA6A49" w:rsidRPr="001417BB">
        <w:t>This same consistent relationship was not observed for the lower AN-ACC classes, where there was no material difference, or in some cases the average daily minutes for the post-90 day category was higher than for the pre-90 day category</w:t>
      </w:r>
      <w:r w:rsidRPr="001417BB">
        <w:t xml:space="preserve">. </w:t>
      </w:r>
    </w:p>
    <w:p w14:paraId="5608215A" w14:textId="5ABB9C52" w:rsidR="00BF42CC" w:rsidRPr="001417BB" w:rsidRDefault="3765EBA2" w:rsidP="00BF42CC">
      <w:pPr>
        <w:pStyle w:val="PwCNormal"/>
      </w:pPr>
      <w:r w:rsidRPr="001417BB">
        <w:t xml:space="preserve">AN-ACC class 3 </w:t>
      </w:r>
      <w:r w:rsidR="6E7A5EB0" w:rsidRPr="001417BB">
        <w:t xml:space="preserve">continues to </w:t>
      </w:r>
      <w:r w:rsidRPr="001417BB">
        <w:t xml:space="preserve">remain an outlier, with the very low sample size in the number of resident days for the new admissions contributing to the volatility in results. </w:t>
      </w:r>
    </w:p>
    <w:p w14:paraId="16C74833" w14:textId="3CF88EC0" w:rsidR="00431AC7" w:rsidRPr="001417BB" w:rsidRDefault="004D36C8" w:rsidP="004D36C8">
      <w:pPr>
        <w:pStyle w:val="PwCNormal"/>
        <w:numPr>
          <w:ilvl w:val="0"/>
          <w:numId w:val="0"/>
        </w:numPr>
      </w:pPr>
      <w:r w:rsidRPr="001417BB">
        <w:t>Eligible individuals</w:t>
      </w:r>
      <w:r w:rsidR="00431AC7" w:rsidRPr="001417BB">
        <w:t xml:space="preserve"> are able to access 63 days </w:t>
      </w:r>
      <w:r w:rsidRPr="001417BB">
        <w:t xml:space="preserve">of </w:t>
      </w:r>
      <w:r w:rsidR="00431AC7" w:rsidRPr="001417BB">
        <w:t xml:space="preserve">respite care every financial year. Thus, the proportion of captured resident days are higher </w:t>
      </w:r>
      <w:r w:rsidR="0057117A" w:rsidRPr="001417BB">
        <w:t xml:space="preserve">in the pre-90 day category </w:t>
      </w:r>
      <w:r w:rsidR="00431AC7" w:rsidRPr="001417BB">
        <w:t>(63 days are 70</w:t>
      </w:r>
      <w:r w:rsidR="00EE6978" w:rsidRPr="001417BB">
        <w:t xml:space="preserve"> per cent</w:t>
      </w:r>
      <w:r w:rsidR="00431AC7" w:rsidRPr="001417BB">
        <w:t xml:space="preserve"> of the 90 new admission days). However, this means that non-new admissions have </w:t>
      </w:r>
      <w:r w:rsidR="00E3576A" w:rsidRPr="001417BB">
        <w:t>a</w:t>
      </w:r>
      <w:r w:rsidR="00431AC7" w:rsidRPr="001417BB">
        <w:t xml:space="preserve"> low volume of data, potentially leading to the reason why non-new admissions required more captured daily average direct care time.</w:t>
      </w:r>
    </w:p>
    <w:p w14:paraId="6B3ADB4D" w14:textId="5716F920" w:rsidR="00BD424E" w:rsidRPr="001417BB" w:rsidRDefault="1AC2D1FB" w:rsidP="00431AC7">
      <w:pPr>
        <w:pStyle w:val="PwCNormal"/>
      </w:pPr>
      <w:r w:rsidRPr="001417BB">
        <w:t xml:space="preserve">The same analysis has been performed </w:t>
      </w:r>
      <w:r w:rsidR="20F5E31A" w:rsidRPr="001417BB">
        <w:t xml:space="preserve">by considering </w:t>
      </w:r>
      <w:r w:rsidR="767872FB" w:rsidRPr="001417BB">
        <w:t>the average daily direct care</w:t>
      </w:r>
      <w:r w:rsidR="5A4BF52C" w:rsidRPr="001417BB">
        <w:t xml:space="preserve"> minutes for pre- and post-28 days to understand </w:t>
      </w:r>
      <w:r w:rsidR="5A4BF52C" w:rsidRPr="001417BB">
        <w:rPr>
          <w:color w:val="484B5D" w:themeColor="accent1"/>
        </w:rPr>
        <w:t xml:space="preserve">whether there was a difference in </w:t>
      </w:r>
      <w:r w:rsidR="3301600B" w:rsidRPr="001417BB">
        <w:rPr>
          <w:color w:val="484B5D" w:themeColor="accent1"/>
        </w:rPr>
        <w:t>care time that was concentrated in the earlier periods post admission.</w:t>
      </w:r>
      <w:r w:rsidR="5A4BF52C" w:rsidRPr="001417BB">
        <w:rPr>
          <w:color w:val="484B5D" w:themeColor="accent1"/>
        </w:rPr>
        <w:t xml:space="preserve"> </w:t>
      </w:r>
    </w:p>
    <w:p w14:paraId="76298DDD" w14:textId="08330F10" w:rsidR="00431AC7" w:rsidRPr="001417BB" w:rsidRDefault="00CC0CAB" w:rsidP="003D0C65">
      <w:pPr>
        <w:pStyle w:val="PwCNormal"/>
        <w:keepNext/>
        <w:rPr>
          <w:bCs/>
          <w:color w:val="484B5D" w:themeColor="accent1"/>
        </w:rPr>
      </w:pPr>
      <w:bookmarkStart w:id="542" w:name="_Ref148367471"/>
      <w:r w:rsidRPr="001417BB">
        <w:rPr>
          <w:noProof/>
          <w:snapToGrid/>
          <w:color w:val="484B5D" w:themeColor="accent1"/>
        </w:rPr>
        <w:lastRenderedPageBreak/>
        <mc:AlternateContent>
          <mc:Choice Requires="wpg">
            <w:drawing>
              <wp:anchor distT="0" distB="0" distL="114300" distR="114300" simplePos="0" relativeHeight="251658270" behindDoc="0" locked="0" layoutInCell="1" allowOverlap="1" wp14:anchorId="29D57AC2" wp14:editId="57BDD76A">
                <wp:simplePos x="0" y="0"/>
                <wp:positionH relativeFrom="column">
                  <wp:posOffset>-635</wp:posOffset>
                </wp:positionH>
                <wp:positionV relativeFrom="paragraph">
                  <wp:posOffset>255905</wp:posOffset>
                </wp:positionV>
                <wp:extent cx="6238875" cy="2847372"/>
                <wp:effectExtent l="0" t="0" r="28575" b="10160"/>
                <wp:wrapNone/>
                <wp:docPr id="1386109575" name="Group 1386109575"/>
                <wp:cNvGraphicFramePr/>
                <a:graphic xmlns:a="http://schemas.openxmlformats.org/drawingml/2006/main">
                  <a:graphicData uri="http://schemas.microsoft.com/office/word/2010/wordprocessingGroup">
                    <wpg:wgp>
                      <wpg:cNvGrpSpPr/>
                      <wpg:grpSpPr>
                        <a:xfrm>
                          <a:off x="0" y="0"/>
                          <a:ext cx="6238875" cy="2847372"/>
                          <a:chOff x="0" y="0"/>
                          <a:chExt cx="6238875" cy="2847372"/>
                        </a:xfrm>
                      </wpg:grpSpPr>
                      <wps:wsp>
                        <wps:cNvPr id="2147370692" name="Rectangle 2147370692"/>
                        <wps:cNvSpPr/>
                        <wps:spPr bwMode="ltGray">
                          <a:xfrm>
                            <a:off x="0" y="0"/>
                            <a:ext cx="6238875" cy="2847372"/>
                          </a:xfrm>
                          <a:prstGeom prst="rect">
                            <a:avLst/>
                          </a:prstGeom>
                          <a:noFill/>
                          <a:ln w="3175" cap="flat" cmpd="sng" algn="ctr">
                            <a:solidFill>
                              <a:srgbClr val="484B5D">
                                <a:lumMod val="20000"/>
                                <a:lumOff val="8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6109574" name="Rectangle 1386109574"/>
                        <wps:cNvSpPr/>
                        <wps:spPr bwMode="ltGray">
                          <a:xfrm>
                            <a:off x="2184400" y="31750"/>
                            <a:ext cx="1752600" cy="76200"/>
                          </a:xfrm>
                          <a:prstGeom prst="rect">
                            <a:avLst/>
                          </a:prstGeom>
                          <a:solidFill>
                            <a:schemeClr val="bg1"/>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3CA0F63" id="Group 1386109575" o:spid="_x0000_s1026" style="position:absolute;margin-left:-.05pt;margin-top:20.15pt;width:491.25pt;height:224.2pt;z-index:251658270" coordsize="62388,28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">
                <v:rect id="Rectangle 2147370692" o:spid="_x0000_s1027" style="position:absolute;width:62388;height:28473;visibility:visible;mso-wrap-style:square;v-text-anchor:middle"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" filled="f" strokecolor="#d8d9e1" strokeweight=".25pt"/>
                <v:rect id="Rectangle 1386109574" o:spid="_x0000_s1028" style="position:absolute;left:21844;top:317;width:17526;height:762;visibility:visible;mso-wrap-style:square;v-text-anchor:middle"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" fillcolor="white [3212]" stroked="f" strokeweight=".25pt"/>
              </v:group>
            </w:pict>
          </mc:Fallback>
        </mc:AlternateContent>
      </w:r>
      <w:r w:rsidR="2DB7DCD5" w:rsidRPr="001417BB">
        <w:rPr>
          <w:color w:val="484B5D" w:themeColor="accent1"/>
        </w:rPr>
        <w:t xml:space="preserve">Figure </w:t>
      </w:r>
      <w:r w:rsidR="00431AC7" w:rsidRPr="001417BB">
        <w:rPr>
          <w:color w:val="484B5D" w:themeColor="accent1"/>
        </w:rPr>
        <w:fldChar w:fldCharType="begin"/>
      </w:r>
      <w:r w:rsidR="00431AC7" w:rsidRPr="001417BB">
        <w:rPr>
          <w:color w:val="484B5D" w:themeColor="accent1"/>
        </w:rPr>
        <w:instrText xml:space="preserve"> SEQ Figure \* ARABIC </w:instrText>
      </w:r>
      <w:r w:rsidR="00431AC7" w:rsidRPr="001417BB">
        <w:rPr>
          <w:color w:val="484B5D" w:themeColor="accent1"/>
        </w:rPr>
        <w:fldChar w:fldCharType="separate"/>
      </w:r>
      <w:r w:rsidR="248D82B2" w:rsidRPr="001417BB">
        <w:rPr>
          <w:noProof/>
          <w:color w:val="484B5D" w:themeColor="accent1"/>
        </w:rPr>
        <w:t>37</w:t>
      </w:r>
      <w:r w:rsidR="00431AC7" w:rsidRPr="001417BB">
        <w:rPr>
          <w:color w:val="484B5D" w:themeColor="accent1"/>
        </w:rPr>
        <w:fldChar w:fldCharType="end"/>
      </w:r>
      <w:bookmarkEnd w:id="542"/>
      <w:r w:rsidR="2DB7DCD5" w:rsidRPr="001417BB">
        <w:rPr>
          <w:color w:val="484B5D" w:themeColor="accent1"/>
        </w:rPr>
        <w:t xml:space="preserve"> – Average </w:t>
      </w:r>
      <w:r w:rsidR="3301600B" w:rsidRPr="001417BB">
        <w:rPr>
          <w:color w:val="484B5D" w:themeColor="accent1"/>
        </w:rPr>
        <w:t xml:space="preserve">daily direct care </w:t>
      </w:r>
      <w:r w:rsidR="0DFCDFF7" w:rsidRPr="001417BB">
        <w:rPr>
          <w:color w:val="484B5D" w:themeColor="accent1"/>
        </w:rPr>
        <w:t xml:space="preserve">captured </w:t>
      </w:r>
      <w:r w:rsidR="3301600B" w:rsidRPr="001417BB">
        <w:rPr>
          <w:color w:val="484B5D" w:themeColor="accent1"/>
        </w:rPr>
        <w:t>minutes</w:t>
      </w:r>
      <w:r w:rsidR="2DB7DCD5" w:rsidRPr="001417BB">
        <w:rPr>
          <w:color w:val="484B5D" w:themeColor="accent1"/>
        </w:rPr>
        <w:t xml:space="preserve"> </w:t>
      </w:r>
      <w:r w:rsidR="0DFCDFF7" w:rsidRPr="001417BB">
        <w:rPr>
          <w:color w:val="484B5D" w:themeColor="accent1"/>
        </w:rPr>
        <w:t xml:space="preserve">of </w:t>
      </w:r>
      <w:r w:rsidR="2DB7DCD5" w:rsidRPr="001417BB">
        <w:rPr>
          <w:color w:val="484B5D" w:themeColor="accent1"/>
        </w:rPr>
        <w:t>first 28 days</w:t>
      </w:r>
      <w:r w:rsidR="0DFCDFF7" w:rsidRPr="001417BB">
        <w:rPr>
          <w:color w:val="484B5D" w:themeColor="accent1"/>
        </w:rPr>
        <w:t xml:space="preserve"> versus post 28 days</w:t>
      </w:r>
    </w:p>
    <w:p w14:paraId="3334401C" w14:textId="3CBC54B1" w:rsidR="00431AC7" w:rsidRPr="001417BB" w:rsidRDefault="00D56F69">
      <w:pPr>
        <w:pStyle w:val="PwCNormal"/>
        <w:keepNext/>
      </w:pPr>
      <w:r w:rsidRPr="001417BB">
        <w:rPr>
          <w:noProof/>
        </w:rPr>
        <w:drawing>
          <wp:inline distT="0" distB="0" distL="0" distR="0" wp14:anchorId="1CCD14AD" wp14:editId="2FFC5C8C">
            <wp:extent cx="6173021" cy="2734945"/>
            <wp:effectExtent l="0" t="0" r="0" b="8255"/>
            <wp:docPr id="2147370697" name="Graphic 2147370697" descr="Figure 37 is a clustered bar chart that depicts the average daily direct care captured minutes of first 28 days versus post 28 days. AN-ACC classification 2 through 103 is on the X axis and average daily direct care captured minutes is on the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370697" name="Graphic 2147370697" descr="Figure 37 is a clustered bar chart that depicts the average daily direct care captured minutes of first 28 days versus post 28 days. AN-ACC classification 2 through 103 is on the X axis and average daily direct care captured minutes is on the Y axis."/>
                    <pic:cNvPicPr>
                      <a:picLocks noChangeAspect="1" noChangeArrowheads="1"/>
                    </pic:cNvPicPr>
                  </pic:nvPicPr>
                  <pic:blipFill rotWithShape="1">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rcRect t="11829"/>
                    <a:stretch/>
                  </pic:blipFill>
                  <pic:spPr bwMode="auto">
                    <a:xfrm>
                      <a:off x="0" y="0"/>
                      <a:ext cx="6184036" cy="2739825"/>
                    </a:xfrm>
                    <a:prstGeom prst="rect">
                      <a:avLst/>
                    </a:prstGeom>
                    <a:ln>
                      <a:noFill/>
                    </a:ln>
                    <a:extLst>
                      <a:ext uri="{53640926-AAD7-44D8-BBD7-CCE9431645EC}">
                        <a14:shadowObscured xmlns:a14="http://schemas.microsoft.com/office/drawing/2010/main"/>
                      </a:ext>
                    </a:extLst>
                  </pic:spPr>
                </pic:pic>
              </a:graphicData>
            </a:graphic>
          </wp:inline>
        </w:drawing>
      </w:r>
    </w:p>
    <w:p w14:paraId="768C5081" w14:textId="10D6511C" w:rsidR="00431AC7" w:rsidRPr="001417BB" w:rsidRDefault="00431AC7" w:rsidP="00431AC7">
      <w:pPr>
        <w:pStyle w:val="PwCNormal"/>
      </w:pPr>
      <w:r w:rsidRPr="001417BB">
        <w:fldChar w:fldCharType="begin"/>
      </w:r>
      <w:r w:rsidRPr="001417BB">
        <w:rPr>
          <w:color w:val="auto"/>
        </w:rPr>
        <w:instrText xml:space="preserve"> REF _Ref148367471 \h </w:instrText>
      </w:r>
      <w:r w:rsidR="001417BB">
        <w:instrText xml:space="preserve"> \* MERGEFORMAT </w:instrText>
      </w:r>
      <w:r w:rsidRPr="001417BB">
        <w:fldChar w:fldCharType="separate"/>
      </w:r>
      <w:r w:rsidR="08DC0DD1" w:rsidRPr="001417BB">
        <w:rPr>
          <w:color w:val="484B5D" w:themeColor="accent1"/>
        </w:rPr>
        <w:t xml:space="preserve">Figure </w:t>
      </w:r>
      <w:r w:rsidR="08DC0DD1" w:rsidRPr="001417BB">
        <w:rPr>
          <w:noProof/>
          <w:color w:val="484B5D" w:themeColor="accent1"/>
        </w:rPr>
        <w:t>37</w:t>
      </w:r>
      <w:r w:rsidRPr="001417BB">
        <w:fldChar w:fldCharType="end"/>
      </w:r>
      <w:r w:rsidR="2DB7DCD5" w:rsidRPr="001417BB">
        <w:t xml:space="preserve"> </w:t>
      </w:r>
      <w:r w:rsidR="63443934" w:rsidRPr="001417BB">
        <w:t>shows</w:t>
      </w:r>
      <w:r w:rsidR="2DB7DCD5" w:rsidRPr="001417BB">
        <w:t xml:space="preserve"> the average </w:t>
      </w:r>
      <w:r w:rsidR="63443934" w:rsidRPr="001417BB">
        <w:t xml:space="preserve">daily direct care </w:t>
      </w:r>
      <w:r w:rsidR="2DB7DCD5" w:rsidRPr="001417BB">
        <w:t xml:space="preserve">minutes captured </w:t>
      </w:r>
      <w:r w:rsidR="63443934" w:rsidRPr="001417BB">
        <w:t>for resident days pre- and post</w:t>
      </w:r>
      <w:r w:rsidR="2DB7DCD5" w:rsidRPr="001417BB">
        <w:t xml:space="preserve"> the 28 </w:t>
      </w:r>
      <w:r w:rsidR="63443934" w:rsidRPr="001417BB">
        <w:t>day (4 week) mark, by AN-ACC class</w:t>
      </w:r>
      <w:r w:rsidR="2DB7DCD5" w:rsidRPr="001417BB">
        <w:t>. Looking at the</w:t>
      </w:r>
      <w:r w:rsidR="5CA3BF06" w:rsidRPr="001417BB">
        <w:t xml:space="preserve"> first</w:t>
      </w:r>
      <w:r w:rsidR="2DB7DCD5" w:rsidRPr="001417BB">
        <w:t xml:space="preserve"> </w:t>
      </w:r>
      <w:r w:rsidR="63443934" w:rsidRPr="001417BB">
        <w:t>4 weeks</w:t>
      </w:r>
      <w:r w:rsidR="2DB7DCD5" w:rsidRPr="001417BB">
        <w:t xml:space="preserve"> of a resident’s stay in the facility, the additional captured daily average minutes </w:t>
      </w:r>
      <w:r w:rsidR="63443934" w:rsidRPr="001417BB">
        <w:t>w</w:t>
      </w:r>
      <w:r w:rsidR="5CA3BF06" w:rsidRPr="001417BB">
        <w:t>ere</w:t>
      </w:r>
      <w:r w:rsidR="63443934" w:rsidRPr="001417BB">
        <w:t xml:space="preserve"> once again</w:t>
      </w:r>
      <w:r w:rsidR="2DB7DCD5" w:rsidRPr="001417BB">
        <w:t xml:space="preserve"> </w:t>
      </w:r>
      <w:r w:rsidR="02327E03" w:rsidRPr="001417BB">
        <w:t>greater</w:t>
      </w:r>
      <w:r w:rsidR="2DB7DCD5" w:rsidRPr="001417BB">
        <w:t xml:space="preserve"> for the higher </w:t>
      </w:r>
      <w:r w:rsidR="5EF0B354" w:rsidRPr="001417BB">
        <w:t xml:space="preserve">permanent </w:t>
      </w:r>
      <w:r w:rsidR="2DB7DCD5" w:rsidRPr="001417BB">
        <w:t>AN-ACC class</w:t>
      </w:r>
      <w:r w:rsidR="63443934" w:rsidRPr="001417BB">
        <w:t xml:space="preserve">es </w:t>
      </w:r>
      <w:r w:rsidR="5EF0B354" w:rsidRPr="001417BB">
        <w:t>9 to 13 inclusive</w:t>
      </w:r>
      <w:r w:rsidR="2DB7DCD5" w:rsidRPr="001417BB">
        <w:t xml:space="preserve">. </w:t>
      </w:r>
      <w:r w:rsidR="34C31E50" w:rsidRPr="001417BB">
        <w:t>Similar</w:t>
      </w:r>
      <w:r w:rsidR="2DB7DCD5" w:rsidRPr="001417BB">
        <w:t xml:space="preserve"> to </w:t>
      </w:r>
      <w:r w:rsidR="34C31E50" w:rsidRPr="001417BB">
        <w:t>the analysis for</w:t>
      </w:r>
      <w:r w:rsidR="2DB7DCD5" w:rsidRPr="001417BB">
        <w:t xml:space="preserve"> 90 days as per </w:t>
      </w:r>
      <w:r w:rsidRPr="001417BB">
        <w:fldChar w:fldCharType="begin"/>
      </w:r>
      <w:r w:rsidRPr="001417BB">
        <w:rPr>
          <w:color w:val="auto"/>
        </w:rPr>
        <w:instrText xml:space="preserve"> REF _Ref148367361 \h  \* MERGEFORMAT </w:instrText>
      </w:r>
      <w:r w:rsidRPr="001417BB">
        <w:fldChar w:fldCharType="separate"/>
      </w:r>
      <w:r w:rsidR="08DC0DD1" w:rsidRPr="001417BB">
        <w:t xml:space="preserve">Figure </w:t>
      </w:r>
      <w:r w:rsidR="08DC0DD1" w:rsidRPr="001417BB">
        <w:rPr>
          <w:noProof/>
          <w:color w:val="484B5D" w:themeColor="accent1"/>
        </w:rPr>
        <w:t>36</w:t>
      </w:r>
      <w:r w:rsidRPr="001417BB">
        <w:fldChar w:fldCharType="end"/>
      </w:r>
      <w:r w:rsidR="34C31E50" w:rsidRPr="001417BB">
        <w:t>, the difference is inconclusive for the lower ANACC classes</w:t>
      </w:r>
      <w:r w:rsidR="2DB7DCD5" w:rsidRPr="001417BB">
        <w:t xml:space="preserve">. </w:t>
      </w:r>
      <w:r w:rsidR="6C5738D6" w:rsidRPr="001417BB">
        <w:t xml:space="preserve">It is worth noting that </w:t>
      </w:r>
      <w:r w:rsidR="06487915" w:rsidRPr="001417BB">
        <w:t>analysing</w:t>
      </w:r>
      <w:r w:rsidR="17304ECE" w:rsidRPr="001417BB">
        <w:t xml:space="preserve"> this shorter period of 28 days results in a lower sample size for the new admission (pre-28 day) category, which leads to additional volatility</w:t>
      </w:r>
      <w:r w:rsidR="2DB7DCD5" w:rsidRPr="001417BB">
        <w:t>.</w:t>
      </w:r>
    </w:p>
    <w:p w14:paraId="7FF95900" w14:textId="51ED589C" w:rsidR="00431AC7" w:rsidRPr="001417BB" w:rsidRDefault="2DB7DCD5" w:rsidP="00431AC7">
      <w:pPr>
        <w:pStyle w:val="PwCNormal"/>
      </w:pPr>
      <w:r w:rsidRPr="001417BB">
        <w:t>Moreover,</w:t>
      </w:r>
      <w:r w:rsidR="09A6153D" w:rsidRPr="001417BB">
        <w:t xml:space="preserve"> residents may not have</w:t>
      </w:r>
      <w:r w:rsidR="1480E80A" w:rsidRPr="001417BB">
        <w:t xml:space="preserve"> </w:t>
      </w:r>
      <w:r w:rsidR="09A6153D" w:rsidRPr="001417BB">
        <w:t>pro</w:t>
      </w:r>
      <w:r w:rsidR="1480E80A" w:rsidRPr="001417BB">
        <w:t>v</w:t>
      </w:r>
      <w:r w:rsidR="09A6153D" w:rsidRPr="001417BB">
        <w:t xml:space="preserve">ided consent to participate in the study </w:t>
      </w:r>
      <w:r w:rsidR="1480E80A" w:rsidRPr="001417BB">
        <w:t>or receive</w:t>
      </w:r>
      <w:r w:rsidR="42A0B4CB" w:rsidRPr="001417BB">
        <w:t>d</w:t>
      </w:r>
      <w:r w:rsidR="1480E80A" w:rsidRPr="001417BB">
        <w:t xml:space="preserve"> a </w:t>
      </w:r>
      <w:r w:rsidR="1CDD63CB" w:rsidRPr="001417BB">
        <w:t>proximity device</w:t>
      </w:r>
      <w:r w:rsidR="1480E80A" w:rsidRPr="001417BB">
        <w:t xml:space="preserve"> </w:t>
      </w:r>
      <w:r w:rsidR="42A0B4CB" w:rsidRPr="001417BB">
        <w:t>upon entry to the facility</w:t>
      </w:r>
      <w:r w:rsidR="6BCB686E" w:rsidRPr="001417BB">
        <w:t>. T</w:t>
      </w:r>
      <w:r w:rsidRPr="001417BB">
        <w:t>h</w:t>
      </w:r>
      <w:r w:rsidR="42A0B4CB" w:rsidRPr="001417BB">
        <w:t>is</w:t>
      </w:r>
      <w:r w:rsidR="6BCB686E" w:rsidRPr="001417BB">
        <w:t xml:space="preserve"> lag in receiving a device </w:t>
      </w:r>
      <w:r w:rsidR="495E2D04" w:rsidRPr="001417BB">
        <w:t>may have meant that</w:t>
      </w:r>
      <w:r w:rsidR="00CCEA2F" w:rsidRPr="001417BB">
        <w:t xml:space="preserve"> the true time taken to settle a resident in</w:t>
      </w:r>
      <w:r w:rsidR="1CDD63CB" w:rsidRPr="001417BB">
        <w:t>to the facility</w:t>
      </w:r>
      <w:r w:rsidR="00CCEA2F" w:rsidRPr="001417BB">
        <w:t xml:space="preserve"> was not always captured.</w:t>
      </w:r>
      <w:r w:rsidRPr="001417BB">
        <w:t xml:space="preserve"> </w:t>
      </w:r>
    </w:p>
    <w:tbl>
      <w:tblPr>
        <w:tblStyle w:val="PwCColour"/>
        <w:tblpPr w:leftFromText="180" w:rightFromText="180" w:vertAnchor="text" w:horzAnchor="margin" w:tblpY="110"/>
        <w:tblW w:w="0" w:type="auto"/>
        <w:tblLook w:val="04A0" w:firstRow="1" w:lastRow="0" w:firstColumn="1" w:lastColumn="0" w:noHBand="0" w:noVBand="1"/>
      </w:tblPr>
      <w:tblGrid>
        <w:gridCol w:w="9855"/>
      </w:tblGrid>
      <w:tr w:rsidR="001914CB" w:rsidRPr="001417BB" w14:paraId="29B61BFD" w14:textId="77777777" w:rsidTr="2660E50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tcBorders>
              <w:top w:val="double" w:sz="4" w:space="0" w:color="464F7B" w:themeColor="text2"/>
              <w:bottom w:val="double" w:sz="4" w:space="0" w:color="464F7B" w:themeColor="text2"/>
            </w:tcBorders>
            <w:shd w:val="clear" w:color="auto" w:fill="F2F2F8"/>
          </w:tcPr>
          <w:p w14:paraId="6B940CA6" w14:textId="0670C08B" w:rsidR="001A5BF4" w:rsidRPr="001417BB" w:rsidRDefault="7D3F71BC" w:rsidP="00C76D9F">
            <w:pPr>
              <w:pStyle w:val="PwCNormal"/>
              <w:spacing w:after="240"/>
              <w:rPr>
                <w:color w:val="3C3834" w:themeColor="text1"/>
                <w:lang w:eastAsia="en-US"/>
              </w:rPr>
            </w:pPr>
            <w:r w:rsidRPr="001417BB">
              <w:rPr>
                <w:b/>
                <w:bCs/>
                <w:color w:val="464F7B" w:themeColor="text2"/>
              </w:rPr>
              <w:t xml:space="preserve">Recommendation 4: </w:t>
            </w:r>
            <w:r w:rsidR="05918900" w:rsidRPr="001417BB">
              <w:t>IHACPA should u</w:t>
            </w:r>
            <w:r w:rsidRPr="001417BB">
              <w:rPr>
                <w:color w:val="3C3834" w:themeColor="text1"/>
              </w:rPr>
              <w:t>ndertake a</w:t>
            </w:r>
            <w:r w:rsidRPr="001417BB">
              <w:rPr>
                <w:b/>
                <w:bCs/>
                <w:color w:val="3C3834" w:themeColor="text1"/>
              </w:rPr>
              <w:t xml:space="preserve"> </w:t>
            </w:r>
            <w:r w:rsidR="61CBD0FB" w:rsidRPr="001417BB">
              <w:rPr>
                <w:color w:val="3C3834" w:themeColor="text1"/>
              </w:rPr>
              <w:t>targeted</w:t>
            </w:r>
            <w:r w:rsidR="794E44F0" w:rsidRPr="001417BB">
              <w:rPr>
                <w:color w:val="3C3834" w:themeColor="text1"/>
              </w:rPr>
              <w:t xml:space="preserve"> study of </w:t>
            </w:r>
            <w:r w:rsidRPr="001417BB">
              <w:rPr>
                <w:color w:val="3C3834" w:themeColor="text1"/>
              </w:rPr>
              <w:t>the</w:t>
            </w:r>
            <w:r w:rsidRPr="001417BB">
              <w:rPr>
                <w:b/>
                <w:bCs/>
                <w:color w:val="3C3834" w:themeColor="text1"/>
              </w:rPr>
              <w:t xml:space="preserve"> </w:t>
            </w:r>
            <w:r w:rsidRPr="001417BB">
              <w:rPr>
                <w:b/>
                <w:bCs/>
                <w:color w:val="464F7B" w:themeColor="text2"/>
              </w:rPr>
              <w:t>cost of delivering aged care services to new residents.</w:t>
            </w:r>
          </w:p>
        </w:tc>
      </w:tr>
    </w:tbl>
    <w:p w14:paraId="3239FA00" w14:textId="77777777" w:rsidR="007166F8" w:rsidRPr="001417BB" w:rsidRDefault="007166F8">
      <w:pPr>
        <w:spacing w:after="160" w:line="259" w:lineRule="auto"/>
        <w:rPr>
          <w:rFonts w:asciiTheme="minorHAnsi" w:eastAsia="Times New Roman" w:hAnsiTheme="minorHAnsi" w:cs="Arial"/>
          <w:snapToGrid w:val="0"/>
          <w:sz w:val="20"/>
          <w:szCs w:val="20"/>
        </w:rPr>
      </w:pPr>
      <w:r w:rsidRPr="001417BB">
        <w:br w:type="page"/>
      </w:r>
    </w:p>
    <w:p w14:paraId="20A23C6C" w14:textId="65873D88" w:rsidR="007166F8" w:rsidRPr="001417BB" w:rsidRDefault="00E15B36" w:rsidP="005068D6">
      <w:pPr>
        <w:pStyle w:val="Heading2"/>
      </w:pPr>
      <w:bookmarkStart w:id="543" w:name="_Toc148436081"/>
      <w:bookmarkStart w:id="544" w:name="_Toc148536989"/>
      <w:bookmarkStart w:id="545" w:name="_Toc148696225"/>
      <w:bookmarkStart w:id="546" w:name="_Toc148781386"/>
      <w:bookmarkStart w:id="547" w:name="_Toc153896286"/>
      <w:r w:rsidRPr="001417BB">
        <w:rPr>
          <w:noProof/>
        </w:rPr>
        <w:lastRenderedPageBreak/>
        <mc:AlternateContent>
          <mc:Choice Requires="wpg">
            <w:drawing>
              <wp:anchor distT="0" distB="0" distL="114300" distR="114300" simplePos="0" relativeHeight="251658265" behindDoc="0" locked="0" layoutInCell="1" allowOverlap="1" wp14:anchorId="357BAE85" wp14:editId="1C2C4B9D">
                <wp:simplePos x="0" y="0"/>
                <wp:positionH relativeFrom="margin">
                  <wp:posOffset>3550920</wp:posOffset>
                </wp:positionH>
                <wp:positionV relativeFrom="paragraph">
                  <wp:posOffset>86834</wp:posOffset>
                </wp:positionV>
                <wp:extent cx="2644610" cy="1630482"/>
                <wp:effectExtent l="0" t="0" r="3810" b="8255"/>
                <wp:wrapTight wrapText="bothSides">
                  <wp:wrapPolygon edited="0">
                    <wp:start x="0" y="0"/>
                    <wp:lineTo x="0" y="17923"/>
                    <wp:lineTo x="2646" y="20195"/>
                    <wp:lineTo x="2646" y="21457"/>
                    <wp:lineTo x="21476" y="21457"/>
                    <wp:lineTo x="21476" y="4291"/>
                    <wp:lineTo x="20542" y="3534"/>
                    <wp:lineTo x="20075" y="2272"/>
                    <wp:lineTo x="18674" y="0"/>
                    <wp:lineTo x="0" y="0"/>
                  </wp:wrapPolygon>
                </wp:wrapTight>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644610" cy="1630482"/>
                          <a:chOff x="0" y="0"/>
                          <a:chExt cx="2644610" cy="1630482"/>
                        </a:xfrm>
                      </wpg:grpSpPr>
                      <pic:pic xmlns:pic="http://schemas.openxmlformats.org/drawingml/2006/picture">
                        <pic:nvPicPr>
                          <pic:cNvPr id="15" name="Picture 15"/>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368135" y="350322"/>
                            <a:ext cx="2276475" cy="1280160"/>
                          </a:xfrm>
                          <a:prstGeom prst="rect">
                            <a:avLst/>
                          </a:prstGeom>
                        </pic:spPr>
                      </pic:pic>
                      <pic:pic xmlns:pic="http://schemas.openxmlformats.org/drawingml/2006/picture">
                        <pic:nvPicPr>
                          <pic:cNvPr id="16" name="Picture 16"/>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201880" y="195943"/>
                            <a:ext cx="2276475" cy="1280160"/>
                          </a:xfrm>
                          <a:prstGeom prst="rect">
                            <a:avLst/>
                          </a:prstGeom>
                        </pic:spPr>
                      </pic:pic>
                      <pic:pic xmlns:pic="http://schemas.openxmlformats.org/drawingml/2006/picture">
                        <pic:nvPicPr>
                          <pic:cNvPr id="19" name="Picture 19"/>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75205" cy="1280160"/>
                          </a:xfrm>
                          <a:prstGeom prst="rect">
                            <a:avLst/>
                          </a:prstGeom>
                        </pic:spPr>
                      </pic:pic>
                    </wpg:wgp>
                  </a:graphicData>
                </a:graphic>
              </wp:anchor>
            </w:drawing>
          </mc:Choice>
          <mc:Fallback>
            <w:pict>
              <v:group w14:anchorId="47DDAB42" id="Group 20" o:spid="_x0000_s1026" alt="&quot;&quot;" style="position:absolute;margin-left:279.6pt;margin-top:6.85pt;width:208.25pt;height:128.4pt;z-index:251658265;mso-position-horizontal-relative:margin" coordsize="26446,16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left:3681;top:3503;width:22765;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">
                  <v:imagedata r:id="rId85" o:title=""/>
                </v:shape>
                <v:shape id="Picture 16" o:spid="_x0000_s1028" type="#_x0000_t75" style="position:absolute;left:2018;top:1959;width:22765;height:1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">
                  <v:imagedata r:id="rId86" o:title=""/>
                </v:shape>
                <v:shape id="Picture 19" o:spid="_x0000_s1029" type="#_x0000_t75" style="position:absolute;width:22752;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">
                  <v:imagedata r:id="rId87" o:title=""/>
                </v:shape>
                <w10:wrap type="tight" anchorx="margin"/>
              </v:group>
            </w:pict>
          </mc:Fallback>
        </mc:AlternateContent>
      </w:r>
      <w:r w:rsidR="007166F8" w:rsidRPr="001417BB">
        <w:t>Facility data insight packs</w:t>
      </w:r>
      <w:bookmarkEnd w:id="543"/>
      <w:bookmarkEnd w:id="544"/>
      <w:bookmarkEnd w:id="545"/>
      <w:bookmarkEnd w:id="546"/>
      <w:bookmarkEnd w:id="547"/>
    </w:p>
    <w:p w14:paraId="71FE7AB3" w14:textId="08F24EE8" w:rsidR="00C76D9F" w:rsidRPr="001417BB" w:rsidRDefault="357304A6" w:rsidP="00F00A37">
      <w:pPr>
        <w:pStyle w:val="PwCNormal"/>
        <w:rPr>
          <w:rFonts w:ascii="Arial" w:hAnsi="Arial"/>
        </w:rPr>
      </w:pPr>
      <w:r w:rsidRPr="001417BB">
        <w:t>Individual data insights packs were generated for all facilities that participated in the Costing Study. These insights packs contained analysis of time and cost data for each facility’s own residents and staff, alongside study-wide averages. All information provided in the insights packs was de-identified and, where required, aggregated to protect the privacy of staff and residents.</w:t>
      </w:r>
      <w:r w:rsidR="2535B27E" w:rsidRPr="001417BB">
        <w:t xml:space="preserve"> See</w:t>
      </w:r>
      <w:r w:rsidR="49A2AC44" w:rsidRPr="001417BB">
        <w:t xml:space="preserve"> </w:t>
      </w:r>
      <w:r w:rsidR="007166F8" w:rsidRPr="001417BB">
        <w:fldChar w:fldCharType="begin"/>
      </w:r>
      <w:r w:rsidR="007166F8" w:rsidRPr="001417BB">
        <w:instrText xml:space="preserve"> REF _Ref148978434 \r \h </w:instrText>
      </w:r>
      <w:r w:rsidR="001417BB">
        <w:instrText xml:space="preserve"> \* MERGEFORMAT </w:instrText>
      </w:r>
      <w:r w:rsidR="007166F8" w:rsidRPr="001417BB">
        <w:fldChar w:fldCharType="separate"/>
      </w:r>
      <w:r w:rsidR="08DC0DD1" w:rsidRPr="001417BB">
        <w:t>Appendix F</w:t>
      </w:r>
      <w:r w:rsidR="007166F8" w:rsidRPr="001417BB">
        <w:fldChar w:fldCharType="end"/>
      </w:r>
      <w:r w:rsidR="2535B27E" w:rsidRPr="001417BB">
        <w:t xml:space="preserve"> for details of the data insights pack contents. </w:t>
      </w:r>
    </w:p>
    <w:p w14:paraId="45E7DAFA" w14:textId="77777777" w:rsidR="00C76D9F" w:rsidRPr="001417BB" w:rsidRDefault="00C76D9F">
      <w:pPr>
        <w:spacing w:after="160" w:line="259" w:lineRule="auto"/>
        <w:rPr>
          <w:rFonts w:asciiTheme="minorHAnsi" w:eastAsia="Times New Roman" w:hAnsiTheme="minorHAnsi" w:cs="Arial"/>
          <w:snapToGrid w:val="0"/>
          <w:sz w:val="20"/>
          <w:szCs w:val="20"/>
        </w:rPr>
      </w:pPr>
      <w:r w:rsidRPr="001417BB">
        <w:br w:type="page"/>
      </w:r>
    </w:p>
    <w:p w14:paraId="4130E27D" w14:textId="1EAD9102" w:rsidR="00C76D9F" w:rsidRPr="001417BB" w:rsidRDefault="00C76D9F" w:rsidP="00C76D9F">
      <w:pPr>
        <w:pStyle w:val="Heading1"/>
        <w:rPr>
          <w:rFonts w:eastAsia="Times New Roman" w:cs="Arial"/>
          <w:snapToGrid w:val="0"/>
          <w:sz w:val="20"/>
          <w:szCs w:val="20"/>
        </w:rPr>
      </w:pPr>
      <w:bookmarkStart w:id="548" w:name="_Toc153896287"/>
      <w:r w:rsidRPr="001417BB">
        <w:lastRenderedPageBreak/>
        <w:t>Conclusion</w:t>
      </w:r>
      <w:bookmarkEnd w:id="548"/>
    </w:p>
    <w:p w14:paraId="3092B73D" w14:textId="13EF611C" w:rsidR="00F45217" w:rsidRPr="001417BB" w:rsidRDefault="00CA244E" w:rsidP="00A67F04">
      <w:pPr>
        <w:pStyle w:val="PwCNormal"/>
        <w:numPr>
          <w:ilvl w:val="0"/>
          <w:numId w:val="0"/>
        </w:numPr>
        <w:rPr>
          <w:rFonts w:eastAsiaTheme="minorEastAsia"/>
        </w:rPr>
      </w:pPr>
      <w:r w:rsidRPr="001417BB">
        <w:rPr>
          <w:rFonts w:eastAsiaTheme="minorEastAsia"/>
        </w:rPr>
        <w:t xml:space="preserve">The Costing Study </w:t>
      </w:r>
      <w:r w:rsidR="00C14EC6" w:rsidRPr="001417BB">
        <w:rPr>
          <w:rFonts w:eastAsiaTheme="minorEastAsia"/>
        </w:rPr>
        <w:t>achieved its purpose of collecting financial, operational and time data from</w:t>
      </w:r>
      <w:r w:rsidR="005F7FF1" w:rsidRPr="001417BB">
        <w:rPr>
          <w:rFonts w:eastAsiaTheme="minorEastAsia"/>
        </w:rPr>
        <w:t xml:space="preserve"> </w:t>
      </w:r>
      <w:r w:rsidR="00C14EC6" w:rsidRPr="001417BB">
        <w:rPr>
          <w:rFonts w:eastAsiaTheme="minorEastAsia"/>
        </w:rPr>
        <w:t xml:space="preserve">residential aged care providers to better understand the cost of delivering residential aged care services. The findings from this study </w:t>
      </w:r>
      <w:r w:rsidR="006372B7" w:rsidRPr="001417BB">
        <w:rPr>
          <w:rFonts w:eastAsiaTheme="minorEastAsia"/>
        </w:rPr>
        <w:t>will inform the</w:t>
      </w:r>
      <w:r w:rsidR="002E14F0" w:rsidRPr="001417BB">
        <w:rPr>
          <w:rFonts w:eastAsiaTheme="minorEastAsia"/>
        </w:rPr>
        <w:t xml:space="preserve"> price for residential aged care services for the 2024-2025 financial year</w:t>
      </w:r>
      <w:r w:rsidR="00756F40" w:rsidRPr="001417BB">
        <w:rPr>
          <w:rFonts w:eastAsiaTheme="minorEastAsia"/>
        </w:rPr>
        <w:t xml:space="preserve"> and support the development of costing standards. </w:t>
      </w:r>
    </w:p>
    <w:p w14:paraId="70A70A5F" w14:textId="6BD32579" w:rsidR="00C76D9F" w:rsidRPr="001417BB" w:rsidRDefault="00756F40" w:rsidP="00C76D9F">
      <w:pPr>
        <w:pStyle w:val="PwCNormal"/>
        <w:numPr>
          <w:ilvl w:val="0"/>
          <w:numId w:val="0"/>
        </w:numPr>
      </w:pPr>
      <w:r w:rsidRPr="001417BB">
        <w:rPr>
          <w:rFonts w:eastAsiaTheme="minorEastAsia"/>
        </w:rPr>
        <w:t>T</w:t>
      </w:r>
      <w:r w:rsidR="008E0657" w:rsidRPr="001417BB">
        <w:rPr>
          <w:rFonts w:eastAsiaTheme="minorEastAsia"/>
        </w:rPr>
        <w:t xml:space="preserve">he Costing Study has also provided recommendations </w:t>
      </w:r>
      <w:r w:rsidR="005E5A24" w:rsidRPr="001417BB">
        <w:rPr>
          <w:rFonts w:eastAsiaTheme="minorEastAsia"/>
        </w:rPr>
        <w:t>for IHACPA</w:t>
      </w:r>
      <w:r w:rsidR="00CC0CAB" w:rsidRPr="001417BB">
        <w:rPr>
          <w:rFonts w:eastAsiaTheme="minorEastAsia"/>
        </w:rPr>
        <w:t>’</w:t>
      </w:r>
      <w:r w:rsidR="005E5A24" w:rsidRPr="001417BB">
        <w:rPr>
          <w:rFonts w:eastAsiaTheme="minorEastAsia"/>
        </w:rPr>
        <w:t>s future in aged care costing</w:t>
      </w:r>
      <w:r w:rsidR="00C6056B" w:rsidRPr="001417BB">
        <w:rPr>
          <w:rFonts w:eastAsiaTheme="minorEastAsia"/>
        </w:rPr>
        <w:t>.</w:t>
      </w:r>
      <w:r w:rsidR="00FF60CC" w:rsidRPr="001417BB">
        <w:rPr>
          <w:rFonts w:eastAsiaTheme="minorEastAsia"/>
        </w:rPr>
        <w:t xml:space="preserve"> </w:t>
      </w:r>
      <w:r w:rsidR="00517EFC" w:rsidRPr="001417BB">
        <w:rPr>
          <w:rFonts w:eastAsiaTheme="minorEastAsia"/>
        </w:rPr>
        <w:t>It is important that</w:t>
      </w:r>
      <w:r w:rsidR="004704D3" w:rsidRPr="001417BB">
        <w:rPr>
          <w:rFonts w:eastAsiaTheme="minorEastAsia"/>
        </w:rPr>
        <w:t xml:space="preserve"> the costing maturity of the aged care sector continues to grow</w:t>
      </w:r>
      <w:r w:rsidR="000B56D1" w:rsidRPr="001417BB">
        <w:rPr>
          <w:rFonts w:eastAsiaTheme="minorEastAsia"/>
        </w:rPr>
        <w:t xml:space="preserve"> to increase the accuracy of reported data and reduce the data collection impost on IHACPA.</w:t>
      </w:r>
      <w:r w:rsidR="009538B1" w:rsidRPr="001417BB">
        <w:rPr>
          <w:rFonts w:eastAsiaTheme="minorEastAsia"/>
        </w:rPr>
        <w:t xml:space="preserve"> </w:t>
      </w:r>
      <w:r w:rsidR="00DC2423" w:rsidRPr="001417BB">
        <w:rPr>
          <w:rFonts w:eastAsiaTheme="minorEastAsia"/>
        </w:rPr>
        <w:t xml:space="preserve">IHACPA should </w:t>
      </w:r>
      <w:r w:rsidR="00C93B1E" w:rsidRPr="001417BB">
        <w:rPr>
          <w:rFonts w:eastAsiaTheme="minorEastAsia"/>
        </w:rPr>
        <w:t>define</w:t>
      </w:r>
      <w:r w:rsidR="00DC2423" w:rsidRPr="001417BB">
        <w:rPr>
          <w:rFonts w:eastAsiaTheme="minorEastAsia"/>
        </w:rPr>
        <w:t xml:space="preserve"> a desired future state</w:t>
      </w:r>
      <w:r w:rsidR="00C93B1E" w:rsidRPr="001417BB">
        <w:rPr>
          <w:rFonts w:eastAsiaTheme="minorEastAsia"/>
        </w:rPr>
        <w:t xml:space="preserve"> of funding within the aged care sector and develop an aged care costing roadmap on the steps required to reach </w:t>
      </w:r>
      <w:r w:rsidR="009936B6" w:rsidRPr="001417BB">
        <w:rPr>
          <w:rFonts w:eastAsiaTheme="minorEastAsia"/>
        </w:rPr>
        <w:t>it.</w:t>
      </w:r>
    </w:p>
    <w:tbl>
      <w:tblPr>
        <w:tblStyle w:val="PwCColour"/>
        <w:tblpPr w:leftFromText="180" w:rightFromText="180" w:vertAnchor="text" w:horzAnchor="margin" w:tblpY="110"/>
        <w:tblW w:w="0" w:type="auto"/>
        <w:tblLook w:val="04A0" w:firstRow="1" w:lastRow="0" w:firstColumn="1" w:lastColumn="0" w:noHBand="0" w:noVBand="1"/>
      </w:tblPr>
      <w:tblGrid>
        <w:gridCol w:w="9855"/>
      </w:tblGrid>
      <w:tr w:rsidR="00C76D9F" w:rsidRPr="001417BB" w14:paraId="751CBF9A" w14:textId="77777777" w:rsidTr="004D124A">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tcBorders>
              <w:top w:val="double" w:sz="4" w:space="0" w:color="464F7B" w:themeColor="text2"/>
              <w:bottom w:val="double" w:sz="4" w:space="0" w:color="464F7B" w:themeColor="text2"/>
            </w:tcBorders>
            <w:shd w:val="clear" w:color="auto" w:fill="F2F2F8"/>
          </w:tcPr>
          <w:p w14:paraId="1E9C8165" w14:textId="3B9BD81E" w:rsidR="00C76D9F" w:rsidRPr="001417BB" w:rsidRDefault="00C76D9F" w:rsidP="00C76D9F">
            <w:pPr>
              <w:kinsoku w:val="0"/>
              <w:overflowPunct w:val="0"/>
              <w:autoSpaceDE w:val="0"/>
              <w:autoSpaceDN w:val="0"/>
              <w:adjustRightInd w:val="0"/>
              <w:snapToGrid w:val="0"/>
              <w:spacing w:before="240" w:after="240" w:line="281" w:lineRule="auto"/>
              <w:rPr>
                <w:rFonts w:asciiTheme="minorHAnsi" w:hAnsiTheme="minorHAnsi" w:cs="Arial"/>
                <w:bCs/>
                <w:snapToGrid w:val="0"/>
                <w:color w:val="3C3834" w:themeColor="text1"/>
                <w:lang w:eastAsia="en-US"/>
              </w:rPr>
            </w:pPr>
            <w:r w:rsidRPr="001417BB">
              <w:rPr>
                <w:rFonts w:asciiTheme="minorHAnsi" w:hAnsiTheme="minorHAnsi" w:cs="Arial"/>
                <w:b/>
                <w:snapToGrid w:val="0"/>
                <w:color w:val="464F7B" w:themeColor="text2"/>
                <w:lang w:eastAsia="en-US"/>
              </w:rPr>
              <w:t xml:space="preserve">Recommendation 11: </w:t>
            </w:r>
            <w:r w:rsidR="006A4879" w:rsidRPr="001417BB">
              <w:rPr>
                <w:rStyle w:val="PwCNormalChar"/>
              </w:rPr>
              <w:t>IHACPA should d</w:t>
            </w:r>
            <w:r w:rsidRPr="001417BB">
              <w:rPr>
                <w:rStyle w:val="PwCNormalChar"/>
                <w:lang w:eastAsia="en-US"/>
              </w:rPr>
              <w:t>evelop</w:t>
            </w:r>
            <w:r w:rsidRPr="001417BB">
              <w:rPr>
                <w:rFonts w:asciiTheme="minorHAnsi" w:hAnsiTheme="minorHAnsi" w:cs="Arial"/>
                <w:bCs/>
                <w:snapToGrid w:val="0"/>
                <w:color w:val="3C3834" w:themeColor="text1"/>
                <w:lang w:eastAsia="en-US"/>
              </w:rPr>
              <w:t xml:space="preserve"> an aged care costing roadmap on how IHACPA will continue to evolve the costing capability in the aged care sector.</w:t>
            </w:r>
          </w:p>
        </w:tc>
      </w:tr>
    </w:tbl>
    <w:p w14:paraId="79463869" w14:textId="3402F613" w:rsidR="007166F8" w:rsidRPr="001417BB" w:rsidRDefault="007166F8" w:rsidP="00C76D9F">
      <w:pPr>
        <w:pStyle w:val="PwCNormal"/>
        <w:numPr>
          <w:ilvl w:val="0"/>
          <w:numId w:val="0"/>
        </w:numPr>
      </w:pPr>
      <w:r w:rsidRPr="001417BB">
        <w:br w:type="page"/>
      </w:r>
    </w:p>
    <w:p w14:paraId="2E453A0B" w14:textId="3775108C" w:rsidR="006E001B" w:rsidRPr="001417BB" w:rsidRDefault="0091146D">
      <w:pPr>
        <w:pStyle w:val="Heading1"/>
        <w:numPr>
          <w:ilvl w:val="0"/>
          <w:numId w:val="34"/>
        </w:numPr>
        <w:ind w:left="426" w:hanging="426"/>
      </w:pPr>
      <w:bookmarkStart w:id="549" w:name="_Ref150967198"/>
      <w:bookmarkStart w:id="550" w:name="_Toc153896288"/>
      <w:r w:rsidRPr="001417BB">
        <w:lastRenderedPageBreak/>
        <w:t>Participation letters</w:t>
      </w:r>
      <w:bookmarkEnd w:id="549"/>
      <w:bookmarkEnd w:id="550"/>
    </w:p>
    <w:p w14:paraId="179B385D" w14:textId="77777777" w:rsidR="00BF61E4" w:rsidRPr="001417BB" w:rsidRDefault="00BF61E4">
      <w:pPr>
        <w:spacing w:after="160" w:line="259" w:lineRule="auto"/>
        <w:rPr>
          <w:b/>
          <w:bCs/>
        </w:rPr>
      </w:pPr>
      <w:r w:rsidRPr="001417BB">
        <w:rPr>
          <w:b/>
          <w:bCs/>
        </w:rPr>
        <w:t>Employee letter</w:t>
      </w:r>
    </w:p>
    <w:p w14:paraId="2A349F3C" w14:textId="64DFC1DE" w:rsidR="00BF61E4" w:rsidRPr="001417BB" w:rsidRDefault="00E06D9E" w:rsidP="00BF61E4">
      <w:pPr>
        <w:spacing w:after="160" w:line="259" w:lineRule="auto"/>
        <w:jc w:val="center"/>
      </w:pPr>
      <w:r w:rsidRPr="001417BB">
        <w:rPr>
          <w:noProof/>
        </w:rPr>
        <w:drawing>
          <wp:inline distT="0" distB="0" distL="0" distR="0" wp14:anchorId="6CFA83C5" wp14:editId="6F732F34">
            <wp:extent cx="5115135" cy="7605143"/>
            <wp:effectExtent l="0" t="0" r="0" b="0"/>
            <wp:docPr id="55" name="Picture 55" descr="Appendix A - Employee letter is an image of the employee participation 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ppendix A - Employee letter is an image of the employee participation letter."/>
                    <pic:cNvPicPr/>
                  </pic:nvPicPr>
                  <pic:blipFill>
                    <a:blip r:embed="rId88"/>
                    <a:stretch>
                      <a:fillRect/>
                    </a:stretch>
                  </pic:blipFill>
                  <pic:spPr>
                    <a:xfrm>
                      <a:off x="0" y="0"/>
                      <a:ext cx="5132559" cy="7631049"/>
                    </a:xfrm>
                    <a:prstGeom prst="rect">
                      <a:avLst/>
                    </a:prstGeom>
                  </pic:spPr>
                </pic:pic>
              </a:graphicData>
            </a:graphic>
          </wp:inline>
        </w:drawing>
      </w:r>
    </w:p>
    <w:p w14:paraId="6BA03BE4" w14:textId="77777777" w:rsidR="00E06D9E" w:rsidRPr="001417BB" w:rsidRDefault="00E06D9E" w:rsidP="00BF61E4">
      <w:pPr>
        <w:spacing w:after="160" w:line="259" w:lineRule="auto"/>
        <w:jc w:val="center"/>
      </w:pPr>
      <w:r w:rsidRPr="001417BB">
        <w:rPr>
          <w:noProof/>
        </w:rPr>
        <w:lastRenderedPageBreak/>
        <w:drawing>
          <wp:inline distT="0" distB="0" distL="0" distR="0" wp14:anchorId="55A6DD14" wp14:editId="16520BFB">
            <wp:extent cx="5115600" cy="1681422"/>
            <wp:effectExtent l="0" t="0" r="0" b="0"/>
            <wp:docPr id="54" name="Picture 54" descr="Appendix A - Employee letter is an image of the employee participation 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ppendix A - Employee letter is an image of the employee participation letter."/>
                    <pic:cNvPicPr/>
                  </pic:nvPicPr>
                  <pic:blipFill>
                    <a:blip r:embed="rId89"/>
                    <a:stretch>
                      <a:fillRect/>
                    </a:stretch>
                  </pic:blipFill>
                  <pic:spPr>
                    <a:xfrm>
                      <a:off x="0" y="0"/>
                      <a:ext cx="5115600" cy="1681422"/>
                    </a:xfrm>
                    <a:prstGeom prst="rect">
                      <a:avLst/>
                    </a:prstGeom>
                  </pic:spPr>
                </pic:pic>
              </a:graphicData>
            </a:graphic>
          </wp:inline>
        </w:drawing>
      </w:r>
    </w:p>
    <w:p w14:paraId="48D1060A" w14:textId="77777777" w:rsidR="00E06D9E" w:rsidRPr="001417BB" w:rsidRDefault="00E06D9E">
      <w:pPr>
        <w:spacing w:after="160" w:line="259" w:lineRule="auto"/>
      </w:pPr>
      <w:r w:rsidRPr="001417BB">
        <w:br w:type="page"/>
      </w:r>
    </w:p>
    <w:p w14:paraId="78FB4DA4" w14:textId="77777777" w:rsidR="00E06D9E" w:rsidRPr="001417BB" w:rsidRDefault="00E06D9E" w:rsidP="00E06D9E">
      <w:pPr>
        <w:spacing w:after="160" w:line="259" w:lineRule="auto"/>
        <w:rPr>
          <w:b/>
          <w:bCs/>
        </w:rPr>
      </w:pPr>
      <w:r w:rsidRPr="001417BB">
        <w:rPr>
          <w:b/>
          <w:bCs/>
        </w:rPr>
        <w:lastRenderedPageBreak/>
        <w:t>Resident letter</w:t>
      </w:r>
    </w:p>
    <w:p w14:paraId="770890F1" w14:textId="77777777" w:rsidR="00B9024A" w:rsidRPr="001417BB" w:rsidRDefault="00B9024A" w:rsidP="00BF61E4">
      <w:pPr>
        <w:spacing w:after="160" w:line="259" w:lineRule="auto"/>
        <w:jc w:val="center"/>
      </w:pPr>
      <w:r w:rsidRPr="001417BB">
        <w:rPr>
          <w:noProof/>
        </w:rPr>
        <w:drawing>
          <wp:inline distT="0" distB="0" distL="0" distR="0" wp14:anchorId="3DE81B95" wp14:editId="7D65C5F6">
            <wp:extent cx="5353927" cy="7635600"/>
            <wp:effectExtent l="0" t="0" r="0" b="3810"/>
            <wp:docPr id="56" name="Picture 56" descr="Appendix A - Resident letter is an image of the employee participation 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ppendix A - Resident letter is an image of the employee participation letter."/>
                    <pic:cNvPicPr/>
                  </pic:nvPicPr>
                  <pic:blipFill>
                    <a:blip r:embed="rId90"/>
                    <a:stretch>
                      <a:fillRect/>
                    </a:stretch>
                  </pic:blipFill>
                  <pic:spPr>
                    <a:xfrm>
                      <a:off x="0" y="0"/>
                      <a:ext cx="5353927" cy="7635600"/>
                    </a:xfrm>
                    <a:prstGeom prst="rect">
                      <a:avLst/>
                    </a:prstGeom>
                  </pic:spPr>
                </pic:pic>
              </a:graphicData>
            </a:graphic>
          </wp:inline>
        </w:drawing>
      </w:r>
    </w:p>
    <w:p w14:paraId="5DDDD6EC" w14:textId="77777777" w:rsidR="00B9024A" w:rsidRPr="001417BB" w:rsidRDefault="00B9024A" w:rsidP="00BF61E4">
      <w:pPr>
        <w:spacing w:after="160" w:line="259" w:lineRule="auto"/>
        <w:jc w:val="center"/>
      </w:pPr>
    </w:p>
    <w:p w14:paraId="6D72A14D" w14:textId="77777777" w:rsidR="00B9024A" w:rsidRPr="001417BB" w:rsidRDefault="00B9024A" w:rsidP="00BF61E4">
      <w:pPr>
        <w:spacing w:after="160" w:line="259" w:lineRule="auto"/>
        <w:jc w:val="center"/>
      </w:pPr>
    </w:p>
    <w:p w14:paraId="3441AD22" w14:textId="06E53C3E" w:rsidR="00B9024A" w:rsidRPr="001417BB" w:rsidRDefault="008A60EF" w:rsidP="00BF61E4">
      <w:pPr>
        <w:spacing w:after="160" w:line="259" w:lineRule="auto"/>
        <w:jc w:val="center"/>
      </w:pPr>
      <w:r w:rsidRPr="001417BB">
        <w:rPr>
          <w:noProof/>
        </w:rPr>
        <w:lastRenderedPageBreak/>
        <w:drawing>
          <wp:inline distT="0" distB="0" distL="0" distR="0" wp14:anchorId="2344DAB6" wp14:editId="22CA5DE2">
            <wp:extent cx="5353200" cy="2750813"/>
            <wp:effectExtent l="0" t="0" r="0" b="0"/>
            <wp:docPr id="57" name="Picture 57" descr="Appendix A - Resident letter is an image of the employee participation 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ppendix A - Resident letter is an image of the employee participation letter."/>
                    <pic:cNvPicPr/>
                  </pic:nvPicPr>
                  <pic:blipFill>
                    <a:blip r:embed="rId91"/>
                    <a:stretch>
                      <a:fillRect/>
                    </a:stretch>
                  </pic:blipFill>
                  <pic:spPr>
                    <a:xfrm>
                      <a:off x="0" y="0"/>
                      <a:ext cx="5353200" cy="2750813"/>
                    </a:xfrm>
                    <a:prstGeom prst="rect">
                      <a:avLst/>
                    </a:prstGeom>
                  </pic:spPr>
                </pic:pic>
              </a:graphicData>
            </a:graphic>
          </wp:inline>
        </w:drawing>
      </w:r>
    </w:p>
    <w:p w14:paraId="7D2643EB" w14:textId="71B6572A" w:rsidR="008A60EF" w:rsidRPr="001417BB" w:rsidRDefault="006E001B" w:rsidP="008A60EF">
      <w:pPr>
        <w:spacing w:after="160" w:line="259" w:lineRule="auto"/>
        <w:rPr>
          <w:b/>
          <w:bCs/>
        </w:rPr>
      </w:pPr>
      <w:r w:rsidRPr="001417BB">
        <w:br w:type="page"/>
      </w:r>
      <w:r w:rsidR="008A60EF" w:rsidRPr="001417BB">
        <w:rPr>
          <w:b/>
          <w:bCs/>
        </w:rPr>
        <w:lastRenderedPageBreak/>
        <w:t>Union letter</w:t>
      </w:r>
    </w:p>
    <w:p w14:paraId="3356DC75" w14:textId="77777777" w:rsidR="00636A21" w:rsidRPr="001417BB" w:rsidRDefault="00636A21" w:rsidP="00636A21">
      <w:pPr>
        <w:spacing w:after="160" w:line="259" w:lineRule="auto"/>
        <w:jc w:val="center"/>
      </w:pPr>
      <w:r w:rsidRPr="001417BB">
        <w:rPr>
          <w:noProof/>
        </w:rPr>
        <w:drawing>
          <wp:inline distT="0" distB="0" distL="0" distR="0" wp14:anchorId="63EA3D4C" wp14:editId="1A956559">
            <wp:extent cx="5353200" cy="7033746"/>
            <wp:effectExtent l="0" t="0" r="0" b="0"/>
            <wp:docPr id="1201057153" name="Picture 1201057153" descr="Appendix A - Union letter is an image of the employee participation 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57153" name="Picture 1201057153" descr="Appendix A - Union letter is an image of the employee participation letter."/>
                    <pic:cNvPicPr/>
                  </pic:nvPicPr>
                  <pic:blipFill>
                    <a:blip r:embed="rId92"/>
                    <a:stretch>
                      <a:fillRect/>
                    </a:stretch>
                  </pic:blipFill>
                  <pic:spPr>
                    <a:xfrm>
                      <a:off x="0" y="0"/>
                      <a:ext cx="5353200" cy="7033746"/>
                    </a:xfrm>
                    <a:prstGeom prst="rect">
                      <a:avLst/>
                    </a:prstGeom>
                  </pic:spPr>
                </pic:pic>
              </a:graphicData>
            </a:graphic>
          </wp:inline>
        </w:drawing>
      </w:r>
    </w:p>
    <w:p w14:paraId="06F8C990" w14:textId="77777777" w:rsidR="00636A21" w:rsidRPr="001417BB" w:rsidRDefault="00636A21" w:rsidP="00636A21">
      <w:pPr>
        <w:spacing w:after="160" w:line="259" w:lineRule="auto"/>
        <w:jc w:val="center"/>
      </w:pPr>
    </w:p>
    <w:p w14:paraId="15F72437" w14:textId="77777777" w:rsidR="00636A21" w:rsidRPr="001417BB" w:rsidRDefault="00636A21" w:rsidP="00636A21">
      <w:pPr>
        <w:spacing w:after="160" w:line="259" w:lineRule="auto"/>
        <w:jc w:val="center"/>
      </w:pPr>
    </w:p>
    <w:p w14:paraId="3C7DACA5" w14:textId="77777777" w:rsidR="00636A21" w:rsidRPr="001417BB" w:rsidRDefault="00636A21" w:rsidP="00636A21">
      <w:pPr>
        <w:spacing w:after="160" w:line="259" w:lineRule="auto"/>
        <w:jc w:val="center"/>
      </w:pPr>
    </w:p>
    <w:p w14:paraId="54522095" w14:textId="77777777" w:rsidR="00636A21" w:rsidRPr="001417BB" w:rsidRDefault="00636A21" w:rsidP="00636A21">
      <w:pPr>
        <w:spacing w:after="160" w:line="259" w:lineRule="auto"/>
        <w:jc w:val="center"/>
      </w:pPr>
    </w:p>
    <w:p w14:paraId="61C5B41F" w14:textId="4610B704" w:rsidR="008A60EF" w:rsidRPr="001417BB" w:rsidRDefault="008F4AFB" w:rsidP="00636A21">
      <w:pPr>
        <w:spacing w:after="160" w:line="259" w:lineRule="auto"/>
        <w:jc w:val="center"/>
      </w:pPr>
      <w:r w:rsidRPr="001417BB">
        <w:rPr>
          <w:noProof/>
        </w:rPr>
        <w:lastRenderedPageBreak/>
        <w:drawing>
          <wp:inline distT="0" distB="0" distL="0" distR="0" wp14:anchorId="0A49E455" wp14:editId="59584BE7">
            <wp:extent cx="5353200" cy="2220308"/>
            <wp:effectExtent l="0" t="0" r="0" b="8890"/>
            <wp:docPr id="1201057154" name="Picture 1201057154" descr="Appendix A - Union letter is an image of the employee participation 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57154" name="Picture 1201057154" descr="Appendix A - Union letter is an image of the employee participation letter."/>
                    <pic:cNvPicPr/>
                  </pic:nvPicPr>
                  <pic:blipFill>
                    <a:blip r:embed="rId93"/>
                    <a:stretch>
                      <a:fillRect/>
                    </a:stretch>
                  </pic:blipFill>
                  <pic:spPr>
                    <a:xfrm>
                      <a:off x="0" y="0"/>
                      <a:ext cx="5353200" cy="2220308"/>
                    </a:xfrm>
                    <a:prstGeom prst="rect">
                      <a:avLst/>
                    </a:prstGeom>
                  </pic:spPr>
                </pic:pic>
              </a:graphicData>
            </a:graphic>
          </wp:inline>
        </w:drawing>
      </w:r>
      <w:r w:rsidR="008A60EF" w:rsidRPr="001417BB">
        <w:br w:type="page"/>
      </w:r>
    </w:p>
    <w:p w14:paraId="09C72221" w14:textId="6FB0B74F" w:rsidR="006E001B" w:rsidRPr="001417BB" w:rsidRDefault="006E001B">
      <w:pPr>
        <w:pStyle w:val="Heading1"/>
        <w:numPr>
          <w:ilvl w:val="0"/>
          <w:numId w:val="34"/>
        </w:numPr>
        <w:ind w:left="426" w:hanging="426"/>
      </w:pPr>
      <w:bookmarkStart w:id="551" w:name="_Ref151113394"/>
      <w:bookmarkStart w:id="552" w:name="_Toc153896289"/>
      <w:r w:rsidRPr="001417BB">
        <w:lastRenderedPageBreak/>
        <w:t>Facility information pack</w:t>
      </w:r>
      <w:bookmarkEnd w:id="551"/>
      <w:bookmarkEnd w:id="552"/>
    </w:p>
    <w:p w14:paraId="32F52A01" w14:textId="72F0F8C7" w:rsidR="00FA2B6D" w:rsidRPr="001417BB" w:rsidRDefault="0034656A" w:rsidP="0034656A">
      <w:pPr>
        <w:pStyle w:val="PwCNormal"/>
        <w:numPr>
          <w:ilvl w:val="0"/>
          <w:numId w:val="0"/>
        </w:numPr>
        <w:jc w:val="center"/>
      </w:pPr>
      <w:r w:rsidRPr="001417BB">
        <w:rPr>
          <w:noProof/>
        </w:rPr>
        <w:drawing>
          <wp:inline distT="0" distB="0" distL="0" distR="0" wp14:anchorId="2184EC85" wp14:editId="391FE5A9">
            <wp:extent cx="5359651" cy="8009477"/>
            <wp:effectExtent l="0" t="0" r="0" b="0"/>
            <wp:docPr id="1201057155" name="Picture 1201057155" descr="Appendix B - Facility information pack is a series of images that present the content of the information pack that was provided to facil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57155" name="Picture 1201057155" descr="Appendix B - Facility information pack is a series of images that present the content of the information pack that was provided to facilities. "/>
                    <pic:cNvPicPr/>
                  </pic:nvPicPr>
                  <pic:blipFill>
                    <a:blip r:embed="rId94"/>
                    <a:stretch>
                      <a:fillRect/>
                    </a:stretch>
                  </pic:blipFill>
                  <pic:spPr>
                    <a:xfrm>
                      <a:off x="0" y="0"/>
                      <a:ext cx="5368948" cy="8023371"/>
                    </a:xfrm>
                    <a:prstGeom prst="rect">
                      <a:avLst/>
                    </a:prstGeom>
                  </pic:spPr>
                </pic:pic>
              </a:graphicData>
            </a:graphic>
          </wp:inline>
        </w:drawing>
      </w:r>
    </w:p>
    <w:p w14:paraId="1594978A" w14:textId="77777777" w:rsidR="00481608" w:rsidRPr="001417BB" w:rsidRDefault="00481608" w:rsidP="0034656A">
      <w:pPr>
        <w:spacing w:after="160" w:line="259" w:lineRule="auto"/>
        <w:jc w:val="center"/>
      </w:pPr>
      <w:bookmarkStart w:id="553" w:name="_Ref148691161"/>
      <w:bookmarkStart w:id="554" w:name="_Toc148696226"/>
      <w:bookmarkStart w:id="555" w:name="_Toc148781387"/>
      <w:r w:rsidRPr="001417BB">
        <w:rPr>
          <w:noProof/>
        </w:rPr>
        <w:lastRenderedPageBreak/>
        <w:drawing>
          <wp:inline distT="0" distB="0" distL="0" distR="0" wp14:anchorId="16143A7E" wp14:editId="3AE83813">
            <wp:extent cx="5360400" cy="7836725"/>
            <wp:effectExtent l="0" t="0" r="0" b="0"/>
            <wp:docPr id="1201057156" name="Picture 1201057156" descr="Appendix B - Facility information pack is a series of images that present the content of the information pack that was provided to facil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57156" name="Picture 1201057156" descr="Appendix B - Facility information pack is a series of images that present the content of the information pack that was provided to facilities. "/>
                    <pic:cNvPicPr/>
                  </pic:nvPicPr>
                  <pic:blipFill>
                    <a:blip r:embed="rId95"/>
                    <a:stretch>
                      <a:fillRect/>
                    </a:stretch>
                  </pic:blipFill>
                  <pic:spPr>
                    <a:xfrm>
                      <a:off x="0" y="0"/>
                      <a:ext cx="5360400" cy="7836725"/>
                    </a:xfrm>
                    <a:prstGeom prst="rect">
                      <a:avLst/>
                    </a:prstGeom>
                  </pic:spPr>
                </pic:pic>
              </a:graphicData>
            </a:graphic>
          </wp:inline>
        </w:drawing>
      </w:r>
    </w:p>
    <w:p w14:paraId="61058102" w14:textId="77777777" w:rsidR="00481608" w:rsidRPr="001417BB" w:rsidRDefault="00481608" w:rsidP="0034656A">
      <w:pPr>
        <w:spacing w:after="160" w:line="259" w:lineRule="auto"/>
        <w:jc w:val="center"/>
      </w:pPr>
    </w:p>
    <w:p w14:paraId="51922CFA" w14:textId="77777777" w:rsidR="00481608" w:rsidRPr="001417BB" w:rsidRDefault="00481608" w:rsidP="0034656A">
      <w:pPr>
        <w:spacing w:after="160" w:line="259" w:lineRule="auto"/>
        <w:jc w:val="center"/>
      </w:pPr>
    </w:p>
    <w:p w14:paraId="17639941" w14:textId="7ECBBBAA" w:rsidR="00481608" w:rsidRPr="001417BB" w:rsidRDefault="0077248D" w:rsidP="0034656A">
      <w:pPr>
        <w:spacing w:after="160" w:line="259" w:lineRule="auto"/>
        <w:jc w:val="center"/>
      </w:pPr>
      <w:r w:rsidRPr="001417BB">
        <w:rPr>
          <w:noProof/>
        </w:rPr>
        <w:lastRenderedPageBreak/>
        <w:drawing>
          <wp:inline distT="0" distB="0" distL="0" distR="0" wp14:anchorId="68EB64C3" wp14:editId="3A74150C">
            <wp:extent cx="5360400" cy="7949915"/>
            <wp:effectExtent l="0" t="0" r="0" b="0"/>
            <wp:docPr id="1201057157" name="Picture 1201057157" descr="Appendix B - Facility information pack is a series of images that present the content of the information pack that was provided to facil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57157" name="Picture 1201057157" descr="Appendix B - Facility information pack is a series of images that present the content of the information pack that was provided to facilities. "/>
                    <pic:cNvPicPr/>
                  </pic:nvPicPr>
                  <pic:blipFill>
                    <a:blip r:embed="rId96"/>
                    <a:stretch>
                      <a:fillRect/>
                    </a:stretch>
                  </pic:blipFill>
                  <pic:spPr>
                    <a:xfrm>
                      <a:off x="0" y="0"/>
                      <a:ext cx="5360400" cy="7949915"/>
                    </a:xfrm>
                    <a:prstGeom prst="rect">
                      <a:avLst/>
                    </a:prstGeom>
                  </pic:spPr>
                </pic:pic>
              </a:graphicData>
            </a:graphic>
          </wp:inline>
        </w:drawing>
      </w:r>
    </w:p>
    <w:p w14:paraId="3241F57F" w14:textId="77777777" w:rsidR="00481608" w:rsidRPr="001417BB" w:rsidRDefault="00481608">
      <w:pPr>
        <w:spacing w:after="160" w:line="259" w:lineRule="auto"/>
      </w:pPr>
      <w:r w:rsidRPr="001417BB">
        <w:br w:type="page"/>
      </w:r>
    </w:p>
    <w:p w14:paraId="6FF637A9" w14:textId="7F818C36" w:rsidR="00481608" w:rsidRPr="001417BB" w:rsidRDefault="00FD5340" w:rsidP="0034656A">
      <w:pPr>
        <w:spacing w:after="160" w:line="259" w:lineRule="auto"/>
        <w:jc w:val="center"/>
      </w:pPr>
      <w:r w:rsidRPr="001417BB">
        <w:rPr>
          <w:noProof/>
        </w:rPr>
        <w:lastRenderedPageBreak/>
        <w:drawing>
          <wp:inline distT="0" distB="0" distL="0" distR="0" wp14:anchorId="27ECEEF3" wp14:editId="7D70847F">
            <wp:extent cx="5360400" cy="7796946"/>
            <wp:effectExtent l="0" t="0" r="0" b="0"/>
            <wp:docPr id="1201057158" name="Picture 1201057158" descr="Appendix B - Facility information pack is a series of images that present the content of the information pack that was provided to facil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57158" name="Picture 1201057158" descr="Appendix B - Facility information pack is a series of images that present the content of the information pack that was provided to facilities. "/>
                    <pic:cNvPicPr/>
                  </pic:nvPicPr>
                  <pic:blipFill>
                    <a:blip r:embed="rId97"/>
                    <a:stretch>
                      <a:fillRect/>
                    </a:stretch>
                  </pic:blipFill>
                  <pic:spPr>
                    <a:xfrm>
                      <a:off x="0" y="0"/>
                      <a:ext cx="5360400" cy="7796946"/>
                    </a:xfrm>
                    <a:prstGeom prst="rect">
                      <a:avLst/>
                    </a:prstGeom>
                  </pic:spPr>
                </pic:pic>
              </a:graphicData>
            </a:graphic>
          </wp:inline>
        </w:drawing>
      </w:r>
    </w:p>
    <w:p w14:paraId="1344C801" w14:textId="77777777" w:rsidR="00481608" w:rsidRPr="001417BB" w:rsidRDefault="00481608">
      <w:pPr>
        <w:spacing w:after="160" w:line="259" w:lineRule="auto"/>
      </w:pPr>
      <w:r w:rsidRPr="001417BB">
        <w:br w:type="page"/>
      </w:r>
    </w:p>
    <w:p w14:paraId="023EF2F2" w14:textId="7734BE3B" w:rsidR="00481608" w:rsidRPr="001417BB" w:rsidRDefault="00526056" w:rsidP="0034656A">
      <w:pPr>
        <w:spacing w:after="160" w:line="259" w:lineRule="auto"/>
        <w:jc w:val="center"/>
      </w:pPr>
      <w:r w:rsidRPr="001417BB">
        <w:rPr>
          <w:noProof/>
        </w:rPr>
        <w:lastRenderedPageBreak/>
        <w:drawing>
          <wp:inline distT="0" distB="0" distL="0" distR="0" wp14:anchorId="3D72CA3B" wp14:editId="405F76DF">
            <wp:extent cx="5360400" cy="7819760"/>
            <wp:effectExtent l="0" t="0" r="0" b="0"/>
            <wp:docPr id="1201057159" name="Picture 1201057159" descr="Appendix B - Facility information pack is a series of images that present the content of the information pack that was provided to facil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57159" name="Picture 1201057159" descr="Appendix B - Facility information pack is a series of images that present the content of the information pack that was provided to facilities. "/>
                    <pic:cNvPicPr/>
                  </pic:nvPicPr>
                  <pic:blipFill>
                    <a:blip r:embed="rId98"/>
                    <a:stretch>
                      <a:fillRect/>
                    </a:stretch>
                  </pic:blipFill>
                  <pic:spPr>
                    <a:xfrm>
                      <a:off x="0" y="0"/>
                      <a:ext cx="5360400" cy="7819760"/>
                    </a:xfrm>
                    <a:prstGeom prst="rect">
                      <a:avLst/>
                    </a:prstGeom>
                  </pic:spPr>
                </pic:pic>
              </a:graphicData>
            </a:graphic>
          </wp:inline>
        </w:drawing>
      </w:r>
    </w:p>
    <w:p w14:paraId="560E7B8D" w14:textId="0E4B8521" w:rsidR="0091146D" w:rsidRPr="001417BB" w:rsidRDefault="0091146D" w:rsidP="0034656A">
      <w:pPr>
        <w:spacing w:after="160" w:line="259" w:lineRule="auto"/>
        <w:jc w:val="center"/>
      </w:pPr>
      <w:r w:rsidRPr="001417BB">
        <w:br w:type="page"/>
      </w:r>
    </w:p>
    <w:p w14:paraId="697C448F" w14:textId="58D32690" w:rsidR="00526056" w:rsidRPr="001417BB" w:rsidRDefault="0097105F" w:rsidP="0034656A">
      <w:pPr>
        <w:spacing w:after="160" w:line="259" w:lineRule="auto"/>
        <w:jc w:val="center"/>
      </w:pPr>
      <w:r w:rsidRPr="001417BB">
        <w:rPr>
          <w:noProof/>
        </w:rPr>
        <w:lastRenderedPageBreak/>
        <w:drawing>
          <wp:inline distT="0" distB="0" distL="0" distR="0" wp14:anchorId="377B51A8" wp14:editId="687EF2DB">
            <wp:extent cx="5360400" cy="7762328"/>
            <wp:effectExtent l="0" t="0" r="0" b="0"/>
            <wp:docPr id="1201057160" name="Picture 1201057160" descr="Appendix B - Facility information pack is a series of images that present the content of the information pack that was provided to facil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57160" name="Picture 1201057160" descr="Appendix B - Facility information pack is a series of images that present the content of the information pack that was provided to facilities. "/>
                    <pic:cNvPicPr/>
                  </pic:nvPicPr>
                  <pic:blipFill>
                    <a:blip r:embed="rId99"/>
                    <a:stretch>
                      <a:fillRect/>
                    </a:stretch>
                  </pic:blipFill>
                  <pic:spPr>
                    <a:xfrm>
                      <a:off x="0" y="0"/>
                      <a:ext cx="5360400" cy="7762328"/>
                    </a:xfrm>
                    <a:prstGeom prst="rect">
                      <a:avLst/>
                    </a:prstGeom>
                  </pic:spPr>
                </pic:pic>
              </a:graphicData>
            </a:graphic>
          </wp:inline>
        </w:drawing>
      </w:r>
    </w:p>
    <w:p w14:paraId="20B8E8D2" w14:textId="4213340F" w:rsidR="00526056" w:rsidRPr="001417BB" w:rsidRDefault="00526056">
      <w:pPr>
        <w:spacing w:after="160" w:line="259" w:lineRule="auto"/>
      </w:pPr>
      <w:r w:rsidRPr="001417BB">
        <w:br w:type="page"/>
      </w:r>
    </w:p>
    <w:p w14:paraId="75C109E0" w14:textId="75D25CB5" w:rsidR="00526056" w:rsidRPr="001417BB" w:rsidRDefault="003D1955" w:rsidP="0034656A">
      <w:pPr>
        <w:spacing w:after="160" w:line="259" w:lineRule="auto"/>
        <w:jc w:val="center"/>
        <w:rPr>
          <w:b/>
          <w:color w:val="464F7B" w:themeColor="text2"/>
          <w:sz w:val="40"/>
        </w:rPr>
      </w:pPr>
      <w:r w:rsidRPr="001417BB">
        <w:rPr>
          <w:b/>
          <w:noProof/>
          <w:color w:val="464F7B" w:themeColor="text2"/>
          <w:sz w:val="40"/>
        </w:rPr>
        <w:lastRenderedPageBreak/>
        <w:drawing>
          <wp:inline distT="0" distB="0" distL="0" distR="0" wp14:anchorId="223B7F5F" wp14:editId="1833F025">
            <wp:extent cx="5360400" cy="7935000"/>
            <wp:effectExtent l="0" t="0" r="0" b="8890"/>
            <wp:docPr id="1201057161" name="Picture 1201057161" descr="Appendix B - Facility information pack is a series of images that present the content of the information pack that was provided to facil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57161" name="Picture 1201057161" descr="Appendix B - Facility information pack is a series of images that present the content of the information pack that was provided to facilities. "/>
                    <pic:cNvPicPr/>
                  </pic:nvPicPr>
                  <pic:blipFill>
                    <a:blip r:embed="rId100"/>
                    <a:stretch>
                      <a:fillRect/>
                    </a:stretch>
                  </pic:blipFill>
                  <pic:spPr>
                    <a:xfrm>
                      <a:off x="0" y="0"/>
                      <a:ext cx="5360400" cy="7935000"/>
                    </a:xfrm>
                    <a:prstGeom prst="rect">
                      <a:avLst/>
                    </a:prstGeom>
                  </pic:spPr>
                </pic:pic>
              </a:graphicData>
            </a:graphic>
          </wp:inline>
        </w:drawing>
      </w:r>
    </w:p>
    <w:p w14:paraId="19EA434D" w14:textId="2242C19C" w:rsidR="00526056" w:rsidRPr="001417BB" w:rsidRDefault="00526056">
      <w:pPr>
        <w:spacing w:after="160" w:line="259" w:lineRule="auto"/>
        <w:rPr>
          <w:b/>
          <w:color w:val="464F7B" w:themeColor="text2"/>
          <w:sz w:val="40"/>
        </w:rPr>
      </w:pPr>
      <w:r w:rsidRPr="001417BB">
        <w:rPr>
          <w:b/>
          <w:color w:val="464F7B" w:themeColor="text2"/>
          <w:sz w:val="40"/>
        </w:rPr>
        <w:br w:type="page"/>
      </w:r>
    </w:p>
    <w:p w14:paraId="3C6885D9" w14:textId="12DC254D" w:rsidR="003D1955" w:rsidRPr="001417BB" w:rsidRDefault="003C36DA" w:rsidP="00D354BA">
      <w:pPr>
        <w:spacing w:after="160" w:line="259" w:lineRule="auto"/>
        <w:jc w:val="center"/>
        <w:rPr>
          <w:b/>
          <w:color w:val="464F7B" w:themeColor="text2"/>
          <w:sz w:val="40"/>
        </w:rPr>
      </w:pPr>
      <w:r w:rsidRPr="001417BB">
        <w:rPr>
          <w:b/>
          <w:noProof/>
          <w:color w:val="464F7B" w:themeColor="text2"/>
          <w:sz w:val="40"/>
        </w:rPr>
        <w:lastRenderedPageBreak/>
        <w:drawing>
          <wp:inline distT="0" distB="0" distL="0" distR="0" wp14:anchorId="228FBD96" wp14:editId="38881E6B">
            <wp:extent cx="5360400" cy="8107735"/>
            <wp:effectExtent l="0" t="0" r="0" b="7620"/>
            <wp:docPr id="1201057162" name="Picture 1201057162" descr="Appendix B - Facility information pack is a series of images that present the content of the information pack that was provided to facil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57162" name="Picture 1201057162" descr="Appendix B - Facility information pack is a series of images that present the content of the information pack that was provided to facilities. "/>
                    <pic:cNvPicPr/>
                  </pic:nvPicPr>
                  <pic:blipFill>
                    <a:blip r:embed="rId101"/>
                    <a:stretch>
                      <a:fillRect/>
                    </a:stretch>
                  </pic:blipFill>
                  <pic:spPr>
                    <a:xfrm>
                      <a:off x="0" y="0"/>
                      <a:ext cx="5360400" cy="8107735"/>
                    </a:xfrm>
                    <a:prstGeom prst="rect">
                      <a:avLst/>
                    </a:prstGeom>
                  </pic:spPr>
                </pic:pic>
              </a:graphicData>
            </a:graphic>
          </wp:inline>
        </w:drawing>
      </w:r>
    </w:p>
    <w:p w14:paraId="760A51E3" w14:textId="1D5C2C54" w:rsidR="00D354BA" w:rsidRPr="001417BB" w:rsidRDefault="00D354BA">
      <w:pPr>
        <w:spacing w:after="160" w:line="259" w:lineRule="auto"/>
        <w:rPr>
          <w:color w:val="464F7B" w:themeColor="text2"/>
          <w:sz w:val="40"/>
        </w:rPr>
      </w:pPr>
      <w:r w:rsidRPr="001417BB">
        <w:rPr>
          <w:b/>
        </w:rPr>
        <w:br w:type="page"/>
      </w:r>
    </w:p>
    <w:p w14:paraId="78293D1E" w14:textId="434F58CD" w:rsidR="00FA2B6D" w:rsidRPr="001417BB" w:rsidRDefault="00816C25">
      <w:pPr>
        <w:pStyle w:val="Heading1"/>
        <w:numPr>
          <w:ilvl w:val="0"/>
          <w:numId w:val="34"/>
        </w:numPr>
        <w:ind w:left="426" w:hanging="426"/>
      </w:pPr>
      <w:bookmarkStart w:id="556" w:name="_Ref150967286"/>
      <w:bookmarkStart w:id="557" w:name="_Toc153896290"/>
      <w:r w:rsidRPr="001417BB">
        <w:lastRenderedPageBreak/>
        <w:t>Feedback survey results</w:t>
      </w:r>
      <w:bookmarkEnd w:id="553"/>
      <w:bookmarkEnd w:id="554"/>
      <w:bookmarkEnd w:id="555"/>
      <w:bookmarkEnd w:id="556"/>
      <w:bookmarkEnd w:id="557"/>
    </w:p>
    <w:p w14:paraId="2990CF16" w14:textId="4780EDC6" w:rsidR="001D3D2E" w:rsidRPr="001417BB" w:rsidRDefault="2DD1AE6D" w:rsidP="004C3B64">
      <w:pPr>
        <w:pStyle w:val="PwCNormal"/>
      </w:pPr>
      <w:r w:rsidRPr="001417BB">
        <w:t xml:space="preserve">The average rating for each of the survey questions that required a numerical answer and includes key excerpts of feedback that represent the dominate sentiments observed for each question. Site sponsors were also invited to provide free-text commentary within the survey. </w:t>
      </w:r>
    </w:p>
    <w:tbl>
      <w:tblPr>
        <w:tblStyle w:val="PwCColour"/>
        <w:tblW w:w="9855" w:type="dxa"/>
        <w:tblLayout w:type="fixed"/>
        <w:tblLook w:val="04A0" w:firstRow="1" w:lastRow="0" w:firstColumn="1" w:lastColumn="0" w:noHBand="0" w:noVBand="1"/>
      </w:tblPr>
      <w:tblGrid>
        <w:gridCol w:w="3690"/>
        <w:gridCol w:w="1350"/>
        <w:gridCol w:w="4815"/>
      </w:tblGrid>
      <w:tr w:rsidR="001D3D2E" w:rsidRPr="001417BB" w14:paraId="3B94E8A1" w14:textId="77777777" w:rsidTr="2660E50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3690" w:type="dxa"/>
            <w:vAlign w:val="center"/>
          </w:tcPr>
          <w:p w14:paraId="33654A5F" w14:textId="77777777" w:rsidR="001D3D2E" w:rsidRPr="001417BB" w:rsidRDefault="001D3D2E">
            <w:pPr>
              <w:rPr>
                <w:rFonts w:asciiTheme="minorHAnsi" w:eastAsiaTheme="minorEastAsia" w:hAnsiTheme="minorHAnsi" w:cstheme="minorBidi"/>
                <w:b/>
                <w:bCs/>
                <w:color w:val="3C3834" w:themeColor="text1"/>
              </w:rPr>
            </w:pPr>
            <w:r w:rsidRPr="001417BB">
              <w:rPr>
                <w:rFonts w:asciiTheme="minorHAnsi" w:eastAsiaTheme="minorEastAsia" w:hAnsiTheme="minorHAnsi" w:cstheme="minorBidi"/>
                <w:b/>
                <w:bCs/>
                <w:color w:val="3C3834" w:themeColor="text1"/>
              </w:rPr>
              <w:t>Question</w:t>
            </w:r>
          </w:p>
        </w:tc>
        <w:tc>
          <w:tcPr>
            <w:tcW w:w="1350" w:type="dxa"/>
            <w:vAlign w:val="center"/>
          </w:tcPr>
          <w:p w14:paraId="4FE2EE03" w14:textId="77777777" w:rsidR="001D3D2E" w:rsidRPr="001417BB" w:rsidRDefault="001D3D2E">
            <w:pP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b/>
                <w:bCs/>
                <w:color w:val="3C3834" w:themeColor="text1"/>
              </w:rPr>
            </w:pPr>
            <w:r w:rsidRPr="001417BB">
              <w:rPr>
                <w:rFonts w:asciiTheme="minorHAnsi" w:eastAsiaTheme="minorEastAsia" w:hAnsiTheme="minorHAnsi" w:cstheme="minorBidi"/>
                <w:b/>
                <w:bCs/>
                <w:color w:val="3C3834" w:themeColor="text1"/>
              </w:rPr>
              <w:t>Average rating (x/5)</w:t>
            </w:r>
          </w:p>
        </w:tc>
        <w:tc>
          <w:tcPr>
            <w:tcW w:w="4815" w:type="dxa"/>
            <w:vAlign w:val="center"/>
          </w:tcPr>
          <w:p w14:paraId="4FD1B837" w14:textId="77777777" w:rsidR="001D3D2E" w:rsidRPr="001417BB" w:rsidRDefault="001D3D2E">
            <w:pP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b/>
                <w:bCs/>
                <w:color w:val="3C3834" w:themeColor="text1"/>
              </w:rPr>
            </w:pPr>
            <w:r w:rsidRPr="001417BB">
              <w:rPr>
                <w:rFonts w:asciiTheme="minorHAnsi" w:eastAsiaTheme="minorEastAsia" w:hAnsiTheme="minorHAnsi" w:cstheme="minorBidi"/>
                <w:b/>
                <w:bCs/>
                <w:color w:val="3C3834" w:themeColor="text1"/>
              </w:rPr>
              <w:t>Commentary</w:t>
            </w:r>
          </w:p>
        </w:tc>
      </w:tr>
      <w:tr w:rsidR="001D3D2E" w:rsidRPr="001417BB" w14:paraId="12BF1B67" w14:textId="77777777" w:rsidTr="2660E50F">
        <w:tc>
          <w:tcPr>
            <w:tcW w:w="3690" w:type="dxa"/>
          </w:tcPr>
          <w:p w14:paraId="5AAD2960" w14:textId="77777777" w:rsidR="001D3D2E" w:rsidRPr="001417BB" w:rsidRDefault="51E5F422">
            <w:pPr>
              <w:pStyle w:val="PwCNormal"/>
              <w:rPr>
                <w:rFonts w:eastAsiaTheme="minorEastAsia"/>
              </w:rPr>
            </w:pPr>
            <w:r w:rsidRPr="001417BB">
              <w:rPr>
                <w:rFonts w:eastAsiaTheme="minorEastAsia"/>
              </w:rPr>
              <w:t>How would you rate the quality of the materials and content provided by the project team?</w:t>
            </w:r>
          </w:p>
        </w:tc>
        <w:tc>
          <w:tcPr>
            <w:tcW w:w="1350" w:type="dxa"/>
            <w:vAlign w:val="center"/>
          </w:tcPr>
          <w:p w14:paraId="40192D41" w14:textId="77777777" w:rsidR="001D3D2E" w:rsidRPr="001417BB" w:rsidRDefault="51E5F422" w:rsidP="00680841">
            <w:pPr>
              <w:pStyle w:val="PwCNormal"/>
              <w:rPr>
                <w:rFonts w:eastAsiaTheme="minorEastAsia"/>
              </w:rPr>
            </w:pPr>
            <w:r w:rsidRPr="001417BB">
              <w:rPr>
                <w:rFonts w:eastAsiaTheme="minorEastAsia"/>
              </w:rPr>
              <w:t>4.52</w:t>
            </w:r>
          </w:p>
        </w:tc>
        <w:tc>
          <w:tcPr>
            <w:tcW w:w="4815" w:type="dxa"/>
          </w:tcPr>
          <w:p w14:paraId="20E9E73D" w14:textId="77777777" w:rsidR="001D3D2E" w:rsidRPr="001417BB" w:rsidRDefault="51E5F422">
            <w:pPr>
              <w:pStyle w:val="PwCNormal"/>
              <w:rPr>
                <w:rFonts w:eastAsiaTheme="minorEastAsia"/>
              </w:rPr>
            </w:pPr>
            <w:r w:rsidRPr="001417BB">
              <w:rPr>
                <w:rFonts w:eastAsiaTheme="minorEastAsia"/>
              </w:rPr>
              <w:t>“Adequate information was provided to our clinical team and residents who took part in the costing study.”</w:t>
            </w:r>
          </w:p>
          <w:p w14:paraId="4858D3B8" w14:textId="570E195C" w:rsidR="001D3D2E" w:rsidRPr="001417BB" w:rsidRDefault="51E5F422">
            <w:pPr>
              <w:pStyle w:val="PwCNormal"/>
              <w:rPr>
                <w:rFonts w:eastAsiaTheme="minorEastAsia"/>
              </w:rPr>
            </w:pPr>
            <w:r w:rsidRPr="001417BB">
              <w:rPr>
                <w:rFonts w:eastAsiaTheme="minorEastAsia"/>
              </w:rPr>
              <w:t>“More information required on how to proceed during outbreaks, for new admissions, for residents with low care minutes and for residents who refuse care.”</w:t>
            </w:r>
          </w:p>
        </w:tc>
      </w:tr>
      <w:tr w:rsidR="001D3D2E" w:rsidRPr="001417BB" w14:paraId="73BE743E" w14:textId="77777777" w:rsidTr="2660E50F">
        <w:tc>
          <w:tcPr>
            <w:tcW w:w="3690" w:type="dxa"/>
          </w:tcPr>
          <w:p w14:paraId="488B04ED" w14:textId="77777777" w:rsidR="001D3D2E" w:rsidRPr="001417BB" w:rsidRDefault="51E5F422">
            <w:pPr>
              <w:pStyle w:val="PwCNormal"/>
              <w:rPr>
                <w:rFonts w:eastAsiaTheme="minorEastAsia"/>
              </w:rPr>
            </w:pPr>
            <w:r w:rsidRPr="001417BB">
              <w:rPr>
                <w:rFonts w:eastAsiaTheme="minorEastAsia"/>
              </w:rPr>
              <w:t>How would you rate the quality of the information and format of the Q&amp;A session?</w:t>
            </w:r>
          </w:p>
        </w:tc>
        <w:tc>
          <w:tcPr>
            <w:tcW w:w="1350" w:type="dxa"/>
          </w:tcPr>
          <w:p w14:paraId="1848CF04" w14:textId="77777777" w:rsidR="001D3D2E" w:rsidRPr="001417BB" w:rsidRDefault="51E5F422">
            <w:pPr>
              <w:pStyle w:val="PwCNormal"/>
              <w:rPr>
                <w:rFonts w:eastAsiaTheme="minorEastAsia"/>
              </w:rPr>
            </w:pPr>
            <w:r w:rsidRPr="001417BB">
              <w:rPr>
                <w:rFonts w:eastAsiaTheme="minorEastAsia"/>
              </w:rPr>
              <w:t>4.22</w:t>
            </w:r>
          </w:p>
        </w:tc>
        <w:tc>
          <w:tcPr>
            <w:tcW w:w="4815" w:type="dxa"/>
          </w:tcPr>
          <w:p w14:paraId="3C3A9AE7" w14:textId="77777777" w:rsidR="001D3D2E" w:rsidRPr="001417BB" w:rsidRDefault="51E5F422">
            <w:pPr>
              <w:pStyle w:val="PwCNormal"/>
              <w:rPr>
                <w:rFonts w:eastAsiaTheme="minorEastAsia"/>
              </w:rPr>
            </w:pPr>
            <w:r w:rsidRPr="001417BB">
              <w:rPr>
                <w:rFonts w:eastAsiaTheme="minorEastAsia"/>
              </w:rPr>
              <w:t>“These were helpful as people asked questions that we had not come across yet.”</w:t>
            </w:r>
          </w:p>
          <w:p w14:paraId="2F557094" w14:textId="77777777" w:rsidR="001D3D2E" w:rsidRPr="001417BB" w:rsidRDefault="51E5F422">
            <w:pPr>
              <w:pStyle w:val="PwCNormal"/>
              <w:rPr>
                <w:rFonts w:eastAsiaTheme="minorEastAsia"/>
              </w:rPr>
            </w:pPr>
            <w:r w:rsidRPr="001417BB">
              <w:rPr>
                <w:rFonts w:eastAsiaTheme="minorEastAsia"/>
              </w:rPr>
              <w:t>“One should be recorded to allow for later viewing.”</w:t>
            </w:r>
          </w:p>
          <w:p w14:paraId="7BCC9D60" w14:textId="77777777" w:rsidR="001D3D2E" w:rsidRPr="001417BB" w:rsidRDefault="51E5F422">
            <w:pPr>
              <w:pStyle w:val="PwCNormal"/>
              <w:rPr>
                <w:rFonts w:eastAsiaTheme="minorEastAsia"/>
              </w:rPr>
            </w:pPr>
            <w:r w:rsidRPr="001417BB">
              <w:rPr>
                <w:rFonts w:eastAsiaTheme="minorEastAsia"/>
              </w:rPr>
              <w:t>“Repetitive in nature, did not need to attend more than once. Could consider additional topics each week.”</w:t>
            </w:r>
          </w:p>
        </w:tc>
      </w:tr>
      <w:tr w:rsidR="001D3D2E" w:rsidRPr="001417BB" w14:paraId="3962CE9B" w14:textId="77777777" w:rsidTr="2660E50F">
        <w:tc>
          <w:tcPr>
            <w:tcW w:w="3690" w:type="dxa"/>
          </w:tcPr>
          <w:p w14:paraId="6C7E5ED7" w14:textId="77777777" w:rsidR="001D3D2E" w:rsidRPr="001417BB" w:rsidRDefault="51E5F422">
            <w:pPr>
              <w:pStyle w:val="PwCNormal"/>
              <w:rPr>
                <w:rFonts w:eastAsiaTheme="minorEastAsia"/>
              </w:rPr>
            </w:pPr>
            <w:r w:rsidRPr="001417BB">
              <w:rPr>
                <w:rFonts w:eastAsiaTheme="minorEastAsia"/>
              </w:rPr>
              <w:t>How would you rate the process for accessing and submitting information via the secure data portal?</w:t>
            </w:r>
          </w:p>
        </w:tc>
        <w:tc>
          <w:tcPr>
            <w:tcW w:w="1350" w:type="dxa"/>
          </w:tcPr>
          <w:p w14:paraId="470942BC" w14:textId="77777777" w:rsidR="001D3D2E" w:rsidRPr="001417BB" w:rsidRDefault="51E5F422">
            <w:pPr>
              <w:pStyle w:val="PwCNormal"/>
              <w:rPr>
                <w:rFonts w:eastAsiaTheme="minorEastAsia"/>
              </w:rPr>
            </w:pPr>
            <w:r w:rsidRPr="001417BB">
              <w:rPr>
                <w:rFonts w:eastAsiaTheme="minorEastAsia"/>
              </w:rPr>
              <w:t>3.95</w:t>
            </w:r>
          </w:p>
        </w:tc>
        <w:tc>
          <w:tcPr>
            <w:tcW w:w="4815" w:type="dxa"/>
          </w:tcPr>
          <w:p w14:paraId="4951FE0A" w14:textId="77777777" w:rsidR="001D3D2E" w:rsidRPr="001417BB" w:rsidRDefault="51E5F422">
            <w:pPr>
              <w:pStyle w:val="PwCNormal"/>
              <w:rPr>
                <w:rFonts w:eastAsiaTheme="minorEastAsia"/>
              </w:rPr>
            </w:pPr>
            <w:r w:rsidRPr="001417BB">
              <w:rPr>
                <w:rFonts w:eastAsiaTheme="minorEastAsia"/>
              </w:rPr>
              <w:t>“RACCS team was very helpful throughout the process.”</w:t>
            </w:r>
          </w:p>
          <w:p w14:paraId="698B9401" w14:textId="77777777" w:rsidR="001D3D2E" w:rsidRPr="001417BB" w:rsidRDefault="51E5F422">
            <w:pPr>
              <w:pStyle w:val="PwCNormal"/>
              <w:rPr>
                <w:rFonts w:eastAsiaTheme="minorEastAsia"/>
              </w:rPr>
            </w:pPr>
            <w:r w:rsidRPr="001417BB">
              <w:rPr>
                <w:rFonts w:eastAsiaTheme="minorEastAsia"/>
              </w:rPr>
              <w:t>“It should be automated.”</w:t>
            </w:r>
          </w:p>
          <w:p w14:paraId="2AB9EA6B" w14:textId="77777777" w:rsidR="001D3D2E" w:rsidRPr="001417BB" w:rsidRDefault="51E5F422">
            <w:pPr>
              <w:pStyle w:val="PwCNormal"/>
              <w:rPr>
                <w:rFonts w:eastAsiaTheme="minorEastAsia"/>
              </w:rPr>
            </w:pPr>
            <w:r w:rsidRPr="001417BB">
              <w:rPr>
                <w:rFonts w:eastAsiaTheme="minorEastAsia"/>
              </w:rPr>
              <w:t>“Data transfer was very challenging and not user friendly, a lot of back and forth calls from IHACPA to resolve a faulty link.”</w:t>
            </w:r>
          </w:p>
        </w:tc>
      </w:tr>
      <w:tr w:rsidR="001D3D2E" w:rsidRPr="001417BB" w14:paraId="25F3D075" w14:textId="77777777" w:rsidTr="2660E50F">
        <w:tc>
          <w:tcPr>
            <w:tcW w:w="3690" w:type="dxa"/>
          </w:tcPr>
          <w:p w14:paraId="1E9CF1F1" w14:textId="77777777" w:rsidR="001D3D2E" w:rsidRPr="001417BB" w:rsidRDefault="51E5F422">
            <w:pPr>
              <w:pStyle w:val="PwCNormal"/>
              <w:rPr>
                <w:rFonts w:eastAsiaTheme="minorEastAsia"/>
              </w:rPr>
            </w:pPr>
            <w:r w:rsidRPr="001417BB">
              <w:rPr>
                <w:rFonts w:eastAsiaTheme="minorEastAsia"/>
              </w:rPr>
              <w:t>How would you rate the quality of the set-up of the electronic wearable devices and the training delivered to your team?</w:t>
            </w:r>
          </w:p>
        </w:tc>
        <w:tc>
          <w:tcPr>
            <w:tcW w:w="1350" w:type="dxa"/>
          </w:tcPr>
          <w:p w14:paraId="05FA7808" w14:textId="77777777" w:rsidR="001D3D2E" w:rsidRPr="001417BB" w:rsidRDefault="51E5F422">
            <w:pPr>
              <w:pStyle w:val="PwCNormal"/>
              <w:rPr>
                <w:rFonts w:eastAsiaTheme="minorEastAsia"/>
              </w:rPr>
            </w:pPr>
            <w:r w:rsidRPr="001417BB">
              <w:rPr>
                <w:rFonts w:eastAsiaTheme="minorEastAsia"/>
              </w:rPr>
              <w:t>4.22</w:t>
            </w:r>
          </w:p>
        </w:tc>
        <w:tc>
          <w:tcPr>
            <w:tcW w:w="4815" w:type="dxa"/>
          </w:tcPr>
          <w:p w14:paraId="74DB7756" w14:textId="77777777" w:rsidR="001D3D2E" w:rsidRPr="001417BB" w:rsidRDefault="51E5F422">
            <w:pPr>
              <w:pStyle w:val="PwCNormal"/>
              <w:rPr>
                <w:rFonts w:eastAsiaTheme="minorEastAsia"/>
              </w:rPr>
            </w:pPr>
            <w:r w:rsidRPr="001417BB">
              <w:rPr>
                <w:rFonts w:eastAsiaTheme="minorEastAsia"/>
              </w:rPr>
              <w:t>“Easy enough, but time consuming”</w:t>
            </w:r>
          </w:p>
          <w:p w14:paraId="227E136F" w14:textId="77777777" w:rsidR="001D3D2E" w:rsidRPr="001417BB" w:rsidRDefault="51E5F422">
            <w:pPr>
              <w:pStyle w:val="PwCNormal"/>
              <w:rPr>
                <w:rFonts w:eastAsiaTheme="minorEastAsia"/>
              </w:rPr>
            </w:pPr>
            <w:r w:rsidRPr="001417BB">
              <w:rPr>
                <w:rFonts w:eastAsiaTheme="minorEastAsia"/>
              </w:rPr>
              <w:t>“The training was fine, however the documents covered everything we needed to know”</w:t>
            </w:r>
          </w:p>
          <w:p w14:paraId="59BC4018" w14:textId="77777777" w:rsidR="001D3D2E" w:rsidRPr="001417BB" w:rsidRDefault="51E5F422">
            <w:pPr>
              <w:pStyle w:val="PwCNormal"/>
              <w:rPr>
                <w:rFonts w:eastAsiaTheme="minorEastAsia"/>
              </w:rPr>
            </w:pPr>
            <w:r w:rsidRPr="001417BB">
              <w:rPr>
                <w:rFonts w:eastAsiaTheme="minorEastAsia"/>
              </w:rPr>
              <w:t>“On-site training for the team prior to commencement would have been appreciated”</w:t>
            </w:r>
          </w:p>
        </w:tc>
      </w:tr>
      <w:tr w:rsidR="001D3D2E" w:rsidRPr="001417BB" w14:paraId="40AE5306" w14:textId="77777777" w:rsidTr="2660E50F">
        <w:tc>
          <w:tcPr>
            <w:tcW w:w="3690" w:type="dxa"/>
          </w:tcPr>
          <w:p w14:paraId="1590D606" w14:textId="403DD559" w:rsidR="001D3D2E" w:rsidRPr="001417BB" w:rsidRDefault="51E5F422">
            <w:pPr>
              <w:pStyle w:val="PwCNormal"/>
              <w:rPr>
                <w:rFonts w:eastAsiaTheme="minorEastAsia"/>
              </w:rPr>
            </w:pPr>
            <w:r w:rsidRPr="001417BB">
              <w:rPr>
                <w:rFonts w:eastAsiaTheme="minorEastAsia"/>
              </w:rPr>
              <w:lastRenderedPageBreak/>
              <w:t xml:space="preserve">How would you rate the ease of use of the electronic </w:t>
            </w:r>
            <w:r w:rsidR="78374209" w:rsidRPr="001417BB">
              <w:rPr>
                <w:rFonts w:eastAsiaTheme="minorEastAsia"/>
              </w:rPr>
              <w:t>devices</w:t>
            </w:r>
            <w:r w:rsidRPr="001417BB">
              <w:rPr>
                <w:rFonts w:eastAsiaTheme="minorEastAsia"/>
              </w:rPr>
              <w:t xml:space="preserve"> at your site?</w:t>
            </w:r>
          </w:p>
        </w:tc>
        <w:tc>
          <w:tcPr>
            <w:tcW w:w="1350" w:type="dxa"/>
          </w:tcPr>
          <w:p w14:paraId="706F5C86" w14:textId="77777777" w:rsidR="001D3D2E" w:rsidRPr="001417BB" w:rsidRDefault="51E5F422">
            <w:pPr>
              <w:pStyle w:val="PwCNormal"/>
              <w:rPr>
                <w:rFonts w:eastAsiaTheme="minorEastAsia"/>
              </w:rPr>
            </w:pPr>
            <w:r w:rsidRPr="001417BB">
              <w:rPr>
                <w:rFonts w:eastAsiaTheme="minorEastAsia"/>
              </w:rPr>
              <w:t>4.15</w:t>
            </w:r>
          </w:p>
        </w:tc>
        <w:tc>
          <w:tcPr>
            <w:tcW w:w="4815" w:type="dxa"/>
          </w:tcPr>
          <w:p w14:paraId="7B3D714B" w14:textId="77777777" w:rsidR="001D3D2E" w:rsidRPr="001417BB" w:rsidRDefault="51E5F422">
            <w:pPr>
              <w:pStyle w:val="PwCNormal"/>
              <w:rPr>
                <w:rFonts w:eastAsiaTheme="minorEastAsia"/>
              </w:rPr>
            </w:pPr>
            <w:r w:rsidRPr="001417BB">
              <w:rPr>
                <w:rFonts w:eastAsiaTheme="minorEastAsia"/>
              </w:rPr>
              <w:t>“Staff found the beacons easy to use and not too cumbersome to wear. Once a habit was formed, everyone was comfortable”</w:t>
            </w:r>
          </w:p>
          <w:p w14:paraId="7F304ABF" w14:textId="77777777" w:rsidR="001D3D2E" w:rsidRPr="001417BB" w:rsidRDefault="51E5F422">
            <w:pPr>
              <w:pStyle w:val="PwCNormal"/>
              <w:rPr>
                <w:rFonts w:eastAsiaTheme="minorEastAsia"/>
              </w:rPr>
            </w:pPr>
            <w:r w:rsidRPr="001417BB">
              <w:rPr>
                <w:rFonts w:eastAsiaTheme="minorEastAsia"/>
              </w:rPr>
              <w:t>“Good size and durability”</w:t>
            </w:r>
          </w:p>
          <w:p w14:paraId="7AB06F01" w14:textId="77777777" w:rsidR="001D3D2E" w:rsidRPr="001417BB" w:rsidRDefault="51E5F422">
            <w:pPr>
              <w:pStyle w:val="PwCNormal"/>
              <w:rPr>
                <w:rFonts w:eastAsiaTheme="minorEastAsia"/>
              </w:rPr>
            </w:pPr>
            <w:r w:rsidRPr="001417BB">
              <w:rPr>
                <w:rFonts w:eastAsiaTheme="minorEastAsia"/>
              </w:rPr>
              <w:t>“Too big, staff have enough devices to carry”</w:t>
            </w:r>
          </w:p>
          <w:p w14:paraId="5D9F6FAC" w14:textId="77777777" w:rsidR="001D3D2E" w:rsidRPr="001417BB" w:rsidRDefault="51E5F422">
            <w:pPr>
              <w:pStyle w:val="PwCNormal"/>
              <w:rPr>
                <w:rFonts w:eastAsiaTheme="minorEastAsia"/>
              </w:rPr>
            </w:pPr>
            <w:r w:rsidRPr="001417BB">
              <w:rPr>
                <w:rFonts w:eastAsiaTheme="minorEastAsia"/>
              </w:rPr>
              <w:t>“Residents had no complaints, enjoyed the experience”</w:t>
            </w:r>
          </w:p>
          <w:p w14:paraId="488C127E" w14:textId="77777777" w:rsidR="001D3D2E" w:rsidRPr="001417BB" w:rsidRDefault="51E5F422">
            <w:pPr>
              <w:pStyle w:val="PwCNormal"/>
              <w:rPr>
                <w:rFonts w:eastAsiaTheme="minorEastAsia"/>
              </w:rPr>
            </w:pPr>
            <w:r w:rsidRPr="001417BB">
              <w:rPr>
                <w:rFonts w:eastAsiaTheme="minorEastAsia"/>
              </w:rPr>
              <w:t>“Difficult task when residents have dementia”</w:t>
            </w:r>
          </w:p>
        </w:tc>
      </w:tr>
      <w:tr w:rsidR="001D3D2E" w:rsidRPr="001417BB" w14:paraId="6B7AC039" w14:textId="77777777" w:rsidTr="2660E50F">
        <w:tc>
          <w:tcPr>
            <w:tcW w:w="3690" w:type="dxa"/>
          </w:tcPr>
          <w:p w14:paraId="7AB3F28E" w14:textId="77777777" w:rsidR="001D3D2E" w:rsidRPr="001417BB" w:rsidRDefault="51E5F422">
            <w:pPr>
              <w:pStyle w:val="PwCNormal"/>
              <w:rPr>
                <w:rFonts w:eastAsiaTheme="minorEastAsia"/>
              </w:rPr>
            </w:pPr>
            <w:r w:rsidRPr="001417BB">
              <w:rPr>
                <w:rFonts w:eastAsiaTheme="minorEastAsia"/>
              </w:rPr>
              <w:t>How would you rate the accessibility and quality of the support provided by the project team?</w:t>
            </w:r>
          </w:p>
        </w:tc>
        <w:tc>
          <w:tcPr>
            <w:tcW w:w="1350" w:type="dxa"/>
          </w:tcPr>
          <w:p w14:paraId="646D2892" w14:textId="77777777" w:rsidR="001D3D2E" w:rsidRPr="001417BB" w:rsidRDefault="51E5F422">
            <w:pPr>
              <w:pStyle w:val="PwCNormal"/>
              <w:rPr>
                <w:rFonts w:eastAsiaTheme="minorEastAsia"/>
              </w:rPr>
            </w:pPr>
            <w:r w:rsidRPr="001417BB">
              <w:rPr>
                <w:rFonts w:eastAsiaTheme="minorEastAsia"/>
              </w:rPr>
              <w:t>4.52</w:t>
            </w:r>
          </w:p>
        </w:tc>
        <w:tc>
          <w:tcPr>
            <w:tcW w:w="4815" w:type="dxa"/>
          </w:tcPr>
          <w:p w14:paraId="4ABA53F6" w14:textId="77777777" w:rsidR="001D3D2E" w:rsidRPr="001417BB" w:rsidRDefault="51E5F422">
            <w:pPr>
              <w:pStyle w:val="PwCNormal"/>
              <w:rPr>
                <w:rFonts w:eastAsiaTheme="minorEastAsia"/>
              </w:rPr>
            </w:pPr>
            <w:r w:rsidRPr="001417BB">
              <w:rPr>
                <w:rFonts w:eastAsiaTheme="minorEastAsia"/>
              </w:rPr>
              <w:t>“We received excellent support”</w:t>
            </w:r>
          </w:p>
          <w:p w14:paraId="6933E5EC" w14:textId="77777777" w:rsidR="001D3D2E" w:rsidRPr="001417BB" w:rsidRDefault="51E5F422">
            <w:pPr>
              <w:pStyle w:val="PwCNormal"/>
              <w:rPr>
                <w:rFonts w:eastAsiaTheme="minorEastAsia"/>
              </w:rPr>
            </w:pPr>
            <w:r w:rsidRPr="001417BB">
              <w:rPr>
                <w:rFonts w:eastAsiaTheme="minorEastAsia"/>
              </w:rPr>
              <w:t>“Brilliant and helped us every step of the way”</w:t>
            </w:r>
          </w:p>
          <w:p w14:paraId="07087B9C" w14:textId="77777777" w:rsidR="001D3D2E" w:rsidRPr="001417BB" w:rsidRDefault="51E5F422">
            <w:pPr>
              <w:pStyle w:val="PwCNormal"/>
              <w:rPr>
                <w:rFonts w:eastAsiaTheme="minorEastAsia"/>
              </w:rPr>
            </w:pPr>
            <w:r w:rsidRPr="001417BB">
              <w:rPr>
                <w:rFonts w:eastAsiaTheme="minorEastAsia"/>
              </w:rPr>
              <w:t>“A face to face visit at least once during the project would be beneficial”</w:t>
            </w:r>
          </w:p>
        </w:tc>
      </w:tr>
      <w:tr w:rsidR="001D3D2E" w:rsidRPr="001417BB" w14:paraId="5A97682C" w14:textId="77777777" w:rsidTr="2660E50F">
        <w:tc>
          <w:tcPr>
            <w:tcW w:w="3690" w:type="dxa"/>
          </w:tcPr>
          <w:p w14:paraId="5F2D3F85" w14:textId="77777777" w:rsidR="001D3D2E" w:rsidRPr="001417BB" w:rsidRDefault="51E5F422">
            <w:pPr>
              <w:pStyle w:val="PwCNormal"/>
              <w:rPr>
                <w:rFonts w:eastAsiaTheme="minorEastAsia"/>
              </w:rPr>
            </w:pPr>
            <w:r w:rsidRPr="001417BB">
              <w:rPr>
                <w:rFonts w:eastAsiaTheme="minorEastAsia"/>
              </w:rPr>
              <w:t>How would you rate the check-in calls from our team?</w:t>
            </w:r>
          </w:p>
        </w:tc>
        <w:tc>
          <w:tcPr>
            <w:tcW w:w="1350" w:type="dxa"/>
          </w:tcPr>
          <w:p w14:paraId="65EAB20C" w14:textId="77777777" w:rsidR="001D3D2E" w:rsidRPr="001417BB" w:rsidRDefault="51E5F422">
            <w:pPr>
              <w:pStyle w:val="PwCNormal"/>
              <w:rPr>
                <w:rFonts w:eastAsiaTheme="minorEastAsia"/>
              </w:rPr>
            </w:pPr>
            <w:r w:rsidRPr="001417BB">
              <w:rPr>
                <w:rFonts w:eastAsiaTheme="minorEastAsia"/>
              </w:rPr>
              <w:t>4.48</w:t>
            </w:r>
          </w:p>
        </w:tc>
        <w:tc>
          <w:tcPr>
            <w:tcW w:w="4815" w:type="dxa"/>
          </w:tcPr>
          <w:p w14:paraId="77BD634D" w14:textId="77777777" w:rsidR="001D3D2E" w:rsidRPr="001417BB" w:rsidRDefault="51E5F422">
            <w:pPr>
              <w:pStyle w:val="PwCNormal"/>
              <w:rPr>
                <w:rFonts w:eastAsiaTheme="minorEastAsia"/>
              </w:rPr>
            </w:pPr>
            <w:r w:rsidRPr="001417BB">
              <w:rPr>
                <w:rFonts w:eastAsiaTheme="minorEastAsia"/>
              </w:rPr>
              <w:t>“We thought the support provided was excellent”</w:t>
            </w:r>
          </w:p>
          <w:p w14:paraId="37978539" w14:textId="77777777" w:rsidR="001D3D2E" w:rsidRPr="001417BB" w:rsidRDefault="51E5F422">
            <w:pPr>
              <w:pStyle w:val="PwCNormal"/>
              <w:rPr>
                <w:rFonts w:eastAsiaTheme="minorEastAsia"/>
              </w:rPr>
            </w:pPr>
            <w:r w:rsidRPr="001417BB">
              <w:rPr>
                <w:rFonts w:eastAsiaTheme="minorEastAsia"/>
              </w:rPr>
              <w:t>“Well balanced given the day to day demands of senior clinical roles”</w:t>
            </w:r>
          </w:p>
          <w:p w14:paraId="4ADEA61C" w14:textId="77777777" w:rsidR="001D3D2E" w:rsidRPr="001417BB" w:rsidRDefault="51E5F422">
            <w:pPr>
              <w:pStyle w:val="PwCNormal"/>
              <w:rPr>
                <w:rFonts w:eastAsiaTheme="minorEastAsia"/>
              </w:rPr>
            </w:pPr>
            <w:r w:rsidRPr="001417BB">
              <w:rPr>
                <w:rFonts w:eastAsiaTheme="minorEastAsia"/>
              </w:rPr>
              <w:t>“The check in calls were too often and time consuming”</w:t>
            </w:r>
          </w:p>
        </w:tc>
      </w:tr>
      <w:tr w:rsidR="001D3D2E" w:rsidRPr="001417BB" w14:paraId="0A36C024" w14:textId="77777777" w:rsidTr="2660E50F">
        <w:tc>
          <w:tcPr>
            <w:tcW w:w="3690" w:type="dxa"/>
          </w:tcPr>
          <w:p w14:paraId="7D843E51" w14:textId="77777777" w:rsidR="001D3D2E" w:rsidRPr="001417BB" w:rsidRDefault="51E5F422">
            <w:pPr>
              <w:pStyle w:val="PwCNormal"/>
              <w:rPr>
                <w:rFonts w:eastAsiaTheme="minorEastAsia"/>
              </w:rPr>
            </w:pPr>
            <w:r w:rsidRPr="001417BB">
              <w:rPr>
                <w:rFonts w:eastAsiaTheme="minorEastAsia"/>
              </w:rPr>
              <w:t>How would you rate the ease of use collating the information for the required information templates?</w:t>
            </w:r>
          </w:p>
        </w:tc>
        <w:tc>
          <w:tcPr>
            <w:tcW w:w="1350" w:type="dxa"/>
          </w:tcPr>
          <w:p w14:paraId="55579D90" w14:textId="77777777" w:rsidR="001D3D2E" w:rsidRPr="001417BB" w:rsidRDefault="51E5F422">
            <w:pPr>
              <w:pStyle w:val="PwCNormal"/>
              <w:rPr>
                <w:rFonts w:eastAsiaTheme="minorEastAsia"/>
              </w:rPr>
            </w:pPr>
            <w:r w:rsidRPr="001417BB">
              <w:rPr>
                <w:rFonts w:eastAsiaTheme="minorEastAsia"/>
              </w:rPr>
              <w:t>3.86</w:t>
            </w:r>
          </w:p>
        </w:tc>
        <w:tc>
          <w:tcPr>
            <w:tcW w:w="4815" w:type="dxa"/>
          </w:tcPr>
          <w:p w14:paraId="1D448C22" w14:textId="77777777" w:rsidR="001D3D2E" w:rsidRPr="001417BB" w:rsidRDefault="51E5F422">
            <w:pPr>
              <w:pStyle w:val="PwCNormal"/>
              <w:rPr>
                <w:rFonts w:eastAsiaTheme="minorEastAsia"/>
              </w:rPr>
            </w:pPr>
            <w:r w:rsidRPr="001417BB">
              <w:rPr>
                <w:rFonts w:eastAsiaTheme="minorEastAsia"/>
              </w:rPr>
              <w:t>“Nothing to suggest – process was simple and not too time consuming”</w:t>
            </w:r>
          </w:p>
          <w:p w14:paraId="69C0C0A0" w14:textId="77777777" w:rsidR="001D3D2E" w:rsidRPr="001417BB" w:rsidRDefault="51E5F422">
            <w:pPr>
              <w:pStyle w:val="PwCNormal"/>
              <w:rPr>
                <w:rFonts w:eastAsiaTheme="minorEastAsia"/>
              </w:rPr>
            </w:pPr>
            <w:r w:rsidRPr="001417BB">
              <w:rPr>
                <w:rFonts w:eastAsiaTheme="minorEastAsia"/>
              </w:rPr>
              <w:t>“Information is not within one repository, meaning staff had to find the information manually… Respite residents posed additional administrative effort”</w:t>
            </w:r>
          </w:p>
          <w:p w14:paraId="22AAB6E2" w14:textId="77777777" w:rsidR="001D3D2E" w:rsidRPr="001417BB" w:rsidRDefault="51E5F422">
            <w:pPr>
              <w:pStyle w:val="PwCNormal"/>
              <w:rPr>
                <w:rFonts w:eastAsiaTheme="minorEastAsia"/>
              </w:rPr>
            </w:pPr>
            <w:r w:rsidRPr="001417BB">
              <w:rPr>
                <w:rFonts w:eastAsiaTheme="minorEastAsia"/>
              </w:rPr>
              <w:t>“Time consuming to put together”</w:t>
            </w:r>
          </w:p>
        </w:tc>
      </w:tr>
    </w:tbl>
    <w:p w14:paraId="28D5F102" w14:textId="77777777" w:rsidR="001D3D2E" w:rsidRPr="001417BB" w:rsidRDefault="001D3D2E" w:rsidP="00A32507">
      <w:pPr>
        <w:rPr>
          <w:b/>
        </w:rPr>
      </w:pPr>
    </w:p>
    <w:p w14:paraId="1F9DE8C9" w14:textId="6D58B71F" w:rsidR="00816C25" w:rsidRPr="001417BB" w:rsidRDefault="00816C25" w:rsidP="00816C25">
      <w:pPr>
        <w:tabs>
          <w:tab w:val="left" w:pos="2288"/>
        </w:tabs>
        <w:rPr>
          <w:b/>
        </w:rPr>
      </w:pPr>
      <w:r w:rsidRPr="001417BB">
        <w:rPr>
          <w:b/>
        </w:rPr>
        <w:tab/>
      </w:r>
    </w:p>
    <w:p w14:paraId="7F761991" w14:textId="77777777" w:rsidR="00816C25" w:rsidRPr="001417BB" w:rsidRDefault="00816C25">
      <w:pPr>
        <w:spacing w:after="160" w:line="259" w:lineRule="auto"/>
        <w:rPr>
          <w:b/>
        </w:rPr>
      </w:pPr>
      <w:r w:rsidRPr="001417BB">
        <w:rPr>
          <w:b/>
        </w:rPr>
        <w:br w:type="page"/>
      </w:r>
    </w:p>
    <w:p w14:paraId="12C6BAFF" w14:textId="1072C62E" w:rsidR="00816C25" w:rsidRPr="001417BB" w:rsidRDefault="00816C25">
      <w:pPr>
        <w:pStyle w:val="Heading1"/>
        <w:numPr>
          <w:ilvl w:val="0"/>
          <w:numId w:val="34"/>
        </w:numPr>
        <w:ind w:left="426" w:hanging="426"/>
      </w:pPr>
      <w:bookmarkStart w:id="558" w:name="_Toc148696227"/>
      <w:bookmarkStart w:id="559" w:name="_Ref148703990"/>
      <w:bookmarkStart w:id="560" w:name="_Ref148703994"/>
      <w:bookmarkStart w:id="561" w:name="_Toc148781388"/>
      <w:bookmarkStart w:id="562" w:name="_Ref148952611"/>
      <w:bookmarkStart w:id="563" w:name="_Ref148952630"/>
      <w:bookmarkStart w:id="564" w:name="_Toc153896291"/>
      <w:r w:rsidRPr="001417BB">
        <w:lastRenderedPageBreak/>
        <w:t>Cost categories</w:t>
      </w:r>
      <w:bookmarkEnd w:id="558"/>
      <w:bookmarkEnd w:id="559"/>
      <w:bookmarkEnd w:id="560"/>
      <w:bookmarkEnd w:id="561"/>
      <w:bookmarkEnd w:id="562"/>
      <w:bookmarkEnd w:id="563"/>
      <w:bookmarkEnd w:id="564"/>
    </w:p>
    <w:tbl>
      <w:tblPr>
        <w:tblStyle w:val="PwCColour"/>
        <w:tblW w:w="0" w:type="auto"/>
        <w:tblLook w:val="04A0" w:firstRow="1" w:lastRow="0" w:firstColumn="1" w:lastColumn="0" w:noHBand="0" w:noVBand="1"/>
      </w:tblPr>
      <w:tblGrid>
        <w:gridCol w:w="5935"/>
        <w:gridCol w:w="3870"/>
      </w:tblGrid>
      <w:tr w:rsidR="00E84E16" w:rsidRPr="001417BB" w14:paraId="1E398CBB" w14:textId="69ACDCF7" w:rsidTr="2660E50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935" w:type="dxa"/>
          </w:tcPr>
          <w:p w14:paraId="0DFF978D" w14:textId="485614F1" w:rsidR="00E84E16" w:rsidRPr="001417BB" w:rsidRDefault="33D81CDA" w:rsidP="00E84E16">
            <w:pPr>
              <w:pStyle w:val="PwCNormal"/>
              <w:rPr>
                <w:b/>
                <w:bCs/>
              </w:rPr>
            </w:pPr>
            <w:r w:rsidRPr="001417BB">
              <w:rPr>
                <w:b/>
                <w:bCs/>
              </w:rPr>
              <w:t>Cost category</w:t>
            </w:r>
          </w:p>
        </w:tc>
        <w:tc>
          <w:tcPr>
            <w:tcW w:w="3870" w:type="dxa"/>
          </w:tcPr>
          <w:p w14:paraId="27A5E8BE" w14:textId="7734BDC3" w:rsidR="00E84E16" w:rsidRPr="001417BB" w:rsidRDefault="33D81CDA" w:rsidP="00E84E16">
            <w:pPr>
              <w:pStyle w:val="PwCNormal"/>
              <w:cnfStyle w:val="100000000000" w:firstRow="1" w:lastRow="0" w:firstColumn="0" w:lastColumn="0" w:oddVBand="0" w:evenVBand="0" w:oddHBand="0" w:evenHBand="0" w:firstRowFirstColumn="0" w:firstRowLastColumn="0" w:lastRowFirstColumn="0" w:lastRowLastColumn="0"/>
              <w:rPr>
                <w:b/>
                <w:bCs/>
              </w:rPr>
            </w:pPr>
            <w:r w:rsidRPr="001417BB">
              <w:rPr>
                <w:b/>
                <w:bCs/>
              </w:rPr>
              <w:t>Care stream</w:t>
            </w:r>
          </w:p>
        </w:tc>
      </w:tr>
      <w:tr w:rsidR="00E84E16" w:rsidRPr="001417BB" w14:paraId="07C0B056" w14:textId="793C8FCD" w:rsidTr="2660E50F">
        <w:tc>
          <w:tcPr>
            <w:tcW w:w="5935" w:type="dxa"/>
          </w:tcPr>
          <w:p w14:paraId="662D35F7" w14:textId="296E3AB8" w:rsidR="00E84E16" w:rsidRPr="001417BB" w:rsidRDefault="33D81CDA" w:rsidP="00E84E16">
            <w:pPr>
              <w:pStyle w:val="PwCNormal"/>
            </w:pPr>
            <w:r w:rsidRPr="001417BB">
              <w:t>Salary and wages for Registered Nursing staff</w:t>
            </w:r>
          </w:p>
        </w:tc>
        <w:tc>
          <w:tcPr>
            <w:tcW w:w="3870" w:type="dxa"/>
            <w:vMerge w:val="restart"/>
          </w:tcPr>
          <w:p w14:paraId="23659666" w14:textId="3D60E437" w:rsidR="00E84E16" w:rsidRPr="001417BB" w:rsidRDefault="33D81CDA" w:rsidP="00E84E16">
            <w:pPr>
              <w:pStyle w:val="PwCNormal"/>
            </w:pPr>
            <w:r w:rsidRPr="001417BB">
              <w:t>Care expenses - Labour</w:t>
            </w:r>
          </w:p>
        </w:tc>
      </w:tr>
      <w:tr w:rsidR="00E84E16" w:rsidRPr="001417BB" w14:paraId="3CEA794C" w14:textId="567D2E48" w:rsidTr="2660E50F">
        <w:tc>
          <w:tcPr>
            <w:tcW w:w="5935" w:type="dxa"/>
          </w:tcPr>
          <w:p w14:paraId="3F9E66B3" w14:textId="04CF5E2B" w:rsidR="00E84E16" w:rsidRPr="001417BB" w:rsidRDefault="33D81CDA" w:rsidP="00E84E16">
            <w:pPr>
              <w:pStyle w:val="PwCNormal"/>
            </w:pPr>
            <w:r w:rsidRPr="001417BB">
              <w:t>Salary and wages for Enrolled Nursing staff</w:t>
            </w:r>
          </w:p>
        </w:tc>
        <w:tc>
          <w:tcPr>
            <w:tcW w:w="3870" w:type="dxa"/>
            <w:vMerge/>
          </w:tcPr>
          <w:p w14:paraId="1B657559" w14:textId="77777777" w:rsidR="00E84E16" w:rsidRPr="001417BB" w:rsidRDefault="00E84E16" w:rsidP="00E84E16">
            <w:pPr>
              <w:pStyle w:val="PwCNormal"/>
            </w:pPr>
          </w:p>
        </w:tc>
      </w:tr>
      <w:tr w:rsidR="00E84E16" w:rsidRPr="001417BB" w14:paraId="1F6478E4" w14:textId="62728F97" w:rsidTr="2660E50F">
        <w:tc>
          <w:tcPr>
            <w:tcW w:w="5935" w:type="dxa"/>
          </w:tcPr>
          <w:p w14:paraId="3B087261" w14:textId="225C4960" w:rsidR="00E84E16" w:rsidRPr="001417BB" w:rsidRDefault="33D81CDA" w:rsidP="00E84E16">
            <w:pPr>
              <w:pStyle w:val="PwCNormal"/>
            </w:pPr>
            <w:r w:rsidRPr="001417BB">
              <w:t>Salary and wages for Personal Care staff</w:t>
            </w:r>
          </w:p>
        </w:tc>
        <w:tc>
          <w:tcPr>
            <w:tcW w:w="3870" w:type="dxa"/>
            <w:vMerge/>
          </w:tcPr>
          <w:p w14:paraId="5FFB7290" w14:textId="77777777" w:rsidR="00E84E16" w:rsidRPr="001417BB" w:rsidRDefault="00E84E16" w:rsidP="00E84E16">
            <w:pPr>
              <w:pStyle w:val="PwCNormal"/>
            </w:pPr>
          </w:p>
        </w:tc>
      </w:tr>
      <w:tr w:rsidR="00E84E16" w:rsidRPr="001417BB" w14:paraId="0548F4BE" w14:textId="3BDFCD42" w:rsidTr="2660E50F">
        <w:tc>
          <w:tcPr>
            <w:tcW w:w="5935" w:type="dxa"/>
          </w:tcPr>
          <w:p w14:paraId="58041750" w14:textId="4977B2BA" w:rsidR="00E84E16" w:rsidRPr="001417BB" w:rsidRDefault="33D81CDA" w:rsidP="00E84E16">
            <w:pPr>
              <w:pStyle w:val="PwCNormal"/>
            </w:pPr>
            <w:r w:rsidRPr="001417BB">
              <w:t>Salary and wages for Care Management staff</w:t>
            </w:r>
          </w:p>
        </w:tc>
        <w:tc>
          <w:tcPr>
            <w:tcW w:w="3870" w:type="dxa"/>
            <w:vMerge/>
          </w:tcPr>
          <w:p w14:paraId="13D22A02" w14:textId="77777777" w:rsidR="00E84E16" w:rsidRPr="001417BB" w:rsidRDefault="00E84E16" w:rsidP="00E84E16">
            <w:pPr>
              <w:pStyle w:val="PwCNormal"/>
            </w:pPr>
          </w:p>
        </w:tc>
      </w:tr>
      <w:tr w:rsidR="00E84E16" w:rsidRPr="001417BB" w14:paraId="7DA1C4E2" w14:textId="3A650303" w:rsidTr="2660E50F">
        <w:tc>
          <w:tcPr>
            <w:tcW w:w="5935" w:type="dxa"/>
          </w:tcPr>
          <w:p w14:paraId="718B4246" w14:textId="10107505" w:rsidR="00E84E16" w:rsidRPr="001417BB" w:rsidRDefault="33D81CDA" w:rsidP="00E84E16">
            <w:pPr>
              <w:pStyle w:val="PwCNormal"/>
            </w:pPr>
            <w:r w:rsidRPr="001417BB">
              <w:t>Salary and wages for Allied Health staff</w:t>
            </w:r>
          </w:p>
        </w:tc>
        <w:tc>
          <w:tcPr>
            <w:tcW w:w="3870" w:type="dxa"/>
            <w:vMerge/>
          </w:tcPr>
          <w:p w14:paraId="503155B1" w14:textId="77777777" w:rsidR="00E84E16" w:rsidRPr="001417BB" w:rsidRDefault="00E84E16" w:rsidP="00E84E16">
            <w:pPr>
              <w:pStyle w:val="PwCNormal"/>
            </w:pPr>
          </w:p>
        </w:tc>
      </w:tr>
      <w:tr w:rsidR="00E84E16" w:rsidRPr="001417BB" w14:paraId="6013FC31" w14:textId="0FBC98BA" w:rsidTr="2660E50F">
        <w:tc>
          <w:tcPr>
            <w:tcW w:w="5935" w:type="dxa"/>
          </w:tcPr>
          <w:p w14:paraId="73575FD1" w14:textId="6266066C" w:rsidR="00E84E16" w:rsidRPr="001417BB" w:rsidRDefault="33D81CDA" w:rsidP="00E84E16">
            <w:pPr>
              <w:pStyle w:val="PwCNormal"/>
            </w:pPr>
            <w:r w:rsidRPr="001417BB">
              <w:t>Salary and wages for Lifestyle staff</w:t>
            </w:r>
          </w:p>
        </w:tc>
        <w:tc>
          <w:tcPr>
            <w:tcW w:w="3870" w:type="dxa"/>
            <w:vMerge/>
          </w:tcPr>
          <w:p w14:paraId="513BCDE5" w14:textId="77777777" w:rsidR="00E84E16" w:rsidRPr="001417BB" w:rsidRDefault="00E84E16" w:rsidP="00E84E16">
            <w:pPr>
              <w:pStyle w:val="PwCNormal"/>
            </w:pPr>
          </w:p>
        </w:tc>
      </w:tr>
      <w:tr w:rsidR="00E84E16" w:rsidRPr="001417BB" w14:paraId="6D239C9F" w14:textId="0B317A9E" w:rsidTr="2660E50F">
        <w:tc>
          <w:tcPr>
            <w:tcW w:w="5935" w:type="dxa"/>
          </w:tcPr>
          <w:p w14:paraId="1EA4CE57" w14:textId="7F11539E" w:rsidR="00E84E16" w:rsidRPr="001417BB" w:rsidRDefault="33D81CDA" w:rsidP="00E84E16">
            <w:pPr>
              <w:pStyle w:val="PwCNormal"/>
            </w:pPr>
            <w:r w:rsidRPr="001417BB">
              <w:t>Salary and wages for Other staff</w:t>
            </w:r>
          </w:p>
        </w:tc>
        <w:tc>
          <w:tcPr>
            <w:tcW w:w="3870" w:type="dxa"/>
            <w:vMerge/>
          </w:tcPr>
          <w:p w14:paraId="0439BF64" w14:textId="77777777" w:rsidR="00E84E16" w:rsidRPr="001417BB" w:rsidRDefault="00E84E16" w:rsidP="00E84E16">
            <w:pPr>
              <w:pStyle w:val="PwCNormal"/>
            </w:pPr>
          </w:p>
        </w:tc>
      </w:tr>
      <w:tr w:rsidR="00E84E16" w:rsidRPr="001417BB" w14:paraId="71CA1E83" w14:textId="14750BD7" w:rsidTr="2660E50F">
        <w:tc>
          <w:tcPr>
            <w:tcW w:w="5935" w:type="dxa"/>
          </w:tcPr>
          <w:p w14:paraId="59EAAAB2" w14:textId="56C1D44D" w:rsidR="00E84E16" w:rsidRPr="001417BB" w:rsidRDefault="33D81CDA" w:rsidP="00E84E16">
            <w:pPr>
              <w:pStyle w:val="PwCNormal"/>
            </w:pPr>
            <w:r w:rsidRPr="001417BB">
              <w:t>Salary and wages for agency Registered Nursing staff</w:t>
            </w:r>
          </w:p>
        </w:tc>
        <w:tc>
          <w:tcPr>
            <w:tcW w:w="3870" w:type="dxa"/>
            <w:vMerge/>
          </w:tcPr>
          <w:p w14:paraId="6953F631" w14:textId="77777777" w:rsidR="00E84E16" w:rsidRPr="001417BB" w:rsidRDefault="00E84E16" w:rsidP="00E84E16">
            <w:pPr>
              <w:pStyle w:val="PwCNormal"/>
            </w:pPr>
          </w:p>
        </w:tc>
      </w:tr>
      <w:tr w:rsidR="00E84E16" w:rsidRPr="001417BB" w14:paraId="67EF0A4B" w14:textId="4818C7F0" w:rsidTr="2660E50F">
        <w:tc>
          <w:tcPr>
            <w:tcW w:w="5935" w:type="dxa"/>
          </w:tcPr>
          <w:p w14:paraId="57D90748" w14:textId="64FA6A35" w:rsidR="00E84E16" w:rsidRPr="001417BB" w:rsidRDefault="33D81CDA" w:rsidP="00E84E16">
            <w:pPr>
              <w:pStyle w:val="PwCNormal"/>
            </w:pPr>
            <w:r w:rsidRPr="001417BB">
              <w:t>Salary and wages for agency Enrolled Nursing staff</w:t>
            </w:r>
          </w:p>
        </w:tc>
        <w:tc>
          <w:tcPr>
            <w:tcW w:w="3870" w:type="dxa"/>
            <w:vMerge/>
          </w:tcPr>
          <w:p w14:paraId="79BB2B89" w14:textId="77777777" w:rsidR="00E84E16" w:rsidRPr="001417BB" w:rsidRDefault="00E84E16" w:rsidP="00E84E16">
            <w:pPr>
              <w:pStyle w:val="PwCNormal"/>
            </w:pPr>
          </w:p>
        </w:tc>
      </w:tr>
      <w:tr w:rsidR="00E84E16" w:rsidRPr="001417BB" w14:paraId="51E7E089" w14:textId="7D36F994" w:rsidTr="2660E50F">
        <w:tc>
          <w:tcPr>
            <w:tcW w:w="5935" w:type="dxa"/>
          </w:tcPr>
          <w:p w14:paraId="5BA30E60" w14:textId="75C96418" w:rsidR="00E84E16" w:rsidRPr="001417BB" w:rsidRDefault="33D81CDA" w:rsidP="00E84E16">
            <w:pPr>
              <w:pStyle w:val="PwCNormal"/>
            </w:pPr>
            <w:r w:rsidRPr="001417BB">
              <w:t>Salary and wages for agency Personal Care staff</w:t>
            </w:r>
          </w:p>
        </w:tc>
        <w:tc>
          <w:tcPr>
            <w:tcW w:w="3870" w:type="dxa"/>
            <w:vMerge/>
          </w:tcPr>
          <w:p w14:paraId="411190B0" w14:textId="77777777" w:rsidR="00E84E16" w:rsidRPr="001417BB" w:rsidRDefault="00E84E16" w:rsidP="00E84E16">
            <w:pPr>
              <w:pStyle w:val="PwCNormal"/>
            </w:pPr>
          </w:p>
        </w:tc>
      </w:tr>
      <w:tr w:rsidR="00E84E16" w:rsidRPr="001417BB" w14:paraId="5E041833" w14:textId="1EC922DD" w:rsidTr="2660E50F">
        <w:tc>
          <w:tcPr>
            <w:tcW w:w="5935" w:type="dxa"/>
          </w:tcPr>
          <w:p w14:paraId="1E6755AD" w14:textId="4A11DBB0" w:rsidR="00E84E16" w:rsidRPr="001417BB" w:rsidRDefault="33D81CDA" w:rsidP="00E84E16">
            <w:pPr>
              <w:pStyle w:val="PwCNormal"/>
            </w:pPr>
            <w:r w:rsidRPr="001417BB">
              <w:t>Salary and wages for agency Allied Health staff</w:t>
            </w:r>
          </w:p>
        </w:tc>
        <w:tc>
          <w:tcPr>
            <w:tcW w:w="3870" w:type="dxa"/>
            <w:vMerge/>
          </w:tcPr>
          <w:p w14:paraId="254B2D56" w14:textId="77777777" w:rsidR="00E84E16" w:rsidRPr="001417BB" w:rsidRDefault="00E84E16" w:rsidP="00E84E16">
            <w:pPr>
              <w:pStyle w:val="PwCNormal"/>
            </w:pPr>
          </w:p>
        </w:tc>
      </w:tr>
      <w:tr w:rsidR="00E84E16" w:rsidRPr="001417BB" w14:paraId="3F6ACC81" w14:textId="45D102AB" w:rsidTr="2660E50F">
        <w:tc>
          <w:tcPr>
            <w:tcW w:w="5935" w:type="dxa"/>
          </w:tcPr>
          <w:p w14:paraId="0FE8A144" w14:textId="2A25C93A" w:rsidR="00E84E16" w:rsidRPr="001417BB" w:rsidRDefault="33D81CDA" w:rsidP="00E84E16">
            <w:pPr>
              <w:pStyle w:val="PwCNormal"/>
            </w:pPr>
            <w:r w:rsidRPr="001417BB">
              <w:t>Salary and wages for agency Lifestyle staff</w:t>
            </w:r>
          </w:p>
        </w:tc>
        <w:tc>
          <w:tcPr>
            <w:tcW w:w="3870" w:type="dxa"/>
            <w:vMerge/>
          </w:tcPr>
          <w:p w14:paraId="7E6028A4" w14:textId="77777777" w:rsidR="00E84E16" w:rsidRPr="001417BB" w:rsidRDefault="00E84E16" w:rsidP="00E84E16">
            <w:pPr>
              <w:pStyle w:val="PwCNormal"/>
            </w:pPr>
          </w:p>
        </w:tc>
      </w:tr>
      <w:tr w:rsidR="00E84E16" w:rsidRPr="001417BB" w14:paraId="095D30B4" w14:textId="606800A8" w:rsidTr="2660E50F">
        <w:tc>
          <w:tcPr>
            <w:tcW w:w="5935" w:type="dxa"/>
          </w:tcPr>
          <w:p w14:paraId="6ECA3D42" w14:textId="06A58B31" w:rsidR="00E84E16" w:rsidRPr="001417BB" w:rsidRDefault="33D81CDA" w:rsidP="00E84E16">
            <w:pPr>
              <w:pStyle w:val="PwCNormal"/>
            </w:pPr>
            <w:r w:rsidRPr="001417BB">
              <w:t>Salary and wages for agency Other staff costs</w:t>
            </w:r>
          </w:p>
        </w:tc>
        <w:tc>
          <w:tcPr>
            <w:tcW w:w="3870" w:type="dxa"/>
            <w:vMerge/>
          </w:tcPr>
          <w:p w14:paraId="10EE15B6" w14:textId="77777777" w:rsidR="00E84E16" w:rsidRPr="001417BB" w:rsidRDefault="00E84E16" w:rsidP="00E84E16">
            <w:pPr>
              <w:pStyle w:val="PwCNormal"/>
            </w:pPr>
          </w:p>
        </w:tc>
      </w:tr>
      <w:tr w:rsidR="00E84E16" w:rsidRPr="001417BB" w14:paraId="71A4F213" w14:textId="4B049E1A" w:rsidTr="2660E50F">
        <w:tc>
          <w:tcPr>
            <w:tcW w:w="5935" w:type="dxa"/>
          </w:tcPr>
          <w:p w14:paraId="4A33EF9C" w14:textId="17D99777" w:rsidR="00E84E16" w:rsidRPr="001417BB" w:rsidRDefault="33D81CDA" w:rsidP="00E84E16">
            <w:pPr>
              <w:pStyle w:val="PwCNormal"/>
            </w:pPr>
            <w:r w:rsidRPr="001417BB">
              <w:t>Salary and wages for agency Contract Labour Management entity staff costs</w:t>
            </w:r>
          </w:p>
        </w:tc>
        <w:tc>
          <w:tcPr>
            <w:tcW w:w="3870" w:type="dxa"/>
            <w:vMerge/>
          </w:tcPr>
          <w:p w14:paraId="0B3236D2" w14:textId="77777777" w:rsidR="00E84E16" w:rsidRPr="001417BB" w:rsidRDefault="00E84E16" w:rsidP="00E84E16">
            <w:pPr>
              <w:pStyle w:val="PwCNormal"/>
            </w:pPr>
          </w:p>
        </w:tc>
      </w:tr>
      <w:tr w:rsidR="00E84E16" w:rsidRPr="001417BB" w14:paraId="27230758" w14:textId="66354D79" w:rsidTr="2660E50F">
        <w:tc>
          <w:tcPr>
            <w:tcW w:w="5935" w:type="dxa"/>
          </w:tcPr>
          <w:p w14:paraId="4D4B158E" w14:textId="119480B5" w:rsidR="00E84E16" w:rsidRPr="001417BB" w:rsidRDefault="33D81CDA" w:rsidP="00E84E16">
            <w:pPr>
              <w:pStyle w:val="PwCNormal"/>
            </w:pPr>
            <w:r w:rsidRPr="001417BB">
              <w:t>Expense – Medical supplies</w:t>
            </w:r>
          </w:p>
        </w:tc>
        <w:tc>
          <w:tcPr>
            <w:tcW w:w="3870" w:type="dxa"/>
            <w:vMerge/>
          </w:tcPr>
          <w:p w14:paraId="25E9FAA4" w14:textId="77777777" w:rsidR="00E84E16" w:rsidRPr="001417BB" w:rsidRDefault="00E84E16" w:rsidP="00E84E16">
            <w:pPr>
              <w:pStyle w:val="PwCNormal"/>
            </w:pPr>
          </w:p>
        </w:tc>
      </w:tr>
      <w:tr w:rsidR="00E84E16" w:rsidRPr="001417BB" w14:paraId="52B25264" w14:textId="6B7858EB" w:rsidTr="2660E50F">
        <w:tc>
          <w:tcPr>
            <w:tcW w:w="5935" w:type="dxa"/>
          </w:tcPr>
          <w:p w14:paraId="6321ABB1" w14:textId="091A5661" w:rsidR="00E84E16" w:rsidRPr="001417BB" w:rsidRDefault="33D81CDA" w:rsidP="00E84E16">
            <w:pPr>
              <w:pStyle w:val="PwCNormal"/>
            </w:pPr>
            <w:r w:rsidRPr="001417BB">
              <w:t>Expense – Incontinence supplies</w:t>
            </w:r>
          </w:p>
        </w:tc>
        <w:tc>
          <w:tcPr>
            <w:tcW w:w="3870" w:type="dxa"/>
            <w:vMerge w:val="restart"/>
          </w:tcPr>
          <w:p w14:paraId="02F826A9" w14:textId="42D45CA4" w:rsidR="00E84E16" w:rsidRPr="001417BB" w:rsidRDefault="33D81CDA" w:rsidP="00E84E16">
            <w:pPr>
              <w:pStyle w:val="PwCNormal"/>
            </w:pPr>
            <w:r w:rsidRPr="001417BB">
              <w:t>Care expenses – Non labour</w:t>
            </w:r>
          </w:p>
        </w:tc>
      </w:tr>
      <w:tr w:rsidR="00E84E16" w:rsidRPr="001417BB" w14:paraId="5235D497" w14:textId="5BE0D056" w:rsidTr="2660E50F">
        <w:tc>
          <w:tcPr>
            <w:tcW w:w="5935" w:type="dxa"/>
          </w:tcPr>
          <w:p w14:paraId="571A9DCF" w14:textId="52708AAC" w:rsidR="00E84E16" w:rsidRPr="001417BB" w:rsidRDefault="33D81CDA" w:rsidP="00E84E16">
            <w:pPr>
              <w:pStyle w:val="PwCNormal"/>
            </w:pPr>
            <w:r w:rsidRPr="001417BB">
              <w:t>Expense – Nutritional supplements</w:t>
            </w:r>
          </w:p>
        </w:tc>
        <w:tc>
          <w:tcPr>
            <w:tcW w:w="3870" w:type="dxa"/>
            <w:vMerge/>
          </w:tcPr>
          <w:p w14:paraId="5AA54A1D" w14:textId="77777777" w:rsidR="00E84E16" w:rsidRPr="001417BB" w:rsidRDefault="00E84E16" w:rsidP="00E84E16">
            <w:pPr>
              <w:pStyle w:val="PwCNormal"/>
            </w:pPr>
          </w:p>
        </w:tc>
      </w:tr>
      <w:tr w:rsidR="00E84E16" w:rsidRPr="001417BB" w14:paraId="0405365E" w14:textId="271D517C" w:rsidTr="2660E50F">
        <w:tc>
          <w:tcPr>
            <w:tcW w:w="5935" w:type="dxa"/>
          </w:tcPr>
          <w:p w14:paraId="5016B1D3" w14:textId="4284D49B" w:rsidR="00E84E16" w:rsidRPr="001417BB" w:rsidRDefault="33D81CDA" w:rsidP="00E84E16">
            <w:pPr>
              <w:pStyle w:val="PwCNormal"/>
            </w:pPr>
            <w:r w:rsidRPr="001417BB">
              <w:t>Expense – Chaplaincy / Pastoral care</w:t>
            </w:r>
          </w:p>
        </w:tc>
        <w:tc>
          <w:tcPr>
            <w:tcW w:w="3870" w:type="dxa"/>
            <w:vMerge/>
          </w:tcPr>
          <w:p w14:paraId="2ACBD2E5" w14:textId="77777777" w:rsidR="00E84E16" w:rsidRPr="001417BB" w:rsidRDefault="00E84E16" w:rsidP="00E84E16">
            <w:pPr>
              <w:pStyle w:val="PwCNormal"/>
            </w:pPr>
          </w:p>
        </w:tc>
      </w:tr>
      <w:tr w:rsidR="00E84E16" w:rsidRPr="001417BB" w14:paraId="059C710D" w14:textId="444546B4" w:rsidTr="2660E50F">
        <w:tc>
          <w:tcPr>
            <w:tcW w:w="5935" w:type="dxa"/>
          </w:tcPr>
          <w:p w14:paraId="1D78A1C6" w14:textId="7CDD1C44" w:rsidR="00E84E16" w:rsidRPr="001417BB" w:rsidRDefault="33D81CDA" w:rsidP="00E84E16">
            <w:pPr>
              <w:pStyle w:val="PwCNormal"/>
            </w:pPr>
            <w:r w:rsidRPr="001417BB">
              <w:lastRenderedPageBreak/>
              <w:t>Expense – Other resident services and consumables</w:t>
            </w:r>
          </w:p>
        </w:tc>
        <w:tc>
          <w:tcPr>
            <w:tcW w:w="3870" w:type="dxa"/>
            <w:vMerge/>
          </w:tcPr>
          <w:p w14:paraId="30B633BE" w14:textId="77777777" w:rsidR="00E84E16" w:rsidRPr="001417BB" w:rsidRDefault="00E84E16" w:rsidP="00E84E16">
            <w:pPr>
              <w:pStyle w:val="PwCNormal"/>
            </w:pPr>
          </w:p>
        </w:tc>
      </w:tr>
      <w:tr w:rsidR="00E84E16" w:rsidRPr="001417BB" w14:paraId="6C07F8C6" w14:textId="62AB3541" w:rsidTr="2660E50F">
        <w:tc>
          <w:tcPr>
            <w:tcW w:w="5935" w:type="dxa"/>
          </w:tcPr>
          <w:p w14:paraId="7DF455D0" w14:textId="4992545D" w:rsidR="00E84E16" w:rsidRPr="001417BB" w:rsidRDefault="33D81CDA" w:rsidP="00E84E16">
            <w:pPr>
              <w:pStyle w:val="PwCNormal"/>
            </w:pPr>
            <w:r w:rsidRPr="001417BB">
              <w:t>Expense – Catering – labour costs</w:t>
            </w:r>
          </w:p>
        </w:tc>
        <w:tc>
          <w:tcPr>
            <w:tcW w:w="3870" w:type="dxa"/>
            <w:vMerge w:val="restart"/>
          </w:tcPr>
          <w:p w14:paraId="5D26DE72" w14:textId="3557066B" w:rsidR="00E84E16" w:rsidRPr="001417BB" w:rsidRDefault="33D81CDA" w:rsidP="00E84E16">
            <w:pPr>
              <w:pStyle w:val="PwCNormal"/>
            </w:pPr>
            <w:r w:rsidRPr="001417BB">
              <w:t>Hotel service expenses</w:t>
            </w:r>
          </w:p>
        </w:tc>
      </w:tr>
      <w:tr w:rsidR="00E84E16" w:rsidRPr="001417BB" w14:paraId="01D0B735" w14:textId="607F2616" w:rsidTr="2660E50F">
        <w:tc>
          <w:tcPr>
            <w:tcW w:w="5935" w:type="dxa"/>
          </w:tcPr>
          <w:p w14:paraId="6BA01207" w14:textId="0DBB50C6" w:rsidR="00E84E16" w:rsidRPr="001417BB" w:rsidRDefault="33D81CDA" w:rsidP="00E84E16">
            <w:pPr>
              <w:pStyle w:val="PwCNormal"/>
            </w:pPr>
            <w:r w:rsidRPr="001417BB">
              <w:t>Expense – Consumables – food</w:t>
            </w:r>
          </w:p>
        </w:tc>
        <w:tc>
          <w:tcPr>
            <w:tcW w:w="3870" w:type="dxa"/>
            <w:vMerge/>
          </w:tcPr>
          <w:p w14:paraId="08E4FEED" w14:textId="77777777" w:rsidR="00E84E16" w:rsidRPr="001417BB" w:rsidRDefault="00E84E16" w:rsidP="00E84E16">
            <w:pPr>
              <w:pStyle w:val="PwCNormal"/>
            </w:pPr>
          </w:p>
        </w:tc>
      </w:tr>
      <w:tr w:rsidR="00E84E16" w:rsidRPr="001417BB" w14:paraId="7D859363" w14:textId="3DD1C4C5" w:rsidTr="2660E50F">
        <w:tc>
          <w:tcPr>
            <w:tcW w:w="5935" w:type="dxa"/>
          </w:tcPr>
          <w:p w14:paraId="4EA42DA9" w14:textId="66167F5D" w:rsidR="00E84E16" w:rsidRPr="001417BB" w:rsidRDefault="33D81CDA" w:rsidP="00E84E16">
            <w:pPr>
              <w:pStyle w:val="PwCNormal"/>
            </w:pPr>
            <w:r w:rsidRPr="001417BB">
              <w:t>Expense – Consumables – other</w:t>
            </w:r>
          </w:p>
        </w:tc>
        <w:tc>
          <w:tcPr>
            <w:tcW w:w="3870" w:type="dxa"/>
            <w:vMerge/>
          </w:tcPr>
          <w:p w14:paraId="33769534" w14:textId="77777777" w:rsidR="00E84E16" w:rsidRPr="001417BB" w:rsidRDefault="00E84E16" w:rsidP="00E84E16">
            <w:pPr>
              <w:pStyle w:val="PwCNormal"/>
            </w:pPr>
          </w:p>
        </w:tc>
      </w:tr>
      <w:tr w:rsidR="00E84E16" w:rsidRPr="001417BB" w14:paraId="38EFDA20" w14:textId="2886E180" w:rsidTr="2660E50F">
        <w:tc>
          <w:tcPr>
            <w:tcW w:w="5935" w:type="dxa"/>
          </w:tcPr>
          <w:p w14:paraId="7AD706F9" w14:textId="0820FEE9" w:rsidR="00E84E16" w:rsidRPr="001417BB" w:rsidRDefault="33D81CDA" w:rsidP="00E84E16">
            <w:pPr>
              <w:pStyle w:val="PwCNormal"/>
            </w:pPr>
            <w:r w:rsidRPr="001417BB">
              <w:t>Expense – Contract catering (internal)</w:t>
            </w:r>
          </w:p>
        </w:tc>
        <w:tc>
          <w:tcPr>
            <w:tcW w:w="3870" w:type="dxa"/>
            <w:vMerge/>
          </w:tcPr>
          <w:p w14:paraId="5985AF75" w14:textId="77777777" w:rsidR="00E84E16" w:rsidRPr="001417BB" w:rsidRDefault="00E84E16" w:rsidP="00E84E16">
            <w:pPr>
              <w:pStyle w:val="PwCNormal"/>
            </w:pPr>
          </w:p>
        </w:tc>
      </w:tr>
      <w:tr w:rsidR="00E84E16" w:rsidRPr="001417BB" w14:paraId="5903612C" w14:textId="0F9F932B" w:rsidTr="2660E50F">
        <w:tc>
          <w:tcPr>
            <w:tcW w:w="5935" w:type="dxa"/>
          </w:tcPr>
          <w:p w14:paraId="0FDF5F75" w14:textId="74DFE83D" w:rsidR="00E84E16" w:rsidRPr="001417BB" w:rsidRDefault="33D81CDA" w:rsidP="00E84E16">
            <w:pPr>
              <w:pStyle w:val="PwCNormal"/>
            </w:pPr>
            <w:r w:rsidRPr="001417BB">
              <w:t>Expense – Contract catering (outsourcing)</w:t>
            </w:r>
          </w:p>
        </w:tc>
        <w:tc>
          <w:tcPr>
            <w:tcW w:w="3870" w:type="dxa"/>
            <w:vMerge/>
          </w:tcPr>
          <w:p w14:paraId="77DDA3D9" w14:textId="77777777" w:rsidR="00E84E16" w:rsidRPr="001417BB" w:rsidRDefault="00E84E16" w:rsidP="00E84E16">
            <w:pPr>
              <w:pStyle w:val="PwCNormal"/>
            </w:pPr>
          </w:p>
        </w:tc>
      </w:tr>
      <w:tr w:rsidR="00E84E16" w:rsidRPr="001417BB" w14:paraId="07753CC4" w14:textId="7D11B03C" w:rsidTr="2660E50F">
        <w:tc>
          <w:tcPr>
            <w:tcW w:w="5935" w:type="dxa"/>
          </w:tcPr>
          <w:p w14:paraId="5EF36D57" w14:textId="4CDD63D2" w:rsidR="00E84E16" w:rsidRPr="001417BB" w:rsidRDefault="33D81CDA" w:rsidP="00E84E16">
            <w:pPr>
              <w:pStyle w:val="PwCNormal"/>
            </w:pPr>
            <w:r w:rsidRPr="001417BB">
              <w:t>Expense – Cleaning – labour costs</w:t>
            </w:r>
          </w:p>
        </w:tc>
        <w:tc>
          <w:tcPr>
            <w:tcW w:w="3870" w:type="dxa"/>
            <w:vMerge/>
          </w:tcPr>
          <w:p w14:paraId="2AA2D7F9" w14:textId="77777777" w:rsidR="00E84E16" w:rsidRPr="001417BB" w:rsidRDefault="00E84E16" w:rsidP="00E84E16">
            <w:pPr>
              <w:pStyle w:val="PwCNormal"/>
            </w:pPr>
          </w:p>
        </w:tc>
      </w:tr>
      <w:tr w:rsidR="00E84E16" w:rsidRPr="001417BB" w14:paraId="0445F68C" w14:textId="43EE2FE1" w:rsidTr="2660E50F">
        <w:tc>
          <w:tcPr>
            <w:tcW w:w="5935" w:type="dxa"/>
          </w:tcPr>
          <w:p w14:paraId="4E35563B" w14:textId="644B4C46" w:rsidR="00E84E16" w:rsidRPr="001417BB" w:rsidRDefault="33D81CDA" w:rsidP="00E84E16">
            <w:pPr>
              <w:pStyle w:val="PwCNormal"/>
            </w:pPr>
            <w:r w:rsidRPr="001417BB">
              <w:t>Expense - Consumables – cleaning</w:t>
            </w:r>
          </w:p>
        </w:tc>
        <w:tc>
          <w:tcPr>
            <w:tcW w:w="3870" w:type="dxa"/>
            <w:vMerge/>
          </w:tcPr>
          <w:p w14:paraId="23AF966B" w14:textId="77777777" w:rsidR="00E84E16" w:rsidRPr="001417BB" w:rsidRDefault="00E84E16" w:rsidP="00E84E16">
            <w:pPr>
              <w:pStyle w:val="PwCNormal"/>
            </w:pPr>
          </w:p>
        </w:tc>
      </w:tr>
      <w:tr w:rsidR="00E84E16" w:rsidRPr="001417BB" w14:paraId="46686697" w14:textId="67D3DC2A" w:rsidTr="2660E50F">
        <w:tc>
          <w:tcPr>
            <w:tcW w:w="5935" w:type="dxa"/>
          </w:tcPr>
          <w:p w14:paraId="41BB5ECA" w14:textId="37BA033B" w:rsidR="00E84E16" w:rsidRPr="001417BB" w:rsidRDefault="33D81CDA" w:rsidP="00E84E16">
            <w:pPr>
              <w:pStyle w:val="PwCNormal"/>
            </w:pPr>
            <w:r w:rsidRPr="001417BB">
              <w:t>Expense – Contract cleaning (internal)</w:t>
            </w:r>
          </w:p>
        </w:tc>
        <w:tc>
          <w:tcPr>
            <w:tcW w:w="3870" w:type="dxa"/>
            <w:vMerge/>
          </w:tcPr>
          <w:p w14:paraId="45B236C9" w14:textId="77777777" w:rsidR="00E84E16" w:rsidRPr="001417BB" w:rsidRDefault="00E84E16" w:rsidP="00E84E16">
            <w:pPr>
              <w:pStyle w:val="PwCNormal"/>
            </w:pPr>
          </w:p>
        </w:tc>
      </w:tr>
      <w:tr w:rsidR="00E84E16" w:rsidRPr="001417BB" w14:paraId="2B513AD1" w14:textId="0E8FAF15" w:rsidTr="2660E50F">
        <w:tc>
          <w:tcPr>
            <w:tcW w:w="5935" w:type="dxa"/>
          </w:tcPr>
          <w:p w14:paraId="7185B94A" w14:textId="761AB430" w:rsidR="00E84E16" w:rsidRPr="001417BB" w:rsidRDefault="00E84E16" w:rsidP="00E84E16">
            <w:pPr>
              <w:pStyle w:val="PwCNormal"/>
              <w:numPr>
                <w:ilvl w:val="0"/>
                <w:numId w:val="0"/>
              </w:numPr>
            </w:pPr>
            <w:r w:rsidRPr="001417BB">
              <w:t>Expense – Contract cleaning (outsourcing)</w:t>
            </w:r>
          </w:p>
        </w:tc>
        <w:tc>
          <w:tcPr>
            <w:tcW w:w="3870" w:type="dxa"/>
            <w:vMerge/>
          </w:tcPr>
          <w:p w14:paraId="393C7DCA" w14:textId="77777777" w:rsidR="00E84E16" w:rsidRPr="001417BB" w:rsidRDefault="00E84E16" w:rsidP="00E84E16">
            <w:pPr>
              <w:pStyle w:val="PwCNormal"/>
              <w:numPr>
                <w:ilvl w:val="0"/>
                <w:numId w:val="0"/>
              </w:numPr>
            </w:pPr>
          </w:p>
        </w:tc>
      </w:tr>
      <w:tr w:rsidR="00E84E16" w:rsidRPr="001417BB" w14:paraId="5B844EF5" w14:textId="116B5FFC" w:rsidTr="2660E50F">
        <w:tc>
          <w:tcPr>
            <w:tcW w:w="5935" w:type="dxa"/>
          </w:tcPr>
          <w:p w14:paraId="7C5DB34A" w14:textId="797F99C2" w:rsidR="00E84E16" w:rsidRPr="001417BB" w:rsidRDefault="33D81CDA" w:rsidP="00E84E16">
            <w:pPr>
              <w:pStyle w:val="PwCNormal"/>
            </w:pPr>
            <w:r w:rsidRPr="001417BB">
              <w:t xml:space="preserve">Expense – Laundry – labour costs </w:t>
            </w:r>
          </w:p>
        </w:tc>
        <w:tc>
          <w:tcPr>
            <w:tcW w:w="3870" w:type="dxa"/>
            <w:vMerge/>
          </w:tcPr>
          <w:p w14:paraId="5F4DF8D2" w14:textId="77777777" w:rsidR="00E84E16" w:rsidRPr="001417BB" w:rsidRDefault="00E84E16" w:rsidP="00E84E16">
            <w:pPr>
              <w:pStyle w:val="PwCNormal"/>
            </w:pPr>
          </w:p>
        </w:tc>
      </w:tr>
      <w:tr w:rsidR="00E84E16" w:rsidRPr="001417BB" w14:paraId="52034B70" w14:textId="4434CA79" w:rsidTr="2660E50F">
        <w:tc>
          <w:tcPr>
            <w:tcW w:w="5935" w:type="dxa"/>
          </w:tcPr>
          <w:p w14:paraId="37793848" w14:textId="2F3A9F4A" w:rsidR="00E84E16" w:rsidRPr="001417BB" w:rsidRDefault="33D81CDA" w:rsidP="00E84E16">
            <w:pPr>
              <w:pStyle w:val="PwCNormal"/>
            </w:pPr>
            <w:r w:rsidRPr="001417BB">
              <w:t>Expense – Consumables – laundry</w:t>
            </w:r>
          </w:p>
        </w:tc>
        <w:tc>
          <w:tcPr>
            <w:tcW w:w="3870" w:type="dxa"/>
            <w:vMerge/>
          </w:tcPr>
          <w:p w14:paraId="384861B1" w14:textId="77777777" w:rsidR="00E84E16" w:rsidRPr="001417BB" w:rsidRDefault="00E84E16" w:rsidP="00E84E16">
            <w:pPr>
              <w:pStyle w:val="PwCNormal"/>
            </w:pPr>
          </w:p>
        </w:tc>
      </w:tr>
      <w:tr w:rsidR="00E84E16" w:rsidRPr="001417BB" w14:paraId="331950AC" w14:textId="0382BB22" w:rsidTr="2660E50F">
        <w:tc>
          <w:tcPr>
            <w:tcW w:w="5935" w:type="dxa"/>
          </w:tcPr>
          <w:p w14:paraId="15A9A26A" w14:textId="76FD9E70" w:rsidR="00E84E16" w:rsidRPr="001417BB" w:rsidRDefault="33D81CDA" w:rsidP="00E84E16">
            <w:pPr>
              <w:pStyle w:val="PwCNormal"/>
            </w:pPr>
            <w:r w:rsidRPr="001417BB">
              <w:t>Expense – Contract laundry (internal)</w:t>
            </w:r>
          </w:p>
        </w:tc>
        <w:tc>
          <w:tcPr>
            <w:tcW w:w="3870" w:type="dxa"/>
            <w:vMerge/>
          </w:tcPr>
          <w:p w14:paraId="4951B56F" w14:textId="77777777" w:rsidR="00E84E16" w:rsidRPr="001417BB" w:rsidRDefault="00E84E16" w:rsidP="00E84E16">
            <w:pPr>
              <w:pStyle w:val="PwCNormal"/>
            </w:pPr>
          </w:p>
        </w:tc>
      </w:tr>
      <w:tr w:rsidR="00E84E16" w:rsidRPr="001417BB" w14:paraId="56207D1E" w14:textId="1E00F325" w:rsidTr="2660E50F">
        <w:tc>
          <w:tcPr>
            <w:tcW w:w="5935" w:type="dxa"/>
          </w:tcPr>
          <w:p w14:paraId="0220C6A9" w14:textId="7AB4369B" w:rsidR="00E84E16" w:rsidRPr="001417BB" w:rsidRDefault="33D81CDA" w:rsidP="00E84E16">
            <w:pPr>
              <w:pStyle w:val="PwCNormal"/>
            </w:pPr>
            <w:r w:rsidRPr="001417BB">
              <w:t>Expense - Contract laundry (outsourcing)</w:t>
            </w:r>
          </w:p>
        </w:tc>
        <w:tc>
          <w:tcPr>
            <w:tcW w:w="3870" w:type="dxa"/>
            <w:vMerge/>
          </w:tcPr>
          <w:p w14:paraId="257C8F36" w14:textId="77777777" w:rsidR="00E84E16" w:rsidRPr="001417BB" w:rsidRDefault="00E84E16" w:rsidP="00E84E16">
            <w:pPr>
              <w:pStyle w:val="PwCNormal"/>
            </w:pPr>
          </w:p>
        </w:tc>
      </w:tr>
      <w:tr w:rsidR="00E84E16" w:rsidRPr="001417BB" w14:paraId="79B27591" w14:textId="57E34A55" w:rsidTr="2660E50F">
        <w:tc>
          <w:tcPr>
            <w:tcW w:w="5935" w:type="dxa"/>
          </w:tcPr>
          <w:p w14:paraId="4BEA6338" w14:textId="6E9FC554" w:rsidR="00E84E16" w:rsidRPr="001417BB" w:rsidRDefault="33D81CDA" w:rsidP="00E84E16">
            <w:pPr>
              <w:pStyle w:val="PwCNormal"/>
            </w:pPr>
            <w:r w:rsidRPr="001417BB">
              <w:t>Expense – Other hotel service expenses</w:t>
            </w:r>
          </w:p>
        </w:tc>
        <w:tc>
          <w:tcPr>
            <w:tcW w:w="3870" w:type="dxa"/>
            <w:vMerge/>
          </w:tcPr>
          <w:p w14:paraId="45A7824F" w14:textId="77777777" w:rsidR="00E84E16" w:rsidRPr="001417BB" w:rsidRDefault="00E84E16" w:rsidP="00E84E16">
            <w:pPr>
              <w:pStyle w:val="PwCNormal"/>
            </w:pPr>
          </w:p>
        </w:tc>
      </w:tr>
      <w:tr w:rsidR="00E84E16" w:rsidRPr="001417BB" w14:paraId="7988F3D5" w14:textId="4E927126" w:rsidTr="2660E50F">
        <w:tc>
          <w:tcPr>
            <w:tcW w:w="5935" w:type="dxa"/>
          </w:tcPr>
          <w:p w14:paraId="7BDA734E" w14:textId="02620C73" w:rsidR="00E84E16" w:rsidRPr="001417BB" w:rsidRDefault="33D81CDA" w:rsidP="00E84E16">
            <w:pPr>
              <w:pStyle w:val="PwCNormal"/>
            </w:pPr>
            <w:r w:rsidRPr="001417BB">
              <w:t>Expense – Electricity</w:t>
            </w:r>
          </w:p>
        </w:tc>
        <w:tc>
          <w:tcPr>
            <w:tcW w:w="3870" w:type="dxa"/>
            <w:vMerge/>
          </w:tcPr>
          <w:p w14:paraId="630B9425" w14:textId="77777777" w:rsidR="00E84E16" w:rsidRPr="001417BB" w:rsidRDefault="00E84E16" w:rsidP="00E84E16">
            <w:pPr>
              <w:pStyle w:val="PwCNormal"/>
            </w:pPr>
          </w:p>
        </w:tc>
      </w:tr>
      <w:tr w:rsidR="00E84E16" w:rsidRPr="001417BB" w14:paraId="0014D7E6" w14:textId="1AC452A9" w:rsidTr="2660E50F">
        <w:tc>
          <w:tcPr>
            <w:tcW w:w="5935" w:type="dxa"/>
          </w:tcPr>
          <w:p w14:paraId="376F08D4" w14:textId="06843EAB" w:rsidR="00E84E16" w:rsidRPr="001417BB" w:rsidRDefault="33D81CDA" w:rsidP="00E84E16">
            <w:pPr>
              <w:pStyle w:val="PwCNormal"/>
            </w:pPr>
            <w:r w:rsidRPr="001417BB">
              <w:t>Expense – Gas</w:t>
            </w:r>
          </w:p>
        </w:tc>
        <w:tc>
          <w:tcPr>
            <w:tcW w:w="3870" w:type="dxa"/>
            <w:vMerge/>
          </w:tcPr>
          <w:p w14:paraId="78A3D643" w14:textId="77777777" w:rsidR="00E84E16" w:rsidRPr="001417BB" w:rsidRDefault="00E84E16" w:rsidP="00E84E16">
            <w:pPr>
              <w:pStyle w:val="PwCNormal"/>
            </w:pPr>
          </w:p>
        </w:tc>
      </w:tr>
      <w:tr w:rsidR="00E84E16" w:rsidRPr="001417BB" w14:paraId="6E2E598B" w14:textId="35D7D64C" w:rsidTr="2660E50F">
        <w:tc>
          <w:tcPr>
            <w:tcW w:w="5935" w:type="dxa"/>
          </w:tcPr>
          <w:p w14:paraId="1D1C71D8" w14:textId="1A64E404" w:rsidR="00E84E16" w:rsidRPr="001417BB" w:rsidRDefault="33D81CDA" w:rsidP="00E84E16">
            <w:pPr>
              <w:pStyle w:val="PwCNormal"/>
            </w:pPr>
            <w:r w:rsidRPr="001417BB">
              <w:t>Expense - Rates</w:t>
            </w:r>
          </w:p>
        </w:tc>
        <w:tc>
          <w:tcPr>
            <w:tcW w:w="3870" w:type="dxa"/>
            <w:vMerge/>
          </w:tcPr>
          <w:p w14:paraId="3444F41B" w14:textId="77777777" w:rsidR="00E84E16" w:rsidRPr="001417BB" w:rsidRDefault="00E84E16" w:rsidP="00E84E16">
            <w:pPr>
              <w:pStyle w:val="PwCNormal"/>
            </w:pPr>
          </w:p>
        </w:tc>
      </w:tr>
      <w:tr w:rsidR="00E84E16" w:rsidRPr="001417BB" w14:paraId="7D842EB7" w14:textId="208A48FA" w:rsidTr="2660E50F">
        <w:tc>
          <w:tcPr>
            <w:tcW w:w="5935" w:type="dxa"/>
          </w:tcPr>
          <w:p w14:paraId="7A4FACD5" w14:textId="2B8C3946" w:rsidR="00E84E16" w:rsidRPr="001417BB" w:rsidRDefault="33D81CDA" w:rsidP="00E84E16">
            <w:pPr>
              <w:pStyle w:val="PwCNormal"/>
            </w:pPr>
            <w:r w:rsidRPr="001417BB">
              <w:t xml:space="preserve">Expense - Rubbish removal </w:t>
            </w:r>
          </w:p>
        </w:tc>
        <w:tc>
          <w:tcPr>
            <w:tcW w:w="3870" w:type="dxa"/>
            <w:vMerge/>
          </w:tcPr>
          <w:p w14:paraId="741E6A92" w14:textId="77777777" w:rsidR="00E84E16" w:rsidRPr="001417BB" w:rsidRDefault="00E84E16" w:rsidP="00E84E16">
            <w:pPr>
              <w:pStyle w:val="PwCNormal"/>
            </w:pPr>
          </w:p>
        </w:tc>
      </w:tr>
      <w:tr w:rsidR="00E84E16" w:rsidRPr="001417BB" w14:paraId="20584D3C" w14:textId="5C4F7885" w:rsidTr="2660E50F">
        <w:tc>
          <w:tcPr>
            <w:tcW w:w="5935" w:type="dxa"/>
          </w:tcPr>
          <w:p w14:paraId="37C03381" w14:textId="3D7DF621" w:rsidR="00E84E16" w:rsidRPr="001417BB" w:rsidRDefault="33D81CDA" w:rsidP="00E84E16">
            <w:pPr>
              <w:pStyle w:val="PwCNormal"/>
            </w:pPr>
            <w:r w:rsidRPr="001417BB">
              <w:lastRenderedPageBreak/>
              <w:t>Expense – Repairs and maintenance (import)</w:t>
            </w:r>
          </w:p>
        </w:tc>
        <w:tc>
          <w:tcPr>
            <w:tcW w:w="3870" w:type="dxa"/>
            <w:vMerge/>
          </w:tcPr>
          <w:p w14:paraId="6FCF7A14" w14:textId="77777777" w:rsidR="00E84E16" w:rsidRPr="001417BB" w:rsidRDefault="00E84E16" w:rsidP="00E84E16">
            <w:pPr>
              <w:pStyle w:val="PwCNormal"/>
            </w:pPr>
          </w:p>
        </w:tc>
      </w:tr>
      <w:tr w:rsidR="00E84E16" w:rsidRPr="001417BB" w14:paraId="7E13332F" w14:textId="1E75C28A" w:rsidTr="2660E50F">
        <w:tc>
          <w:tcPr>
            <w:tcW w:w="5935" w:type="dxa"/>
          </w:tcPr>
          <w:p w14:paraId="6FC3A500" w14:textId="24581AF5" w:rsidR="00E84E16" w:rsidRPr="001417BB" w:rsidRDefault="33D81CDA" w:rsidP="00E84E16">
            <w:pPr>
              <w:pStyle w:val="PwCNormal"/>
            </w:pPr>
            <w:r w:rsidRPr="001417BB">
              <w:t>Expense - Repairs and maintenance contract (internal)</w:t>
            </w:r>
          </w:p>
        </w:tc>
        <w:tc>
          <w:tcPr>
            <w:tcW w:w="3870" w:type="dxa"/>
            <w:vMerge/>
          </w:tcPr>
          <w:p w14:paraId="26B4FD07" w14:textId="77777777" w:rsidR="00E84E16" w:rsidRPr="001417BB" w:rsidRDefault="00E84E16" w:rsidP="00E84E16">
            <w:pPr>
              <w:pStyle w:val="PwCNormal"/>
            </w:pPr>
          </w:p>
        </w:tc>
      </w:tr>
      <w:tr w:rsidR="00E84E16" w:rsidRPr="001417BB" w14:paraId="5EA703B1" w14:textId="73CF2014" w:rsidTr="2660E50F">
        <w:tc>
          <w:tcPr>
            <w:tcW w:w="5935" w:type="dxa"/>
          </w:tcPr>
          <w:p w14:paraId="34E2F7FF" w14:textId="630EE565" w:rsidR="00E84E16" w:rsidRPr="001417BB" w:rsidRDefault="33D81CDA" w:rsidP="00E84E16">
            <w:pPr>
              <w:pStyle w:val="PwCNormal"/>
            </w:pPr>
            <w:r w:rsidRPr="001417BB">
              <w:t>Expense - Repairs and maintenance contract (outsourcing)</w:t>
            </w:r>
          </w:p>
        </w:tc>
        <w:tc>
          <w:tcPr>
            <w:tcW w:w="3870" w:type="dxa"/>
            <w:vMerge/>
          </w:tcPr>
          <w:p w14:paraId="6C0E93A0" w14:textId="77777777" w:rsidR="00E84E16" w:rsidRPr="001417BB" w:rsidRDefault="00E84E16" w:rsidP="00E84E16">
            <w:pPr>
              <w:pStyle w:val="PwCNormal"/>
            </w:pPr>
          </w:p>
        </w:tc>
      </w:tr>
      <w:tr w:rsidR="00E84E16" w:rsidRPr="001417BB" w14:paraId="2E0C197D" w14:textId="5423E2AB" w:rsidTr="2660E50F">
        <w:tc>
          <w:tcPr>
            <w:tcW w:w="5935" w:type="dxa"/>
          </w:tcPr>
          <w:p w14:paraId="2F9CA836" w14:textId="4D833CF7" w:rsidR="00E84E16" w:rsidRPr="001417BB" w:rsidRDefault="33D81CDA" w:rsidP="00E84E16">
            <w:pPr>
              <w:pStyle w:val="PwCNormal"/>
            </w:pPr>
            <w:r w:rsidRPr="001417BB">
              <w:t>Expense – Motor vehicle expenses</w:t>
            </w:r>
          </w:p>
        </w:tc>
        <w:tc>
          <w:tcPr>
            <w:tcW w:w="3870" w:type="dxa"/>
            <w:vMerge/>
          </w:tcPr>
          <w:p w14:paraId="7FBB9575" w14:textId="77777777" w:rsidR="00E84E16" w:rsidRPr="001417BB" w:rsidRDefault="00E84E16" w:rsidP="00E84E16">
            <w:pPr>
              <w:pStyle w:val="PwCNormal"/>
            </w:pPr>
          </w:p>
        </w:tc>
      </w:tr>
      <w:tr w:rsidR="00E84E16" w:rsidRPr="001417BB" w14:paraId="4D28B6CC" w14:textId="1E2D5334" w:rsidTr="2660E50F">
        <w:tc>
          <w:tcPr>
            <w:tcW w:w="5935" w:type="dxa"/>
          </w:tcPr>
          <w:p w14:paraId="27B4CCAD" w14:textId="3EC6B170" w:rsidR="00E84E16" w:rsidRPr="001417BB" w:rsidRDefault="33D81CDA" w:rsidP="00E84E16">
            <w:pPr>
              <w:pStyle w:val="PwCNormal"/>
            </w:pPr>
            <w:r w:rsidRPr="001417BB">
              <w:t>Expense – Accommodation labour costs</w:t>
            </w:r>
          </w:p>
        </w:tc>
        <w:tc>
          <w:tcPr>
            <w:tcW w:w="3870" w:type="dxa"/>
            <w:vMerge w:val="restart"/>
          </w:tcPr>
          <w:p w14:paraId="4BDDBBD8" w14:textId="24969BEB" w:rsidR="00E84E16" w:rsidRPr="001417BB" w:rsidRDefault="33D81CDA" w:rsidP="00E84E16">
            <w:pPr>
              <w:pStyle w:val="PwCNormal"/>
            </w:pPr>
            <w:r w:rsidRPr="001417BB">
              <w:t>Accommodation expenses</w:t>
            </w:r>
          </w:p>
        </w:tc>
      </w:tr>
      <w:tr w:rsidR="00E84E16" w:rsidRPr="001417BB" w14:paraId="06655AFA" w14:textId="0C9AE345" w:rsidTr="2660E50F">
        <w:tc>
          <w:tcPr>
            <w:tcW w:w="5935" w:type="dxa"/>
          </w:tcPr>
          <w:p w14:paraId="56F3096C" w14:textId="6791EA21" w:rsidR="00E84E16" w:rsidRPr="001417BB" w:rsidRDefault="33D81CDA" w:rsidP="00E84E16">
            <w:pPr>
              <w:pStyle w:val="PwCNormal"/>
            </w:pPr>
            <w:r w:rsidRPr="001417BB">
              <w:t>Expense – Depreciation – building</w:t>
            </w:r>
          </w:p>
        </w:tc>
        <w:tc>
          <w:tcPr>
            <w:tcW w:w="3870" w:type="dxa"/>
            <w:vMerge/>
          </w:tcPr>
          <w:p w14:paraId="2D0D8524" w14:textId="77777777" w:rsidR="00E84E16" w:rsidRPr="001417BB" w:rsidRDefault="00E84E16" w:rsidP="00E84E16">
            <w:pPr>
              <w:pStyle w:val="PwCNormal"/>
            </w:pPr>
          </w:p>
        </w:tc>
      </w:tr>
      <w:tr w:rsidR="00E84E16" w:rsidRPr="001417BB" w14:paraId="0CEC8825" w14:textId="2C856520" w:rsidTr="2660E50F">
        <w:tc>
          <w:tcPr>
            <w:tcW w:w="5935" w:type="dxa"/>
          </w:tcPr>
          <w:p w14:paraId="73D862F7" w14:textId="63CFE906" w:rsidR="00E84E16" w:rsidRPr="001417BB" w:rsidRDefault="33D81CDA" w:rsidP="00E84E16">
            <w:pPr>
              <w:pStyle w:val="PwCNormal"/>
            </w:pPr>
            <w:r w:rsidRPr="001417BB">
              <w:t>Expense - Depreciation - non building (import)</w:t>
            </w:r>
          </w:p>
        </w:tc>
        <w:tc>
          <w:tcPr>
            <w:tcW w:w="3870" w:type="dxa"/>
            <w:vMerge/>
          </w:tcPr>
          <w:p w14:paraId="14853FC4" w14:textId="77777777" w:rsidR="00E84E16" w:rsidRPr="001417BB" w:rsidRDefault="00E84E16" w:rsidP="00E84E16">
            <w:pPr>
              <w:pStyle w:val="PwCNormal"/>
            </w:pPr>
          </w:p>
        </w:tc>
      </w:tr>
      <w:tr w:rsidR="00E84E16" w:rsidRPr="001417BB" w14:paraId="659F9CA5" w14:textId="5916F67C" w:rsidTr="2660E50F">
        <w:tc>
          <w:tcPr>
            <w:tcW w:w="5935" w:type="dxa"/>
          </w:tcPr>
          <w:p w14:paraId="7961082B" w14:textId="3A2B80BE" w:rsidR="00E84E16" w:rsidRPr="001417BB" w:rsidRDefault="33D81CDA" w:rsidP="00E84E16">
            <w:pPr>
              <w:pStyle w:val="PwCNormal"/>
            </w:pPr>
            <w:r w:rsidRPr="001417BB">
              <w:t>Expense - Depreciation – right of use assets</w:t>
            </w:r>
          </w:p>
        </w:tc>
        <w:tc>
          <w:tcPr>
            <w:tcW w:w="3870" w:type="dxa"/>
            <w:vMerge/>
          </w:tcPr>
          <w:p w14:paraId="60FADE0B" w14:textId="77777777" w:rsidR="00E84E16" w:rsidRPr="001417BB" w:rsidRDefault="00E84E16" w:rsidP="00E84E16">
            <w:pPr>
              <w:pStyle w:val="PwCNormal"/>
            </w:pPr>
          </w:p>
        </w:tc>
      </w:tr>
      <w:tr w:rsidR="00E84E16" w:rsidRPr="001417BB" w14:paraId="486F271D" w14:textId="21815278" w:rsidTr="2660E50F">
        <w:tc>
          <w:tcPr>
            <w:tcW w:w="5935" w:type="dxa"/>
          </w:tcPr>
          <w:p w14:paraId="06332991" w14:textId="31F6D2A4" w:rsidR="00E84E16" w:rsidRPr="001417BB" w:rsidRDefault="33D81CDA" w:rsidP="00E84E16">
            <w:pPr>
              <w:pStyle w:val="PwCNormal"/>
            </w:pPr>
            <w:r w:rsidRPr="001417BB">
              <w:t>Expense – Interest expense – right of use assets</w:t>
            </w:r>
          </w:p>
        </w:tc>
        <w:tc>
          <w:tcPr>
            <w:tcW w:w="3870" w:type="dxa"/>
            <w:vMerge/>
          </w:tcPr>
          <w:p w14:paraId="79459085" w14:textId="77777777" w:rsidR="00E84E16" w:rsidRPr="001417BB" w:rsidRDefault="00E84E16" w:rsidP="00E84E16">
            <w:pPr>
              <w:pStyle w:val="PwCNormal"/>
            </w:pPr>
          </w:p>
        </w:tc>
      </w:tr>
      <w:tr w:rsidR="00E84E16" w:rsidRPr="001417BB" w14:paraId="29402F3A" w14:textId="2545985D" w:rsidTr="2660E50F">
        <w:tc>
          <w:tcPr>
            <w:tcW w:w="5935" w:type="dxa"/>
          </w:tcPr>
          <w:p w14:paraId="1454C297" w14:textId="64FB9A58" w:rsidR="00E84E16" w:rsidRPr="001417BB" w:rsidRDefault="33D81CDA" w:rsidP="00E84E16">
            <w:pPr>
              <w:pStyle w:val="PwCNormal"/>
            </w:pPr>
            <w:r w:rsidRPr="001417BB">
              <w:t>Expense – Depreciation - amortisation</w:t>
            </w:r>
          </w:p>
        </w:tc>
        <w:tc>
          <w:tcPr>
            <w:tcW w:w="3870" w:type="dxa"/>
            <w:vMerge/>
          </w:tcPr>
          <w:p w14:paraId="79F300A6" w14:textId="77777777" w:rsidR="00E84E16" w:rsidRPr="001417BB" w:rsidRDefault="00E84E16" w:rsidP="00E84E16">
            <w:pPr>
              <w:pStyle w:val="PwCNormal"/>
            </w:pPr>
          </w:p>
        </w:tc>
      </w:tr>
      <w:tr w:rsidR="00E84E16" w:rsidRPr="001417BB" w14:paraId="1F231A9D" w14:textId="3D341109" w:rsidTr="2660E50F">
        <w:tc>
          <w:tcPr>
            <w:tcW w:w="5935" w:type="dxa"/>
          </w:tcPr>
          <w:p w14:paraId="6B908AF7" w14:textId="235D07B9" w:rsidR="00E84E16" w:rsidRPr="001417BB" w:rsidRDefault="33D81CDA" w:rsidP="00E84E16">
            <w:pPr>
              <w:pStyle w:val="PwCNormal"/>
            </w:pPr>
            <w:r w:rsidRPr="001417BB">
              <w:t>Expense – Rent – buildings (not captured by AASB 16)</w:t>
            </w:r>
          </w:p>
        </w:tc>
        <w:tc>
          <w:tcPr>
            <w:tcW w:w="3870" w:type="dxa"/>
            <w:vMerge/>
          </w:tcPr>
          <w:p w14:paraId="117E5C4A" w14:textId="77777777" w:rsidR="00E84E16" w:rsidRPr="001417BB" w:rsidRDefault="00E84E16" w:rsidP="00E84E16">
            <w:pPr>
              <w:pStyle w:val="PwCNormal"/>
            </w:pPr>
          </w:p>
        </w:tc>
      </w:tr>
      <w:tr w:rsidR="00E84E16" w:rsidRPr="001417BB" w14:paraId="0A8821B0" w14:textId="479B01CE" w:rsidTr="2660E50F">
        <w:tc>
          <w:tcPr>
            <w:tcW w:w="5935" w:type="dxa"/>
          </w:tcPr>
          <w:p w14:paraId="45888CC0" w14:textId="42FE114F" w:rsidR="00E84E16" w:rsidRPr="001417BB" w:rsidRDefault="33D81CDA" w:rsidP="00E84E16">
            <w:pPr>
              <w:pStyle w:val="PwCNormal"/>
            </w:pPr>
            <w:r w:rsidRPr="001417BB">
              <w:t>Expense – Refurbishment</w:t>
            </w:r>
          </w:p>
        </w:tc>
        <w:tc>
          <w:tcPr>
            <w:tcW w:w="3870" w:type="dxa"/>
            <w:vMerge/>
          </w:tcPr>
          <w:p w14:paraId="20A121BE" w14:textId="77777777" w:rsidR="00E84E16" w:rsidRPr="001417BB" w:rsidRDefault="00E84E16" w:rsidP="00E84E16">
            <w:pPr>
              <w:pStyle w:val="PwCNormal"/>
            </w:pPr>
          </w:p>
        </w:tc>
      </w:tr>
      <w:tr w:rsidR="00E84E16" w:rsidRPr="001417BB" w14:paraId="37098BBD" w14:textId="5ED7409F" w:rsidTr="2660E50F">
        <w:tc>
          <w:tcPr>
            <w:tcW w:w="5935" w:type="dxa"/>
          </w:tcPr>
          <w:p w14:paraId="663C17ED" w14:textId="27EADA05" w:rsidR="00E84E16" w:rsidRPr="001417BB" w:rsidRDefault="33D81CDA" w:rsidP="00E84E16">
            <w:pPr>
              <w:pStyle w:val="PwCNormal"/>
            </w:pPr>
            <w:r w:rsidRPr="001417BB">
              <w:t>Expense – Bond/RAD interest expense</w:t>
            </w:r>
          </w:p>
        </w:tc>
        <w:tc>
          <w:tcPr>
            <w:tcW w:w="3870" w:type="dxa"/>
            <w:vMerge/>
          </w:tcPr>
          <w:p w14:paraId="02D70E59" w14:textId="77777777" w:rsidR="00E84E16" w:rsidRPr="001417BB" w:rsidRDefault="00E84E16" w:rsidP="00E84E16">
            <w:pPr>
              <w:pStyle w:val="PwCNormal"/>
            </w:pPr>
          </w:p>
        </w:tc>
      </w:tr>
      <w:tr w:rsidR="00E84E16" w:rsidRPr="001417BB" w14:paraId="24D29F85" w14:textId="7D332F37" w:rsidTr="2660E50F">
        <w:tc>
          <w:tcPr>
            <w:tcW w:w="5935" w:type="dxa"/>
          </w:tcPr>
          <w:p w14:paraId="4BE616DF" w14:textId="77BAAEE1" w:rsidR="00E84E16" w:rsidRPr="001417BB" w:rsidRDefault="33D81CDA" w:rsidP="00E84E16">
            <w:pPr>
              <w:pStyle w:val="PwCNormal"/>
            </w:pPr>
            <w:r w:rsidRPr="001417BB">
              <w:t>Expense - Administration recharges</w:t>
            </w:r>
          </w:p>
        </w:tc>
        <w:tc>
          <w:tcPr>
            <w:tcW w:w="3870" w:type="dxa"/>
            <w:vMerge w:val="restart"/>
          </w:tcPr>
          <w:p w14:paraId="2FA75BF9" w14:textId="481EC8AB" w:rsidR="00E84E16" w:rsidRPr="001417BB" w:rsidRDefault="33D81CDA" w:rsidP="00E84E16">
            <w:pPr>
              <w:pStyle w:val="PwCNormal"/>
            </w:pPr>
            <w:r w:rsidRPr="001417BB">
              <w:t>Administration expenses</w:t>
            </w:r>
          </w:p>
        </w:tc>
      </w:tr>
      <w:tr w:rsidR="00E84E16" w:rsidRPr="001417BB" w14:paraId="17052A00" w14:textId="62CF109B" w:rsidTr="2660E50F">
        <w:tc>
          <w:tcPr>
            <w:tcW w:w="5935" w:type="dxa"/>
          </w:tcPr>
          <w:p w14:paraId="1A5EC73A" w14:textId="4FD3EF5D" w:rsidR="00E84E16" w:rsidRPr="001417BB" w:rsidRDefault="33D81CDA" w:rsidP="00E84E16">
            <w:pPr>
              <w:pStyle w:val="PwCNormal"/>
            </w:pPr>
            <w:r w:rsidRPr="001417BB">
              <w:t>Expense – Labour costs – administration</w:t>
            </w:r>
          </w:p>
        </w:tc>
        <w:tc>
          <w:tcPr>
            <w:tcW w:w="3870" w:type="dxa"/>
            <w:vMerge/>
          </w:tcPr>
          <w:p w14:paraId="3CBCF468" w14:textId="77777777" w:rsidR="00E84E16" w:rsidRPr="001417BB" w:rsidRDefault="00E84E16" w:rsidP="00E84E16">
            <w:pPr>
              <w:pStyle w:val="PwCNormal"/>
            </w:pPr>
          </w:p>
        </w:tc>
      </w:tr>
      <w:tr w:rsidR="00E84E16" w:rsidRPr="001417BB" w14:paraId="6A43444D" w14:textId="371D5C58" w:rsidTr="2660E50F">
        <w:tc>
          <w:tcPr>
            <w:tcW w:w="5935" w:type="dxa"/>
          </w:tcPr>
          <w:p w14:paraId="67732749" w14:textId="1092A5EB" w:rsidR="00E84E16" w:rsidRPr="001417BB" w:rsidRDefault="33D81CDA" w:rsidP="00E84E16">
            <w:pPr>
              <w:pStyle w:val="PwCNormal"/>
            </w:pPr>
            <w:r w:rsidRPr="001417BB">
              <w:t>Expense – Other administration costs</w:t>
            </w:r>
          </w:p>
        </w:tc>
        <w:tc>
          <w:tcPr>
            <w:tcW w:w="3870" w:type="dxa"/>
            <w:vMerge/>
          </w:tcPr>
          <w:p w14:paraId="7C6C6ACA" w14:textId="77777777" w:rsidR="00E84E16" w:rsidRPr="001417BB" w:rsidRDefault="00E84E16" w:rsidP="00E84E16">
            <w:pPr>
              <w:pStyle w:val="PwCNormal"/>
            </w:pPr>
          </w:p>
        </w:tc>
      </w:tr>
      <w:tr w:rsidR="00E84E16" w:rsidRPr="001417BB" w14:paraId="4646E545" w14:textId="692312B4" w:rsidTr="2660E50F">
        <w:tc>
          <w:tcPr>
            <w:tcW w:w="5935" w:type="dxa"/>
          </w:tcPr>
          <w:p w14:paraId="02C8A9BD" w14:textId="64F3E7C2" w:rsidR="00E84E16" w:rsidRPr="001417BB" w:rsidRDefault="33D81CDA" w:rsidP="00E84E16">
            <w:pPr>
              <w:pStyle w:val="PwCNormal"/>
            </w:pPr>
            <w:r w:rsidRPr="001417BB">
              <w:t>Expense – Workers’ compensation – other (import)</w:t>
            </w:r>
          </w:p>
        </w:tc>
        <w:tc>
          <w:tcPr>
            <w:tcW w:w="3870" w:type="dxa"/>
            <w:vMerge/>
          </w:tcPr>
          <w:p w14:paraId="01918459" w14:textId="77777777" w:rsidR="00E84E16" w:rsidRPr="001417BB" w:rsidRDefault="00E84E16" w:rsidP="00E84E16">
            <w:pPr>
              <w:pStyle w:val="PwCNormal"/>
            </w:pPr>
          </w:p>
        </w:tc>
      </w:tr>
      <w:tr w:rsidR="00E84E16" w:rsidRPr="001417BB" w14:paraId="32F93D5F" w14:textId="4416BB10" w:rsidTr="2660E50F">
        <w:tc>
          <w:tcPr>
            <w:tcW w:w="5935" w:type="dxa"/>
          </w:tcPr>
          <w:p w14:paraId="2146C9B9" w14:textId="7C0EF0F0" w:rsidR="00E84E16" w:rsidRPr="001417BB" w:rsidRDefault="33D81CDA" w:rsidP="00E84E16">
            <w:pPr>
              <w:pStyle w:val="PwCNormal"/>
            </w:pPr>
            <w:r w:rsidRPr="001417BB">
              <w:t>Expense – Payroll tax – administration staff (import)</w:t>
            </w:r>
          </w:p>
        </w:tc>
        <w:tc>
          <w:tcPr>
            <w:tcW w:w="3870" w:type="dxa"/>
            <w:vMerge/>
          </w:tcPr>
          <w:p w14:paraId="37131BC5" w14:textId="77777777" w:rsidR="00E84E16" w:rsidRPr="001417BB" w:rsidRDefault="00E84E16" w:rsidP="00E84E16">
            <w:pPr>
              <w:pStyle w:val="PwCNormal"/>
            </w:pPr>
          </w:p>
        </w:tc>
      </w:tr>
      <w:tr w:rsidR="00E84E16" w:rsidRPr="001417BB" w14:paraId="0EAF1634" w14:textId="6E85A9D6" w:rsidTr="2660E50F">
        <w:tc>
          <w:tcPr>
            <w:tcW w:w="5935" w:type="dxa"/>
          </w:tcPr>
          <w:p w14:paraId="34BFBEB1" w14:textId="643E23DE" w:rsidR="00E84E16" w:rsidRPr="001417BB" w:rsidRDefault="33D81CDA" w:rsidP="00E84E16">
            <w:pPr>
              <w:pStyle w:val="PwCNormal"/>
            </w:pPr>
            <w:r w:rsidRPr="001417BB">
              <w:t>Expense – Fringe benefits tax – administration staff</w:t>
            </w:r>
          </w:p>
        </w:tc>
        <w:tc>
          <w:tcPr>
            <w:tcW w:w="3870" w:type="dxa"/>
            <w:vMerge/>
          </w:tcPr>
          <w:p w14:paraId="18D174ED" w14:textId="77777777" w:rsidR="00E84E16" w:rsidRPr="001417BB" w:rsidRDefault="00E84E16" w:rsidP="00E84E16">
            <w:pPr>
              <w:pStyle w:val="PwCNormal"/>
            </w:pPr>
          </w:p>
        </w:tc>
      </w:tr>
      <w:tr w:rsidR="00E84E16" w:rsidRPr="001417BB" w14:paraId="0695D02F" w14:textId="7F9B28D9" w:rsidTr="2660E50F">
        <w:tc>
          <w:tcPr>
            <w:tcW w:w="5935" w:type="dxa"/>
          </w:tcPr>
          <w:p w14:paraId="17E0039D" w14:textId="3EF2DF14" w:rsidR="00E84E16" w:rsidRPr="001417BB" w:rsidRDefault="33D81CDA" w:rsidP="00E84E16">
            <w:pPr>
              <w:pStyle w:val="PwCNormal"/>
            </w:pPr>
            <w:r w:rsidRPr="001417BB">
              <w:lastRenderedPageBreak/>
              <w:t>Expense – Quality and education – labour costs (import)</w:t>
            </w:r>
          </w:p>
        </w:tc>
        <w:tc>
          <w:tcPr>
            <w:tcW w:w="3870" w:type="dxa"/>
            <w:vMerge/>
          </w:tcPr>
          <w:p w14:paraId="7E7B114D" w14:textId="77777777" w:rsidR="00E84E16" w:rsidRPr="001417BB" w:rsidRDefault="00E84E16" w:rsidP="00E84E16">
            <w:pPr>
              <w:pStyle w:val="PwCNormal"/>
            </w:pPr>
          </w:p>
        </w:tc>
      </w:tr>
      <w:tr w:rsidR="00E84E16" w:rsidRPr="001417BB" w14:paraId="666CBC6A" w14:textId="572F4034" w:rsidTr="2660E50F">
        <w:tc>
          <w:tcPr>
            <w:tcW w:w="5935" w:type="dxa"/>
          </w:tcPr>
          <w:p w14:paraId="66B75FE5" w14:textId="0664DD88" w:rsidR="00E84E16" w:rsidRPr="001417BB" w:rsidRDefault="33D81CDA" w:rsidP="00E84E16">
            <w:pPr>
              <w:pStyle w:val="PwCNormal"/>
            </w:pPr>
            <w:r w:rsidRPr="001417BB">
              <w:t>Expense – Quality and education – other (import)</w:t>
            </w:r>
          </w:p>
        </w:tc>
        <w:tc>
          <w:tcPr>
            <w:tcW w:w="3870" w:type="dxa"/>
            <w:vMerge/>
          </w:tcPr>
          <w:p w14:paraId="4ABEF01E" w14:textId="77777777" w:rsidR="00E84E16" w:rsidRPr="001417BB" w:rsidRDefault="00E84E16" w:rsidP="00E84E16">
            <w:pPr>
              <w:pStyle w:val="PwCNormal"/>
            </w:pPr>
          </w:p>
        </w:tc>
      </w:tr>
      <w:tr w:rsidR="00E84E16" w:rsidRPr="001417BB" w14:paraId="2D51FBDD" w14:textId="2E0A6A13" w:rsidTr="2660E50F">
        <w:tc>
          <w:tcPr>
            <w:tcW w:w="5935" w:type="dxa"/>
          </w:tcPr>
          <w:p w14:paraId="75A34715" w14:textId="66936705" w:rsidR="00E84E16" w:rsidRPr="001417BB" w:rsidRDefault="33D81CDA" w:rsidP="00E84E16">
            <w:pPr>
              <w:pStyle w:val="PwCNormal"/>
            </w:pPr>
            <w:r w:rsidRPr="001417BB">
              <w:t>Expense - Insurances</w:t>
            </w:r>
          </w:p>
        </w:tc>
        <w:tc>
          <w:tcPr>
            <w:tcW w:w="3870" w:type="dxa"/>
            <w:vMerge/>
          </w:tcPr>
          <w:p w14:paraId="60942874" w14:textId="77777777" w:rsidR="00E84E16" w:rsidRPr="001417BB" w:rsidRDefault="00E84E16" w:rsidP="00E84E16">
            <w:pPr>
              <w:pStyle w:val="PwCNormal"/>
            </w:pPr>
          </w:p>
        </w:tc>
      </w:tr>
      <w:tr w:rsidR="00E84E16" w:rsidRPr="001417BB" w14:paraId="6EF942D2" w14:textId="45FD520F" w:rsidTr="2660E50F">
        <w:tc>
          <w:tcPr>
            <w:tcW w:w="5935" w:type="dxa"/>
          </w:tcPr>
          <w:p w14:paraId="4138669F" w14:textId="3FE428FF" w:rsidR="00E84E16" w:rsidRPr="001417BB" w:rsidRDefault="33D81CDA" w:rsidP="00E84E16">
            <w:pPr>
              <w:pStyle w:val="PwCNormal"/>
            </w:pPr>
            <w:r w:rsidRPr="001417BB">
              <w:t xml:space="preserve">Expense - Interest paid – other </w:t>
            </w:r>
          </w:p>
        </w:tc>
        <w:tc>
          <w:tcPr>
            <w:tcW w:w="3870" w:type="dxa"/>
            <w:vMerge w:val="restart"/>
          </w:tcPr>
          <w:p w14:paraId="2241D74D" w14:textId="07085A47" w:rsidR="00E84E16" w:rsidRPr="001417BB" w:rsidRDefault="33D81CDA" w:rsidP="00E84E16">
            <w:pPr>
              <w:pStyle w:val="PwCNormal"/>
            </w:pPr>
            <w:r w:rsidRPr="001417BB">
              <w:t>Other expense</w:t>
            </w:r>
          </w:p>
        </w:tc>
      </w:tr>
      <w:tr w:rsidR="00E84E16" w:rsidRPr="001417BB" w14:paraId="2394A88A" w14:textId="39545B9B" w:rsidTr="2660E50F">
        <w:tc>
          <w:tcPr>
            <w:tcW w:w="5935" w:type="dxa"/>
          </w:tcPr>
          <w:p w14:paraId="7335DD41" w14:textId="2F0593FB" w:rsidR="00E84E16" w:rsidRPr="001417BB" w:rsidRDefault="33D81CDA" w:rsidP="00E84E16">
            <w:pPr>
              <w:pStyle w:val="PwCNormal"/>
            </w:pPr>
            <w:r w:rsidRPr="001417BB">
              <w:t>Expense – Other provider expenses (import)</w:t>
            </w:r>
          </w:p>
        </w:tc>
        <w:tc>
          <w:tcPr>
            <w:tcW w:w="3870" w:type="dxa"/>
            <w:vMerge/>
          </w:tcPr>
          <w:p w14:paraId="744B0912" w14:textId="77777777" w:rsidR="00E84E16" w:rsidRPr="001417BB" w:rsidRDefault="00E84E16" w:rsidP="00E84E16">
            <w:pPr>
              <w:pStyle w:val="PwCNormal"/>
            </w:pPr>
          </w:p>
        </w:tc>
      </w:tr>
      <w:tr w:rsidR="00E84E16" w:rsidRPr="001417BB" w14:paraId="4958ADAC" w14:textId="13B55499" w:rsidTr="2660E50F">
        <w:tc>
          <w:tcPr>
            <w:tcW w:w="5935" w:type="dxa"/>
          </w:tcPr>
          <w:p w14:paraId="05734562" w14:textId="040AD9C1" w:rsidR="00E84E16" w:rsidRPr="001417BB" w:rsidRDefault="33D81CDA" w:rsidP="00E84E16">
            <w:pPr>
              <w:pStyle w:val="PwCNormal"/>
            </w:pPr>
            <w:r w:rsidRPr="001417BB">
              <w:t>Expense – Fair value losses on financial assets</w:t>
            </w:r>
          </w:p>
        </w:tc>
        <w:tc>
          <w:tcPr>
            <w:tcW w:w="3870" w:type="dxa"/>
            <w:vMerge/>
          </w:tcPr>
          <w:p w14:paraId="2E7B39F7" w14:textId="77777777" w:rsidR="00E84E16" w:rsidRPr="001417BB" w:rsidRDefault="00E84E16" w:rsidP="00E84E16">
            <w:pPr>
              <w:pStyle w:val="PwCNormal"/>
            </w:pPr>
          </w:p>
        </w:tc>
      </w:tr>
      <w:tr w:rsidR="00E84E16" w:rsidRPr="001417BB" w14:paraId="06799172" w14:textId="4B111577" w:rsidTr="2660E50F">
        <w:tc>
          <w:tcPr>
            <w:tcW w:w="5935" w:type="dxa"/>
          </w:tcPr>
          <w:p w14:paraId="56454FD3" w14:textId="2F508539" w:rsidR="00E84E16" w:rsidRPr="001417BB" w:rsidRDefault="33D81CDA" w:rsidP="00E84E16">
            <w:pPr>
              <w:pStyle w:val="PwCNormal"/>
            </w:pPr>
            <w:r w:rsidRPr="001417BB">
              <w:t>Expense – Fair value losses on non-current assets</w:t>
            </w:r>
          </w:p>
        </w:tc>
        <w:tc>
          <w:tcPr>
            <w:tcW w:w="3870" w:type="dxa"/>
            <w:vMerge/>
          </w:tcPr>
          <w:p w14:paraId="697150E4" w14:textId="77777777" w:rsidR="00E84E16" w:rsidRPr="001417BB" w:rsidRDefault="00E84E16" w:rsidP="00E84E16">
            <w:pPr>
              <w:pStyle w:val="PwCNormal"/>
            </w:pPr>
          </w:p>
        </w:tc>
      </w:tr>
      <w:tr w:rsidR="00E84E16" w:rsidRPr="001417BB" w14:paraId="7B024CDD" w14:textId="670F4E2E" w:rsidTr="2660E50F">
        <w:tc>
          <w:tcPr>
            <w:tcW w:w="5935" w:type="dxa"/>
          </w:tcPr>
          <w:p w14:paraId="7A15EC1F" w14:textId="3F13B9D1" w:rsidR="00E84E16" w:rsidRPr="001417BB" w:rsidRDefault="33D81CDA" w:rsidP="00E84E16">
            <w:pPr>
              <w:pStyle w:val="PwCNormal"/>
            </w:pPr>
            <w:r w:rsidRPr="001417BB">
              <w:t>Expense – Realised losses on disposal of assets</w:t>
            </w:r>
          </w:p>
        </w:tc>
        <w:tc>
          <w:tcPr>
            <w:tcW w:w="3870" w:type="dxa"/>
            <w:vMerge/>
          </w:tcPr>
          <w:p w14:paraId="51372C74" w14:textId="77777777" w:rsidR="00E84E16" w:rsidRPr="001417BB" w:rsidRDefault="00E84E16" w:rsidP="00E84E16">
            <w:pPr>
              <w:pStyle w:val="PwCNormal"/>
            </w:pPr>
          </w:p>
        </w:tc>
      </w:tr>
      <w:tr w:rsidR="00E84E16" w:rsidRPr="001417BB" w14:paraId="12E84A2A" w14:textId="1C9DBB0A" w:rsidTr="2660E50F">
        <w:tc>
          <w:tcPr>
            <w:tcW w:w="5935" w:type="dxa"/>
          </w:tcPr>
          <w:p w14:paraId="0EC35DE3" w14:textId="72CC6628" w:rsidR="00E84E16" w:rsidRPr="001417BB" w:rsidRDefault="33D81CDA" w:rsidP="00E84E16">
            <w:pPr>
              <w:pStyle w:val="PwCNormal"/>
            </w:pPr>
            <w:r w:rsidRPr="001417BB">
              <w:t>Expense - Impairment loss</w:t>
            </w:r>
          </w:p>
        </w:tc>
        <w:tc>
          <w:tcPr>
            <w:tcW w:w="3870" w:type="dxa"/>
            <w:vMerge/>
          </w:tcPr>
          <w:p w14:paraId="6A1D2F85" w14:textId="77777777" w:rsidR="00E84E16" w:rsidRPr="001417BB" w:rsidRDefault="00E84E16" w:rsidP="00E84E16">
            <w:pPr>
              <w:pStyle w:val="PwCNormal"/>
            </w:pPr>
          </w:p>
        </w:tc>
      </w:tr>
      <w:tr w:rsidR="00E84E16" w:rsidRPr="001417BB" w14:paraId="072BD824" w14:textId="66D4DA71" w:rsidTr="2660E50F">
        <w:tc>
          <w:tcPr>
            <w:tcW w:w="5935" w:type="dxa"/>
          </w:tcPr>
          <w:p w14:paraId="5131D3F5" w14:textId="26780791" w:rsidR="00E84E16" w:rsidRPr="001417BB" w:rsidRDefault="33D81CDA" w:rsidP="00E84E16">
            <w:pPr>
              <w:pStyle w:val="PwCNormal"/>
            </w:pPr>
            <w:r w:rsidRPr="001417BB">
              <w:t>Expense – Expense effect (adoption of AASB 16 leases)</w:t>
            </w:r>
          </w:p>
        </w:tc>
        <w:tc>
          <w:tcPr>
            <w:tcW w:w="3870" w:type="dxa"/>
            <w:vMerge/>
          </w:tcPr>
          <w:p w14:paraId="0ECD029C" w14:textId="77777777" w:rsidR="00E84E16" w:rsidRPr="001417BB" w:rsidRDefault="00E84E16" w:rsidP="00E84E16">
            <w:pPr>
              <w:pStyle w:val="PwCNormal"/>
            </w:pPr>
          </w:p>
        </w:tc>
      </w:tr>
      <w:tr w:rsidR="00E84E16" w:rsidRPr="001417BB" w14:paraId="7BA4C799" w14:textId="11D086F1" w:rsidTr="2660E50F">
        <w:tc>
          <w:tcPr>
            <w:tcW w:w="5935" w:type="dxa"/>
          </w:tcPr>
          <w:p w14:paraId="7927ED8B" w14:textId="65C7030A" w:rsidR="00E84E16" w:rsidRPr="001417BB" w:rsidRDefault="33D81CDA" w:rsidP="00E84E16">
            <w:pPr>
              <w:pStyle w:val="PwCNormal"/>
            </w:pPr>
            <w:r w:rsidRPr="001417BB">
              <w:t xml:space="preserve">Hours – RN – Total Registered Nurses </w:t>
            </w:r>
          </w:p>
        </w:tc>
        <w:tc>
          <w:tcPr>
            <w:tcW w:w="3870" w:type="dxa"/>
            <w:vMerge w:val="restart"/>
          </w:tcPr>
          <w:p w14:paraId="07D585D9" w14:textId="7F448A2C" w:rsidR="00E84E16" w:rsidRPr="001417BB" w:rsidRDefault="33D81CDA" w:rsidP="00E84E16">
            <w:pPr>
              <w:pStyle w:val="PwCNormal"/>
            </w:pPr>
            <w:r w:rsidRPr="001417BB">
              <w:t>Staff hours</w:t>
            </w:r>
          </w:p>
        </w:tc>
      </w:tr>
      <w:tr w:rsidR="00E84E16" w:rsidRPr="001417BB" w14:paraId="7B3FC4C1" w14:textId="7B7BB12F" w:rsidTr="2660E50F">
        <w:tc>
          <w:tcPr>
            <w:tcW w:w="5935" w:type="dxa"/>
          </w:tcPr>
          <w:p w14:paraId="28C04404" w14:textId="1ECC8DC5" w:rsidR="00E84E16" w:rsidRPr="001417BB" w:rsidRDefault="33D81CDA" w:rsidP="00E84E16">
            <w:pPr>
              <w:pStyle w:val="PwCNormal"/>
            </w:pPr>
            <w:r w:rsidRPr="001417BB">
              <w:t>Hours – Enrolled Nurses registered with NMBA</w:t>
            </w:r>
          </w:p>
        </w:tc>
        <w:tc>
          <w:tcPr>
            <w:tcW w:w="3870" w:type="dxa"/>
            <w:vMerge/>
          </w:tcPr>
          <w:p w14:paraId="534962FE" w14:textId="77777777" w:rsidR="00E84E16" w:rsidRPr="001417BB" w:rsidRDefault="00E84E16" w:rsidP="00E84E16">
            <w:pPr>
              <w:pStyle w:val="PwCNormal"/>
            </w:pPr>
          </w:p>
        </w:tc>
      </w:tr>
      <w:tr w:rsidR="00E84E16" w:rsidRPr="001417BB" w14:paraId="67EB37A5" w14:textId="0E460DC4" w:rsidTr="2660E50F">
        <w:tc>
          <w:tcPr>
            <w:tcW w:w="5935" w:type="dxa"/>
          </w:tcPr>
          <w:p w14:paraId="781067E8" w14:textId="28679110" w:rsidR="00E84E16" w:rsidRPr="001417BB" w:rsidRDefault="33D81CDA" w:rsidP="00E84E16">
            <w:pPr>
              <w:pStyle w:val="PwCNormal"/>
            </w:pPr>
            <w:r w:rsidRPr="001417BB">
              <w:t>Hours – Personal Care staff</w:t>
            </w:r>
          </w:p>
        </w:tc>
        <w:tc>
          <w:tcPr>
            <w:tcW w:w="3870" w:type="dxa"/>
            <w:vMerge/>
          </w:tcPr>
          <w:p w14:paraId="308ADFD6" w14:textId="77777777" w:rsidR="00E84E16" w:rsidRPr="001417BB" w:rsidRDefault="00E84E16" w:rsidP="00E84E16">
            <w:pPr>
              <w:pStyle w:val="PwCNormal"/>
            </w:pPr>
          </w:p>
        </w:tc>
      </w:tr>
      <w:tr w:rsidR="00E84E16" w:rsidRPr="001417BB" w14:paraId="7E62E272" w14:textId="379D6C8B" w:rsidTr="2660E50F">
        <w:tc>
          <w:tcPr>
            <w:tcW w:w="5935" w:type="dxa"/>
          </w:tcPr>
          <w:p w14:paraId="0FF026B6" w14:textId="2834EC21" w:rsidR="00E84E16" w:rsidRPr="001417BB" w:rsidRDefault="33D81CDA" w:rsidP="00E84E16">
            <w:pPr>
              <w:pStyle w:val="PwCNormal"/>
            </w:pPr>
            <w:r w:rsidRPr="001417BB">
              <w:t>Hours – Care Management staff</w:t>
            </w:r>
          </w:p>
        </w:tc>
        <w:tc>
          <w:tcPr>
            <w:tcW w:w="3870" w:type="dxa"/>
            <w:vMerge/>
          </w:tcPr>
          <w:p w14:paraId="2D59E804" w14:textId="77777777" w:rsidR="00E84E16" w:rsidRPr="001417BB" w:rsidRDefault="00E84E16" w:rsidP="00E84E16">
            <w:pPr>
              <w:pStyle w:val="PwCNormal"/>
            </w:pPr>
          </w:p>
        </w:tc>
      </w:tr>
      <w:tr w:rsidR="00E84E16" w:rsidRPr="001417BB" w14:paraId="3186BD46" w14:textId="3EA64925" w:rsidTr="2660E50F">
        <w:tc>
          <w:tcPr>
            <w:tcW w:w="5935" w:type="dxa"/>
          </w:tcPr>
          <w:p w14:paraId="2471D57F" w14:textId="11537540" w:rsidR="00E84E16" w:rsidRPr="001417BB" w:rsidRDefault="33D81CDA" w:rsidP="00E84E16">
            <w:pPr>
              <w:pStyle w:val="PwCNormal"/>
            </w:pPr>
            <w:r w:rsidRPr="001417BB">
              <w:t>Hours – AH – Total Allied Health staff</w:t>
            </w:r>
          </w:p>
        </w:tc>
        <w:tc>
          <w:tcPr>
            <w:tcW w:w="3870" w:type="dxa"/>
            <w:vMerge/>
          </w:tcPr>
          <w:p w14:paraId="0C50E44A" w14:textId="77777777" w:rsidR="00E84E16" w:rsidRPr="001417BB" w:rsidRDefault="00E84E16" w:rsidP="00E84E16">
            <w:pPr>
              <w:pStyle w:val="PwCNormal"/>
            </w:pPr>
          </w:p>
        </w:tc>
      </w:tr>
      <w:tr w:rsidR="00E84E16" w:rsidRPr="001417BB" w14:paraId="1774E189" w14:textId="3C48FEC9" w:rsidTr="2660E50F">
        <w:tc>
          <w:tcPr>
            <w:tcW w:w="5935" w:type="dxa"/>
          </w:tcPr>
          <w:p w14:paraId="32122087" w14:textId="49C5C1C3" w:rsidR="00E84E16" w:rsidRPr="001417BB" w:rsidRDefault="33D81CDA" w:rsidP="00E84E16">
            <w:pPr>
              <w:pStyle w:val="PwCNormal"/>
            </w:pPr>
            <w:r w:rsidRPr="001417BB">
              <w:t>Hours – Lifestyle staff</w:t>
            </w:r>
          </w:p>
        </w:tc>
        <w:tc>
          <w:tcPr>
            <w:tcW w:w="3870" w:type="dxa"/>
            <w:vMerge/>
          </w:tcPr>
          <w:p w14:paraId="57633DF5" w14:textId="77777777" w:rsidR="00E84E16" w:rsidRPr="001417BB" w:rsidRDefault="00E84E16" w:rsidP="00E84E16">
            <w:pPr>
              <w:pStyle w:val="PwCNormal"/>
            </w:pPr>
          </w:p>
        </w:tc>
      </w:tr>
      <w:tr w:rsidR="00E84E16" w:rsidRPr="001417BB" w14:paraId="0FA2692F" w14:textId="0BF99378" w:rsidTr="2660E50F">
        <w:tc>
          <w:tcPr>
            <w:tcW w:w="5935" w:type="dxa"/>
          </w:tcPr>
          <w:p w14:paraId="62D156D1" w14:textId="42A72171" w:rsidR="00E84E16" w:rsidRPr="001417BB" w:rsidRDefault="33D81CDA" w:rsidP="00E84E16">
            <w:pPr>
              <w:pStyle w:val="PwCNormal"/>
            </w:pPr>
            <w:r w:rsidRPr="001417BB">
              <w:t>Hours – Other staff</w:t>
            </w:r>
          </w:p>
        </w:tc>
        <w:tc>
          <w:tcPr>
            <w:tcW w:w="3870" w:type="dxa"/>
            <w:vMerge/>
          </w:tcPr>
          <w:p w14:paraId="009B0BE2" w14:textId="77777777" w:rsidR="00E84E16" w:rsidRPr="001417BB" w:rsidRDefault="00E84E16" w:rsidP="00E84E16">
            <w:pPr>
              <w:pStyle w:val="PwCNormal"/>
            </w:pPr>
          </w:p>
        </w:tc>
      </w:tr>
      <w:tr w:rsidR="00E84E16" w:rsidRPr="001417BB" w14:paraId="3FE8F284" w14:textId="4ABE29D7" w:rsidTr="2660E50F">
        <w:tc>
          <w:tcPr>
            <w:tcW w:w="5935" w:type="dxa"/>
          </w:tcPr>
          <w:p w14:paraId="6837AE11" w14:textId="20BAD075" w:rsidR="00E84E16" w:rsidRPr="001417BB" w:rsidRDefault="33D81CDA" w:rsidP="00E84E16">
            <w:pPr>
              <w:pStyle w:val="PwCNormal"/>
            </w:pPr>
            <w:r w:rsidRPr="001417BB">
              <w:t>Hours – Agency RN – Total Registered Nurses</w:t>
            </w:r>
          </w:p>
        </w:tc>
        <w:tc>
          <w:tcPr>
            <w:tcW w:w="3870" w:type="dxa"/>
            <w:vMerge/>
          </w:tcPr>
          <w:p w14:paraId="7C57F36B" w14:textId="77777777" w:rsidR="00E84E16" w:rsidRPr="001417BB" w:rsidRDefault="00E84E16" w:rsidP="00E84E16">
            <w:pPr>
              <w:pStyle w:val="PwCNormal"/>
            </w:pPr>
          </w:p>
        </w:tc>
      </w:tr>
      <w:tr w:rsidR="00E84E16" w:rsidRPr="001417BB" w14:paraId="00A307E6" w14:textId="434844AB" w:rsidTr="2660E50F">
        <w:tc>
          <w:tcPr>
            <w:tcW w:w="5935" w:type="dxa"/>
          </w:tcPr>
          <w:p w14:paraId="2A9C1ACC" w14:textId="39DBDB44" w:rsidR="00E84E16" w:rsidRPr="001417BB" w:rsidRDefault="33D81CDA" w:rsidP="00E84E16">
            <w:pPr>
              <w:pStyle w:val="PwCNormal"/>
            </w:pPr>
            <w:r w:rsidRPr="001417BB">
              <w:t>Hours – Agency Enrolled nurses registered with NMBA</w:t>
            </w:r>
          </w:p>
        </w:tc>
        <w:tc>
          <w:tcPr>
            <w:tcW w:w="3870" w:type="dxa"/>
            <w:vMerge/>
          </w:tcPr>
          <w:p w14:paraId="467F27D1" w14:textId="77777777" w:rsidR="00E84E16" w:rsidRPr="001417BB" w:rsidRDefault="00E84E16" w:rsidP="00E84E16">
            <w:pPr>
              <w:pStyle w:val="PwCNormal"/>
            </w:pPr>
          </w:p>
        </w:tc>
      </w:tr>
      <w:tr w:rsidR="00E84E16" w:rsidRPr="001417BB" w14:paraId="430F5320" w14:textId="6DE1A0C7" w:rsidTr="2660E50F">
        <w:tc>
          <w:tcPr>
            <w:tcW w:w="5935" w:type="dxa"/>
          </w:tcPr>
          <w:p w14:paraId="09C7CB49" w14:textId="42779379" w:rsidR="00E84E16" w:rsidRPr="001417BB" w:rsidRDefault="33D81CDA" w:rsidP="00E84E16">
            <w:pPr>
              <w:pStyle w:val="PwCNormal"/>
            </w:pPr>
            <w:r w:rsidRPr="001417BB">
              <w:lastRenderedPageBreak/>
              <w:t>Hours – Agency Personal Care staff</w:t>
            </w:r>
          </w:p>
        </w:tc>
        <w:tc>
          <w:tcPr>
            <w:tcW w:w="3870" w:type="dxa"/>
            <w:vMerge/>
          </w:tcPr>
          <w:p w14:paraId="03E1D248" w14:textId="77777777" w:rsidR="00E84E16" w:rsidRPr="001417BB" w:rsidRDefault="00E84E16" w:rsidP="00E84E16">
            <w:pPr>
              <w:pStyle w:val="PwCNormal"/>
            </w:pPr>
          </w:p>
        </w:tc>
      </w:tr>
      <w:tr w:rsidR="00E84E16" w:rsidRPr="001417BB" w14:paraId="199C38AF" w14:textId="25CEE2C9" w:rsidTr="2660E50F">
        <w:tc>
          <w:tcPr>
            <w:tcW w:w="5935" w:type="dxa"/>
          </w:tcPr>
          <w:p w14:paraId="01753EF9" w14:textId="006165A6" w:rsidR="00E84E16" w:rsidRPr="001417BB" w:rsidRDefault="33D81CDA" w:rsidP="00E84E16">
            <w:pPr>
              <w:pStyle w:val="PwCNormal"/>
            </w:pPr>
            <w:r w:rsidRPr="001417BB">
              <w:t>Hours – AH-Total Allied Health staff</w:t>
            </w:r>
          </w:p>
        </w:tc>
        <w:tc>
          <w:tcPr>
            <w:tcW w:w="3870" w:type="dxa"/>
            <w:vMerge/>
          </w:tcPr>
          <w:p w14:paraId="0CDEF0EB" w14:textId="77777777" w:rsidR="00E84E16" w:rsidRPr="001417BB" w:rsidRDefault="00E84E16" w:rsidP="00E84E16">
            <w:pPr>
              <w:pStyle w:val="PwCNormal"/>
            </w:pPr>
          </w:p>
        </w:tc>
      </w:tr>
      <w:tr w:rsidR="00E84E16" w:rsidRPr="001417BB" w14:paraId="5180BED4" w14:textId="628E8E0B" w:rsidTr="2660E50F">
        <w:tc>
          <w:tcPr>
            <w:tcW w:w="5935" w:type="dxa"/>
          </w:tcPr>
          <w:p w14:paraId="1036CABF" w14:textId="338538DE" w:rsidR="00E84E16" w:rsidRPr="001417BB" w:rsidRDefault="33D81CDA" w:rsidP="00E84E16">
            <w:pPr>
              <w:pStyle w:val="PwCNormal"/>
            </w:pPr>
            <w:r w:rsidRPr="001417BB">
              <w:t>Hours – Lifestyle staff</w:t>
            </w:r>
          </w:p>
        </w:tc>
        <w:tc>
          <w:tcPr>
            <w:tcW w:w="3870" w:type="dxa"/>
            <w:vMerge/>
          </w:tcPr>
          <w:p w14:paraId="11EC1E28" w14:textId="77777777" w:rsidR="00E84E16" w:rsidRPr="001417BB" w:rsidRDefault="00E84E16" w:rsidP="00E84E16">
            <w:pPr>
              <w:pStyle w:val="PwCNormal"/>
            </w:pPr>
          </w:p>
        </w:tc>
      </w:tr>
      <w:tr w:rsidR="00E84E16" w:rsidRPr="001417BB" w14:paraId="6FF4A96D" w14:textId="16519F4A" w:rsidTr="2660E50F">
        <w:tc>
          <w:tcPr>
            <w:tcW w:w="5935" w:type="dxa"/>
          </w:tcPr>
          <w:p w14:paraId="3D932173" w14:textId="18E372E5" w:rsidR="00E84E16" w:rsidRPr="001417BB" w:rsidRDefault="33D81CDA" w:rsidP="00E84E16">
            <w:pPr>
              <w:pStyle w:val="PwCNormal"/>
            </w:pPr>
            <w:r w:rsidRPr="001417BB">
              <w:t>Hours – Other Agency staff</w:t>
            </w:r>
          </w:p>
        </w:tc>
        <w:tc>
          <w:tcPr>
            <w:tcW w:w="3870" w:type="dxa"/>
            <w:vMerge/>
          </w:tcPr>
          <w:p w14:paraId="54589E71" w14:textId="77777777" w:rsidR="00E84E16" w:rsidRPr="001417BB" w:rsidRDefault="00E84E16" w:rsidP="00E84E16">
            <w:pPr>
              <w:pStyle w:val="PwCNormal"/>
            </w:pPr>
          </w:p>
        </w:tc>
      </w:tr>
      <w:tr w:rsidR="00E84E16" w:rsidRPr="001417BB" w14:paraId="4332CF7C" w14:textId="6D234CA0" w:rsidTr="2660E50F">
        <w:tc>
          <w:tcPr>
            <w:tcW w:w="5935" w:type="dxa"/>
          </w:tcPr>
          <w:p w14:paraId="2BF9B87D" w14:textId="68BB7FAC" w:rsidR="00E84E16" w:rsidRPr="001417BB" w:rsidRDefault="33D81CDA" w:rsidP="00E84E16">
            <w:pPr>
              <w:pStyle w:val="PwCNormal"/>
            </w:pPr>
            <w:r w:rsidRPr="001417BB">
              <w:t>Hours – Contract Labour worked hours</w:t>
            </w:r>
          </w:p>
        </w:tc>
        <w:tc>
          <w:tcPr>
            <w:tcW w:w="3870" w:type="dxa"/>
            <w:vMerge/>
          </w:tcPr>
          <w:p w14:paraId="7E3F8AEF" w14:textId="77777777" w:rsidR="00E84E16" w:rsidRPr="001417BB" w:rsidRDefault="00E84E16" w:rsidP="00E84E16">
            <w:pPr>
              <w:pStyle w:val="PwCNormal"/>
            </w:pPr>
          </w:p>
        </w:tc>
      </w:tr>
      <w:tr w:rsidR="00E84E16" w:rsidRPr="001417BB" w14:paraId="2FA34879" w14:textId="4B12762E" w:rsidTr="2660E50F">
        <w:tc>
          <w:tcPr>
            <w:tcW w:w="5935" w:type="dxa"/>
          </w:tcPr>
          <w:p w14:paraId="78E7F7B1" w14:textId="7C1DEA6F" w:rsidR="00E84E16" w:rsidRPr="001417BB" w:rsidRDefault="33D81CDA" w:rsidP="00E84E16">
            <w:pPr>
              <w:pStyle w:val="PwCNormal"/>
            </w:pPr>
            <w:r w:rsidRPr="001417BB">
              <w:t>Bed days – Occupied bed days</w:t>
            </w:r>
          </w:p>
        </w:tc>
        <w:tc>
          <w:tcPr>
            <w:tcW w:w="3870" w:type="dxa"/>
            <w:vMerge w:val="restart"/>
          </w:tcPr>
          <w:p w14:paraId="1E4CAF49" w14:textId="5E744E24" w:rsidR="00E84E16" w:rsidRPr="001417BB" w:rsidRDefault="33D81CDA" w:rsidP="00E84E16">
            <w:pPr>
              <w:pStyle w:val="PwCNormal"/>
            </w:pPr>
            <w:r w:rsidRPr="001417BB">
              <w:t>Occupied bed days</w:t>
            </w:r>
          </w:p>
        </w:tc>
      </w:tr>
      <w:tr w:rsidR="00E84E16" w:rsidRPr="001417BB" w14:paraId="56A7E5DD" w14:textId="24B7C51F" w:rsidTr="2660E50F">
        <w:tc>
          <w:tcPr>
            <w:tcW w:w="5935" w:type="dxa"/>
          </w:tcPr>
          <w:p w14:paraId="00FC7607" w14:textId="22B79551" w:rsidR="00E84E16" w:rsidRPr="001417BB" w:rsidRDefault="33D81CDA" w:rsidP="00E84E16">
            <w:pPr>
              <w:pStyle w:val="PwCNormal"/>
            </w:pPr>
            <w:r w:rsidRPr="001417BB">
              <w:t>Bed days – Available bed days</w:t>
            </w:r>
          </w:p>
        </w:tc>
        <w:tc>
          <w:tcPr>
            <w:tcW w:w="3870" w:type="dxa"/>
            <w:vMerge/>
          </w:tcPr>
          <w:p w14:paraId="39120B02" w14:textId="77777777" w:rsidR="00E84E16" w:rsidRPr="001417BB" w:rsidRDefault="00E84E16" w:rsidP="00E84E16">
            <w:pPr>
              <w:pStyle w:val="PwCNormal"/>
            </w:pPr>
          </w:p>
        </w:tc>
      </w:tr>
    </w:tbl>
    <w:p w14:paraId="472019A2" w14:textId="35842AC1" w:rsidR="0074594C" w:rsidRPr="001417BB" w:rsidRDefault="0074594C">
      <w:pPr>
        <w:spacing w:after="160" w:line="259" w:lineRule="auto"/>
      </w:pPr>
      <w:r w:rsidRPr="001417BB">
        <w:br w:type="page"/>
      </w:r>
    </w:p>
    <w:p w14:paraId="39738C95" w14:textId="0C942E17" w:rsidR="00816C25" w:rsidRPr="001417BB" w:rsidRDefault="00816C25">
      <w:pPr>
        <w:pStyle w:val="Heading1"/>
        <w:numPr>
          <w:ilvl w:val="0"/>
          <w:numId w:val="34"/>
        </w:numPr>
        <w:ind w:left="426" w:hanging="426"/>
      </w:pPr>
      <w:bookmarkStart w:id="565" w:name="_Toc148696228"/>
      <w:bookmarkStart w:id="566" w:name="_Ref148696360"/>
      <w:bookmarkStart w:id="567" w:name="_Toc148781389"/>
      <w:bookmarkStart w:id="568" w:name="_Ref150966650"/>
      <w:bookmarkStart w:id="569" w:name="_Toc153896292"/>
      <w:r w:rsidRPr="001417BB">
        <w:lastRenderedPageBreak/>
        <w:t>Cost weight table</w:t>
      </w:r>
      <w:bookmarkEnd w:id="565"/>
      <w:bookmarkEnd w:id="566"/>
      <w:bookmarkEnd w:id="567"/>
      <w:bookmarkEnd w:id="568"/>
      <w:bookmarkEnd w:id="569"/>
      <w:r w:rsidRPr="001417BB">
        <w:t xml:space="preserve"> </w:t>
      </w:r>
    </w:p>
    <w:tbl>
      <w:tblPr>
        <w:tblStyle w:val="PwCColour"/>
        <w:tblW w:w="9865" w:type="dxa"/>
        <w:tblLook w:val="04A0" w:firstRow="1" w:lastRow="0" w:firstColumn="1" w:lastColumn="0" w:noHBand="0" w:noVBand="1"/>
      </w:tblPr>
      <w:tblGrid>
        <w:gridCol w:w="1037"/>
        <w:gridCol w:w="6452"/>
        <w:gridCol w:w="1140"/>
        <w:gridCol w:w="1236"/>
      </w:tblGrid>
      <w:tr w:rsidR="000C614E" w:rsidRPr="001417BB" w14:paraId="4AC347AE" w14:textId="77777777" w:rsidTr="0067791A">
        <w:trPr>
          <w:cnfStyle w:val="100000000000" w:firstRow="1" w:lastRow="0" w:firstColumn="0" w:lastColumn="0" w:oddVBand="0" w:evenVBand="0" w:oddHBand="0" w:evenHBand="0" w:firstRowFirstColumn="0" w:firstRowLastColumn="0" w:lastRowFirstColumn="0" w:lastRowLastColumn="0"/>
          <w:trHeight w:val="615"/>
        </w:trPr>
        <w:tc>
          <w:tcPr>
            <w:cnfStyle w:val="000000000100" w:firstRow="0" w:lastRow="0" w:firstColumn="0" w:lastColumn="0" w:oddVBand="0" w:evenVBand="0" w:oddHBand="0" w:evenHBand="0" w:firstRowFirstColumn="1" w:firstRowLastColumn="0" w:lastRowFirstColumn="0" w:lastRowLastColumn="0"/>
            <w:tcW w:w="1037" w:type="dxa"/>
            <w:hideMark/>
          </w:tcPr>
          <w:p w14:paraId="0EF83D4D" w14:textId="77777777" w:rsidR="000C614E" w:rsidRPr="001417BB" w:rsidRDefault="000C614E" w:rsidP="008F7D42">
            <w:pPr>
              <w:pStyle w:val="PwCNormal"/>
              <w:rPr>
                <w:b/>
                <w:bCs/>
              </w:rPr>
            </w:pPr>
            <w:r w:rsidRPr="001417BB">
              <w:rPr>
                <w:b/>
                <w:bCs/>
              </w:rPr>
              <w:t>AN-ACC class</w:t>
            </w:r>
          </w:p>
        </w:tc>
        <w:tc>
          <w:tcPr>
            <w:tcW w:w="6452" w:type="dxa"/>
            <w:hideMark/>
          </w:tcPr>
          <w:p w14:paraId="645461F3" w14:textId="77777777" w:rsidR="000C614E" w:rsidRPr="001417BB" w:rsidRDefault="000C614E" w:rsidP="008F7D42">
            <w:pPr>
              <w:pStyle w:val="PwCNormal"/>
              <w:cnfStyle w:val="100000000000" w:firstRow="1" w:lastRow="0" w:firstColumn="0" w:lastColumn="0" w:oddVBand="0" w:evenVBand="0" w:oddHBand="0" w:evenHBand="0" w:firstRowFirstColumn="0" w:firstRowLastColumn="0" w:lastRowFirstColumn="0" w:lastRowLastColumn="0"/>
              <w:rPr>
                <w:b/>
                <w:bCs/>
              </w:rPr>
            </w:pPr>
            <w:r w:rsidRPr="001417BB">
              <w:rPr>
                <w:b/>
                <w:bCs/>
              </w:rPr>
              <w:t>Description</w:t>
            </w:r>
          </w:p>
        </w:tc>
        <w:tc>
          <w:tcPr>
            <w:tcW w:w="1140" w:type="dxa"/>
          </w:tcPr>
          <w:p w14:paraId="12A66506" w14:textId="605B0943" w:rsidR="000C614E" w:rsidRPr="001417BB" w:rsidRDefault="000C614E" w:rsidP="008F7D42">
            <w:pPr>
              <w:pStyle w:val="PwCNormal"/>
              <w:cnfStyle w:val="100000000000" w:firstRow="1" w:lastRow="0" w:firstColumn="0" w:lastColumn="0" w:oddVBand="0" w:evenVBand="0" w:oddHBand="0" w:evenHBand="0" w:firstRowFirstColumn="0" w:firstRowLastColumn="0" w:lastRowFirstColumn="0" w:lastRowLastColumn="0"/>
              <w:rPr>
                <w:b/>
                <w:bCs/>
              </w:rPr>
            </w:pPr>
            <w:r w:rsidRPr="001417BB">
              <w:rPr>
                <w:b/>
                <w:bCs/>
              </w:rPr>
              <w:t>Average Cost^</w:t>
            </w:r>
          </w:p>
        </w:tc>
        <w:tc>
          <w:tcPr>
            <w:tcW w:w="1236" w:type="dxa"/>
            <w:hideMark/>
          </w:tcPr>
          <w:p w14:paraId="420812BA" w14:textId="0A635B44" w:rsidR="000C614E" w:rsidRPr="001417BB" w:rsidRDefault="000C614E" w:rsidP="008F7D42">
            <w:pPr>
              <w:pStyle w:val="PwCNormal"/>
              <w:cnfStyle w:val="100000000000" w:firstRow="1" w:lastRow="0" w:firstColumn="0" w:lastColumn="0" w:oddVBand="0" w:evenVBand="0" w:oddHBand="0" w:evenHBand="0" w:firstRowFirstColumn="0" w:firstRowLastColumn="0" w:lastRowFirstColumn="0" w:lastRowLastColumn="0"/>
              <w:rPr>
                <w:b/>
                <w:bCs/>
              </w:rPr>
            </w:pPr>
            <w:r w:rsidRPr="001417BB">
              <w:rPr>
                <w:b/>
                <w:bCs/>
              </w:rPr>
              <w:t>Cost Weight</w:t>
            </w:r>
          </w:p>
        </w:tc>
      </w:tr>
      <w:tr w:rsidR="000C614E" w:rsidRPr="001417BB" w14:paraId="12C55EE2" w14:textId="77777777" w:rsidTr="0067791A">
        <w:trPr>
          <w:trHeight w:val="300"/>
        </w:trPr>
        <w:tc>
          <w:tcPr>
            <w:tcW w:w="1037" w:type="dxa"/>
            <w:hideMark/>
          </w:tcPr>
          <w:p w14:paraId="40A1BD72" w14:textId="77777777" w:rsidR="000C614E" w:rsidRPr="001417BB" w:rsidRDefault="000C614E" w:rsidP="008F7D42">
            <w:pPr>
              <w:pStyle w:val="PwCNormal"/>
            </w:pPr>
            <w:r w:rsidRPr="001417BB">
              <w:t>1</w:t>
            </w:r>
          </w:p>
        </w:tc>
        <w:tc>
          <w:tcPr>
            <w:tcW w:w="6452" w:type="dxa"/>
            <w:hideMark/>
          </w:tcPr>
          <w:p w14:paraId="17ED9316" w14:textId="77777777" w:rsidR="000C614E" w:rsidRPr="001417BB" w:rsidRDefault="000C614E" w:rsidP="008F7D42">
            <w:pPr>
              <w:pStyle w:val="PwCNormal"/>
            </w:pPr>
            <w:r w:rsidRPr="001417BB">
              <w:t>Admit for palliative care</w:t>
            </w:r>
          </w:p>
        </w:tc>
        <w:tc>
          <w:tcPr>
            <w:tcW w:w="1140" w:type="dxa"/>
          </w:tcPr>
          <w:p w14:paraId="618EEC6E" w14:textId="77777777" w:rsidR="000C614E" w:rsidRPr="001417BB" w:rsidRDefault="000C614E" w:rsidP="008F7D42">
            <w:pPr>
              <w:pStyle w:val="PwCNormal"/>
            </w:pPr>
          </w:p>
        </w:tc>
        <w:tc>
          <w:tcPr>
            <w:tcW w:w="1236" w:type="dxa"/>
            <w:noWrap/>
            <w:hideMark/>
          </w:tcPr>
          <w:p w14:paraId="2D4D8A74" w14:textId="77777777" w:rsidR="000C614E" w:rsidRPr="001417BB" w:rsidRDefault="000C614E" w:rsidP="008F7D42">
            <w:pPr>
              <w:pStyle w:val="PwCNormal"/>
            </w:pPr>
            <w:r w:rsidRPr="001417BB">
              <w:t>NA</w:t>
            </w:r>
          </w:p>
        </w:tc>
      </w:tr>
      <w:tr w:rsidR="000C614E" w:rsidRPr="001417BB" w14:paraId="2F7D6D41" w14:textId="77777777" w:rsidTr="0067791A">
        <w:trPr>
          <w:trHeight w:val="300"/>
        </w:trPr>
        <w:tc>
          <w:tcPr>
            <w:tcW w:w="1037" w:type="dxa"/>
            <w:noWrap/>
            <w:hideMark/>
          </w:tcPr>
          <w:p w14:paraId="38D5B64E" w14:textId="77777777" w:rsidR="000C614E" w:rsidRPr="001417BB" w:rsidRDefault="000C614E" w:rsidP="008F7D42">
            <w:pPr>
              <w:pStyle w:val="PwCNormal"/>
            </w:pPr>
            <w:r w:rsidRPr="001417BB">
              <w:t>2</w:t>
            </w:r>
          </w:p>
        </w:tc>
        <w:tc>
          <w:tcPr>
            <w:tcW w:w="6452" w:type="dxa"/>
            <w:noWrap/>
            <w:hideMark/>
          </w:tcPr>
          <w:p w14:paraId="79BF9CA2" w14:textId="77777777" w:rsidR="000C614E" w:rsidRPr="001417BB" w:rsidRDefault="000C614E" w:rsidP="008F7D42">
            <w:pPr>
              <w:pStyle w:val="PwCNormal"/>
            </w:pPr>
            <w:r w:rsidRPr="001417BB">
              <w:t>Independent without compounding factors</w:t>
            </w:r>
          </w:p>
        </w:tc>
        <w:tc>
          <w:tcPr>
            <w:tcW w:w="1140" w:type="dxa"/>
          </w:tcPr>
          <w:p w14:paraId="659D4E73" w14:textId="77777777" w:rsidR="000C614E" w:rsidRPr="001417BB" w:rsidRDefault="000C614E" w:rsidP="008F7D42">
            <w:pPr>
              <w:pStyle w:val="PwCNormal"/>
            </w:pPr>
          </w:p>
        </w:tc>
        <w:tc>
          <w:tcPr>
            <w:tcW w:w="1236" w:type="dxa"/>
            <w:noWrap/>
            <w:hideMark/>
          </w:tcPr>
          <w:p w14:paraId="70B01E0B" w14:textId="77777777" w:rsidR="000C614E" w:rsidRPr="001417BB" w:rsidRDefault="000C614E" w:rsidP="008F7D42">
            <w:pPr>
              <w:pStyle w:val="PwCNormal"/>
            </w:pPr>
            <w:r w:rsidRPr="001417BB">
              <w:t>0.74</w:t>
            </w:r>
          </w:p>
        </w:tc>
      </w:tr>
      <w:tr w:rsidR="000C614E" w:rsidRPr="001417BB" w14:paraId="620AD1D7" w14:textId="77777777" w:rsidTr="0067791A">
        <w:trPr>
          <w:trHeight w:val="300"/>
        </w:trPr>
        <w:tc>
          <w:tcPr>
            <w:tcW w:w="1037" w:type="dxa"/>
            <w:noWrap/>
            <w:hideMark/>
          </w:tcPr>
          <w:p w14:paraId="79D527C2" w14:textId="77777777" w:rsidR="000C614E" w:rsidRPr="001417BB" w:rsidRDefault="000C614E" w:rsidP="008F7D42">
            <w:pPr>
              <w:pStyle w:val="PwCNormal"/>
            </w:pPr>
            <w:r w:rsidRPr="001417BB">
              <w:t>3*</w:t>
            </w:r>
          </w:p>
        </w:tc>
        <w:tc>
          <w:tcPr>
            <w:tcW w:w="6452" w:type="dxa"/>
            <w:noWrap/>
            <w:hideMark/>
          </w:tcPr>
          <w:p w14:paraId="016332D2" w14:textId="77777777" w:rsidR="000C614E" w:rsidRPr="001417BB" w:rsidRDefault="000C614E" w:rsidP="008F7D42">
            <w:pPr>
              <w:pStyle w:val="PwCNormal"/>
            </w:pPr>
            <w:r w:rsidRPr="001417BB">
              <w:t>Independent with compounding factors</w:t>
            </w:r>
          </w:p>
        </w:tc>
        <w:tc>
          <w:tcPr>
            <w:tcW w:w="1140" w:type="dxa"/>
          </w:tcPr>
          <w:p w14:paraId="1C3C85B5" w14:textId="77777777" w:rsidR="000C614E" w:rsidRPr="001417BB" w:rsidRDefault="000C614E" w:rsidP="008F7D42">
            <w:pPr>
              <w:pStyle w:val="PwCNormal"/>
            </w:pPr>
          </w:p>
        </w:tc>
        <w:tc>
          <w:tcPr>
            <w:tcW w:w="1236" w:type="dxa"/>
            <w:noWrap/>
            <w:hideMark/>
          </w:tcPr>
          <w:p w14:paraId="263F3617" w14:textId="77777777" w:rsidR="000C614E" w:rsidRPr="001417BB" w:rsidRDefault="000C614E" w:rsidP="008F7D42">
            <w:pPr>
              <w:pStyle w:val="PwCNormal"/>
            </w:pPr>
            <w:r w:rsidRPr="001417BB">
              <w:t>1.04</w:t>
            </w:r>
          </w:p>
        </w:tc>
      </w:tr>
      <w:tr w:rsidR="000C614E" w:rsidRPr="001417BB" w14:paraId="1B9C8CDA" w14:textId="77777777" w:rsidTr="0067791A">
        <w:trPr>
          <w:trHeight w:val="300"/>
        </w:trPr>
        <w:tc>
          <w:tcPr>
            <w:tcW w:w="1037" w:type="dxa"/>
            <w:noWrap/>
            <w:hideMark/>
          </w:tcPr>
          <w:p w14:paraId="54211BDE" w14:textId="77777777" w:rsidR="000C614E" w:rsidRPr="001417BB" w:rsidRDefault="000C614E" w:rsidP="008F7D42">
            <w:pPr>
              <w:pStyle w:val="PwCNormal"/>
            </w:pPr>
            <w:r w:rsidRPr="001417BB">
              <w:t>4</w:t>
            </w:r>
          </w:p>
        </w:tc>
        <w:tc>
          <w:tcPr>
            <w:tcW w:w="6452" w:type="dxa"/>
            <w:noWrap/>
            <w:hideMark/>
          </w:tcPr>
          <w:p w14:paraId="1536E9AB" w14:textId="77777777" w:rsidR="000C614E" w:rsidRPr="001417BB" w:rsidRDefault="000C614E" w:rsidP="008F7D42">
            <w:pPr>
              <w:pStyle w:val="PwCNormal"/>
            </w:pPr>
            <w:r w:rsidRPr="001417BB">
              <w:t>Assisted mobility, high cognition, without compounding factors</w:t>
            </w:r>
          </w:p>
        </w:tc>
        <w:tc>
          <w:tcPr>
            <w:tcW w:w="1140" w:type="dxa"/>
          </w:tcPr>
          <w:p w14:paraId="62A8204A" w14:textId="77777777" w:rsidR="000C614E" w:rsidRPr="001417BB" w:rsidRDefault="000C614E" w:rsidP="008F7D42">
            <w:pPr>
              <w:pStyle w:val="PwCNormal"/>
            </w:pPr>
          </w:p>
        </w:tc>
        <w:tc>
          <w:tcPr>
            <w:tcW w:w="1236" w:type="dxa"/>
            <w:noWrap/>
            <w:hideMark/>
          </w:tcPr>
          <w:p w14:paraId="34863498" w14:textId="77777777" w:rsidR="000C614E" w:rsidRPr="001417BB" w:rsidRDefault="000C614E" w:rsidP="008F7D42">
            <w:pPr>
              <w:pStyle w:val="PwCNormal"/>
            </w:pPr>
            <w:r w:rsidRPr="001417BB">
              <w:t>0.84</w:t>
            </w:r>
          </w:p>
        </w:tc>
      </w:tr>
      <w:tr w:rsidR="000C614E" w:rsidRPr="001417BB" w14:paraId="07B7562A" w14:textId="77777777" w:rsidTr="0067791A">
        <w:trPr>
          <w:trHeight w:val="300"/>
        </w:trPr>
        <w:tc>
          <w:tcPr>
            <w:tcW w:w="1037" w:type="dxa"/>
            <w:noWrap/>
            <w:hideMark/>
          </w:tcPr>
          <w:p w14:paraId="5FD454AB" w14:textId="77777777" w:rsidR="000C614E" w:rsidRPr="001417BB" w:rsidRDefault="000C614E" w:rsidP="008F7D42">
            <w:pPr>
              <w:pStyle w:val="PwCNormal"/>
            </w:pPr>
            <w:r w:rsidRPr="001417BB">
              <w:t>5</w:t>
            </w:r>
          </w:p>
        </w:tc>
        <w:tc>
          <w:tcPr>
            <w:tcW w:w="6452" w:type="dxa"/>
            <w:noWrap/>
            <w:hideMark/>
          </w:tcPr>
          <w:p w14:paraId="6FC11D47" w14:textId="349914A6" w:rsidR="000C614E" w:rsidRPr="001417BB" w:rsidRDefault="000C614E" w:rsidP="008F7D42">
            <w:pPr>
              <w:pStyle w:val="PwCNormal"/>
            </w:pPr>
            <w:r w:rsidRPr="001417BB">
              <w:t>Assisted mobility, high cognition, with compounding factors</w:t>
            </w:r>
          </w:p>
        </w:tc>
        <w:tc>
          <w:tcPr>
            <w:tcW w:w="1140" w:type="dxa"/>
          </w:tcPr>
          <w:p w14:paraId="2B1C1341" w14:textId="77777777" w:rsidR="000C614E" w:rsidRPr="001417BB" w:rsidRDefault="000C614E" w:rsidP="008F7D42">
            <w:pPr>
              <w:pStyle w:val="PwCNormal"/>
            </w:pPr>
          </w:p>
        </w:tc>
        <w:tc>
          <w:tcPr>
            <w:tcW w:w="1236" w:type="dxa"/>
            <w:noWrap/>
            <w:hideMark/>
          </w:tcPr>
          <w:p w14:paraId="675D7751" w14:textId="77777777" w:rsidR="000C614E" w:rsidRPr="001417BB" w:rsidRDefault="000C614E" w:rsidP="008F7D42">
            <w:pPr>
              <w:pStyle w:val="PwCNormal"/>
            </w:pPr>
            <w:r w:rsidRPr="001417BB">
              <w:t>0.95</w:t>
            </w:r>
          </w:p>
        </w:tc>
      </w:tr>
      <w:tr w:rsidR="000C614E" w:rsidRPr="001417BB" w14:paraId="68E743A0" w14:textId="77777777" w:rsidTr="0067791A">
        <w:trPr>
          <w:trHeight w:val="300"/>
        </w:trPr>
        <w:tc>
          <w:tcPr>
            <w:tcW w:w="1037" w:type="dxa"/>
            <w:noWrap/>
            <w:hideMark/>
          </w:tcPr>
          <w:p w14:paraId="1F7146C7" w14:textId="77777777" w:rsidR="000C614E" w:rsidRPr="001417BB" w:rsidRDefault="000C614E" w:rsidP="008F7D42">
            <w:pPr>
              <w:pStyle w:val="PwCNormal"/>
            </w:pPr>
            <w:r w:rsidRPr="001417BB">
              <w:t>6</w:t>
            </w:r>
          </w:p>
        </w:tc>
        <w:tc>
          <w:tcPr>
            <w:tcW w:w="6452" w:type="dxa"/>
            <w:noWrap/>
            <w:hideMark/>
          </w:tcPr>
          <w:p w14:paraId="57B4F8A3" w14:textId="77777777" w:rsidR="000C614E" w:rsidRPr="001417BB" w:rsidRDefault="000C614E" w:rsidP="008F7D42">
            <w:pPr>
              <w:pStyle w:val="PwCNormal"/>
            </w:pPr>
            <w:r w:rsidRPr="001417BB">
              <w:t>Assisted mobility, medium cognition, without compounding factors</w:t>
            </w:r>
          </w:p>
        </w:tc>
        <w:tc>
          <w:tcPr>
            <w:tcW w:w="1140" w:type="dxa"/>
          </w:tcPr>
          <w:p w14:paraId="6E65519D" w14:textId="77777777" w:rsidR="000C614E" w:rsidRPr="001417BB" w:rsidRDefault="000C614E" w:rsidP="008F7D42">
            <w:pPr>
              <w:pStyle w:val="PwCNormal"/>
            </w:pPr>
          </w:p>
        </w:tc>
        <w:tc>
          <w:tcPr>
            <w:tcW w:w="1236" w:type="dxa"/>
            <w:noWrap/>
            <w:hideMark/>
          </w:tcPr>
          <w:p w14:paraId="03BC4672" w14:textId="77777777" w:rsidR="000C614E" w:rsidRPr="001417BB" w:rsidRDefault="000C614E" w:rsidP="008F7D42">
            <w:pPr>
              <w:pStyle w:val="PwCNormal"/>
            </w:pPr>
            <w:r w:rsidRPr="001417BB">
              <w:t>0.93</w:t>
            </w:r>
          </w:p>
        </w:tc>
      </w:tr>
      <w:tr w:rsidR="000C614E" w:rsidRPr="001417BB" w14:paraId="0E99A42E" w14:textId="77777777" w:rsidTr="0067791A">
        <w:trPr>
          <w:trHeight w:val="300"/>
        </w:trPr>
        <w:tc>
          <w:tcPr>
            <w:tcW w:w="1037" w:type="dxa"/>
            <w:noWrap/>
            <w:hideMark/>
          </w:tcPr>
          <w:p w14:paraId="0B1A4485" w14:textId="77777777" w:rsidR="000C614E" w:rsidRPr="001417BB" w:rsidRDefault="000C614E" w:rsidP="008F7D42">
            <w:pPr>
              <w:pStyle w:val="PwCNormal"/>
            </w:pPr>
            <w:r w:rsidRPr="001417BB">
              <w:t>7</w:t>
            </w:r>
          </w:p>
        </w:tc>
        <w:tc>
          <w:tcPr>
            <w:tcW w:w="6452" w:type="dxa"/>
            <w:noWrap/>
            <w:hideMark/>
          </w:tcPr>
          <w:p w14:paraId="09C34B4E" w14:textId="77777777" w:rsidR="000C614E" w:rsidRPr="001417BB" w:rsidRDefault="000C614E" w:rsidP="008F7D42">
            <w:pPr>
              <w:pStyle w:val="PwCNormal"/>
            </w:pPr>
            <w:r w:rsidRPr="001417BB">
              <w:t>Assisted mobility, medium cognition, with compounding factors</w:t>
            </w:r>
          </w:p>
        </w:tc>
        <w:tc>
          <w:tcPr>
            <w:tcW w:w="1140" w:type="dxa"/>
          </w:tcPr>
          <w:p w14:paraId="381773DD" w14:textId="77777777" w:rsidR="000C614E" w:rsidRPr="001417BB" w:rsidRDefault="000C614E" w:rsidP="008F7D42">
            <w:pPr>
              <w:pStyle w:val="PwCNormal"/>
            </w:pPr>
          </w:p>
        </w:tc>
        <w:tc>
          <w:tcPr>
            <w:tcW w:w="1236" w:type="dxa"/>
            <w:noWrap/>
            <w:hideMark/>
          </w:tcPr>
          <w:p w14:paraId="617CDF91" w14:textId="77777777" w:rsidR="000C614E" w:rsidRPr="001417BB" w:rsidRDefault="000C614E" w:rsidP="008F7D42">
            <w:pPr>
              <w:pStyle w:val="PwCNormal"/>
            </w:pPr>
            <w:r w:rsidRPr="001417BB">
              <w:t>1.02</w:t>
            </w:r>
          </w:p>
        </w:tc>
      </w:tr>
      <w:tr w:rsidR="000C614E" w:rsidRPr="001417BB" w14:paraId="780C5565" w14:textId="77777777" w:rsidTr="0067791A">
        <w:trPr>
          <w:trHeight w:val="300"/>
        </w:trPr>
        <w:tc>
          <w:tcPr>
            <w:tcW w:w="1037" w:type="dxa"/>
            <w:noWrap/>
            <w:hideMark/>
          </w:tcPr>
          <w:p w14:paraId="373C3EC5" w14:textId="77777777" w:rsidR="000C614E" w:rsidRPr="001417BB" w:rsidRDefault="000C614E" w:rsidP="008F7D42">
            <w:pPr>
              <w:pStyle w:val="PwCNormal"/>
            </w:pPr>
            <w:r w:rsidRPr="001417BB">
              <w:t>8</w:t>
            </w:r>
          </w:p>
        </w:tc>
        <w:tc>
          <w:tcPr>
            <w:tcW w:w="6452" w:type="dxa"/>
            <w:noWrap/>
            <w:hideMark/>
          </w:tcPr>
          <w:p w14:paraId="1D40DF0A" w14:textId="77777777" w:rsidR="000C614E" w:rsidRPr="001417BB" w:rsidRDefault="000C614E" w:rsidP="008F7D42">
            <w:pPr>
              <w:pStyle w:val="PwCNormal"/>
            </w:pPr>
            <w:r w:rsidRPr="001417BB">
              <w:t>Assisted mobility, low cognition</w:t>
            </w:r>
          </w:p>
        </w:tc>
        <w:tc>
          <w:tcPr>
            <w:tcW w:w="1140" w:type="dxa"/>
          </w:tcPr>
          <w:p w14:paraId="3A03FD33" w14:textId="77777777" w:rsidR="000C614E" w:rsidRPr="001417BB" w:rsidRDefault="000C614E" w:rsidP="008F7D42">
            <w:pPr>
              <w:pStyle w:val="PwCNormal"/>
            </w:pPr>
          </w:p>
        </w:tc>
        <w:tc>
          <w:tcPr>
            <w:tcW w:w="1236" w:type="dxa"/>
            <w:noWrap/>
            <w:hideMark/>
          </w:tcPr>
          <w:p w14:paraId="4A5D4AD3" w14:textId="77777777" w:rsidR="000C614E" w:rsidRPr="001417BB" w:rsidRDefault="000C614E" w:rsidP="008F7D42">
            <w:pPr>
              <w:pStyle w:val="PwCNormal"/>
            </w:pPr>
            <w:r w:rsidRPr="001417BB">
              <w:t>1.06</w:t>
            </w:r>
          </w:p>
        </w:tc>
      </w:tr>
      <w:tr w:rsidR="000C614E" w:rsidRPr="001417BB" w14:paraId="5E531E7E" w14:textId="77777777" w:rsidTr="0067791A">
        <w:trPr>
          <w:trHeight w:val="300"/>
        </w:trPr>
        <w:tc>
          <w:tcPr>
            <w:tcW w:w="1037" w:type="dxa"/>
            <w:noWrap/>
            <w:hideMark/>
          </w:tcPr>
          <w:p w14:paraId="0C34EE3E" w14:textId="77777777" w:rsidR="000C614E" w:rsidRPr="001417BB" w:rsidRDefault="000C614E" w:rsidP="008F7D42">
            <w:pPr>
              <w:pStyle w:val="PwCNormal"/>
            </w:pPr>
            <w:r w:rsidRPr="001417BB">
              <w:t>9</w:t>
            </w:r>
          </w:p>
        </w:tc>
        <w:tc>
          <w:tcPr>
            <w:tcW w:w="6452" w:type="dxa"/>
            <w:noWrap/>
            <w:hideMark/>
          </w:tcPr>
          <w:p w14:paraId="65A47F63" w14:textId="77777777" w:rsidR="000C614E" w:rsidRPr="001417BB" w:rsidRDefault="000C614E" w:rsidP="008F7D42">
            <w:pPr>
              <w:pStyle w:val="PwCNormal"/>
            </w:pPr>
            <w:r w:rsidRPr="001417BB">
              <w:t>Not mobile, higher function, without compounding factors</w:t>
            </w:r>
          </w:p>
        </w:tc>
        <w:tc>
          <w:tcPr>
            <w:tcW w:w="1140" w:type="dxa"/>
          </w:tcPr>
          <w:p w14:paraId="1C69023A" w14:textId="77777777" w:rsidR="000C614E" w:rsidRPr="001417BB" w:rsidRDefault="000C614E" w:rsidP="008F7D42">
            <w:pPr>
              <w:pStyle w:val="PwCNormal"/>
            </w:pPr>
          </w:p>
        </w:tc>
        <w:tc>
          <w:tcPr>
            <w:tcW w:w="1236" w:type="dxa"/>
            <w:noWrap/>
            <w:hideMark/>
          </w:tcPr>
          <w:p w14:paraId="13668042" w14:textId="77777777" w:rsidR="000C614E" w:rsidRPr="001417BB" w:rsidRDefault="000C614E" w:rsidP="008F7D42">
            <w:pPr>
              <w:pStyle w:val="PwCNormal"/>
            </w:pPr>
            <w:r w:rsidRPr="001417BB">
              <w:t>1.00</w:t>
            </w:r>
          </w:p>
        </w:tc>
      </w:tr>
      <w:tr w:rsidR="000C614E" w:rsidRPr="001417BB" w14:paraId="2FEC2C58" w14:textId="77777777" w:rsidTr="0067791A">
        <w:trPr>
          <w:trHeight w:val="300"/>
        </w:trPr>
        <w:tc>
          <w:tcPr>
            <w:tcW w:w="1037" w:type="dxa"/>
            <w:noWrap/>
            <w:hideMark/>
          </w:tcPr>
          <w:p w14:paraId="35C5C2A8" w14:textId="77777777" w:rsidR="000C614E" w:rsidRPr="001417BB" w:rsidRDefault="000C614E" w:rsidP="008F7D42">
            <w:pPr>
              <w:pStyle w:val="PwCNormal"/>
            </w:pPr>
            <w:r w:rsidRPr="001417BB">
              <w:t>10</w:t>
            </w:r>
          </w:p>
        </w:tc>
        <w:tc>
          <w:tcPr>
            <w:tcW w:w="6452" w:type="dxa"/>
            <w:noWrap/>
            <w:hideMark/>
          </w:tcPr>
          <w:p w14:paraId="7EC97CAC" w14:textId="77777777" w:rsidR="000C614E" w:rsidRPr="001417BB" w:rsidRDefault="000C614E" w:rsidP="008F7D42">
            <w:pPr>
              <w:pStyle w:val="PwCNormal"/>
            </w:pPr>
            <w:r w:rsidRPr="001417BB">
              <w:t>Not mobile, higher function, with compounding factors</w:t>
            </w:r>
          </w:p>
        </w:tc>
        <w:tc>
          <w:tcPr>
            <w:tcW w:w="1140" w:type="dxa"/>
          </w:tcPr>
          <w:p w14:paraId="44C454DA" w14:textId="77777777" w:rsidR="000C614E" w:rsidRPr="001417BB" w:rsidRDefault="000C614E" w:rsidP="008F7D42">
            <w:pPr>
              <w:pStyle w:val="PwCNormal"/>
            </w:pPr>
          </w:p>
        </w:tc>
        <w:tc>
          <w:tcPr>
            <w:tcW w:w="1236" w:type="dxa"/>
            <w:noWrap/>
            <w:hideMark/>
          </w:tcPr>
          <w:p w14:paraId="0829353D" w14:textId="77777777" w:rsidR="000C614E" w:rsidRPr="001417BB" w:rsidRDefault="000C614E" w:rsidP="008F7D42">
            <w:pPr>
              <w:pStyle w:val="PwCNormal"/>
            </w:pPr>
            <w:r w:rsidRPr="001417BB">
              <w:t>1.05</w:t>
            </w:r>
          </w:p>
        </w:tc>
      </w:tr>
      <w:tr w:rsidR="000C614E" w:rsidRPr="001417BB" w14:paraId="1FDF344E" w14:textId="77777777" w:rsidTr="0067791A">
        <w:trPr>
          <w:trHeight w:val="300"/>
        </w:trPr>
        <w:tc>
          <w:tcPr>
            <w:tcW w:w="1037" w:type="dxa"/>
            <w:noWrap/>
            <w:hideMark/>
          </w:tcPr>
          <w:p w14:paraId="126DF4E1" w14:textId="77777777" w:rsidR="000C614E" w:rsidRPr="001417BB" w:rsidRDefault="000C614E" w:rsidP="008F7D42">
            <w:pPr>
              <w:pStyle w:val="PwCNormal"/>
            </w:pPr>
            <w:r w:rsidRPr="001417BB">
              <w:t>11</w:t>
            </w:r>
          </w:p>
        </w:tc>
        <w:tc>
          <w:tcPr>
            <w:tcW w:w="6452" w:type="dxa"/>
            <w:noWrap/>
            <w:hideMark/>
          </w:tcPr>
          <w:p w14:paraId="1F58051A" w14:textId="77777777" w:rsidR="000C614E" w:rsidRPr="001417BB" w:rsidRDefault="000C614E" w:rsidP="008F7D42">
            <w:pPr>
              <w:pStyle w:val="PwCNormal"/>
            </w:pPr>
            <w:r w:rsidRPr="001417BB">
              <w:t>Not mobile, lower function, lower pressure sore risk</w:t>
            </w:r>
          </w:p>
        </w:tc>
        <w:tc>
          <w:tcPr>
            <w:tcW w:w="1140" w:type="dxa"/>
          </w:tcPr>
          <w:p w14:paraId="78DFCDF4" w14:textId="77777777" w:rsidR="000C614E" w:rsidRPr="001417BB" w:rsidRDefault="000C614E" w:rsidP="008F7D42">
            <w:pPr>
              <w:pStyle w:val="PwCNormal"/>
            </w:pPr>
          </w:p>
        </w:tc>
        <w:tc>
          <w:tcPr>
            <w:tcW w:w="1236" w:type="dxa"/>
            <w:noWrap/>
            <w:hideMark/>
          </w:tcPr>
          <w:p w14:paraId="3B1B42D2" w14:textId="77777777" w:rsidR="000C614E" w:rsidRPr="001417BB" w:rsidRDefault="000C614E" w:rsidP="008F7D42">
            <w:pPr>
              <w:pStyle w:val="PwCNormal"/>
            </w:pPr>
            <w:r w:rsidRPr="001417BB">
              <w:t>1.07</w:t>
            </w:r>
          </w:p>
        </w:tc>
      </w:tr>
      <w:tr w:rsidR="000C614E" w:rsidRPr="001417BB" w14:paraId="0B648F50" w14:textId="77777777" w:rsidTr="0067791A">
        <w:trPr>
          <w:trHeight w:val="300"/>
        </w:trPr>
        <w:tc>
          <w:tcPr>
            <w:tcW w:w="1037" w:type="dxa"/>
            <w:noWrap/>
            <w:hideMark/>
          </w:tcPr>
          <w:p w14:paraId="50E648C9" w14:textId="77777777" w:rsidR="000C614E" w:rsidRPr="001417BB" w:rsidRDefault="000C614E" w:rsidP="008F7D42">
            <w:pPr>
              <w:pStyle w:val="PwCNormal"/>
            </w:pPr>
            <w:r w:rsidRPr="001417BB">
              <w:t>12</w:t>
            </w:r>
          </w:p>
        </w:tc>
        <w:tc>
          <w:tcPr>
            <w:tcW w:w="6452" w:type="dxa"/>
            <w:noWrap/>
            <w:hideMark/>
          </w:tcPr>
          <w:p w14:paraId="2D83268E" w14:textId="77777777" w:rsidR="000C614E" w:rsidRPr="001417BB" w:rsidRDefault="000C614E" w:rsidP="008F7D42">
            <w:pPr>
              <w:pStyle w:val="PwCNormal"/>
            </w:pPr>
            <w:r w:rsidRPr="001417BB">
              <w:t>Not mobile, lower function, higher pressure sore risk, without compounding factors</w:t>
            </w:r>
          </w:p>
        </w:tc>
        <w:tc>
          <w:tcPr>
            <w:tcW w:w="1140" w:type="dxa"/>
          </w:tcPr>
          <w:p w14:paraId="3F8D9A25" w14:textId="77777777" w:rsidR="000C614E" w:rsidRPr="001417BB" w:rsidRDefault="000C614E" w:rsidP="008F7D42">
            <w:pPr>
              <w:pStyle w:val="PwCNormal"/>
            </w:pPr>
          </w:p>
        </w:tc>
        <w:tc>
          <w:tcPr>
            <w:tcW w:w="1236" w:type="dxa"/>
            <w:noWrap/>
            <w:hideMark/>
          </w:tcPr>
          <w:p w14:paraId="6E17354C" w14:textId="77777777" w:rsidR="000C614E" w:rsidRPr="001417BB" w:rsidRDefault="000C614E" w:rsidP="008F7D42">
            <w:pPr>
              <w:pStyle w:val="PwCNormal"/>
            </w:pPr>
            <w:r w:rsidRPr="001417BB">
              <w:t>1.09</w:t>
            </w:r>
          </w:p>
        </w:tc>
      </w:tr>
      <w:tr w:rsidR="000C614E" w:rsidRPr="001417BB" w14:paraId="7D4F2749" w14:textId="77777777" w:rsidTr="0067791A">
        <w:trPr>
          <w:trHeight w:val="300"/>
        </w:trPr>
        <w:tc>
          <w:tcPr>
            <w:tcW w:w="1037" w:type="dxa"/>
            <w:noWrap/>
            <w:hideMark/>
          </w:tcPr>
          <w:p w14:paraId="2BDA965A" w14:textId="77777777" w:rsidR="000C614E" w:rsidRPr="001417BB" w:rsidRDefault="000C614E" w:rsidP="008F7D42">
            <w:pPr>
              <w:pStyle w:val="PwCNormal"/>
            </w:pPr>
            <w:r w:rsidRPr="001417BB">
              <w:t>13</w:t>
            </w:r>
          </w:p>
        </w:tc>
        <w:tc>
          <w:tcPr>
            <w:tcW w:w="6452" w:type="dxa"/>
            <w:noWrap/>
            <w:hideMark/>
          </w:tcPr>
          <w:p w14:paraId="7BC6CD90" w14:textId="77777777" w:rsidR="000C614E" w:rsidRPr="001417BB" w:rsidRDefault="000C614E" w:rsidP="008F7D42">
            <w:pPr>
              <w:pStyle w:val="PwCNormal"/>
            </w:pPr>
            <w:r w:rsidRPr="001417BB">
              <w:t>Not mobile, lower function, higher pressure sore risk, with compounding factors</w:t>
            </w:r>
          </w:p>
        </w:tc>
        <w:tc>
          <w:tcPr>
            <w:tcW w:w="1140" w:type="dxa"/>
          </w:tcPr>
          <w:p w14:paraId="5FF32246" w14:textId="77777777" w:rsidR="000C614E" w:rsidRPr="001417BB" w:rsidRDefault="000C614E" w:rsidP="008F7D42">
            <w:pPr>
              <w:pStyle w:val="PwCNormal"/>
            </w:pPr>
          </w:p>
        </w:tc>
        <w:tc>
          <w:tcPr>
            <w:tcW w:w="1236" w:type="dxa"/>
            <w:noWrap/>
            <w:hideMark/>
          </w:tcPr>
          <w:p w14:paraId="7F7D19AE" w14:textId="77777777" w:rsidR="000C614E" w:rsidRPr="001417BB" w:rsidRDefault="000C614E" w:rsidP="008F7D42">
            <w:pPr>
              <w:pStyle w:val="PwCNormal"/>
            </w:pPr>
            <w:r w:rsidRPr="001417BB">
              <w:t>1.12</w:t>
            </w:r>
          </w:p>
        </w:tc>
      </w:tr>
      <w:tr w:rsidR="000C614E" w:rsidRPr="001417BB" w14:paraId="28B25B7D" w14:textId="77777777" w:rsidTr="0067791A">
        <w:trPr>
          <w:trHeight w:val="300"/>
        </w:trPr>
        <w:tc>
          <w:tcPr>
            <w:tcW w:w="1037" w:type="dxa"/>
            <w:noWrap/>
            <w:hideMark/>
          </w:tcPr>
          <w:p w14:paraId="60A31E1E" w14:textId="77777777" w:rsidR="000C614E" w:rsidRPr="001417BB" w:rsidRDefault="000C614E" w:rsidP="008F7D42">
            <w:pPr>
              <w:pStyle w:val="PwCNormal"/>
            </w:pPr>
            <w:r w:rsidRPr="001417BB">
              <w:t>101**</w:t>
            </w:r>
          </w:p>
        </w:tc>
        <w:tc>
          <w:tcPr>
            <w:tcW w:w="6452" w:type="dxa"/>
            <w:noWrap/>
            <w:hideMark/>
          </w:tcPr>
          <w:p w14:paraId="6CC755D0" w14:textId="77777777" w:rsidR="000C614E" w:rsidRPr="001417BB" w:rsidRDefault="000C614E" w:rsidP="008F7D42">
            <w:pPr>
              <w:pStyle w:val="PwCNormal"/>
            </w:pPr>
            <w:r w:rsidRPr="001417BB">
              <w:t>Respite, independent mobility</w:t>
            </w:r>
          </w:p>
        </w:tc>
        <w:tc>
          <w:tcPr>
            <w:tcW w:w="1140" w:type="dxa"/>
          </w:tcPr>
          <w:p w14:paraId="750AB650" w14:textId="77777777" w:rsidR="000C614E" w:rsidRPr="001417BB" w:rsidRDefault="000C614E" w:rsidP="008F7D42">
            <w:pPr>
              <w:pStyle w:val="PwCNormal"/>
            </w:pPr>
          </w:p>
        </w:tc>
        <w:tc>
          <w:tcPr>
            <w:tcW w:w="1236" w:type="dxa"/>
            <w:noWrap/>
            <w:hideMark/>
          </w:tcPr>
          <w:p w14:paraId="0450BEBF" w14:textId="77777777" w:rsidR="000C614E" w:rsidRPr="001417BB" w:rsidRDefault="000C614E" w:rsidP="008F7D42">
            <w:pPr>
              <w:pStyle w:val="PwCNormal"/>
            </w:pPr>
            <w:r w:rsidRPr="001417BB">
              <w:t>1.61</w:t>
            </w:r>
          </w:p>
        </w:tc>
      </w:tr>
      <w:tr w:rsidR="000C614E" w:rsidRPr="001417BB" w14:paraId="6CEBAB53" w14:textId="77777777" w:rsidTr="0067791A">
        <w:trPr>
          <w:trHeight w:val="300"/>
        </w:trPr>
        <w:tc>
          <w:tcPr>
            <w:tcW w:w="1037" w:type="dxa"/>
            <w:noWrap/>
            <w:hideMark/>
          </w:tcPr>
          <w:p w14:paraId="5D6C836E" w14:textId="77777777" w:rsidR="000C614E" w:rsidRPr="001417BB" w:rsidRDefault="000C614E" w:rsidP="008F7D42">
            <w:pPr>
              <w:pStyle w:val="PwCNormal"/>
            </w:pPr>
            <w:r w:rsidRPr="001417BB">
              <w:t>102</w:t>
            </w:r>
          </w:p>
        </w:tc>
        <w:tc>
          <w:tcPr>
            <w:tcW w:w="6452" w:type="dxa"/>
            <w:noWrap/>
            <w:hideMark/>
          </w:tcPr>
          <w:p w14:paraId="26FAF592" w14:textId="77777777" w:rsidR="000C614E" w:rsidRPr="001417BB" w:rsidRDefault="000C614E" w:rsidP="008F7D42">
            <w:pPr>
              <w:pStyle w:val="PwCNormal"/>
            </w:pPr>
            <w:r w:rsidRPr="001417BB">
              <w:t>Respite, assisted mobility</w:t>
            </w:r>
          </w:p>
        </w:tc>
        <w:tc>
          <w:tcPr>
            <w:tcW w:w="1140" w:type="dxa"/>
          </w:tcPr>
          <w:p w14:paraId="192FF179" w14:textId="77777777" w:rsidR="000C614E" w:rsidRPr="001417BB" w:rsidRDefault="000C614E" w:rsidP="008F7D42">
            <w:pPr>
              <w:pStyle w:val="PwCNormal"/>
            </w:pPr>
          </w:p>
        </w:tc>
        <w:tc>
          <w:tcPr>
            <w:tcW w:w="1236" w:type="dxa"/>
            <w:noWrap/>
            <w:hideMark/>
          </w:tcPr>
          <w:p w14:paraId="45CD380A" w14:textId="77777777" w:rsidR="000C614E" w:rsidRPr="001417BB" w:rsidRDefault="000C614E" w:rsidP="008F7D42">
            <w:pPr>
              <w:pStyle w:val="PwCNormal"/>
            </w:pPr>
            <w:r w:rsidRPr="001417BB">
              <w:t>1.07</w:t>
            </w:r>
          </w:p>
        </w:tc>
      </w:tr>
      <w:tr w:rsidR="000C614E" w:rsidRPr="001417BB" w14:paraId="7260AFC5" w14:textId="77777777" w:rsidTr="0067791A">
        <w:trPr>
          <w:trHeight w:val="300"/>
        </w:trPr>
        <w:tc>
          <w:tcPr>
            <w:tcW w:w="1037" w:type="dxa"/>
            <w:noWrap/>
            <w:hideMark/>
          </w:tcPr>
          <w:p w14:paraId="28188B3C" w14:textId="77777777" w:rsidR="000C614E" w:rsidRPr="001417BB" w:rsidRDefault="000C614E" w:rsidP="008F7D42">
            <w:pPr>
              <w:pStyle w:val="PwCNormal"/>
            </w:pPr>
            <w:r w:rsidRPr="001417BB">
              <w:t>103</w:t>
            </w:r>
          </w:p>
        </w:tc>
        <w:tc>
          <w:tcPr>
            <w:tcW w:w="6452" w:type="dxa"/>
            <w:noWrap/>
            <w:hideMark/>
          </w:tcPr>
          <w:p w14:paraId="50A24ED8" w14:textId="77777777" w:rsidR="000C614E" w:rsidRPr="001417BB" w:rsidRDefault="000C614E" w:rsidP="008F7D42">
            <w:pPr>
              <w:pStyle w:val="PwCNormal"/>
            </w:pPr>
            <w:r w:rsidRPr="001417BB">
              <w:t>Respite, not mobile</w:t>
            </w:r>
          </w:p>
        </w:tc>
        <w:tc>
          <w:tcPr>
            <w:tcW w:w="1140" w:type="dxa"/>
          </w:tcPr>
          <w:p w14:paraId="7CA04EC0" w14:textId="77777777" w:rsidR="000C614E" w:rsidRPr="001417BB" w:rsidRDefault="000C614E" w:rsidP="008F7D42">
            <w:pPr>
              <w:pStyle w:val="PwCNormal"/>
            </w:pPr>
          </w:p>
        </w:tc>
        <w:tc>
          <w:tcPr>
            <w:tcW w:w="1236" w:type="dxa"/>
            <w:noWrap/>
            <w:hideMark/>
          </w:tcPr>
          <w:p w14:paraId="0542E53B" w14:textId="77777777" w:rsidR="000C614E" w:rsidRPr="001417BB" w:rsidRDefault="000C614E" w:rsidP="008F7D42">
            <w:pPr>
              <w:pStyle w:val="PwCNormal"/>
            </w:pPr>
            <w:r w:rsidRPr="001417BB">
              <w:t>1.04</w:t>
            </w:r>
          </w:p>
        </w:tc>
      </w:tr>
      <w:tr w:rsidR="000C614E" w:rsidRPr="001417BB" w14:paraId="2525D0B4" w14:textId="77777777" w:rsidTr="0067791A">
        <w:trPr>
          <w:trHeight w:val="300"/>
        </w:trPr>
        <w:tc>
          <w:tcPr>
            <w:tcW w:w="1037" w:type="dxa"/>
            <w:noWrap/>
          </w:tcPr>
          <w:p w14:paraId="6EF1CE27" w14:textId="763BBF69" w:rsidR="000C614E" w:rsidRPr="001417BB" w:rsidRDefault="000C614E" w:rsidP="008F7D42">
            <w:pPr>
              <w:pStyle w:val="PwCNormal"/>
            </w:pPr>
            <w:r w:rsidRPr="001417BB">
              <w:t>Total</w:t>
            </w:r>
          </w:p>
        </w:tc>
        <w:tc>
          <w:tcPr>
            <w:tcW w:w="6452" w:type="dxa"/>
            <w:noWrap/>
          </w:tcPr>
          <w:p w14:paraId="4D7EB291" w14:textId="77777777" w:rsidR="000C614E" w:rsidRPr="001417BB" w:rsidRDefault="000C614E" w:rsidP="008F7D42">
            <w:pPr>
              <w:pStyle w:val="PwCNormal"/>
            </w:pPr>
          </w:p>
        </w:tc>
        <w:tc>
          <w:tcPr>
            <w:tcW w:w="1140" w:type="dxa"/>
          </w:tcPr>
          <w:p w14:paraId="10953D05" w14:textId="2547C68E" w:rsidR="000C614E" w:rsidRPr="001417BB" w:rsidRDefault="000C614E" w:rsidP="008F7D42">
            <w:pPr>
              <w:pStyle w:val="PwCNormal"/>
            </w:pPr>
            <w:r w:rsidRPr="001417BB">
              <w:t>$352.00</w:t>
            </w:r>
          </w:p>
        </w:tc>
        <w:tc>
          <w:tcPr>
            <w:tcW w:w="1236" w:type="dxa"/>
            <w:noWrap/>
          </w:tcPr>
          <w:p w14:paraId="4852A236" w14:textId="77777777" w:rsidR="000C614E" w:rsidRPr="001417BB" w:rsidRDefault="000C614E" w:rsidP="008F7D42">
            <w:pPr>
              <w:pStyle w:val="PwCNormal"/>
            </w:pPr>
          </w:p>
        </w:tc>
      </w:tr>
    </w:tbl>
    <w:p w14:paraId="45A86D32" w14:textId="04B4A9FC" w:rsidR="00316EB4" w:rsidRPr="001417BB" w:rsidRDefault="4B090738" w:rsidP="00316EB4">
      <w:pPr>
        <w:pStyle w:val="PwCNormal"/>
        <w:rPr>
          <w:lang w:val="en-US"/>
        </w:rPr>
      </w:pPr>
      <w:r w:rsidRPr="001417BB">
        <w:rPr>
          <w:lang w:val="en-US"/>
        </w:rPr>
        <w:lastRenderedPageBreak/>
        <w:t>Captured beacon time influences the amount of direct costs allocated to staff salary and wages for different AN-ACC classes. The shortfall is captured under non-direct categories. Thus, limitations in direct beacon time captured will impact the distribution of costs in this table.</w:t>
      </w:r>
    </w:p>
    <w:p w14:paraId="23D3FDFB" w14:textId="77777777" w:rsidR="00316EB4" w:rsidRPr="001417BB" w:rsidRDefault="4B090738" w:rsidP="00316EB4">
      <w:pPr>
        <w:pStyle w:val="PwCNormal"/>
        <w:rPr>
          <w:lang w:val="en-US"/>
        </w:rPr>
      </w:pPr>
      <w:r w:rsidRPr="001417BB">
        <w:rPr>
          <w:lang w:val="en-US"/>
        </w:rPr>
        <w:t>Moreover, the quality of all financial data provided in the Stewart Brown Survey, Supplementary Data and/or ACFR Data limits the accuracy of this table.</w:t>
      </w:r>
    </w:p>
    <w:p w14:paraId="231221F6" w14:textId="77777777" w:rsidR="00316EB4" w:rsidRPr="001417BB" w:rsidRDefault="4B090738" w:rsidP="00316EB4">
      <w:pPr>
        <w:pStyle w:val="PwCNormal"/>
        <w:rPr>
          <w:lang w:val="en-US"/>
        </w:rPr>
      </w:pPr>
      <w:r w:rsidRPr="001417BB">
        <w:rPr>
          <w:lang w:val="en-US"/>
        </w:rPr>
        <w:t>* This class has been skewed to have a higher cost weight due to outliers having a greater influence since the sample size is small for this class.</w:t>
      </w:r>
    </w:p>
    <w:p w14:paraId="1871F5B0" w14:textId="77777777" w:rsidR="003E5DDE" w:rsidRPr="001417BB" w:rsidRDefault="4B090738" w:rsidP="0020783C">
      <w:pPr>
        <w:pStyle w:val="PwCNormal"/>
        <w:rPr>
          <w:b/>
          <w:color w:val="464F7B" w:themeColor="text2"/>
          <w:sz w:val="40"/>
        </w:rPr>
      </w:pPr>
      <w:r w:rsidRPr="001417BB">
        <w:rPr>
          <w:lang w:val="en-US"/>
        </w:rPr>
        <w:t>** This class has been included here, however, it has been excluded from the final report due to masking purposes (&lt;=2 residents). This small sample size has led to the high cost weight.</w:t>
      </w:r>
    </w:p>
    <w:p w14:paraId="4FE188D9" w14:textId="555C4FC4" w:rsidR="00816C25" w:rsidRPr="001417BB" w:rsidRDefault="003E5DDE" w:rsidP="003E5DDE">
      <w:pPr>
        <w:pStyle w:val="PwCNormal"/>
      </w:pPr>
      <w:r w:rsidRPr="001417BB">
        <w:t>^ If missing AN-ACC class residents are included the Average Cost is $352.18. This is marginally different and results in almost identical cost weights.</w:t>
      </w:r>
      <w:r w:rsidR="00316EB4" w:rsidRPr="001417BB">
        <w:br w:type="page"/>
      </w:r>
    </w:p>
    <w:p w14:paraId="58F16D02" w14:textId="7D1473C5" w:rsidR="00816C25" w:rsidRPr="001417BB" w:rsidRDefault="00321D31">
      <w:pPr>
        <w:pStyle w:val="Heading1"/>
        <w:numPr>
          <w:ilvl w:val="0"/>
          <w:numId w:val="34"/>
        </w:numPr>
        <w:ind w:left="426" w:hanging="426"/>
      </w:pPr>
      <w:bookmarkStart w:id="570" w:name="_Toc148696229"/>
      <w:bookmarkStart w:id="571" w:name="_Toc148781390"/>
      <w:bookmarkStart w:id="572" w:name="_Ref148978434"/>
      <w:bookmarkStart w:id="573" w:name="_Ref148978438"/>
      <w:bookmarkStart w:id="574" w:name="_Toc153896293"/>
      <w:r w:rsidRPr="001417BB">
        <w:lastRenderedPageBreak/>
        <w:t>Data insights pack contents</w:t>
      </w:r>
      <w:bookmarkStart w:id="575" w:name="_Toc148436076"/>
      <w:bookmarkStart w:id="576" w:name="_Toc148536982"/>
      <w:bookmarkEnd w:id="570"/>
      <w:bookmarkEnd w:id="571"/>
      <w:bookmarkEnd w:id="572"/>
      <w:bookmarkEnd w:id="573"/>
      <w:bookmarkEnd w:id="574"/>
    </w:p>
    <w:p w14:paraId="675EFD01" w14:textId="528C1DEF" w:rsidR="00F00A37" w:rsidRPr="001417BB" w:rsidRDefault="0A6F8B33" w:rsidP="00F00A37">
      <w:pPr>
        <w:pStyle w:val="PwCNormal"/>
      </w:pPr>
      <w:r w:rsidRPr="001417BB">
        <w:t>The facility data insights packs provided the following analyses:</w:t>
      </w:r>
    </w:p>
    <w:p w14:paraId="421CFB09" w14:textId="5F56B12E" w:rsidR="00F00A37" w:rsidRPr="001417BB" w:rsidRDefault="00F00A37">
      <w:pPr>
        <w:pStyle w:val="PwCNormal"/>
        <w:numPr>
          <w:ilvl w:val="0"/>
          <w:numId w:val="19"/>
        </w:numPr>
        <w:spacing w:before="120"/>
      </w:pPr>
      <w:r w:rsidRPr="001417BB">
        <w:t>An overview of the Costing Study background</w:t>
      </w:r>
      <w:r w:rsidR="00106379" w:rsidRPr="001417BB">
        <w:t>.</w:t>
      </w:r>
    </w:p>
    <w:p w14:paraId="6CD762C8" w14:textId="1BD80DA7" w:rsidR="00F00A37" w:rsidRPr="001417BB" w:rsidRDefault="00F00A37">
      <w:pPr>
        <w:pStyle w:val="PwCNormal"/>
        <w:numPr>
          <w:ilvl w:val="0"/>
          <w:numId w:val="19"/>
        </w:numPr>
        <w:spacing w:before="120"/>
        <w:rPr>
          <w:rFonts w:ascii="Arial" w:hAnsi="Arial"/>
        </w:rPr>
      </w:pPr>
      <w:r w:rsidRPr="001417BB">
        <w:t>Instructions of the interpretation of direct care time within the pack</w:t>
      </w:r>
      <w:r w:rsidR="00106379" w:rsidRPr="001417BB">
        <w:t>.</w:t>
      </w:r>
    </w:p>
    <w:p w14:paraId="1DF57CAF" w14:textId="4A906E46" w:rsidR="00F00A37" w:rsidRPr="001417BB" w:rsidRDefault="00F00A37">
      <w:pPr>
        <w:pStyle w:val="PwCNormal"/>
        <w:numPr>
          <w:ilvl w:val="0"/>
          <w:numId w:val="19"/>
        </w:numPr>
        <w:spacing w:before="120"/>
      </w:pPr>
      <w:r w:rsidRPr="001417BB">
        <w:t>Specifics on the approach and methodology for each facility</w:t>
      </w:r>
      <w:r w:rsidR="00106379" w:rsidRPr="001417BB">
        <w:t>.</w:t>
      </w:r>
    </w:p>
    <w:p w14:paraId="6DBCF9F2" w14:textId="3BC3C7F3" w:rsidR="00F00A37" w:rsidRPr="001417BB" w:rsidRDefault="00F00A37">
      <w:pPr>
        <w:pStyle w:val="PwCNormal"/>
        <w:numPr>
          <w:ilvl w:val="0"/>
          <w:numId w:val="19"/>
        </w:numPr>
        <w:spacing w:before="120"/>
      </w:pPr>
      <w:r w:rsidRPr="001417BB">
        <w:t xml:space="preserve">An overview of key statistics for each </w:t>
      </w:r>
      <w:r w:rsidR="00AF6C37" w:rsidRPr="001417BB">
        <w:t>facility</w:t>
      </w:r>
      <w:r w:rsidRPr="001417BB">
        <w:t xml:space="preserve"> as well as the total Costing Study sample and analysis on</w:t>
      </w:r>
      <w:r w:rsidR="00106379" w:rsidRPr="001417BB">
        <w:t>:</w:t>
      </w:r>
    </w:p>
    <w:p w14:paraId="05CDB7D9" w14:textId="21E34C86" w:rsidR="00F00A37" w:rsidRPr="001417BB" w:rsidRDefault="00F00A37">
      <w:pPr>
        <w:pStyle w:val="PwCNormal"/>
        <w:numPr>
          <w:ilvl w:val="0"/>
          <w:numId w:val="21"/>
        </w:numPr>
        <w:spacing w:before="120"/>
        <w:ind w:left="1440"/>
      </w:pPr>
      <w:r w:rsidRPr="001417BB">
        <w:t xml:space="preserve">Average daily minutes per resident captured for their </w:t>
      </w:r>
      <w:r w:rsidR="00AF6C37" w:rsidRPr="001417BB">
        <w:t>facility</w:t>
      </w:r>
      <w:r w:rsidRPr="001417BB">
        <w:t xml:space="preserve"> across the entire study period</w:t>
      </w:r>
      <w:r w:rsidR="00106379" w:rsidRPr="001417BB">
        <w:t>.</w:t>
      </w:r>
    </w:p>
    <w:p w14:paraId="4012A7EB" w14:textId="27FB6309" w:rsidR="00F00A37" w:rsidRPr="001417BB" w:rsidRDefault="00F00A37">
      <w:pPr>
        <w:pStyle w:val="PwCNormal"/>
        <w:numPr>
          <w:ilvl w:val="0"/>
          <w:numId w:val="21"/>
        </w:numPr>
        <w:spacing w:before="120"/>
        <w:ind w:left="1440"/>
      </w:pPr>
      <w:r w:rsidRPr="001417BB">
        <w:t>Average daily minutes per resident by day of the week</w:t>
      </w:r>
      <w:r w:rsidR="00106379" w:rsidRPr="001417BB">
        <w:t>.</w:t>
      </w:r>
    </w:p>
    <w:p w14:paraId="26C0C308" w14:textId="72130624" w:rsidR="00F00A37" w:rsidRPr="001417BB" w:rsidRDefault="00F00A37">
      <w:pPr>
        <w:pStyle w:val="PwCNormal"/>
        <w:numPr>
          <w:ilvl w:val="0"/>
          <w:numId w:val="21"/>
        </w:numPr>
        <w:spacing w:before="120"/>
        <w:ind w:left="1440"/>
      </w:pPr>
      <w:r w:rsidRPr="001417BB">
        <w:t>Average daily minutes per resident by staff role</w:t>
      </w:r>
      <w:r w:rsidR="00106379" w:rsidRPr="001417BB">
        <w:t>.</w:t>
      </w:r>
    </w:p>
    <w:p w14:paraId="48901201" w14:textId="5EDF83EB" w:rsidR="00E57DDC" w:rsidRPr="001417BB" w:rsidRDefault="00F00A37">
      <w:pPr>
        <w:pStyle w:val="PwCNormal"/>
        <w:numPr>
          <w:ilvl w:val="0"/>
          <w:numId w:val="21"/>
        </w:numPr>
        <w:spacing w:before="120"/>
        <w:ind w:left="1440"/>
      </w:pPr>
      <w:r w:rsidRPr="001417BB">
        <w:t>Average daily minutes per resident by AN-ACC classification</w:t>
      </w:r>
      <w:r w:rsidR="00106379" w:rsidRPr="001417BB">
        <w:t>.</w:t>
      </w:r>
    </w:p>
    <w:p w14:paraId="4C06C985" w14:textId="3FD4BD7D" w:rsidR="00F00A37" w:rsidRPr="001417BB" w:rsidRDefault="00942906">
      <w:pPr>
        <w:pStyle w:val="PwCNormal"/>
        <w:numPr>
          <w:ilvl w:val="0"/>
          <w:numId w:val="21"/>
        </w:numPr>
        <w:spacing w:before="120"/>
        <w:ind w:left="1440"/>
      </w:pPr>
      <w:r w:rsidRPr="001417BB">
        <w:t xml:space="preserve">Average daily minutes per resident by AN-ACC classification </w:t>
      </w:r>
      <w:r w:rsidR="00F00A37" w:rsidRPr="001417BB">
        <w:t>and staff role</w:t>
      </w:r>
      <w:r w:rsidR="00106379" w:rsidRPr="001417BB">
        <w:t>.</w:t>
      </w:r>
    </w:p>
    <w:p w14:paraId="3B6DD553" w14:textId="5F764C8F" w:rsidR="00F00A37" w:rsidRPr="001417BB" w:rsidRDefault="00F00A37">
      <w:pPr>
        <w:pStyle w:val="PwCNormal"/>
        <w:numPr>
          <w:ilvl w:val="0"/>
          <w:numId w:val="21"/>
        </w:numPr>
        <w:spacing w:before="120"/>
        <w:ind w:left="1440"/>
      </w:pPr>
      <w:r w:rsidRPr="001417BB">
        <w:t>Average daily minutes per resident by day of the week and staff role</w:t>
      </w:r>
      <w:r w:rsidR="00106379" w:rsidRPr="001417BB">
        <w:t>.</w:t>
      </w:r>
    </w:p>
    <w:p w14:paraId="7F9D9B1A" w14:textId="5863F638" w:rsidR="00F00A37" w:rsidRPr="001417BB" w:rsidRDefault="00F00A37">
      <w:pPr>
        <w:pStyle w:val="PwCNormal"/>
        <w:numPr>
          <w:ilvl w:val="0"/>
          <w:numId w:val="21"/>
        </w:numPr>
        <w:spacing w:before="120"/>
        <w:ind w:left="1440"/>
      </w:pPr>
      <w:r w:rsidRPr="001417BB">
        <w:t>Average daily minutes per resident by shift</w:t>
      </w:r>
      <w:r w:rsidR="00106379" w:rsidRPr="001417BB">
        <w:t>.</w:t>
      </w:r>
    </w:p>
    <w:p w14:paraId="5C543F5C" w14:textId="0DE9AE3E" w:rsidR="00F00A37" w:rsidRPr="001417BB" w:rsidRDefault="00F00A37">
      <w:pPr>
        <w:pStyle w:val="PwCNormal"/>
        <w:numPr>
          <w:ilvl w:val="0"/>
          <w:numId w:val="21"/>
        </w:numPr>
        <w:spacing w:before="120"/>
        <w:ind w:left="1440"/>
      </w:pPr>
      <w:r w:rsidRPr="001417BB">
        <w:t>Average daily minutes per resident by shift (Nursing roles)</w:t>
      </w:r>
      <w:r w:rsidR="00106379" w:rsidRPr="001417BB">
        <w:t>.</w:t>
      </w:r>
    </w:p>
    <w:p w14:paraId="270FA3A2" w14:textId="58CE4994" w:rsidR="00F00A37" w:rsidRPr="001417BB" w:rsidRDefault="00F00A37">
      <w:pPr>
        <w:pStyle w:val="PwCNormal"/>
        <w:numPr>
          <w:ilvl w:val="0"/>
          <w:numId w:val="21"/>
        </w:numPr>
        <w:spacing w:before="120"/>
        <w:ind w:left="1440"/>
      </w:pPr>
      <w:r w:rsidRPr="001417BB">
        <w:t>Average daily minutes per resident by shift (Carer roles)</w:t>
      </w:r>
      <w:r w:rsidR="00106379" w:rsidRPr="001417BB">
        <w:t>.</w:t>
      </w:r>
    </w:p>
    <w:p w14:paraId="1E055751" w14:textId="3D29D2A1" w:rsidR="00F00A37" w:rsidRPr="001417BB" w:rsidRDefault="00F00A37">
      <w:pPr>
        <w:pStyle w:val="PwCNormal"/>
        <w:numPr>
          <w:ilvl w:val="0"/>
          <w:numId w:val="19"/>
        </w:numPr>
        <w:spacing w:before="120"/>
        <w:rPr>
          <w:rFonts w:ascii="Arial" w:hAnsi="Arial"/>
        </w:rPr>
      </w:pPr>
      <w:r w:rsidRPr="001417BB">
        <w:t>A description of how the costing process was undertaken and analysis on</w:t>
      </w:r>
      <w:r w:rsidR="00106379" w:rsidRPr="001417BB">
        <w:t>:</w:t>
      </w:r>
    </w:p>
    <w:p w14:paraId="4DF3939E" w14:textId="09683079" w:rsidR="00F00A37" w:rsidRPr="001417BB" w:rsidRDefault="00F00A37">
      <w:pPr>
        <w:pStyle w:val="PwCNormal"/>
        <w:numPr>
          <w:ilvl w:val="0"/>
          <w:numId w:val="38"/>
        </w:numPr>
        <w:spacing w:before="120"/>
        <w:ind w:left="1440"/>
      </w:pPr>
      <w:r w:rsidRPr="001417BB">
        <w:t>Average daily cost per resident day by AN-ACC classification</w:t>
      </w:r>
      <w:r w:rsidR="00106379" w:rsidRPr="001417BB">
        <w:t>.</w:t>
      </w:r>
    </w:p>
    <w:p w14:paraId="14730265" w14:textId="0A00D7DD" w:rsidR="00F00A37" w:rsidRPr="001417BB" w:rsidRDefault="00F00A37">
      <w:pPr>
        <w:pStyle w:val="PwCNormal"/>
        <w:numPr>
          <w:ilvl w:val="0"/>
          <w:numId w:val="38"/>
        </w:numPr>
        <w:spacing w:before="120"/>
        <w:ind w:left="1440"/>
      </w:pPr>
      <w:r w:rsidRPr="001417BB">
        <w:t>Average labour, non-labour, hotel and accommodation cost per resident day</w:t>
      </w:r>
      <w:r w:rsidR="00106379" w:rsidRPr="001417BB">
        <w:t>.</w:t>
      </w:r>
    </w:p>
    <w:p w14:paraId="1B2FA90C" w14:textId="7D183518" w:rsidR="00F00A37" w:rsidRPr="001417BB" w:rsidRDefault="00F00A37">
      <w:pPr>
        <w:pStyle w:val="PwCNormal"/>
        <w:numPr>
          <w:ilvl w:val="0"/>
          <w:numId w:val="38"/>
        </w:numPr>
        <w:spacing w:before="120"/>
        <w:ind w:left="1440"/>
      </w:pPr>
      <w:r w:rsidRPr="001417BB">
        <w:t>Average cost per resident day by staff role</w:t>
      </w:r>
      <w:r w:rsidR="00106379" w:rsidRPr="001417BB">
        <w:t>.</w:t>
      </w:r>
    </w:p>
    <w:p w14:paraId="1FFF37CE" w14:textId="24B9E131" w:rsidR="000560DB" w:rsidRPr="001417BB" w:rsidRDefault="000560DB">
      <w:pPr>
        <w:pStyle w:val="PwCNormal"/>
        <w:numPr>
          <w:ilvl w:val="0"/>
          <w:numId w:val="38"/>
        </w:numPr>
        <w:spacing w:before="120"/>
        <w:ind w:left="1440"/>
      </w:pPr>
      <w:r w:rsidRPr="001417BB">
        <w:t>Average cost per resident day – all cost categories</w:t>
      </w:r>
      <w:r w:rsidR="00106379" w:rsidRPr="001417BB">
        <w:t>.</w:t>
      </w:r>
    </w:p>
    <w:p w14:paraId="27D5244E" w14:textId="52EFD5A2" w:rsidR="0007504E" w:rsidRPr="001417BB" w:rsidRDefault="0007504E">
      <w:pPr>
        <w:pStyle w:val="PwCNormal"/>
        <w:numPr>
          <w:ilvl w:val="0"/>
          <w:numId w:val="19"/>
        </w:numPr>
        <w:spacing w:before="120"/>
      </w:pPr>
      <w:r w:rsidRPr="001417BB">
        <w:t>Details on how the data was prepared and any adjustments applied.</w:t>
      </w:r>
    </w:p>
    <w:p w14:paraId="746FA2F1" w14:textId="1C253FE8" w:rsidR="0007504E" w:rsidRPr="001417BB" w:rsidRDefault="0007504E">
      <w:pPr>
        <w:pStyle w:val="PwCNormal"/>
        <w:numPr>
          <w:ilvl w:val="0"/>
          <w:numId w:val="20"/>
        </w:numPr>
        <w:spacing w:before="120"/>
      </w:pPr>
      <w:r w:rsidRPr="001417BB">
        <w:t>Appendices:</w:t>
      </w:r>
    </w:p>
    <w:p w14:paraId="0E74E85C" w14:textId="5D660290" w:rsidR="0007504E" w:rsidRPr="001417BB" w:rsidRDefault="0007504E">
      <w:pPr>
        <w:pStyle w:val="PwCNormal"/>
        <w:numPr>
          <w:ilvl w:val="0"/>
          <w:numId w:val="38"/>
        </w:numPr>
        <w:spacing w:before="120"/>
        <w:ind w:left="1440"/>
      </w:pPr>
      <w:r w:rsidRPr="001417BB">
        <w:t>Average minutes per resident day by AN-ACC classification and staff role</w:t>
      </w:r>
      <w:r w:rsidR="00106379" w:rsidRPr="001417BB">
        <w:t>.</w:t>
      </w:r>
    </w:p>
    <w:p w14:paraId="3602D156" w14:textId="2D7D40E1" w:rsidR="00F00A37" w:rsidRPr="001417BB" w:rsidRDefault="00F00A37">
      <w:pPr>
        <w:pStyle w:val="PwCNormal"/>
        <w:numPr>
          <w:ilvl w:val="0"/>
          <w:numId w:val="38"/>
        </w:numPr>
        <w:spacing w:before="120"/>
        <w:ind w:left="1440"/>
      </w:pPr>
      <w:r w:rsidRPr="001417BB">
        <w:t>Average cost per resident day by AN-ACC classification and staff role</w:t>
      </w:r>
      <w:r w:rsidR="00106379" w:rsidRPr="001417BB">
        <w:t>.</w:t>
      </w:r>
    </w:p>
    <w:bookmarkEnd w:id="575"/>
    <w:bookmarkEnd w:id="576"/>
    <w:p w14:paraId="2E10B100" w14:textId="77777777" w:rsidR="005F2696" w:rsidRPr="001417BB" w:rsidRDefault="005F2696" w:rsidP="00C60DD5">
      <w:pPr>
        <w:spacing w:after="160" w:line="259" w:lineRule="auto"/>
      </w:pPr>
    </w:p>
    <w:p w14:paraId="03EEAE81" w14:textId="77777777" w:rsidR="005F2696" w:rsidRPr="001417BB" w:rsidRDefault="005F2696" w:rsidP="005F2696"/>
    <w:p w14:paraId="6C60248D" w14:textId="0B090F29" w:rsidR="005F2696" w:rsidRPr="001417BB" w:rsidRDefault="005F2696" w:rsidP="005F2696">
      <w:pPr>
        <w:tabs>
          <w:tab w:val="left" w:pos="6564"/>
        </w:tabs>
      </w:pPr>
      <w:r w:rsidRPr="001417BB">
        <w:tab/>
      </w:r>
    </w:p>
    <w:p w14:paraId="5C243C11" w14:textId="77777777" w:rsidR="00C9018E" w:rsidRPr="001417BB" w:rsidRDefault="00C9018E" w:rsidP="005F2696">
      <w:pPr>
        <w:tabs>
          <w:tab w:val="left" w:pos="6564"/>
        </w:tabs>
        <w:sectPr w:rsidR="00C9018E" w:rsidRPr="001417BB" w:rsidSect="00BA7763">
          <w:headerReference w:type="even" r:id="rId102"/>
          <w:headerReference w:type="default" r:id="rId103"/>
          <w:footerReference w:type="default" r:id="rId104"/>
          <w:headerReference w:type="first" r:id="rId105"/>
          <w:pgSz w:w="11907" w:h="16840" w:code="9"/>
          <w:pgMar w:top="1418" w:right="1021" w:bottom="1418" w:left="1021" w:header="720" w:footer="720" w:gutter="0"/>
          <w:cols w:space="720"/>
          <w:docGrid w:linePitch="360"/>
        </w:sectPr>
      </w:pPr>
    </w:p>
    <w:p w14:paraId="69CBB079" w14:textId="37965A5F" w:rsidR="00496071" w:rsidRPr="00496071" w:rsidRDefault="003A5912" w:rsidP="000958F8">
      <w:pPr>
        <w:pStyle w:val="BodyText"/>
      </w:pPr>
      <w:r w:rsidRPr="001417BB">
        <w:rPr>
          <w:noProof/>
        </w:rPr>
        <w:lastRenderedPageBreak/>
        <mc:AlternateContent>
          <mc:Choice Requires="wps">
            <w:drawing>
              <wp:anchor distT="0" distB="0" distL="114300" distR="114300" simplePos="0" relativeHeight="251658241" behindDoc="1" locked="0" layoutInCell="1" allowOverlap="1" wp14:anchorId="0C39EF6C" wp14:editId="17862661">
                <wp:simplePos x="0" y="0"/>
                <wp:positionH relativeFrom="page">
                  <wp:align>left</wp:align>
                </wp:positionH>
                <wp:positionV relativeFrom="paragraph">
                  <wp:posOffset>-1475795</wp:posOffset>
                </wp:positionV>
                <wp:extent cx="7559040" cy="11069955"/>
                <wp:effectExtent l="0" t="0" r="22860" b="17145"/>
                <wp:wrapNone/>
                <wp:docPr id="1201057200" name="Rectangle 12010572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7559040" cy="11069955"/>
                        </a:xfrm>
                        <a:prstGeom prst="rect">
                          <a:avLst/>
                        </a:prstGeom>
                        <a:solidFill>
                          <a:srgbClr val="464E7E"/>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F6B8C" id="Rectangle 1201057200" o:spid="_x0000_s1026" alt="&quot;&quot;" style="position:absolute;margin-left:0;margin-top:-116.2pt;width:595.2pt;height:871.65pt;z-index:-25165823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" fillcolor="#464e7e" strokecolor="#23252e [1604]" strokeweight=".25pt">
                <w10:wrap anchorx="page"/>
              </v:rect>
            </w:pict>
          </mc:Fallback>
        </mc:AlternateContent>
      </w:r>
      <w:r w:rsidR="00D853C6" w:rsidRPr="001417BB">
        <w:rPr>
          <w:noProof/>
        </w:rPr>
        <mc:AlternateContent>
          <mc:Choice Requires="wps">
            <w:drawing>
              <wp:anchor distT="0" distB="0" distL="114300" distR="114300" simplePos="0" relativeHeight="251658246" behindDoc="0" locked="0" layoutInCell="1" allowOverlap="1" wp14:anchorId="009C8CC0" wp14:editId="191E521F">
                <wp:simplePos x="0" y="0"/>
                <wp:positionH relativeFrom="page">
                  <wp:posOffset>571500</wp:posOffset>
                </wp:positionH>
                <wp:positionV relativeFrom="page">
                  <wp:posOffset>1636395</wp:posOffset>
                </wp:positionV>
                <wp:extent cx="4279900" cy="4279900"/>
                <wp:effectExtent l="0" t="0" r="0" b="0"/>
                <wp:wrapNone/>
                <wp:docPr id="751551456" name="Text Box 751551456"/>
                <wp:cNvGraphicFramePr/>
                <a:graphic xmlns:a="http://schemas.openxmlformats.org/drawingml/2006/main">
                  <a:graphicData uri="http://schemas.microsoft.com/office/word/2010/wordprocessingShape">
                    <wps:wsp>
                      <wps:cNvSpPr txBox="1"/>
                      <wps:spPr>
                        <a:xfrm>
                          <a:off x="0" y="0"/>
                          <a:ext cx="4279900" cy="4279900"/>
                        </a:xfrm>
                        <a:prstGeom prst="rect">
                          <a:avLst/>
                        </a:prstGeom>
                        <a:noFill/>
                      </wps:spPr>
                      <wps:txbx>
                        <w:txbxContent>
                          <w:p w14:paraId="430170C5" w14:textId="7D639BD1" w:rsidR="000958F8" w:rsidRPr="00D853C6" w:rsidRDefault="00291011" w:rsidP="00D60F5D">
                            <w:pPr>
                              <w:pStyle w:val="SectionDividerTitle"/>
                              <w:rPr>
                                <w:color w:val="FFFFFF" w:themeColor="background1"/>
                              </w:rPr>
                            </w:pPr>
                            <w:r w:rsidRPr="00D853C6">
                              <w:rPr>
                                <w:color w:val="FFFFFF" w:themeColor="background1"/>
                              </w:rPr>
                              <w:t>Thank You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C8CC0" id="Text Box 751551456" o:spid="_x0000_s1031" type="#_x0000_t202" style="position:absolute;margin-left:45pt;margin-top:128.85pt;width:337pt;height:337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" filled="f" stroked="f">
                <v:textbox inset="0,0,0,0">
                  <w:txbxContent>
                    <w:p w14:paraId="430170C5" w14:textId="7D639BD1" w:rsidR="000958F8" w:rsidRPr="00D853C6" w:rsidRDefault="00291011" w:rsidP="00D60F5D">
                      <w:pPr>
                        <w:pStyle w:val="SectionDividerTitle"/>
                        <w:rPr>
                          <w:color w:val="FFFFFF" w:themeColor="background1"/>
                        </w:rPr>
                      </w:pPr>
                      <w:r w:rsidRPr="00D853C6">
                        <w:rPr>
                          <w:color w:val="FFFFFF" w:themeColor="background1"/>
                        </w:rPr>
                        <w:t>Thank You</w:t>
                      </w:r>
                    </w:p>
                  </w:txbxContent>
                </v:textbox>
                <w10:wrap anchorx="page" anchory="page"/>
              </v:shape>
            </w:pict>
          </mc:Fallback>
        </mc:AlternateContent>
      </w:r>
      <w:r w:rsidR="00F050FD" w:rsidRPr="001417BB">
        <w:rPr>
          <w:noProof/>
        </w:rPr>
        <w:drawing>
          <wp:anchor distT="0" distB="0" distL="114300" distR="114300" simplePos="0" relativeHeight="251658261" behindDoc="0" locked="0" layoutInCell="1" allowOverlap="1" wp14:anchorId="4D88CA43" wp14:editId="07C23790">
            <wp:simplePos x="0" y="0"/>
            <wp:positionH relativeFrom="column">
              <wp:posOffset>-467360</wp:posOffset>
            </wp:positionH>
            <wp:positionV relativeFrom="paragraph">
              <wp:posOffset>5100320</wp:posOffset>
            </wp:positionV>
            <wp:extent cx="7766685" cy="1673225"/>
            <wp:effectExtent l="0" t="0" r="5715" b="3175"/>
            <wp:wrapNone/>
            <wp:docPr id="30" name="Graphic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rotWithShape="1">
                    <a:blip r:embed="rId106">
                      <a:alphaModFix/>
                      <a:extLst>
                        <a:ext uri="{28A0092B-C50C-407E-A947-70E740481C1C}">
                          <a14:useLocalDpi xmlns:a14="http://schemas.microsoft.com/office/drawing/2010/main" val="0"/>
                        </a:ext>
                        <a:ext uri="{96DAC541-7B7A-43D3-8B79-37D633B846F1}">
                          <asvg:svgBlip xmlns:asvg="http://schemas.microsoft.com/office/drawing/2016/SVG/main" r:embed="rId107"/>
                        </a:ext>
                      </a:extLst>
                    </a:blip>
                    <a:srcRect/>
                    <a:stretch/>
                  </pic:blipFill>
                  <pic:spPr bwMode="auto">
                    <a:xfrm>
                      <a:off x="0" y="0"/>
                      <a:ext cx="7766685" cy="1673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4F57" w:rsidRPr="001417BB">
        <w:rPr>
          <w:noProof/>
        </w:rPr>
        <w:drawing>
          <wp:anchor distT="0" distB="0" distL="114300" distR="114300" simplePos="0" relativeHeight="251658262" behindDoc="0" locked="0" layoutInCell="1" allowOverlap="1" wp14:anchorId="2C35ACF5" wp14:editId="6176A68A">
            <wp:simplePos x="0" y="0"/>
            <wp:positionH relativeFrom="column">
              <wp:posOffset>-648335</wp:posOffset>
            </wp:positionH>
            <wp:positionV relativeFrom="paragraph">
              <wp:posOffset>6329045</wp:posOffset>
            </wp:positionV>
            <wp:extent cx="7546975" cy="642536"/>
            <wp:effectExtent l="0" t="0" r="0" b="5715"/>
            <wp:wrapNone/>
            <wp:docPr id="32" name="Graphic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a:extLst>
                        <a:ext uri="{C183D7F6-B498-43B3-948B-1728B52AA6E4}">
                          <adec:decorative xmlns:adec="http://schemas.microsoft.com/office/drawing/2017/decorative" val="1"/>
                        </a:ext>
                      </a:extLst>
                    </pic:cNvPr>
                    <pic:cNvPicPr/>
                  </pic:nvPicPr>
                  <pic:blipFill rotWithShape="1">
                    <a:blip r:embed="rId108">
                      <a:extLst>
                        <a:ext uri="{28A0092B-C50C-407E-A947-70E740481C1C}">
                          <a14:useLocalDpi xmlns:a14="http://schemas.microsoft.com/office/drawing/2010/main" val="0"/>
                        </a:ext>
                        <a:ext uri="{96DAC541-7B7A-43D3-8B79-37D633B846F1}">
                          <asvg:svgBlip xmlns:asvg="http://schemas.microsoft.com/office/drawing/2016/SVG/main" r:embed="rId109"/>
                        </a:ext>
                      </a:extLst>
                    </a:blip>
                    <a:srcRect t="61771"/>
                    <a:stretch/>
                  </pic:blipFill>
                  <pic:spPr bwMode="auto">
                    <a:xfrm>
                      <a:off x="0" y="0"/>
                      <a:ext cx="7547354" cy="6425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3B33" w:rsidRPr="001417BB">
        <w:rPr>
          <w:noProof/>
          <w:color w:val="FFFFFF" w:themeColor="background1"/>
        </w:rPr>
        <w:drawing>
          <wp:anchor distT="0" distB="0" distL="114300" distR="114300" simplePos="0" relativeHeight="251658242" behindDoc="0" locked="0" layoutInCell="1" allowOverlap="1" wp14:anchorId="6C4A6DFF" wp14:editId="107B13DC">
            <wp:simplePos x="0" y="0"/>
            <wp:positionH relativeFrom="column">
              <wp:posOffset>-648335</wp:posOffset>
            </wp:positionH>
            <wp:positionV relativeFrom="paragraph">
              <wp:posOffset>6329045</wp:posOffset>
            </wp:positionV>
            <wp:extent cx="7568565" cy="3435350"/>
            <wp:effectExtent l="0" t="0" r="0" b="0"/>
            <wp:wrapNone/>
            <wp:docPr id="331083590" name="Picture 331083590" descr="A beach with waves crashing on the shore in-between rocks and mountains in the background&#10;&#10;Decora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83590" name="Picture 331083590" descr="A beach with waves crashing on the shore in-between rocks and mountains in the background&#10;&#10;Decorative image"/>
                    <pic:cNvPicPr/>
                  </pic:nvPicPr>
                  <pic:blipFill rotWithShape="1">
                    <a:blip r:embed="rId11">
                      <a:extLst>
                        <a:ext uri="{28A0092B-C50C-407E-A947-70E740481C1C}">
                          <a14:useLocalDpi xmlns:a14="http://schemas.microsoft.com/office/drawing/2010/main" val="0"/>
                        </a:ext>
                      </a:extLst>
                    </a:blip>
                    <a:srcRect l="17434" t="2259" r="27975" b="74624"/>
                    <a:stretch/>
                  </pic:blipFill>
                  <pic:spPr bwMode="auto">
                    <a:xfrm>
                      <a:off x="0" y="0"/>
                      <a:ext cx="7568565" cy="3435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496071" w:rsidRPr="00496071" w:rsidSect="007450D1">
      <w:headerReference w:type="even" r:id="rId110"/>
      <w:headerReference w:type="default" r:id="rId111"/>
      <w:footerReference w:type="default" r:id="rId112"/>
      <w:headerReference w:type="first" r:id="rId113"/>
      <w:pgSz w:w="11907" w:h="16840" w:code="9"/>
      <w:pgMar w:top="1418" w:right="1021" w:bottom="1418" w:left="102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0006C6" w14:textId="77777777" w:rsidR="00F40956" w:rsidRDefault="00F40956" w:rsidP="00BC6FC8">
      <w:r>
        <w:separator/>
      </w:r>
    </w:p>
    <w:p w14:paraId="5D10AB3A" w14:textId="77777777" w:rsidR="00F40956" w:rsidRDefault="00F40956"/>
    <w:p w14:paraId="6385ACFB" w14:textId="77777777" w:rsidR="00F40956" w:rsidRDefault="00F40956"/>
    <w:p w14:paraId="1A49FC04" w14:textId="77777777" w:rsidR="00F40956" w:rsidRDefault="00F40956"/>
    <w:p w14:paraId="2355EF56" w14:textId="77777777" w:rsidR="00F40956" w:rsidRDefault="00F40956"/>
  </w:endnote>
  <w:endnote w:type="continuationSeparator" w:id="0">
    <w:p w14:paraId="4133430D" w14:textId="77777777" w:rsidR="00F40956" w:rsidRDefault="00F40956" w:rsidP="00BC6FC8">
      <w:r>
        <w:continuationSeparator/>
      </w:r>
    </w:p>
    <w:p w14:paraId="66A014E0" w14:textId="77777777" w:rsidR="00F40956" w:rsidRDefault="00F40956"/>
    <w:p w14:paraId="264DB656" w14:textId="77777777" w:rsidR="00F40956" w:rsidRDefault="00F40956"/>
    <w:p w14:paraId="0E58B65F" w14:textId="77777777" w:rsidR="00F40956" w:rsidRDefault="00F40956"/>
    <w:p w14:paraId="7C5905AB" w14:textId="77777777" w:rsidR="00F40956" w:rsidRDefault="00F40956"/>
  </w:endnote>
  <w:endnote w:type="continuationNotice" w:id="1">
    <w:p w14:paraId="474F67BB" w14:textId="77777777" w:rsidR="00F40956" w:rsidRDefault="00F40956"/>
    <w:p w14:paraId="4C4B42FB" w14:textId="77777777" w:rsidR="00F40956" w:rsidRDefault="00F40956"/>
    <w:p w14:paraId="7E556D0C" w14:textId="77777777" w:rsidR="00F40956" w:rsidRDefault="00F40956"/>
    <w:p w14:paraId="2E456BB5" w14:textId="77777777" w:rsidR="00F40956" w:rsidRDefault="00F409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Next">
    <w:altName w:val="Calibri"/>
    <w:charset w:val="00"/>
    <w:family w:val="swiss"/>
    <w:pitch w:val="variable"/>
    <w:sig w:usb0="8000002F" w:usb1="5000204A" w:usb2="00000000" w:usb3="00000000" w:csb0="0000009B" w:csb1="00000000"/>
  </w:font>
  <w:font w:name="Avenir Next LT Pro">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AvenirNext LT Pro Regular">
    <w:altName w:val="Calibri"/>
    <w:charset w:val="00"/>
    <w:family w:val="swiss"/>
    <w:pitch w:val="variable"/>
    <w:sig w:usb0="800000AF" w:usb1="5000204A" w:usb2="00000000" w:usb3="00000000" w:csb0="0000009B" w:csb1="00000000"/>
  </w:font>
  <w:font w:name="Avenir Next LT Pro Demi">
    <w:charset w:val="00"/>
    <w:family w:val="swiss"/>
    <w:pitch w:val="variable"/>
    <w:sig w:usb0="800000EF" w:usb1="5000204A" w:usb2="00000000" w:usb3="00000000" w:csb0="00000093" w:csb1="00000000"/>
  </w:font>
  <w:font w:name="Georgia">
    <w:panose1 w:val="02040502050405020303"/>
    <w:charset w:val="00"/>
    <w:family w:val="roman"/>
    <w:pitch w:val="variable"/>
    <w:sig w:usb0="00000287" w:usb1="00000000" w:usb2="00000000" w:usb3="00000000" w:csb0="0000009F" w:csb1="00000000"/>
  </w:font>
  <w:font w:name="Yu Gothic UI Semilight">
    <w:panose1 w:val="020B04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A31F7" w14:textId="3BE9BD79" w:rsidR="00F464C2" w:rsidRDefault="00F464C2">
    <w:pPr>
      <w:pStyle w:val="Footer"/>
    </w:pPr>
  </w:p>
  <w:p w14:paraId="701B9BE2" w14:textId="77777777" w:rsidR="000F57B1" w:rsidRDefault="000F57B1">
    <w:pPr>
      <w:rPr>
        <w:color w:val="auto"/>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7E49A" w14:textId="18BCE20E" w:rsidR="00FA2B6D" w:rsidRPr="002F6F82" w:rsidRDefault="00FA2B6D" w:rsidP="002F6F82">
    <w:pPr>
      <w:tabs>
        <w:tab w:val="center" w:pos="4550"/>
        <w:tab w:val="left" w:pos="5818"/>
      </w:tabs>
      <w:jc w:val="right"/>
      <w:rPr>
        <w:color w:val="464F7B" w:themeColor="text2"/>
        <w:sz w:val="18"/>
        <w:szCs w:val="18"/>
      </w:rPr>
    </w:pPr>
    <w:r w:rsidRPr="00CB7C1A">
      <w:rPr>
        <w:color w:val="464F7B" w:themeColor="text2"/>
        <w:spacing w:val="60"/>
        <w:sz w:val="18"/>
        <w:szCs w:val="18"/>
      </w:rPr>
      <w:t>/</w:t>
    </w:r>
    <w:r w:rsidR="000F57B1">
      <w:rPr>
        <w:color w:val="464F7B" w:themeColor="text2"/>
        <w:spacing w:val="60"/>
        <w:sz w:val="18"/>
        <w:szCs w:val="18"/>
      </w:rPr>
      <w:t>RESIDENTIAL AGED CARE COSTING STUDY</w:t>
    </w:r>
    <w:r w:rsidRPr="00CB7C1A">
      <w:rPr>
        <w:color w:val="464F7B" w:themeColor="text2"/>
        <w:spacing w:val="60"/>
        <w:sz w:val="18"/>
        <w:szCs w:val="18"/>
      </w:rPr>
      <w:t xml:space="preserve">                                                            </w:t>
    </w:r>
    <w:r>
      <w:rPr>
        <w:color w:val="464F7B" w:themeColor="text2"/>
        <w:spacing w:val="60"/>
        <w:sz w:val="18"/>
        <w:szCs w:val="18"/>
      </w:rPr>
      <w:t xml:space="preserve"> </w:t>
    </w:r>
    <w:r w:rsidRPr="00CB7C1A">
      <w:rPr>
        <w:color w:val="464F7B" w:themeColor="text2"/>
        <w:spacing w:val="60"/>
        <w:sz w:val="18"/>
        <w:szCs w:val="18"/>
      </w:rPr>
      <w:t xml:space="preserve">  PAGE</w:t>
    </w:r>
    <w:r w:rsidRPr="00CB7C1A">
      <w:rPr>
        <w:color w:val="464F7B" w:themeColor="text2"/>
        <w:sz w:val="18"/>
        <w:szCs w:val="18"/>
      </w:rPr>
      <w:t xml:space="preserve"> </w:t>
    </w:r>
    <w:r w:rsidRPr="00CB7C1A">
      <w:rPr>
        <w:color w:val="464F7B" w:themeColor="text2"/>
        <w:sz w:val="18"/>
        <w:szCs w:val="18"/>
      </w:rPr>
      <w:fldChar w:fldCharType="begin"/>
    </w:r>
    <w:r w:rsidRPr="00CB7C1A">
      <w:rPr>
        <w:color w:val="464F7B" w:themeColor="text2"/>
        <w:sz w:val="18"/>
        <w:szCs w:val="18"/>
      </w:rPr>
      <w:instrText xml:space="preserve"> PAGE   \* MERGEFORMAT </w:instrText>
    </w:r>
    <w:r w:rsidRPr="00CB7C1A">
      <w:rPr>
        <w:color w:val="464F7B" w:themeColor="text2"/>
        <w:sz w:val="18"/>
        <w:szCs w:val="18"/>
      </w:rPr>
      <w:fldChar w:fldCharType="separate"/>
    </w:r>
    <w:r w:rsidRPr="00CB7C1A">
      <w:rPr>
        <w:color w:val="464F7B" w:themeColor="text2"/>
        <w:sz w:val="18"/>
        <w:szCs w:val="18"/>
      </w:rPr>
      <w:t>2</w:t>
    </w:r>
    <w:r w:rsidRPr="00CB7C1A">
      <w:rPr>
        <w:color w:val="464F7B" w:themeColor="text2"/>
        <w:sz w:val="18"/>
        <w:szCs w:val="18"/>
      </w:rPr>
      <w:fldChar w:fldCharType="end"/>
    </w:r>
    <w:r w:rsidRPr="00CB7C1A">
      <w:rPr>
        <w:color w:val="464F7B" w:themeColor="text2"/>
        <w:sz w:val="18"/>
        <w:szCs w:val="18"/>
      </w:rPr>
      <w:t xml:space="preserve"> | </w:t>
    </w:r>
    <w:r w:rsidRPr="00CB7C1A">
      <w:rPr>
        <w:color w:val="464F7B" w:themeColor="text2"/>
        <w:sz w:val="18"/>
        <w:szCs w:val="18"/>
      </w:rPr>
      <w:fldChar w:fldCharType="begin"/>
    </w:r>
    <w:r w:rsidRPr="00CB7C1A">
      <w:rPr>
        <w:color w:val="464F7B" w:themeColor="text2"/>
        <w:sz w:val="18"/>
        <w:szCs w:val="18"/>
      </w:rPr>
      <w:instrText xml:space="preserve"> NUMPAGES  \* Arabic  \* MERGEFORMAT </w:instrText>
    </w:r>
    <w:r w:rsidRPr="00CB7C1A">
      <w:rPr>
        <w:color w:val="464F7B" w:themeColor="text2"/>
        <w:sz w:val="18"/>
        <w:szCs w:val="18"/>
      </w:rPr>
      <w:fldChar w:fldCharType="separate"/>
    </w:r>
    <w:r w:rsidRPr="00CB7C1A">
      <w:rPr>
        <w:color w:val="464F7B" w:themeColor="text2"/>
        <w:sz w:val="18"/>
        <w:szCs w:val="18"/>
      </w:rPr>
      <w:t>5</w:t>
    </w:r>
    <w:r w:rsidRPr="00CB7C1A">
      <w:rPr>
        <w:color w:val="464F7B" w:themeColor="text2"/>
        <w:sz w:val="18"/>
        <w:szCs w:val="18"/>
      </w:rPr>
      <w:fldChar w:fldCharType="end"/>
    </w:r>
  </w:p>
  <w:p w14:paraId="59F9B319" w14:textId="77777777" w:rsidR="00FA2B6D" w:rsidRDefault="00FA2B6D"/>
  <w:p w14:paraId="5B58A70A" w14:textId="5D3B116A" w:rsidR="00FA2B6D" w:rsidRDefault="00FA2B6D"/>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0061B" w14:textId="77777777" w:rsidR="009C6BE9" w:rsidRDefault="009C6BE9">
    <w:pPr>
      <w:pStyle w:val="Footer"/>
      <w:rPr>
        <w:color w:val="auto"/>
      </w:rPr>
    </w:pPr>
  </w:p>
  <w:p w14:paraId="1C62EAEC" w14:textId="3FB3D54F" w:rsidR="00D519FA" w:rsidRDefault="00D519FA">
    <w:pPr>
      <w:pStyle w:val="Footer"/>
    </w:pPr>
  </w:p>
  <w:p w14:paraId="32934E8B" w14:textId="77777777" w:rsidR="003D4683" w:rsidRDefault="003D4683">
    <w:pPr>
      <w:rPr>
        <w:color w:val="auto"/>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70DF4" w14:textId="5EAABD38" w:rsidR="001605D0" w:rsidRPr="001E4D89" w:rsidRDefault="008810B1" w:rsidP="001E4D89">
    <w:pPr>
      <w:tabs>
        <w:tab w:val="center" w:pos="4550"/>
        <w:tab w:val="left" w:pos="5818"/>
      </w:tabs>
      <w:rPr>
        <w:color w:val="464F7B" w:themeColor="text2"/>
        <w:sz w:val="18"/>
        <w:szCs w:val="18"/>
      </w:rPr>
    </w:pPr>
    <w:r w:rsidRPr="00CB7C1A">
      <w:rPr>
        <w:color w:val="464F7B" w:themeColor="text2"/>
        <w:spacing w:val="60"/>
        <w:sz w:val="18"/>
        <w:szCs w:val="18"/>
      </w:rPr>
      <w:t>/</w:t>
    </w:r>
    <w:r w:rsidR="000B552D">
      <w:rPr>
        <w:color w:val="464F7B" w:themeColor="text2"/>
        <w:spacing w:val="60"/>
        <w:sz w:val="18"/>
        <w:szCs w:val="18"/>
      </w:rPr>
      <w:t>RESIDENTIAL AGED CARE COSTING STUDY</w:t>
    </w:r>
    <w:r w:rsidR="001E4D89">
      <w:rPr>
        <w:color w:val="464F7B" w:themeColor="text2"/>
        <w:spacing w:val="60"/>
        <w:sz w:val="18"/>
        <w:szCs w:val="18"/>
      </w:rPr>
      <w:tab/>
    </w:r>
    <w:r w:rsidR="001E4D89">
      <w:rPr>
        <w:color w:val="464F7B" w:themeColor="text2"/>
        <w:spacing w:val="60"/>
        <w:sz w:val="18"/>
        <w:szCs w:val="18"/>
      </w:rPr>
      <w:tab/>
    </w:r>
    <w:r w:rsidR="001E4D89">
      <w:rPr>
        <w:color w:val="464F7B" w:themeColor="text2"/>
        <w:spacing w:val="60"/>
        <w:sz w:val="18"/>
        <w:szCs w:val="18"/>
      </w:rPr>
      <w:tab/>
    </w:r>
    <w:r w:rsidR="001E4D89">
      <w:rPr>
        <w:color w:val="464F7B" w:themeColor="text2"/>
        <w:spacing w:val="60"/>
        <w:sz w:val="18"/>
        <w:szCs w:val="18"/>
      </w:rPr>
      <w:tab/>
    </w:r>
    <w:r w:rsidRPr="00CB7C1A">
      <w:rPr>
        <w:color w:val="464F7B" w:themeColor="text2"/>
        <w:spacing w:val="60"/>
        <w:sz w:val="18"/>
        <w:szCs w:val="18"/>
      </w:rPr>
      <w:t>PAGE</w:t>
    </w:r>
    <w:r w:rsidRPr="00CB7C1A">
      <w:rPr>
        <w:color w:val="464F7B" w:themeColor="text2"/>
        <w:sz w:val="18"/>
        <w:szCs w:val="18"/>
      </w:rPr>
      <w:t xml:space="preserve"> </w:t>
    </w:r>
    <w:r w:rsidRPr="00CB7C1A">
      <w:rPr>
        <w:color w:val="464F7B" w:themeColor="text2"/>
        <w:sz w:val="18"/>
        <w:szCs w:val="18"/>
      </w:rPr>
      <w:fldChar w:fldCharType="begin"/>
    </w:r>
    <w:r w:rsidRPr="00CB7C1A">
      <w:rPr>
        <w:color w:val="464F7B" w:themeColor="text2"/>
        <w:sz w:val="18"/>
        <w:szCs w:val="18"/>
      </w:rPr>
      <w:instrText xml:space="preserve"> PAGE   \* MERGEFORMAT </w:instrText>
    </w:r>
    <w:r w:rsidRPr="00CB7C1A">
      <w:rPr>
        <w:color w:val="464F7B" w:themeColor="text2"/>
        <w:sz w:val="18"/>
        <w:szCs w:val="18"/>
      </w:rPr>
      <w:fldChar w:fldCharType="separate"/>
    </w:r>
    <w:r w:rsidRPr="00CB7C1A">
      <w:rPr>
        <w:color w:val="464F7B" w:themeColor="text2"/>
        <w:sz w:val="18"/>
        <w:szCs w:val="18"/>
      </w:rPr>
      <w:t>2</w:t>
    </w:r>
    <w:r w:rsidRPr="00CB7C1A">
      <w:rPr>
        <w:color w:val="464F7B" w:themeColor="text2"/>
        <w:sz w:val="18"/>
        <w:szCs w:val="18"/>
      </w:rPr>
      <w:fldChar w:fldCharType="end"/>
    </w:r>
    <w:r w:rsidRPr="00CB7C1A">
      <w:rPr>
        <w:color w:val="464F7B" w:themeColor="text2"/>
        <w:sz w:val="18"/>
        <w:szCs w:val="18"/>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664F7" w14:textId="05B77B9B" w:rsidR="00496071" w:rsidRPr="00496071" w:rsidRDefault="00496071" w:rsidP="00496071">
    <w:pPr>
      <w:tabs>
        <w:tab w:val="center" w:pos="4550"/>
        <w:tab w:val="left" w:pos="5818"/>
      </w:tabs>
      <w:rPr>
        <w:color w:val="FFFFFF" w:themeColor="background1"/>
        <w:sz w:val="18"/>
        <w:szCs w:val="18"/>
      </w:rPr>
    </w:pPr>
    <w:r w:rsidRPr="00496071">
      <w:rPr>
        <w:color w:val="FFFFFF" w:themeColor="background1"/>
        <w:sz w:val="18"/>
        <w:szCs w:val="18"/>
      </w:rPr>
      <w:t xml:space="preserve"> </w:t>
    </w:r>
  </w:p>
  <w:p w14:paraId="336C4C18" w14:textId="77777777" w:rsidR="00496071" w:rsidRPr="00496071" w:rsidRDefault="00496071">
    <w:pPr>
      <w:rPr>
        <w:color w:val="FFFFFF" w:themeColor="background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9BFC20" w14:textId="77777777" w:rsidR="00F40956" w:rsidRDefault="00F40956" w:rsidP="00BC6FC8">
      <w:r>
        <w:separator/>
      </w:r>
    </w:p>
    <w:p w14:paraId="55242061" w14:textId="77777777" w:rsidR="00F40956" w:rsidRDefault="00F40956"/>
    <w:p w14:paraId="65FB1163" w14:textId="77777777" w:rsidR="00F40956" w:rsidRDefault="00F40956"/>
    <w:p w14:paraId="6BD6EF3C" w14:textId="77777777" w:rsidR="00F40956" w:rsidRDefault="00F40956"/>
    <w:p w14:paraId="2FA4BCB2" w14:textId="77777777" w:rsidR="00F40956" w:rsidRDefault="00F40956"/>
  </w:footnote>
  <w:footnote w:type="continuationSeparator" w:id="0">
    <w:p w14:paraId="1EFF8D82" w14:textId="77777777" w:rsidR="00F40956" w:rsidRDefault="00F40956" w:rsidP="00BC6FC8">
      <w:r>
        <w:continuationSeparator/>
      </w:r>
    </w:p>
    <w:p w14:paraId="4CE469A6" w14:textId="77777777" w:rsidR="00F40956" w:rsidRDefault="00F40956"/>
    <w:p w14:paraId="71B5F2B3" w14:textId="77777777" w:rsidR="00F40956" w:rsidRDefault="00F40956"/>
    <w:p w14:paraId="6C2C9E5B" w14:textId="77777777" w:rsidR="00F40956" w:rsidRDefault="00F40956"/>
    <w:p w14:paraId="06C40777" w14:textId="77777777" w:rsidR="00F40956" w:rsidRDefault="00F40956"/>
  </w:footnote>
  <w:footnote w:type="continuationNotice" w:id="1">
    <w:p w14:paraId="41FC3BF9" w14:textId="77777777" w:rsidR="00F40956" w:rsidRDefault="00F40956"/>
    <w:p w14:paraId="0495A6F0" w14:textId="77777777" w:rsidR="00F40956" w:rsidRDefault="00F40956"/>
    <w:p w14:paraId="7C31F2BE" w14:textId="77777777" w:rsidR="00F40956" w:rsidRDefault="00F40956"/>
    <w:p w14:paraId="233A4DA6" w14:textId="77777777" w:rsidR="00F40956" w:rsidRDefault="00F40956"/>
  </w:footnote>
  <w:footnote w:id="2">
    <w:p w14:paraId="0E045A60" w14:textId="7C96ACDF" w:rsidR="00F8216F" w:rsidRPr="00F8216F" w:rsidRDefault="00F8216F" w:rsidP="00561FA9">
      <w:pPr>
        <w:pStyle w:val="PwCNormal"/>
        <w:numPr>
          <w:ilvl w:val="0"/>
          <w:numId w:val="0"/>
        </w:numPr>
        <w:spacing w:before="0" w:after="0"/>
        <w:rPr>
          <w:lang w:val="en-US"/>
        </w:rPr>
      </w:pPr>
      <w:r>
        <w:rPr>
          <w:rStyle w:val="FootnoteReference"/>
        </w:rPr>
        <w:footnoteRef/>
      </w:r>
      <w:r>
        <w:t xml:space="preserve"> </w:t>
      </w:r>
      <w:r w:rsidRPr="00561FA9">
        <w:rPr>
          <w:sz w:val="14"/>
          <w:szCs w:val="14"/>
        </w:rPr>
        <w:t xml:space="preserve">The minimum is the lowest daily average minutes that is no smaller than the </w:t>
      </w:r>
      <w:r w:rsidRPr="008E6C8D">
        <w:rPr>
          <w:bCs/>
          <w:iCs/>
          <w:sz w:val="14"/>
          <w:szCs w:val="14"/>
        </w:rPr>
        <w:t>25</w:t>
      </w:r>
      <w:r w:rsidRPr="008E6C8D">
        <w:rPr>
          <w:bCs/>
          <w:iCs/>
          <w:sz w:val="14"/>
          <w:szCs w:val="14"/>
          <w:vertAlign w:val="superscript"/>
        </w:rPr>
        <w:t>th</w:t>
      </w:r>
      <w:r w:rsidRPr="008E6C8D">
        <w:rPr>
          <w:bCs/>
          <w:iCs/>
          <w:sz w:val="14"/>
          <w:szCs w:val="14"/>
        </w:rPr>
        <w:t xml:space="preserve"> percentile less 1.5 x </w:t>
      </w:r>
      <w:r w:rsidR="008E6C8D" w:rsidRPr="008E6C8D">
        <w:rPr>
          <w:bCs/>
          <w:iCs/>
          <w:sz w:val="14"/>
          <w:szCs w:val="14"/>
        </w:rPr>
        <w:t>IQR</w:t>
      </w:r>
      <w:r w:rsidR="008E6C8D" w:rsidRPr="00561FA9">
        <w:rPr>
          <w:sz w:val="14"/>
          <w:szCs w:val="14"/>
        </w:rPr>
        <w:t xml:space="preserve"> </w:t>
      </w:r>
      <w:r w:rsidR="008E6C8D">
        <w:rPr>
          <w:sz w:val="14"/>
          <w:szCs w:val="14"/>
        </w:rPr>
        <w:t>(</w:t>
      </w:r>
      <w:r w:rsidRPr="00561FA9">
        <w:rPr>
          <w:sz w:val="14"/>
          <w:szCs w:val="14"/>
        </w:rPr>
        <w:t>but not below zero since time cannot be negative).</w:t>
      </w:r>
    </w:p>
  </w:footnote>
  <w:footnote w:id="3">
    <w:p w14:paraId="60A5BE0E" w14:textId="5FB4A48B" w:rsidR="00561FA9" w:rsidRPr="00167C94" w:rsidRDefault="00561FA9">
      <w:pPr>
        <w:pStyle w:val="FootnoteText"/>
      </w:pPr>
      <w:r>
        <w:rPr>
          <w:rStyle w:val="FootnoteReference"/>
        </w:rPr>
        <w:footnoteRef/>
      </w:r>
      <w:r>
        <w:t xml:space="preserve"> </w:t>
      </w:r>
      <w:r w:rsidRPr="00561FA9">
        <w:t xml:space="preserve">The maximum is the largest resident captured daily average minutes that is no </w:t>
      </w:r>
      <w:r w:rsidRPr="00167C94">
        <w:t>larger than the 75</w:t>
      </w:r>
      <w:r w:rsidRPr="00167C94">
        <w:rPr>
          <w:vertAlign w:val="superscript"/>
        </w:rPr>
        <w:t>th</w:t>
      </w:r>
      <w:r w:rsidRPr="00167C94">
        <w:t xml:space="preserve"> percentile plus 1.5 x IQR.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9434D" w14:textId="77777777" w:rsidR="004D124A" w:rsidRDefault="00664F8E">
    <w:pPr>
      <w:pStyle w:val="Header"/>
      <w:rPr>
        <w:noProof/>
      </w:rPr>
    </w:pPr>
    <w:r>
      <w:rPr>
        <w:noProof/>
      </w:rPr>
      <mc:AlternateContent>
        <mc:Choice Requires="wps">
          <w:drawing>
            <wp:anchor distT="0" distB="0" distL="114300" distR="114300" simplePos="0" relativeHeight="251658242" behindDoc="1" locked="0" layoutInCell="0" allowOverlap="1" wp14:anchorId="3F65902D" wp14:editId="629E54E4">
              <wp:simplePos x="0" y="0"/>
              <wp:positionH relativeFrom="margin">
                <wp:align>center</wp:align>
              </wp:positionH>
              <wp:positionV relativeFrom="margin">
                <wp:align>center</wp:align>
              </wp:positionV>
              <wp:extent cx="5849620" cy="2981960"/>
              <wp:effectExtent l="0" t="0" r="0" b="0"/>
              <wp:wrapNone/>
              <wp:docPr id="33" name="Text Box 33"/>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5849620" cy="29819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ACD27F9" w14:textId="77777777" w:rsidR="00664F8E" w:rsidRDefault="00664F8E" w:rsidP="00664F8E">
                          <w:pPr>
                            <w:jc w:val="center"/>
                            <w:rPr>
                              <w:rFonts w:eastAsia="Avenir Next LT Pro"/>
                              <w:color w:val="C0C0C0"/>
                              <w:sz w:val="16"/>
                              <w:szCs w:val="16"/>
                              <w:lang w:val="en-US"/>
                              <w14:textFill>
                                <w14:solidFill>
                                  <w14:srgbClr w14:val="C0C0C0">
                                    <w14:alpha w14:val="50000"/>
                                  </w14:srgbClr>
                                </w14:solidFill>
                              </w14:textFill>
                            </w:rPr>
                          </w:pPr>
                          <w:r>
                            <w:rPr>
                              <w:rFonts w:eastAsia="Avenir Next LT Pro"/>
                              <w:color w:val="C0C0C0"/>
                              <w:sz w:val="16"/>
                              <w:szCs w:val="16"/>
                              <w:lang w:val="en-US"/>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3F65902D" id="_x0000_t202" coordsize="21600,21600" o:spt="202" path="m,l,21600r21600,l21600,xe">
              <v:stroke joinstyle="miter"/>
              <v:path gradientshapeok="t" o:connecttype="rect"/>
            </v:shapetype>
            <v:shape id="Text Box 33" o:spid="_x0000_s1032" type="#_x0000_t202" style="position:absolute;margin-left:0;margin-top:0;width:460.6pt;height:234.8pt;rotation:-45;z-index:-25165823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" o:allowincell="f" filled="f" stroked="f">
              <v:stroke joinstyle="round"/>
              <o:lock v:ext="edit" rotation="t" aspectratio="t" verticies="t" adjusthandles="t" grouping="t" shapetype="t"/>
              <v:textbox>
                <w:txbxContent>
                  <w:p w14:paraId="2ACD27F9" w14:textId="77777777" w:rsidR="00664F8E" w:rsidRDefault="00664F8E" w:rsidP="00664F8E">
                    <w:pPr>
                      <w:jc w:val="center"/>
                      <w:rPr>
                        <w:rFonts w:eastAsia="Avenir Next LT Pro"/>
                        <w:color w:val="C0C0C0"/>
                        <w:sz w:val="16"/>
                        <w:szCs w:val="16"/>
                        <w:lang w:val="en-US"/>
                        <w14:textFill>
                          <w14:solidFill>
                            <w14:srgbClr w14:val="C0C0C0">
                              <w14:alpha w14:val="50000"/>
                            </w14:srgbClr>
                          </w14:solidFill>
                        </w14:textFill>
                      </w:rPr>
                    </w:pPr>
                    <w:r>
                      <w:rPr>
                        <w:rFonts w:eastAsia="Avenir Next LT Pro"/>
                        <w:color w:val="C0C0C0"/>
                        <w:sz w:val="16"/>
                        <w:szCs w:val="16"/>
                        <w:lang w:val="en-US"/>
                        <w14:textFill>
                          <w14:solidFill>
                            <w14:srgbClr w14:val="C0C0C0">
                              <w14:alpha w14:val="50000"/>
                            </w14:srgbClr>
                          </w14:solidFill>
                        </w14:textFill>
                      </w:rPr>
                      <w:t>DRAFT</w:t>
                    </w:r>
                  </w:p>
                </w:txbxContent>
              </v:textbox>
              <w10:wrap anchorx="margin" anchory="margin"/>
            </v:shape>
          </w:pict>
        </mc:Fallback>
      </mc:AlternateContent>
    </w:r>
  </w:p>
  <w:p w14:paraId="7A7D7D04" w14:textId="4D44421D" w:rsidR="008C6A98" w:rsidRDefault="008C6A98">
    <w:pPr>
      <w:pStyle w:val="Header"/>
      <w:rPr>
        <w:noProof/>
      </w:rPr>
    </w:pPr>
  </w:p>
  <w:p w14:paraId="17AC7566" w14:textId="2866509E" w:rsidR="003C2FCC" w:rsidRDefault="003C2FCC">
    <w:pPr>
      <w:pStyle w:val="Header"/>
    </w:pPr>
  </w:p>
  <w:p w14:paraId="135778CB" w14:textId="77777777" w:rsidR="000F57B1" w:rsidRDefault="000F57B1">
    <w:pPr>
      <w:rPr>
        <w:color w:val="auto"/>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093EF" w14:textId="6866697D" w:rsidR="00F464C2" w:rsidRDefault="00F464C2">
    <w:pPr>
      <w:pStyle w:val="Header"/>
    </w:pPr>
  </w:p>
  <w:p w14:paraId="52D81569" w14:textId="77777777" w:rsidR="000F57B1" w:rsidRDefault="000F57B1">
    <w:pPr>
      <w:rPr>
        <w:color w:val="auto"/>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61D4C" w14:textId="1116955D" w:rsidR="00F464C2" w:rsidRDefault="00F464C2">
    <w:pPr>
      <w:pStyle w:val="Header"/>
    </w:pPr>
  </w:p>
  <w:p w14:paraId="000EC6AD" w14:textId="77777777" w:rsidR="000F57B1" w:rsidRDefault="000F57B1">
    <w:pPr>
      <w:rPr>
        <w:color w:val="auto"/>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949D1" w14:textId="35871257" w:rsidR="0001102A" w:rsidRDefault="0001102A">
    <w:pPr>
      <w:pStyle w:val="Header"/>
      <w:rPr>
        <w:noProof/>
      </w:rPr>
    </w:pPr>
  </w:p>
  <w:p w14:paraId="4A35D6CB" w14:textId="77777777" w:rsidR="004D124A" w:rsidRDefault="00664F8E">
    <w:pPr>
      <w:pStyle w:val="Header"/>
      <w:rPr>
        <w:noProof/>
      </w:rPr>
    </w:pPr>
    <w:r>
      <w:rPr>
        <w:noProof/>
      </w:rPr>
      <mc:AlternateContent>
        <mc:Choice Requires="wps">
          <w:drawing>
            <wp:anchor distT="0" distB="0" distL="114300" distR="114300" simplePos="0" relativeHeight="251658244" behindDoc="1" locked="0" layoutInCell="0" allowOverlap="1" wp14:anchorId="10E1C4FE" wp14:editId="6F2BA25D">
              <wp:simplePos x="0" y="0"/>
              <wp:positionH relativeFrom="margin">
                <wp:align>center</wp:align>
              </wp:positionH>
              <wp:positionV relativeFrom="margin">
                <wp:align>center</wp:align>
              </wp:positionV>
              <wp:extent cx="5849620" cy="2981960"/>
              <wp:effectExtent l="0" t="0" r="0" b="0"/>
              <wp:wrapNone/>
              <wp:docPr id="31" name="Text Box 31"/>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5849620" cy="29819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95C1432" w14:textId="77777777" w:rsidR="00664F8E" w:rsidRDefault="00664F8E" w:rsidP="00664F8E">
                          <w:pPr>
                            <w:jc w:val="center"/>
                            <w:rPr>
                              <w:rFonts w:eastAsia="Avenir Next LT Pro"/>
                              <w:color w:val="C0C0C0"/>
                              <w:sz w:val="16"/>
                              <w:szCs w:val="16"/>
                              <w:lang w:val="en-US"/>
                              <w14:textFill>
                                <w14:solidFill>
                                  <w14:srgbClr w14:val="C0C0C0">
                                    <w14:alpha w14:val="50000"/>
                                  </w14:srgbClr>
                                </w14:solidFill>
                              </w14:textFill>
                            </w:rPr>
                          </w:pPr>
                          <w:r>
                            <w:rPr>
                              <w:rFonts w:eastAsia="Avenir Next LT Pro"/>
                              <w:color w:val="C0C0C0"/>
                              <w:sz w:val="16"/>
                              <w:szCs w:val="16"/>
                              <w:lang w:val="en-US"/>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10E1C4FE" id="_x0000_t202" coordsize="21600,21600" o:spt="202" path="m,l,21600r21600,l21600,xe">
              <v:stroke joinstyle="miter"/>
              <v:path gradientshapeok="t" o:connecttype="rect"/>
            </v:shapetype>
            <v:shape id="Text Box 31" o:spid="_x0000_s1033" type="#_x0000_t202" style="position:absolute;margin-left:0;margin-top:0;width:460.6pt;height:234.8pt;rotation:-45;z-index:-2516582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" o:allowincell="f" filled="f" stroked="f">
              <v:stroke joinstyle="round"/>
              <o:lock v:ext="edit" rotation="t" aspectratio="t" verticies="t" adjusthandles="t" grouping="t" shapetype="t"/>
              <v:textbox>
                <w:txbxContent>
                  <w:p w14:paraId="495C1432" w14:textId="77777777" w:rsidR="00664F8E" w:rsidRDefault="00664F8E" w:rsidP="00664F8E">
                    <w:pPr>
                      <w:jc w:val="center"/>
                      <w:rPr>
                        <w:rFonts w:eastAsia="Avenir Next LT Pro"/>
                        <w:color w:val="C0C0C0"/>
                        <w:sz w:val="16"/>
                        <w:szCs w:val="16"/>
                        <w:lang w:val="en-US"/>
                        <w14:textFill>
                          <w14:solidFill>
                            <w14:srgbClr w14:val="C0C0C0">
                              <w14:alpha w14:val="50000"/>
                            </w14:srgbClr>
                          </w14:solidFill>
                        </w14:textFill>
                      </w:rPr>
                    </w:pPr>
                    <w:r>
                      <w:rPr>
                        <w:rFonts w:eastAsia="Avenir Next LT Pro"/>
                        <w:color w:val="C0C0C0"/>
                        <w:sz w:val="16"/>
                        <w:szCs w:val="16"/>
                        <w:lang w:val="en-US"/>
                        <w14:textFill>
                          <w14:solidFill>
                            <w14:srgbClr w14:val="C0C0C0">
                              <w14:alpha w14:val="50000"/>
                            </w14:srgbClr>
                          </w14:solidFill>
                        </w14:textFill>
                      </w:rPr>
                      <w:t>DRAFT</w:t>
                    </w:r>
                  </w:p>
                </w:txbxContent>
              </v:textbox>
              <w10:wrap anchorx="margin" anchory="margin"/>
            </v:shape>
          </w:pict>
        </mc:Fallback>
      </mc:AlternateContent>
    </w:r>
  </w:p>
  <w:p w14:paraId="08719AA6" w14:textId="4E87C8F9" w:rsidR="008C6A98" w:rsidRDefault="008C6A98">
    <w:pPr>
      <w:pStyle w:val="Header"/>
      <w:rPr>
        <w:noProof/>
      </w:rPr>
    </w:pPr>
  </w:p>
  <w:p w14:paraId="5EBD4DAC" w14:textId="5465355C" w:rsidR="00E700A8" w:rsidRDefault="00E700A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84059" w14:textId="6E374AE9" w:rsidR="0001102A" w:rsidRDefault="00DF1ADC">
    <w:pPr>
      <w:pStyle w:val="Header"/>
      <w:rPr>
        <w:noProof/>
      </w:rPr>
    </w:pPr>
    <w:r w:rsidRPr="001A12A5">
      <w:rPr>
        <w:noProof/>
      </w:rPr>
      <w:drawing>
        <wp:anchor distT="0" distB="0" distL="114300" distR="114300" simplePos="0" relativeHeight="251658249" behindDoc="0" locked="0" layoutInCell="1" allowOverlap="1" wp14:anchorId="64DF9169" wp14:editId="4D16E841">
          <wp:simplePos x="0" y="0"/>
          <wp:positionH relativeFrom="column">
            <wp:posOffset>-438785</wp:posOffset>
          </wp:positionH>
          <wp:positionV relativeFrom="paragraph">
            <wp:posOffset>-294640</wp:posOffset>
          </wp:positionV>
          <wp:extent cx="1234780" cy="500380"/>
          <wp:effectExtent l="0" t="0" r="0" b="0"/>
          <wp:wrapNone/>
          <wp:docPr id="42" name="Graphic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0527" name="Graphic 214670527">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l="28434" t="33249" r="27319" b="34853"/>
                  <a:stretch/>
                </pic:blipFill>
                <pic:spPr bwMode="auto">
                  <a:xfrm>
                    <a:off x="0" y="0"/>
                    <a:ext cx="1234780" cy="500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3691">
      <w:rPr>
        <w:noProof/>
      </w:rPr>
      <w:drawing>
        <wp:anchor distT="0" distB="0" distL="114300" distR="114300" simplePos="0" relativeHeight="251658248" behindDoc="0" locked="0" layoutInCell="1" allowOverlap="1" wp14:anchorId="194BBACA" wp14:editId="02D8D557">
          <wp:simplePos x="0" y="0"/>
          <wp:positionH relativeFrom="margin">
            <wp:posOffset>2304415</wp:posOffset>
          </wp:positionH>
          <wp:positionV relativeFrom="paragraph">
            <wp:posOffset>-828675</wp:posOffset>
          </wp:positionV>
          <wp:extent cx="4495800" cy="1054735"/>
          <wp:effectExtent l="0" t="0" r="0" b="0"/>
          <wp:wrapNone/>
          <wp:docPr id="53" name="Graphic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908310" name="Graphic 481908310">
                    <a:extLst>
                      <a:ext uri="{C183D7F6-B498-43B3-948B-1728B52AA6E4}">
                        <adec:decorative xmlns:adec="http://schemas.microsoft.com/office/drawing/2017/decorative" val="1"/>
                      </a:ext>
                    </a:extLst>
                  </pic:cNvPr>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4495800" cy="1054735"/>
                  </a:xfrm>
                  <a:prstGeom prst="rect">
                    <a:avLst/>
                  </a:prstGeom>
                </pic:spPr>
              </pic:pic>
            </a:graphicData>
          </a:graphic>
          <wp14:sizeRelH relativeFrom="margin">
            <wp14:pctWidth>0</wp14:pctWidth>
          </wp14:sizeRelH>
          <wp14:sizeRelV relativeFrom="margin">
            <wp14:pctHeight>0</wp14:pctHeight>
          </wp14:sizeRelV>
        </wp:anchor>
      </w:drawing>
    </w:r>
  </w:p>
  <w:p w14:paraId="118D97FD" w14:textId="015088A0" w:rsidR="004D124A" w:rsidRDefault="004D124A">
    <w:pPr>
      <w:pStyle w:val="Header"/>
      <w:rPr>
        <w:noProof/>
      </w:rPr>
    </w:pPr>
  </w:p>
  <w:p w14:paraId="6F39D5D6" w14:textId="13B92761" w:rsidR="008C6A98" w:rsidRDefault="008C6A98">
    <w:pPr>
      <w:pStyle w:val="Header"/>
      <w:rPr>
        <w:noProof/>
      </w:rPr>
    </w:pPr>
  </w:p>
  <w:p w14:paraId="7CFE5563" w14:textId="6A72B513" w:rsidR="00E700A8" w:rsidRDefault="00E700A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B625A" w14:textId="5581DAE5" w:rsidR="0001102A" w:rsidRDefault="0001102A">
    <w:pPr>
      <w:pStyle w:val="Header"/>
      <w:rPr>
        <w:noProof/>
      </w:rPr>
    </w:pPr>
  </w:p>
  <w:p w14:paraId="7B140CE2" w14:textId="77777777" w:rsidR="004D124A" w:rsidRDefault="00664F8E">
    <w:pPr>
      <w:pStyle w:val="Header"/>
      <w:rPr>
        <w:noProof/>
      </w:rPr>
    </w:pPr>
    <w:r>
      <w:rPr>
        <w:noProof/>
      </w:rPr>
      <mc:AlternateContent>
        <mc:Choice Requires="wps">
          <w:drawing>
            <wp:anchor distT="0" distB="0" distL="114300" distR="114300" simplePos="0" relativeHeight="251658243" behindDoc="1" locked="0" layoutInCell="0" allowOverlap="1" wp14:anchorId="3B8DED7F" wp14:editId="51D5FAB5">
              <wp:simplePos x="0" y="0"/>
              <wp:positionH relativeFrom="margin">
                <wp:align>center</wp:align>
              </wp:positionH>
              <wp:positionV relativeFrom="margin">
                <wp:align>center</wp:align>
              </wp:positionV>
              <wp:extent cx="5849620" cy="2981960"/>
              <wp:effectExtent l="0" t="0" r="0" b="0"/>
              <wp:wrapNone/>
              <wp:docPr id="26" name="Text Box 26"/>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5849620" cy="29819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F375AF8" w14:textId="77777777" w:rsidR="00664F8E" w:rsidRDefault="00664F8E" w:rsidP="00664F8E">
                          <w:pPr>
                            <w:jc w:val="center"/>
                            <w:rPr>
                              <w:rFonts w:eastAsia="Avenir Next LT Pro"/>
                              <w:color w:val="C0C0C0"/>
                              <w:sz w:val="16"/>
                              <w:szCs w:val="16"/>
                              <w:lang w:val="en-US"/>
                              <w14:textFill>
                                <w14:solidFill>
                                  <w14:srgbClr w14:val="C0C0C0">
                                    <w14:alpha w14:val="50000"/>
                                  </w14:srgbClr>
                                </w14:solidFill>
                              </w14:textFill>
                            </w:rPr>
                          </w:pPr>
                          <w:r>
                            <w:rPr>
                              <w:rFonts w:eastAsia="Avenir Next LT Pro"/>
                              <w:color w:val="C0C0C0"/>
                              <w:sz w:val="16"/>
                              <w:szCs w:val="16"/>
                              <w:lang w:val="en-US"/>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3B8DED7F" id="_x0000_t202" coordsize="21600,21600" o:spt="202" path="m,l,21600r21600,l21600,xe">
              <v:stroke joinstyle="miter"/>
              <v:path gradientshapeok="t" o:connecttype="rect"/>
            </v:shapetype>
            <v:shape id="Text Box 26" o:spid="_x0000_s1034" type="#_x0000_t202" style="position:absolute;margin-left:0;margin-top:0;width:460.6pt;height:234.8pt;rotation:-45;z-index:-251658237;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" o:allowincell="f" filled="f" stroked="f">
              <v:stroke joinstyle="round"/>
              <o:lock v:ext="edit" rotation="t" aspectratio="t" verticies="t" adjusthandles="t" grouping="t" shapetype="t"/>
              <v:textbox>
                <w:txbxContent>
                  <w:p w14:paraId="7F375AF8" w14:textId="77777777" w:rsidR="00664F8E" w:rsidRDefault="00664F8E" w:rsidP="00664F8E">
                    <w:pPr>
                      <w:jc w:val="center"/>
                      <w:rPr>
                        <w:rFonts w:eastAsia="Avenir Next LT Pro"/>
                        <w:color w:val="C0C0C0"/>
                        <w:sz w:val="16"/>
                        <w:szCs w:val="16"/>
                        <w:lang w:val="en-US"/>
                        <w14:textFill>
                          <w14:solidFill>
                            <w14:srgbClr w14:val="C0C0C0">
                              <w14:alpha w14:val="50000"/>
                            </w14:srgbClr>
                          </w14:solidFill>
                        </w14:textFill>
                      </w:rPr>
                    </w:pPr>
                    <w:r>
                      <w:rPr>
                        <w:rFonts w:eastAsia="Avenir Next LT Pro"/>
                        <w:color w:val="C0C0C0"/>
                        <w:sz w:val="16"/>
                        <w:szCs w:val="16"/>
                        <w:lang w:val="en-US"/>
                        <w14:textFill>
                          <w14:solidFill>
                            <w14:srgbClr w14:val="C0C0C0">
                              <w14:alpha w14:val="50000"/>
                            </w14:srgbClr>
                          </w14:solidFill>
                        </w14:textFill>
                      </w:rPr>
                      <w:t>DRAFT</w:t>
                    </w:r>
                  </w:p>
                </w:txbxContent>
              </v:textbox>
              <w10:wrap anchorx="margin" anchory="margin"/>
            </v:shape>
          </w:pict>
        </mc:Fallback>
      </mc:AlternateContent>
    </w:r>
  </w:p>
  <w:p w14:paraId="1CCDDEF1" w14:textId="000C8341" w:rsidR="008C6A98" w:rsidRDefault="008C6A98">
    <w:pPr>
      <w:pStyle w:val="Header"/>
      <w:rPr>
        <w:noProof/>
      </w:rPr>
    </w:pPr>
  </w:p>
  <w:p w14:paraId="3A49A61B" w14:textId="4CC0AE89" w:rsidR="00E700A8" w:rsidRDefault="00E700A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A4326" w14:textId="71B75695" w:rsidR="0001102A" w:rsidRDefault="0001102A">
    <w:pPr>
      <w:pStyle w:val="Header"/>
      <w:rPr>
        <w:noProof/>
      </w:rPr>
    </w:pPr>
  </w:p>
  <w:p w14:paraId="504B68B9" w14:textId="77777777" w:rsidR="004D124A" w:rsidRDefault="00664F8E">
    <w:pPr>
      <w:pStyle w:val="Header"/>
      <w:rPr>
        <w:noProof/>
      </w:rPr>
    </w:pPr>
    <w:r>
      <w:rPr>
        <w:noProof/>
      </w:rPr>
      <mc:AlternateContent>
        <mc:Choice Requires="wps">
          <w:drawing>
            <wp:anchor distT="0" distB="0" distL="114300" distR="114300" simplePos="0" relativeHeight="251658246" behindDoc="1" locked="0" layoutInCell="0" allowOverlap="1" wp14:anchorId="124CA56A" wp14:editId="18FFD470">
              <wp:simplePos x="0" y="0"/>
              <wp:positionH relativeFrom="margin">
                <wp:align>center</wp:align>
              </wp:positionH>
              <wp:positionV relativeFrom="margin">
                <wp:align>center</wp:align>
              </wp:positionV>
              <wp:extent cx="5849620" cy="2981960"/>
              <wp:effectExtent l="0" t="0" r="0" b="0"/>
              <wp:wrapNone/>
              <wp:docPr id="21" name="Text Box 21"/>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5849620" cy="29819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A8833EB" w14:textId="77777777" w:rsidR="00664F8E" w:rsidRDefault="00664F8E" w:rsidP="00664F8E">
                          <w:pPr>
                            <w:jc w:val="center"/>
                            <w:rPr>
                              <w:rFonts w:eastAsia="Avenir Next LT Pro"/>
                              <w:color w:val="C0C0C0"/>
                              <w:sz w:val="16"/>
                              <w:szCs w:val="16"/>
                              <w:lang w:val="en-US"/>
                              <w14:textFill>
                                <w14:solidFill>
                                  <w14:srgbClr w14:val="C0C0C0">
                                    <w14:alpha w14:val="50000"/>
                                  </w14:srgbClr>
                                </w14:solidFill>
                              </w14:textFill>
                            </w:rPr>
                          </w:pPr>
                          <w:r>
                            <w:rPr>
                              <w:rFonts w:eastAsia="Avenir Next LT Pro"/>
                              <w:color w:val="C0C0C0"/>
                              <w:sz w:val="16"/>
                              <w:szCs w:val="16"/>
                              <w:lang w:val="en-US"/>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124CA56A" id="_x0000_t202" coordsize="21600,21600" o:spt="202" path="m,l,21600r21600,l21600,xe">
              <v:stroke joinstyle="miter"/>
              <v:path gradientshapeok="t" o:connecttype="rect"/>
            </v:shapetype>
            <v:shape id="Text Box 21" o:spid="_x0000_s1035" type="#_x0000_t202" style="position:absolute;margin-left:0;margin-top:0;width:460.6pt;height:234.8pt;rotation:-45;z-index:-25165823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" o:allowincell="f" filled="f" stroked="f">
              <v:stroke joinstyle="round"/>
              <o:lock v:ext="edit" rotation="t" aspectratio="t" verticies="t" adjusthandles="t" grouping="t" shapetype="t"/>
              <v:textbox>
                <w:txbxContent>
                  <w:p w14:paraId="6A8833EB" w14:textId="77777777" w:rsidR="00664F8E" w:rsidRDefault="00664F8E" w:rsidP="00664F8E">
                    <w:pPr>
                      <w:jc w:val="center"/>
                      <w:rPr>
                        <w:rFonts w:eastAsia="Avenir Next LT Pro"/>
                        <w:color w:val="C0C0C0"/>
                        <w:sz w:val="16"/>
                        <w:szCs w:val="16"/>
                        <w:lang w:val="en-US"/>
                        <w14:textFill>
                          <w14:solidFill>
                            <w14:srgbClr w14:val="C0C0C0">
                              <w14:alpha w14:val="50000"/>
                            </w14:srgbClr>
                          </w14:solidFill>
                        </w14:textFill>
                      </w:rPr>
                    </w:pPr>
                    <w:r>
                      <w:rPr>
                        <w:rFonts w:eastAsia="Avenir Next LT Pro"/>
                        <w:color w:val="C0C0C0"/>
                        <w:sz w:val="16"/>
                        <w:szCs w:val="16"/>
                        <w:lang w:val="en-US"/>
                        <w14:textFill>
                          <w14:solidFill>
                            <w14:srgbClr w14:val="C0C0C0">
                              <w14:alpha w14:val="50000"/>
                            </w14:srgbClr>
                          </w14:solidFill>
                        </w14:textFill>
                      </w:rPr>
                      <w:t>DRAFT</w:t>
                    </w:r>
                  </w:p>
                </w:txbxContent>
              </v:textbox>
              <w10:wrap anchorx="margin" anchory="margin"/>
            </v:shape>
          </w:pict>
        </mc:Fallback>
      </mc:AlternateContent>
    </w:r>
  </w:p>
  <w:p w14:paraId="79F11B56" w14:textId="4B3F23C0" w:rsidR="008C6A98" w:rsidRDefault="008C6A98">
    <w:pPr>
      <w:pStyle w:val="Header"/>
      <w:rPr>
        <w:noProof/>
      </w:rPr>
    </w:pPr>
  </w:p>
  <w:p w14:paraId="7DF2E78F" w14:textId="16F4985C" w:rsidR="00E700A8" w:rsidRDefault="00E700A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7BA05" w14:textId="3A969A86" w:rsidR="00DF43D8" w:rsidRDefault="00DF43D8" w:rsidP="00BC6FC8"/>
  <w:p w14:paraId="30746594" w14:textId="77777777" w:rsidR="008C6A98" w:rsidRDefault="008C6A98" w:rsidP="00BC6FC8">
    <w:pPr>
      <w:rPr>
        <w:noProof/>
      </w:rPr>
    </w:pPr>
  </w:p>
  <w:p w14:paraId="4C221DF9" w14:textId="77777777" w:rsidR="004D124A" w:rsidRDefault="00664F8E" w:rsidP="00BC6FC8">
    <w:pPr>
      <w:rPr>
        <w:noProof/>
      </w:rPr>
    </w:pPr>
    <w:r>
      <w:rPr>
        <w:noProof/>
      </w:rPr>
      <mc:AlternateContent>
        <mc:Choice Requires="wps">
          <w:drawing>
            <wp:anchor distT="0" distB="0" distL="114300" distR="114300" simplePos="0" relativeHeight="251658247" behindDoc="1" locked="0" layoutInCell="0" allowOverlap="1" wp14:anchorId="43A47EA3" wp14:editId="298588A2">
              <wp:simplePos x="0" y="0"/>
              <wp:positionH relativeFrom="margin">
                <wp:align>center</wp:align>
              </wp:positionH>
              <wp:positionV relativeFrom="margin">
                <wp:align>center</wp:align>
              </wp:positionV>
              <wp:extent cx="5849620" cy="2981960"/>
              <wp:effectExtent l="0" t="0" r="0" b="0"/>
              <wp:wrapNone/>
              <wp:docPr id="14" name="Text Box 14"/>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5849620" cy="29819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4CB580C" w14:textId="77777777" w:rsidR="00664F8E" w:rsidRDefault="00664F8E" w:rsidP="00664F8E">
                          <w:pPr>
                            <w:jc w:val="center"/>
                            <w:rPr>
                              <w:rFonts w:eastAsia="Avenir Next LT Pro"/>
                              <w:color w:val="C0C0C0"/>
                              <w:sz w:val="16"/>
                              <w:szCs w:val="16"/>
                              <w:lang w:val="en-US"/>
                              <w14:textFill>
                                <w14:solidFill>
                                  <w14:srgbClr w14:val="C0C0C0">
                                    <w14:alpha w14:val="50000"/>
                                  </w14:srgbClr>
                                </w14:solidFill>
                              </w14:textFill>
                            </w:rPr>
                          </w:pPr>
                          <w:r>
                            <w:rPr>
                              <w:rFonts w:eastAsia="Avenir Next LT Pro"/>
                              <w:color w:val="C0C0C0"/>
                              <w:sz w:val="16"/>
                              <w:szCs w:val="16"/>
                              <w:lang w:val="en-US"/>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43A47EA3" id="_x0000_t202" coordsize="21600,21600" o:spt="202" path="m,l,21600r21600,l21600,xe">
              <v:stroke joinstyle="miter"/>
              <v:path gradientshapeok="t" o:connecttype="rect"/>
            </v:shapetype>
            <v:shape id="Text Box 14" o:spid="_x0000_s1036" type="#_x0000_t202" style="position:absolute;margin-left:0;margin-top:0;width:460.6pt;height:234.8pt;rotation:-45;z-index:-251658233;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" o:allowincell="f" filled="f" stroked="f">
              <v:stroke joinstyle="round"/>
              <o:lock v:ext="edit" rotation="t" aspectratio="t" verticies="t" adjusthandles="t" grouping="t" shapetype="t"/>
              <v:textbox>
                <w:txbxContent>
                  <w:p w14:paraId="54CB580C" w14:textId="77777777" w:rsidR="00664F8E" w:rsidRDefault="00664F8E" w:rsidP="00664F8E">
                    <w:pPr>
                      <w:jc w:val="center"/>
                      <w:rPr>
                        <w:rFonts w:eastAsia="Avenir Next LT Pro"/>
                        <w:color w:val="C0C0C0"/>
                        <w:sz w:val="16"/>
                        <w:szCs w:val="16"/>
                        <w:lang w:val="en-US"/>
                        <w14:textFill>
                          <w14:solidFill>
                            <w14:srgbClr w14:val="C0C0C0">
                              <w14:alpha w14:val="50000"/>
                            </w14:srgbClr>
                          </w14:solidFill>
                        </w14:textFill>
                      </w:rPr>
                    </w:pPr>
                    <w:r>
                      <w:rPr>
                        <w:rFonts w:eastAsia="Avenir Next LT Pro"/>
                        <w:color w:val="C0C0C0"/>
                        <w:sz w:val="16"/>
                        <w:szCs w:val="16"/>
                        <w:lang w:val="en-US"/>
                        <w14:textFill>
                          <w14:solidFill>
                            <w14:srgbClr w14:val="C0C0C0">
                              <w14:alpha w14:val="50000"/>
                            </w14:srgbClr>
                          </w14:solidFill>
                        </w14:textFill>
                      </w:rPr>
                      <w:t>DRAFT</w:t>
                    </w:r>
                  </w:p>
                </w:txbxContent>
              </v:textbox>
              <w10:wrap anchorx="margin" anchory="margin"/>
            </v:shape>
          </w:pict>
        </mc:Fallback>
      </mc:AlternateContent>
    </w:r>
  </w:p>
  <w:p w14:paraId="621577D7" w14:textId="4085CC0D" w:rsidR="00B2269C" w:rsidRDefault="00B2269C" w:rsidP="00BC6FC8"/>
  <w:p w14:paraId="78EF8963" w14:textId="3DCC4F92" w:rsidR="00F10DEC" w:rsidRDefault="00F10DEC" w:rsidP="00BC6FC8">
    <w:r w:rsidRPr="00F10DEC">
      <w:rPr>
        <w:noProof/>
      </w:rPr>
      <mc:AlternateContent>
        <mc:Choice Requires="wps">
          <w:drawing>
            <wp:anchor distT="0" distB="0" distL="114300" distR="114300" simplePos="0" relativeHeight="251658240" behindDoc="1" locked="0" layoutInCell="1" allowOverlap="1" wp14:anchorId="343AE9F0" wp14:editId="149C2374">
              <wp:simplePos x="0" y="0"/>
              <wp:positionH relativeFrom="column">
                <wp:posOffset>-638607</wp:posOffset>
              </wp:positionH>
              <wp:positionV relativeFrom="paragraph">
                <wp:posOffset>-797668</wp:posOffset>
              </wp:positionV>
              <wp:extent cx="7559040" cy="11070077"/>
              <wp:effectExtent l="0" t="0" r="22860" b="17145"/>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7559040" cy="11070077"/>
                      </a:xfrm>
                      <a:prstGeom prst="rect">
                        <a:avLst/>
                      </a:prstGeom>
                      <a:solidFill>
                        <a:srgbClr val="464E7E"/>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4B9AB" id="Rectangle 10" o:spid="_x0000_s1026" alt="&quot;&quot;" style="position:absolute;margin-left:-50.3pt;margin-top:-62.8pt;width:595.2pt;height:871.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" fillcolor="#464e7e" strokecolor="#23252e [1604]" strokeweight=".25pt"/>
          </w:pict>
        </mc:Fallback>
      </mc:AlternateContent>
    </w:r>
    <w:r w:rsidRPr="00F10DEC">
      <w:rPr>
        <w:noProof/>
      </w:rPr>
      <w:drawing>
        <wp:anchor distT="0" distB="0" distL="114300" distR="114300" simplePos="0" relativeHeight="251658241" behindDoc="0" locked="0" layoutInCell="1" allowOverlap="1" wp14:anchorId="0E6126E5" wp14:editId="050DD3A4">
          <wp:simplePos x="0" y="0"/>
          <wp:positionH relativeFrom="column">
            <wp:posOffset>-123825</wp:posOffset>
          </wp:positionH>
          <wp:positionV relativeFrom="paragraph">
            <wp:posOffset>-90805</wp:posOffset>
          </wp:positionV>
          <wp:extent cx="2324100" cy="1089025"/>
          <wp:effectExtent l="0" t="0" r="0" b="0"/>
          <wp:wrapNone/>
          <wp:docPr id="12" name="Picture 12" descr="Scyne Advisor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lack Logo" descr="Scyne Advisory logo"/>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324100" cy="1089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768750" w14:textId="5EB492A0" w:rsidR="00F10DEC" w:rsidRDefault="00F10DEC"/>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8D41D" w14:textId="218198B4" w:rsidR="0001102A" w:rsidRDefault="0001102A">
    <w:pPr>
      <w:pStyle w:val="Header"/>
      <w:rPr>
        <w:noProof/>
      </w:rPr>
    </w:pPr>
  </w:p>
  <w:p w14:paraId="081B3826" w14:textId="77777777" w:rsidR="004D124A" w:rsidRDefault="00664F8E">
    <w:pPr>
      <w:pStyle w:val="Header"/>
      <w:rPr>
        <w:noProof/>
      </w:rPr>
    </w:pPr>
    <w:r>
      <w:rPr>
        <w:noProof/>
      </w:rPr>
      <mc:AlternateContent>
        <mc:Choice Requires="wps">
          <w:drawing>
            <wp:anchor distT="0" distB="0" distL="114300" distR="114300" simplePos="0" relativeHeight="251658245" behindDoc="1" locked="0" layoutInCell="0" allowOverlap="1" wp14:anchorId="607ABBE4" wp14:editId="02D76E52">
              <wp:simplePos x="0" y="0"/>
              <wp:positionH relativeFrom="margin">
                <wp:align>center</wp:align>
              </wp:positionH>
              <wp:positionV relativeFrom="margin">
                <wp:align>center</wp:align>
              </wp:positionV>
              <wp:extent cx="5849620" cy="2981960"/>
              <wp:effectExtent l="0" t="0" r="0" b="0"/>
              <wp:wrapNone/>
              <wp:docPr id="2" name="Text Box 2"/>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5849620" cy="29819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100350B" w14:textId="77777777" w:rsidR="00664F8E" w:rsidRDefault="00664F8E" w:rsidP="00664F8E">
                          <w:pPr>
                            <w:jc w:val="center"/>
                            <w:rPr>
                              <w:rFonts w:eastAsia="Avenir Next LT Pro"/>
                              <w:color w:val="C0C0C0"/>
                              <w:sz w:val="16"/>
                              <w:szCs w:val="16"/>
                              <w:lang w:val="en-US"/>
                              <w14:textFill>
                                <w14:solidFill>
                                  <w14:srgbClr w14:val="C0C0C0">
                                    <w14:alpha w14:val="50000"/>
                                  </w14:srgbClr>
                                </w14:solidFill>
                              </w14:textFill>
                            </w:rPr>
                          </w:pPr>
                          <w:r>
                            <w:rPr>
                              <w:rFonts w:eastAsia="Avenir Next LT Pro"/>
                              <w:color w:val="C0C0C0"/>
                              <w:sz w:val="16"/>
                              <w:szCs w:val="16"/>
                              <w:lang w:val="en-US"/>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607ABBE4" id="_x0000_t202" coordsize="21600,21600" o:spt="202" path="m,l,21600r21600,l21600,xe">
              <v:stroke joinstyle="miter"/>
              <v:path gradientshapeok="t" o:connecttype="rect"/>
            </v:shapetype>
            <v:shape id="Text Box 2" o:spid="_x0000_s1037" type="#_x0000_t202" style="position:absolute;margin-left:0;margin-top:0;width:460.6pt;height:234.8pt;rotation:-45;z-index:-251658235;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" o:allowincell="f" filled="f" stroked="f">
              <v:stroke joinstyle="round"/>
              <o:lock v:ext="edit" rotation="t" aspectratio="t" verticies="t" adjusthandles="t" grouping="t" shapetype="t"/>
              <v:textbox>
                <w:txbxContent>
                  <w:p w14:paraId="3100350B" w14:textId="77777777" w:rsidR="00664F8E" w:rsidRDefault="00664F8E" w:rsidP="00664F8E">
                    <w:pPr>
                      <w:jc w:val="center"/>
                      <w:rPr>
                        <w:rFonts w:eastAsia="Avenir Next LT Pro"/>
                        <w:color w:val="C0C0C0"/>
                        <w:sz w:val="16"/>
                        <w:szCs w:val="16"/>
                        <w:lang w:val="en-US"/>
                        <w14:textFill>
                          <w14:solidFill>
                            <w14:srgbClr w14:val="C0C0C0">
                              <w14:alpha w14:val="50000"/>
                            </w14:srgbClr>
                          </w14:solidFill>
                        </w14:textFill>
                      </w:rPr>
                    </w:pPr>
                    <w:r>
                      <w:rPr>
                        <w:rFonts w:eastAsia="Avenir Next LT Pro"/>
                        <w:color w:val="C0C0C0"/>
                        <w:sz w:val="16"/>
                        <w:szCs w:val="16"/>
                        <w:lang w:val="en-US"/>
                        <w14:textFill>
                          <w14:solidFill>
                            <w14:srgbClr w14:val="C0C0C0">
                              <w14:alpha w14:val="50000"/>
                            </w14:srgbClr>
                          </w14:solidFill>
                        </w14:textFill>
                      </w:rPr>
                      <w:t>DRAFT</w:t>
                    </w:r>
                  </w:p>
                </w:txbxContent>
              </v:textbox>
              <w10:wrap anchorx="margin" anchory="margin"/>
            </v:shape>
          </w:pict>
        </mc:Fallback>
      </mc:AlternateContent>
    </w:r>
  </w:p>
  <w:p w14:paraId="7B91A9DF" w14:textId="53E4B5B1" w:rsidR="008C6A98" w:rsidRDefault="008C6A98">
    <w:pPr>
      <w:pStyle w:val="Header"/>
      <w:rPr>
        <w:noProof/>
      </w:rPr>
    </w:pPr>
  </w:p>
  <w:p w14:paraId="2577A325" w14:textId="67F1E543" w:rsidR="00E700A8" w:rsidRDefault="00E700A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5668C"/>
    <w:multiLevelType w:val="hybridMultilevel"/>
    <w:tmpl w:val="B0B0EC02"/>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15:restartNumberingAfterBreak="0">
    <w:nsid w:val="0A6D2C5E"/>
    <w:multiLevelType w:val="hybridMultilevel"/>
    <w:tmpl w:val="11705060"/>
    <w:lvl w:ilvl="0" w:tplc="0409001B">
      <w:start w:val="1"/>
      <w:numFmt w:val="lowerRoman"/>
      <w:lvlText w:val="%1."/>
      <w:lvlJc w:val="right"/>
      <w:pPr>
        <w:ind w:left="720" w:hanging="360"/>
      </w:pPr>
      <w:rPr>
        <w:rFonts w:hint="default"/>
      </w:rPr>
    </w:lvl>
    <w:lvl w:ilvl="1" w:tplc="FFFFFFFF">
      <w:start w:val="1"/>
      <w:numFmt w:val="bullet"/>
      <w:lvlText w:val="o"/>
      <w:lvlJc w:val="left"/>
      <w:pPr>
        <w:ind w:left="1440" w:hanging="360"/>
      </w:pPr>
      <w:rPr>
        <w:rFonts w:ascii="Courier New" w:hAnsi="Courier New" w:cs="Courier New" w:hint="default"/>
        <w:color w:val="auto"/>
      </w:rPr>
    </w:lvl>
    <w:lvl w:ilvl="2" w:tplc="04090003">
      <w:start w:val="1"/>
      <w:numFmt w:val="bullet"/>
      <w:lvlText w:val="o"/>
      <w:lvlJc w:val="left"/>
      <w:pPr>
        <w:ind w:left="2160" w:hanging="360"/>
      </w:pPr>
      <w:rPr>
        <w:rFonts w:ascii="Courier New" w:hAnsi="Courier New" w:cs="Courier New" w:hint="default"/>
      </w:rPr>
    </w:lvl>
    <w:lvl w:ilvl="3" w:tplc="DC0A01DE">
      <w:start w:val="1"/>
      <w:numFmt w:val="decimal"/>
      <w:lvlText w:val="%4."/>
      <w:lvlJc w:val="left"/>
      <w:pPr>
        <w:ind w:left="2880" w:hanging="360"/>
      </w:pPr>
      <w:rPr>
        <w:rFonts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B1028D0"/>
    <w:multiLevelType w:val="hybridMultilevel"/>
    <w:tmpl w:val="BD5CF7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4B4CE0"/>
    <w:multiLevelType w:val="hybridMultilevel"/>
    <w:tmpl w:val="DEBEAF5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 w15:restartNumberingAfterBreak="0">
    <w:nsid w:val="13E44FE7"/>
    <w:multiLevelType w:val="hybridMultilevel"/>
    <w:tmpl w:val="49FEE9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5837AEB"/>
    <w:multiLevelType w:val="hybridMultilevel"/>
    <w:tmpl w:val="33966052"/>
    <w:lvl w:ilvl="0" w:tplc="FFFFFFFF">
      <w:start w:val="1"/>
      <w:numFmt w:val="lowerRoman"/>
      <w:lvlText w:val="%1."/>
      <w:lvlJc w:val="right"/>
      <w:pPr>
        <w:ind w:left="720" w:hanging="360"/>
      </w:pPr>
      <w:rPr>
        <w:rFonts w:hint="default"/>
      </w:rPr>
    </w:lvl>
    <w:lvl w:ilvl="1" w:tplc="FFFFFFFF">
      <w:start w:val="1"/>
      <w:numFmt w:val="bullet"/>
      <w:lvlText w:val="o"/>
      <w:lvlJc w:val="left"/>
      <w:pPr>
        <w:ind w:left="1440" w:hanging="360"/>
      </w:pPr>
      <w:rPr>
        <w:rFonts w:ascii="Courier New" w:hAnsi="Courier New" w:cs="Courier New" w:hint="default"/>
        <w:color w:val="auto"/>
      </w:rPr>
    </w:lvl>
    <w:lvl w:ilvl="2" w:tplc="04090003">
      <w:start w:val="1"/>
      <w:numFmt w:val="bullet"/>
      <w:lvlText w:val="o"/>
      <w:lvlJc w:val="left"/>
      <w:pPr>
        <w:ind w:left="2160" w:hanging="360"/>
      </w:pPr>
      <w:rPr>
        <w:rFonts w:ascii="Courier New" w:hAnsi="Courier New" w:cs="Courier New"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8BC2AF7"/>
    <w:multiLevelType w:val="hybridMultilevel"/>
    <w:tmpl w:val="FD869EC6"/>
    <w:lvl w:ilvl="0" w:tplc="AF3C0CC8">
      <w:start w:val="1"/>
      <w:numFmt w:val="lowerRoman"/>
      <w:lvlText w:val="%1."/>
      <w:lvlJc w:val="right"/>
      <w:pPr>
        <w:ind w:left="1080" w:hanging="360"/>
      </w:pPr>
      <w:rPr>
        <w:color w:val="3C3834"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E6F478C"/>
    <w:multiLevelType w:val="hybridMultilevel"/>
    <w:tmpl w:val="11648D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28B715B"/>
    <w:multiLevelType w:val="multilevel"/>
    <w:tmpl w:val="A42A7628"/>
    <w:name w:val="List Number22"/>
    <w:lvl w:ilvl="0">
      <w:start w:val="1"/>
      <w:numFmt w:val="lowerRoman"/>
      <w:lvlText w:val="%1."/>
      <w:lvlJc w:val="left"/>
      <w:pPr>
        <w:ind w:left="851" w:hanging="567"/>
      </w:pPr>
      <w:rPr>
        <w:rFonts w:ascii="Avenir Next" w:hAnsi="Avenir Next" w:hint="default"/>
      </w:rPr>
    </w:lvl>
    <w:lvl w:ilvl="1">
      <w:start w:val="1"/>
      <w:numFmt w:val="lowerRoman"/>
      <w:lvlText w:val="%1.%2."/>
      <w:lvlJc w:val="left"/>
      <w:pPr>
        <w:ind w:left="1135" w:hanging="567"/>
      </w:pPr>
      <w:rPr>
        <w:rFonts w:hint="default"/>
      </w:rPr>
    </w:lvl>
    <w:lvl w:ilvl="2">
      <w:start w:val="1"/>
      <w:numFmt w:val="lowerRoman"/>
      <w:lvlText w:val="%2.%3."/>
      <w:lvlJc w:val="left"/>
      <w:pPr>
        <w:ind w:left="1419" w:hanging="567"/>
      </w:pPr>
      <w:rPr>
        <w:rFonts w:hint="default"/>
      </w:rPr>
    </w:lvl>
    <w:lvl w:ilvl="3">
      <w:start w:val="1"/>
      <w:numFmt w:val="lowerRoman"/>
      <w:lvlText w:val="%3.%4"/>
      <w:lvlJc w:val="left"/>
      <w:pPr>
        <w:ind w:left="1703" w:hanging="567"/>
      </w:pPr>
      <w:rPr>
        <w:rFonts w:hint="default"/>
      </w:rPr>
    </w:lvl>
    <w:lvl w:ilvl="4">
      <w:start w:val="1"/>
      <w:numFmt w:val="lowerRoman"/>
      <w:lvlText w:val="%4.%5."/>
      <w:lvlJc w:val="left"/>
      <w:pPr>
        <w:ind w:left="1987" w:hanging="567"/>
      </w:pPr>
      <w:rPr>
        <w:rFonts w:hint="default"/>
      </w:rPr>
    </w:lvl>
    <w:lvl w:ilvl="5">
      <w:start w:val="1"/>
      <w:numFmt w:val="lowerRoman"/>
      <w:lvlText w:val="%5.%6."/>
      <w:lvlJc w:val="left"/>
      <w:pPr>
        <w:ind w:left="2271" w:hanging="567"/>
      </w:pPr>
      <w:rPr>
        <w:rFonts w:hint="default"/>
      </w:rPr>
    </w:lvl>
    <w:lvl w:ilvl="6">
      <w:start w:val="1"/>
      <w:numFmt w:val="lowerRoman"/>
      <w:lvlText w:val="%6.%7."/>
      <w:lvlJc w:val="left"/>
      <w:pPr>
        <w:ind w:left="2555" w:hanging="567"/>
      </w:pPr>
      <w:rPr>
        <w:rFonts w:hint="default"/>
      </w:rPr>
    </w:lvl>
    <w:lvl w:ilvl="7">
      <w:start w:val="1"/>
      <w:numFmt w:val="lowerRoman"/>
      <w:lvlText w:val="%7.%8."/>
      <w:lvlJc w:val="left"/>
      <w:pPr>
        <w:ind w:left="2839" w:hanging="567"/>
      </w:pPr>
      <w:rPr>
        <w:rFonts w:hint="default"/>
      </w:rPr>
    </w:lvl>
    <w:lvl w:ilvl="8">
      <w:start w:val="1"/>
      <w:numFmt w:val="lowerRoman"/>
      <w:lvlText w:val="%8.%9."/>
      <w:lvlJc w:val="left"/>
      <w:pPr>
        <w:ind w:left="3123" w:hanging="567"/>
      </w:pPr>
      <w:rPr>
        <w:rFonts w:hint="default"/>
      </w:rPr>
    </w:lvl>
  </w:abstractNum>
  <w:abstractNum w:abstractNumId="9" w15:restartNumberingAfterBreak="0">
    <w:nsid w:val="23D73B26"/>
    <w:multiLevelType w:val="hybridMultilevel"/>
    <w:tmpl w:val="AA087B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4F5171D"/>
    <w:multiLevelType w:val="hybridMultilevel"/>
    <w:tmpl w:val="4238BF26"/>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735607D"/>
    <w:multiLevelType w:val="hybridMultilevel"/>
    <w:tmpl w:val="800A83F4"/>
    <w:lvl w:ilvl="0" w:tplc="9F947106">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27D96B75"/>
    <w:multiLevelType w:val="hybridMultilevel"/>
    <w:tmpl w:val="84BC93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9316E5A"/>
    <w:multiLevelType w:val="hybridMultilevel"/>
    <w:tmpl w:val="A81A7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396AEE"/>
    <w:multiLevelType w:val="hybridMultilevel"/>
    <w:tmpl w:val="1F36A2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C3E0D0E"/>
    <w:multiLevelType w:val="hybridMultilevel"/>
    <w:tmpl w:val="9176DF3A"/>
    <w:lvl w:ilvl="0" w:tplc="13E22DC2">
      <w:start w:val="1"/>
      <w:numFmt w:val="bullet"/>
      <w:lvlText w:val="o"/>
      <w:lvlJc w:val="left"/>
      <w:pPr>
        <w:ind w:left="720" w:hanging="360"/>
      </w:pPr>
      <w:rPr>
        <w:rFonts w:ascii="Courier New" w:hAnsi="Courier New"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6" w15:restartNumberingAfterBreak="0">
    <w:nsid w:val="2DD864FC"/>
    <w:multiLevelType w:val="hybridMultilevel"/>
    <w:tmpl w:val="DB84E3F4"/>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2E936E2B"/>
    <w:multiLevelType w:val="hybridMultilevel"/>
    <w:tmpl w:val="6E7C26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ECC7F2E"/>
    <w:multiLevelType w:val="multilevel"/>
    <w:tmpl w:val="4B30E2A6"/>
    <w:name w:val="List Number2"/>
    <w:lvl w:ilvl="0">
      <w:start w:val="1"/>
      <w:numFmt w:val="lowerRoman"/>
      <w:lvlText w:val="%1."/>
      <w:lvlJc w:val="left"/>
      <w:pPr>
        <w:ind w:left="851" w:hanging="567"/>
      </w:pPr>
      <w:rPr>
        <w:rFonts w:ascii="Avenir Next" w:hAnsi="Avenir Next" w:hint="default"/>
      </w:rPr>
    </w:lvl>
    <w:lvl w:ilvl="1">
      <w:start w:val="1"/>
      <w:numFmt w:val="lowerRoman"/>
      <w:lvlText w:val="%1.%2."/>
      <w:lvlJc w:val="left"/>
      <w:pPr>
        <w:ind w:left="1135" w:hanging="567"/>
      </w:pPr>
      <w:rPr>
        <w:rFonts w:hint="default"/>
      </w:rPr>
    </w:lvl>
    <w:lvl w:ilvl="2">
      <w:start w:val="1"/>
      <w:numFmt w:val="lowerRoman"/>
      <w:lvlText w:val="%2.%3."/>
      <w:lvlJc w:val="left"/>
      <w:pPr>
        <w:ind w:left="1419" w:hanging="567"/>
      </w:pPr>
      <w:rPr>
        <w:rFonts w:hint="default"/>
      </w:rPr>
    </w:lvl>
    <w:lvl w:ilvl="3">
      <w:start w:val="1"/>
      <w:numFmt w:val="lowerRoman"/>
      <w:lvlText w:val="%3.%4"/>
      <w:lvlJc w:val="left"/>
      <w:pPr>
        <w:ind w:left="1703" w:hanging="567"/>
      </w:pPr>
      <w:rPr>
        <w:rFonts w:hint="default"/>
      </w:rPr>
    </w:lvl>
    <w:lvl w:ilvl="4">
      <w:start w:val="1"/>
      <w:numFmt w:val="lowerRoman"/>
      <w:lvlText w:val="%4.%5."/>
      <w:lvlJc w:val="left"/>
      <w:pPr>
        <w:ind w:left="1987" w:hanging="567"/>
      </w:pPr>
      <w:rPr>
        <w:rFonts w:hint="default"/>
      </w:rPr>
    </w:lvl>
    <w:lvl w:ilvl="5">
      <w:start w:val="1"/>
      <w:numFmt w:val="lowerRoman"/>
      <w:lvlText w:val="%5.%6."/>
      <w:lvlJc w:val="left"/>
      <w:pPr>
        <w:ind w:left="2271" w:hanging="567"/>
      </w:pPr>
      <w:rPr>
        <w:rFonts w:hint="default"/>
      </w:rPr>
    </w:lvl>
    <w:lvl w:ilvl="6">
      <w:start w:val="1"/>
      <w:numFmt w:val="lowerRoman"/>
      <w:lvlText w:val="%6.%7."/>
      <w:lvlJc w:val="left"/>
      <w:pPr>
        <w:ind w:left="2555" w:hanging="567"/>
      </w:pPr>
      <w:rPr>
        <w:rFonts w:hint="default"/>
      </w:rPr>
    </w:lvl>
    <w:lvl w:ilvl="7">
      <w:start w:val="1"/>
      <w:numFmt w:val="lowerRoman"/>
      <w:lvlText w:val="%7.%8."/>
      <w:lvlJc w:val="left"/>
      <w:pPr>
        <w:ind w:left="2839" w:hanging="567"/>
      </w:pPr>
      <w:rPr>
        <w:rFonts w:hint="default"/>
      </w:rPr>
    </w:lvl>
    <w:lvl w:ilvl="8">
      <w:start w:val="1"/>
      <w:numFmt w:val="lowerRoman"/>
      <w:lvlText w:val="%8.%9."/>
      <w:lvlJc w:val="left"/>
      <w:pPr>
        <w:ind w:left="3123" w:hanging="567"/>
      </w:pPr>
      <w:rPr>
        <w:rFonts w:hint="default"/>
      </w:rPr>
    </w:lvl>
  </w:abstractNum>
  <w:abstractNum w:abstractNumId="19" w15:restartNumberingAfterBreak="0">
    <w:nsid w:val="2EE5366B"/>
    <w:multiLevelType w:val="hybridMultilevel"/>
    <w:tmpl w:val="9BEC4CA0"/>
    <w:lvl w:ilvl="0" w:tplc="069E48DE">
      <w:start w:val="1"/>
      <w:numFmt w:val="decimal"/>
      <w:lvlText w:val="%1."/>
      <w:lvlJc w:val="left"/>
      <w:pPr>
        <w:ind w:left="720" w:hanging="360"/>
      </w:pPr>
      <w:rPr>
        <w:rFonts w:hint="default"/>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F6870DA"/>
    <w:multiLevelType w:val="hybridMultilevel"/>
    <w:tmpl w:val="4D68DE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5AD5BA5"/>
    <w:multiLevelType w:val="hybridMultilevel"/>
    <w:tmpl w:val="3F7CF1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73E0410"/>
    <w:multiLevelType w:val="hybridMultilevel"/>
    <w:tmpl w:val="D5825A50"/>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color w:val="auto"/>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38097044"/>
    <w:multiLevelType w:val="hybridMultilevel"/>
    <w:tmpl w:val="5298F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80D1A05"/>
    <w:multiLevelType w:val="hybridMultilevel"/>
    <w:tmpl w:val="23829E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A8E17A0"/>
    <w:multiLevelType w:val="multilevel"/>
    <w:tmpl w:val="232A6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C3D22AD"/>
    <w:multiLevelType w:val="hybridMultilevel"/>
    <w:tmpl w:val="E4E6D34C"/>
    <w:lvl w:ilvl="0" w:tplc="D36EB8CC">
      <w:start w:val="1"/>
      <w:numFmt w:val="upperLetter"/>
      <w:lvlText w:val="Appendix %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DB457A2"/>
    <w:multiLevelType w:val="hybridMultilevel"/>
    <w:tmpl w:val="EE664E3E"/>
    <w:lvl w:ilvl="0" w:tplc="16203BFA">
      <w:start w:val="9"/>
      <w:numFmt w:val="decimal"/>
      <w:lvlText w:val="%1."/>
      <w:lvlJc w:val="left"/>
      <w:pPr>
        <w:ind w:left="720" w:hanging="360"/>
      </w:pPr>
      <w:rPr>
        <w:rFonts w:hint="default"/>
        <w:b w:val="0"/>
        <w:bCs w:val="0"/>
        <w:color w:val="3C3834" w:themeColor="text1"/>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41162D01"/>
    <w:multiLevelType w:val="hybridMultilevel"/>
    <w:tmpl w:val="1F880B18"/>
    <w:lvl w:ilvl="0" w:tplc="E514C63C">
      <w:start w:val="1"/>
      <w:numFmt w:val="bullet"/>
      <w:lvlText w:val=""/>
      <w:lvlJc w:val="left"/>
      <w:pPr>
        <w:ind w:left="360" w:hanging="360"/>
      </w:pPr>
      <w:rPr>
        <w:rFonts w:ascii="Symbol" w:hAnsi="Symbol" w:hint="default"/>
        <w:sz w:val="20"/>
        <w:szCs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52A1B9C"/>
    <w:multiLevelType w:val="multilevel"/>
    <w:tmpl w:val="0C09001D"/>
    <w:name w:val="List Number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492F5348"/>
    <w:multiLevelType w:val="hybridMultilevel"/>
    <w:tmpl w:val="93A21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BA0706C"/>
    <w:multiLevelType w:val="hybridMultilevel"/>
    <w:tmpl w:val="3D567544"/>
    <w:lvl w:ilvl="0" w:tplc="04090001">
      <w:start w:val="1"/>
      <w:numFmt w:val="bullet"/>
      <w:lvlText w:val=""/>
      <w:lvlJc w:val="left"/>
      <w:pPr>
        <w:ind w:left="720" w:hanging="360"/>
      </w:pPr>
      <w:rPr>
        <w:rFonts w:ascii="Symbol" w:hAnsi="Symbol" w:hint="default"/>
      </w:rPr>
    </w:lvl>
    <w:lvl w:ilvl="1" w:tplc="3ABE0C78">
      <w:start w:val="1"/>
      <w:numFmt w:val="bullet"/>
      <w:lvlText w:val="o"/>
      <w:lvlJc w:val="left"/>
      <w:pPr>
        <w:ind w:left="1440" w:hanging="360"/>
      </w:pPr>
      <w:rPr>
        <w:rFonts w:ascii="Courier New" w:hAnsi="Courier New" w:cs="Courier New" w:hint="default"/>
        <w:color w:val="auto"/>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C3C6C66"/>
    <w:multiLevelType w:val="hybridMultilevel"/>
    <w:tmpl w:val="BA0290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09C38A5"/>
    <w:multiLevelType w:val="hybridMultilevel"/>
    <w:tmpl w:val="6C80DA3E"/>
    <w:lvl w:ilvl="0" w:tplc="04090001">
      <w:start w:val="1"/>
      <w:numFmt w:val="bullet"/>
      <w:lvlText w:val=""/>
      <w:lvlJc w:val="left"/>
      <w:pPr>
        <w:ind w:left="720" w:hanging="360"/>
      </w:pPr>
      <w:rPr>
        <w:rFonts w:ascii="Symbol" w:hAnsi="Symbol"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521F2557"/>
    <w:multiLevelType w:val="multilevel"/>
    <w:tmpl w:val="108419E8"/>
    <w:lvl w:ilvl="0">
      <w:start w:val="1"/>
      <w:numFmt w:val="bullet"/>
      <w:pStyle w:val="Tablelistbullet"/>
      <w:lvlText w:val=""/>
      <w:lvlJc w:val="left"/>
      <w:pPr>
        <w:ind w:left="567" w:hanging="283"/>
      </w:pPr>
      <w:rPr>
        <w:rFonts w:ascii="Symbol" w:hAnsi="Symbol" w:hint="default"/>
        <w:color w:val="3C3834" w:themeColor="text1"/>
        <w:sz w:val="22"/>
        <w:szCs w:val="22"/>
      </w:rPr>
    </w:lvl>
    <w:lvl w:ilvl="1">
      <w:start w:val="1"/>
      <w:numFmt w:val="bullet"/>
      <w:lvlText w:val=""/>
      <w:lvlJc w:val="left"/>
      <w:pPr>
        <w:ind w:left="851" w:hanging="283"/>
      </w:pPr>
      <w:rPr>
        <w:rFonts w:ascii="Symbol" w:hAnsi="Symbol" w:hint="default"/>
      </w:rPr>
    </w:lvl>
    <w:lvl w:ilvl="2">
      <w:start w:val="1"/>
      <w:numFmt w:val="bullet"/>
      <w:lvlText w:val=""/>
      <w:lvlJc w:val="left"/>
      <w:pPr>
        <w:ind w:left="1135" w:hanging="283"/>
      </w:pPr>
      <w:rPr>
        <w:rFonts w:ascii="Symbol" w:hAnsi="Symbol" w:hint="default"/>
      </w:rPr>
    </w:lvl>
    <w:lvl w:ilvl="3">
      <w:start w:val="1"/>
      <w:numFmt w:val="bullet"/>
      <w:lvlText w:val=""/>
      <w:lvlJc w:val="left"/>
      <w:pPr>
        <w:ind w:left="1419" w:hanging="283"/>
      </w:pPr>
      <w:rPr>
        <w:rFonts w:ascii="Symbol" w:hAnsi="Symbol" w:hint="default"/>
      </w:rPr>
    </w:lvl>
    <w:lvl w:ilvl="4">
      <w:start w:val="1"/>
      <w:numFmt w:val="bullet"/>
      <w:lvlText w:val=""/>
      <w:lvlJc w:val="left"/>
      <w:pPr>
        <w:ind w:left="1703" w:hanging="283"/>
      </w:pPr>
      <w:rPr>
        <w:rFonts w:ascii="Symbol" w:hAnsi="Symbol" w:hint="default"/>
      </w:rPr>
    </w:lvl>
    <w:lvl w:ilvl="5">
      <w:start w:val="1"/>
      <w:numFmt w:val="bullet"/>
      <w:lvlText w:val=""/>
      <w:lvlJc w:val="left"/>
      <w:pPr>
        <w:ind w:left="1987" w:hanging="283"/>
      </w:pPr>
      <w:rPr>
        <w:rFonts w:ascii="Symbol" w:hAnsi="Symbol" w:hint="default"/>
      </w:rPr>
    </w:lvl>
    <w:lvl w:ilvl="6">
      <w:start w:val="1"/>
      <w:numFmt w:val="bullet"/>
      <w:lvlText w:val=""/>
      <w:lvlJc w:val="left"/>
      <w:pPr>
        <w:ind w:left="2271" w:hanging="283"/>
      </w:pPr>
      <w:rPr>
        <w:rFonts w:ascii="Symbol" w:hAnsi="Symbol" w:hint="default"/>
      </w:rPr>
    </w:lvl>
    <w:lvl w:ilvl="7">
      <w:start w:val="1"/>
      <w:numFmt w:val="bullet"/>
      <w:lvlText w:val=""/>
      <w:lvlJc w:val="left"/>
      <w:pPr>
        <w:ind w:left="2555" w:hanging="283"/>
      </w:pPr>
      <w:rPr>
        <w:rFonts w:ascii="Symbol" w:hAnsi="Symbol" w:hint="default"/>
      </w:rPr>
    </w:lvl>
    <w:lvl w:ilvl="8">
      <w:start w:val="1"/>
      <w:numFmt w:val="bullet"/>
      <w:lvlText w:val=""/>
      <w:lvlJc w:val="left"/>
      <w:pPr>
        <w:ind w:left="2839" w:hanging="283"/>
      </w:pPr>
      <w:rPr>
        <w:rFonts w:ascii="Symbol" w:hAnsi="Symbol" w:hint="default"/>
      </w:rPr>
    </w:lvl>
  </w:abstractNum>
  <w:abstractNum w:abstractNumId="35" w15:restartNumberingAfterBreak="0">
    <w:nsid w:val="52920204"/>
    <w:multiLevelType w:val="multilevel"/>
    <w:tmpl w:val="1220CB10"/>
    <w:styleLink w:val="Style1"/>
    <w:lvl w:ilvl="0">
      <w:start w:val="1"/>
      <w:numFmt w:val="lowerRoman"/>
      <w:lvlText w:val="%1"/>
      <w:lvlJc w:val="left"/>
      <w:pPr>
        <w:ind w:left="720" w:hanging="360"/>
      </w:pPr>
      <w:rPr>
        <w:rFonts w:ascii="Times New Roman" w:hAnsi="Times New Roman" w:hint="default"/>
      </w:rPr>
    </w:lvl>
    <w:lvl w:ilvl="1">
      <w:start w:val="1"/>
      <w:numFmt w:val="lowerRoman"/>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lowerRoman"/>
      <w:lvlText w:val="%4."/>
      <w:lvlJc w:val="left"/>
      <w:pPr>
        <w:ind w:left="2880" w:hanging="360"/>
      </w:pPr>
      <w:rPr>
        <w:rFonts w:hint="default"/>
      </w:rPr>
    </w:lvl>
    <w:lvl w:ilvl="4">
      <w:start w:val="1"/>
      <w:numFmt w:val="lowerRoman"/>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lowerRoman"/>
      <w:lvlText w:val="%7."/>
      <w:lvlJc w:val="left"/>
      <w:pPr>
        <w:ind w:left="5040" w:hanging="360"/>
      </w:pPr>
      <w:rPr>
        <w:rFonts w:hint="default"/>
      </w:rPr>
    </w:lvl>
    <w:lvl w:ilvl="7">
      <w:start w:val="1"/>
      <w:numFmt w:val="lowerRoman"/>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539D793A"/>
    <w:multiLevelType w:val="hybridMultilevel"/>
    <w:tmpl w:val="7FB47960"/>
    <w:lvl w:ilvl="0" w:tplc="017407C6">
      <w:numFmt w:val="bullet"/>
      <w:lvlText w:val="-"/>
      <w:lvlJc w:val="left"/>
      <w:pPr>
        <w:ind w:left="360" w:hanging="360"/>
      </w:pPr>
      <w:rPr>
        <w:rFonts w:ascii="Avenir Next LT Pro" w:eastAsia="Times New Roman" w:hAnsi="Avenir Next LT Pro"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56936CE1"/>
    <w:multiLevelType w:val="hybridMultilevel"/>
    <w:tmpl w:val="FFFFFFFF"/>
    <w:lvl w:ilvl="0" w:tplc="186C530C">
      <w:start w:val="1"/>
      <w:numFmt w:val="bullet"/>
      <w:lvlText w:val="o"/>
      <w:lvlJc w:val="left"/>
      <w:pPr>
        <w:ind w:left="720" w:hanging="360"/>
      </w:pPr>
      <w:rPr>
        <w:rFonts w:ascii="Courier New" w:hAnsi="Courier New" w:hint="default"/>
      </w:rPr>
    </w:lvl>
    <w:lvl w:ilvl="1" w:tplc="55F2B2CC">
      <w:start w:val="1"/>
      <w:numFmt w:val="bullet"/>
      <w:lvlText w:val="o"/>
      <w:lvlJc w:val="left"/>
      <w:pPr>
        <w:ind w:left="1440" w:hanging="360"/>
      </w:pPr>
      <w:rPr>
        <w:rFonts w:ascii="Courier New" w:hAnsi="Courier New" w:hint="default"/>
      </w:rPr>
    </w:lvl>
    <w:lvl w:ilvl="2" w:tplc="CDF02DC4">
      <w:start w:val="1"/>
      <w:numFmt w:val="bullet"/>
      <w:lvlText w:val=""/>
      <w:lvlJc w:val="left"/>
      <w:pPr>
        <w:ind w:left="2160" w:hanging="360"/>
      </w:pPr>
      <w:rPr>
        <w:rFonts w:ascii="Wingdings" w:hAnsi="Wingdings" w:hint="default"/>
      </w:rPr>
    </w:lvl>
    <w:lvl w:ilvl="3" w:tplc="2A14C6A4">
      <w:start w:val="1"/>
      <w:numFmt w:val="bullet"/>
      <w:lvlText w:val=""/>
      <w:lvlJc w:val="left"/>
      <w:pPr>
        <w:ind w:left="2880" w:hanging="360"/>
      </w:pPr>
      <w:rPr>
        <w:rFonts w:ascii="Symbol" w:hAnsi="Symbol" w:hint="default"/>
      </w:rPr>
    </w:lvl>
    <w:lvl w:ilvl="4" w:tplc="0D2A8840">
      <w:start w:val="1"/>
      <w:numFmt w:val="bullet"/>
      <w:lvlText w:val="o"/>
      <w:lvlJc w:val="left"/>
      <w:pPr>
        <w:ind w:left="3600" w:hanging="360"/>
      </w:pPr>
      <w:rPr>
        <w:rFonts w:ascii="Courier New" w:hAnsi="Courier New" w:hint="default"/>
      </w:rPr>
    </w:lvl>
    <w:lvl w:ilvl="5" w:tplc="66D20EFE">
      <w:start w:val="1"/>
      <w:numFmt w:val="bullet"/>
      <w:lvlText w:val=""/>
      <w:lvlJc w:val="left"/>
      <w:pPr>
        <w:ind w:left="4320" w:hanging="360"/>
      </w:pPr>
      <w:rPr>
        <w:rFonts w:ascii="Wingdings" w:hAnsi="Wingdings" w:hint="default"/>
      </w:rPr>
    </w:lvl>
    <w:lvl w:ilvl="6" w:tplc="6624F1A4">
      <w:start w:val="1"/>
      <w:numFmt w:val="bullet"/>
      <w:lvlText w:val=""/>
      <w:lvlJc w:val="left"/>
      <w:pPr>
        <w:ind w:left="5040" w:hanging="360"/>
      </w:pPr>
      <w:rPr>
        <w:rFonts w:ascii="Symbol" w:hAnsi="Symbol" w:hint="default"/>
      </w:rPr>
    </w:lvl>
    <w:lvl w:ilvl="7" w:tplc="D2769FDE">
      <w:start w:val="1"/>
      <w:numFmt w:val="bullet"/>
      <w:lvlText w:val="o"/>
      <w:lvlJc w:val="left"/>
      <w:pPr>
        <w:ind w:left="5760" w:hanging="360"/>
      </w:pPr>
      <w:rPr>
        <w:rFonts w:ascii="Courier New" w:hAnsi="Courier New" w:hint="default"/>
      </w:rPr>
    </w:lvl>
    <w:lvl w:ilvl="8" w:tplc="9FD0751A">
      <w:start w:val="1"/>
      <w:numFmt w:val="bullet"/>
      <w:lvlText w:val=""/>
      <w:lvlJc w:val="left"/>
      <w:pPr>
        <w:ind w:left="6480" w:hanging="360"/>
      </w:pPr>
      <w:rPr>
        <w:rFonts w:ascii="Wingdings" w:hAnsi="Wingdings" w:hint="default"/>
      </w:rPr>
    </w:lvl>
  </w:abstractNum>
  <w:abstractNum w:abstractNumId="38" w15:restartNumberingAfterBreak="0">
    <w:nsid w:val="58A14EE8"/>
    <w:multiLevelType w:val="hybridMultilevel"/>
    <w:tmpl w:val="2778AF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B0A4BE4"/>
    <w:multiLevelType w:val="hybridMultilevel"/>
    <w:tmpl w:val="46D265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B383950"/>
    <w:multiLevelType w:val="hybridMultilevel"/>
    <w:tmpl w:val="01D0FB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FA1661D"/>
    <w:multiLevelType w:val="multilevel"/>
    <w:tmpl w:val="3CF6F41A"/>
    <w:lvl w:ilvl="0">
      <w:start w:val="1"/>
      <w:numFmt w:val="decimal"/>
      <w:pStyle w:val="Heading1"/>
      <w:lvlText w:val="%1."/>
      <w:lvlJc w:val="left"/>
      <w:pPr>
        <w:ind w:left="360" w:hanging="360"/>
      </w:pPr>
      <w:rPr>
        <w:b/>
        <w:bCs w:val="0"/>
        <w:sz w:val="40"/>
        <w:szCs w:val="40"/>
      </w:rPr>
    </w:lvl>
    <w:lvl w:ilvl="1">
      <w:start w:val="1"/>
      <w:numFmt w:val="decimal"/>
      <w:pStyle w:val="Heading2"/>
      <w:lvlText w:val="%1.%2."/>
      <w:lvlJc w:val="left"/>
      <w:pPr>
        <w:ind w:left="432" w:hanging="432"/>
      </w:pPr>
    </w:lvl>
    <w:lvl w:ilvl="2">
      <w:start w:val="1"/>
      <w:numFmt w:val="decimal"/>
      <w:pStyle w:val="Heading3"/>
      <w:lvlText w:val="%1.%2.%3."/>
      <w:lvlJc w:val="left"/>
      <w:pPr>
        <w:ind w:left="504" w:hanging="504"/>
      </w:pPr>
    </w:lvl>
    <w:lvl w:ilvl="3">
      <w:start w:val="1"/>
      <w:numFmt w:val="decimal"/>
      <w:pStyle w:val="NewHeading4"/>
      <w:lvlText w:val="%1.%2.%3.%4."/>
      <w:lvlJc w:val="left"/>
      <w:pPr>
        <w:ind w:left="790"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601126BC"/>
    <w:multiLevelType w:val="hybridMultilevel"/>
    <w:tmpl w:val="652CC5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0F44337"/>
    <w:multiLevelType w:val="hybridMultilevel"/>
    <w:tmpl w:val="EB36F8C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3917BB9"/>
    <w:multiLevelType w:val="hybridMultilevel"/>
    <w:tmpl w:val="C63A1C26"/>
    <w:lvl w:ilvl="0" w:tplc="F50668BE">
      <w:start w:val="1"/>
      <w:numFmt w:val="decimal"/>
      <w:pStyle w:val="PwCNormal"/>
      <w:suff w:val="nothing"/>
      <w:lvlText w:val=""/>
      <w:lvlJc w:val="left"/>
      <w:pPr>
        <w:ind w:left="0" w:firstLine="0"/>
      </w:pPr>
      <w:rPr>
        <w:color w:val="auto"/>
      </w:rPr>
    </w:lvl>
    <w:lvl w:ilvl="1" w:tplc="B3C044DE">
      <w:start w:val="1"/>
      <w:numFmt w:val="decimal"/>
      <w:pStyle w:val="Indent1"/>
      <w:suff w:val="nothing"/>
      <w:lvlText w:val=""/>
      <w:lvlJc w:val="left"/>
      <w:pPr>
        <w:ind w:left="284" w:firstLine="0"/>
      </w:pPr>
    </w:lvl>
    <w:lvl w:ilvl="2" w:tplc="741CB3F0">
      <w:start w:val="1"/>
      <w:numFmt w:val="decimal"/>
      <w:pStyle w:val="Indent2"/>
      <w:suff w:val="nothing"/>
      <w:lvlText w:val=""/>
      <w:lvlJc w:val="left"/>
      <w:pPr>
        <w:ind w:left="568" w:firstLine="0"/>
      </w:pPr>
    </w:lvl>
    <w:lvl w:ilvl="3" w:tplc="ADD07DDA">
      <w:start w:val="1"/>
      <w:numFmt w:val="decimal"/>
      <w:pStyle w:val="Indent3"/>
      <w:suff w:val="nothing"/>
      <w:lvlText w:val=""/>
      <w:lvlJc w:val="left"/>
      <w:pPr>
        <w:ind w:left="852" w:firstLine="0"/>
      </w:pPr>
    </w:lvl>
    <w:lvl w:ilvl="4" w:tplc="A9BE8992">
      <w:start w:val="1"/>
      <w:numFmt w:val="decimal"/>
      <w:pStyle w:val="Indent4"/>
      <w:suff w:val="nothing"/>
      <w:lvlText w:val=""/>
      <w:lvlJc w:val="left"/>
      <w:pPr>
        <w:ind w:left="1136" w:firstLine="0"/>
      </w:pPr>
    </w:lvl>
    <w:lvl w:ilvl="5" w:tplc="3AF66FAA">
      <w:start w:val="1"/>
      <w:numFmt w:val="decimal"/>
      <w:pStyle w:val="Indent5"/>
      <w:suff w:val="nothing"/>
      <w:lvlText w:val=""/>
      <w:lvlJc w:val="left"/>
      <w:pPr>
        <w:ind w:left="1420" w:firstLine="0"/>
      </w:pPr>
    </w:lvl>
    <w:lvl w:ilvl="6" w:tplc="5288BB1C">
      <w:start w:val="1"/>
      <w:numFmt w:val="decimal"/>
      <w:pStyle w:val="Indent6"/>
      <w:suff w:val="nothing"/>
      <w:lvlText w:val=""/>
      <w:lvlJc w:val="left"/>
      <w:pPr>
        <w:ind w:left="1704" w:firstLine="0"/>
      </w:pPr>
    </w:lvl>
    <w:lvl w:ilvl="7" w:tplc="AF42FF06">
      <w:start w:val="1"/>
      <w:numFmt w:val="decimal"/>
      <w:pStyle w:val="Indent7"/>
      <w:suff w:val="nothing"/>
      <w:lvlText w:val=""/>
      <w:lvlJc w:val="left"/>
      <w:pPr>
        <w:ind w:left="1988" w:firstLine="0"/>
      </w:pPr>
    </w:lvl>
    <w:lvl w:ilvl="8" w:tplc="3ACE4CDA">
      <w:start w:val="1"/>
      <w:numFmt w:val="decimal"/>
      <w:pStyle w:val="Indent8"/>
      <w:suff w:val="nothing"/>
      <w:lvlText w:val=""/>
      <w:lvlJc w:val="left"/>
      <w:pPr>
        <w:ind w:left="2272" w:firstLine="0"/>
      </w:pPr>
    </w:lvl>
  </w:abstractNum>
  <w:abstractNum w:abstractNumId="45" w15:restartNumberingAfterBreak="0">
    <w:nsid w:val="65D0582C"/>
    <w:multiLevelType w:val="hybridMultilevel"/>
    <w:tmpl w:val="F2C62A64"/>
    <w:lvl w:ilvl="0" w:tplc="04090001">
      <w:start w:val="1"/>
      <w:numFmt w:val="bullet"/>
      <w:lvlText w:val=""/>
      <w:lvlJc w:val="left"/>
      <w:pPr>
        <w:ind w:left="720" w:hanging="360"/>
      </w:pPr>
      <w:rPr>
        <w:rFonts w:ascii="Symbol" w:hAnsi="Symbol" w:hint="default"/>
      </w:rPr>
    </w:lvl>
    <w:lvl w:ilvl="1" w:tplc="B5EA40DA">
      <w:start w:val="1"/>
      <w:numFmt w:val="bullet"/>
      <w:lvlText w:val="o"/>
      <w:lvlJc w:val="left"/>
      <w:pPr>
        <w:ind w:left="1440" w:hanging="360"/>
      </w:pPr>
      <w:rPr>
        <w:rFonts w:ascii="Courier New" w:hAnsi="Courier New" w:hint="default"/>
      </w:rPr>
    </w:lvl>
    <w:lvl w:ilvl="2" w:tplc="56A8DB50">
      <w:start w:val="1"/>
      <w:numFmt w:val="bullet"/>
      <w:lvlText w:val=""/>
      <w:lvlJc w:val="left"/>
      <w:pPr>
        <w:ind w:left="2160" w:hanging="360"/>
      </w:pPr>
      <w:rPr>
        <w:rFonts w:ascii="Wingdings" w:hAnsi="Wingdings" w:hint="default"/>
      </w:rPr>
    </w:lvl>
    <w:lvl w:ilvl="3" w:tplc="3F4A47D6">
      <w:start w:val="1"/>
      <w:numFmt w:val="bullet"/>
      <w:lvlText w:val=""/>
      <w:lvlJc w:val="left"/>
      <w:pPr>
        <w:ind w:left="2880" w:hanging="360"/>
      </w:pPr>
      <w:rPr>
        <w:rFonts w:ascii="Symbol" w:hAnsi="Symbol" w:hint="default"/>
      </w:rPr>
    </w:lvl>
    <w:lvl w:ilvl="4" w:tplc="6BE6BE32">
      <w:start w:val="1"/>
      <w:numFmt w:val="bullet"/>
      <w:lvlText w:val="o"/>
      <w:lvlJc w:val="left"/>
      <w:pPr>
        <w:ind w:left="3600" w:hanging="360"/>
      </w:pPr>
      <w:rPr>
        <w:rFonts w:ascii="Courier New" w:hAnsi="Courier New" w:hint="default"/>
      </w:rPr>
    </w:lvl>
    <w:lvl w:ilvl="5" w:tplc="07326CFC">
      <w:start w:val="1"/>
      <w:numFmt w:val="bullet"/>
      <w:lvlText w:val=""/>
      <w:lvlJc w:val="left"/>
      <w:pPr>
        <w:ind w:left="4320" w:hanging="360"/>
      </w:pPr>
      <w:rPr>
        <w:rFonts w:ascii="Wingdings" w:hAnsi="Wingdings" w:hint="default"/>
      </w:rPr>
    </w:lvl>
    <w:lvl w:ilvl="6" w:tplc="6268B8D6">
      <w:start w:val="1"/>
      <w:numFmt w:val="bullet"/>
      <w:lvlText w:val=""/>
      <w:lvlJc w:val="left"/>
      <w:pPr>
        <w:ind w:left="5040" w:hanging="360"/>
      </w:pPr>
      <w:rPr>
        <w:rFonts w:ascii="Symbol" w:hAnsi="Symbol" w:hint="default"/>
      </w:rPr>
    </w:lvl>
    <w:lvl w:ilvl="7" w:tplc="77A68C6C">
      <w:start w:val="1"/>
      <w:numFmt w:val="bullet"/>
      <w:lvlText w:val="o"/>
      <w:lvlJc w:val="left"/>
      <w:pPr>
        <w:ind w:left="5760" w:hanging="360"/>
      </w:pPr>
      <w:rPr>
        <w:rFonts w:ascii="Courier New" w:hAnsi="Courier New" w:hint="default"/>
      </w:rPr>
    </w:lvl>
    <w:lvl w:ilvl="8" w:tplc="9D4E3296">
      <w:start w:val="1"/>
      <w:numFmt w:val="bullet"/>
      <w:lvlText w:val=""/>
      <w:lvlJc w:val="left"/>
      <w:pPr>
        <w:ind w:left="6480" w:hanging="360"/>
      </w:pPr>
      <w:rPr>
        <w:rFonts w:ascii="Wingdings" w:hAnsi="Wingdings" w:hint="default"/>
      </w:rPr>
    </w:lvl>
  </w:abstractNum>
  <w:abstractNum w:abstractNumId="46" w15:restartNumberingAfterBreak="0">
    <w:nsid w:val="669F24FE"/>
    <w:multiLevelType w:val="hybridMultilevel"/>
    <w:tmpl w:val="E154D0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6F17E5E"/>
    <w:multiLevelType w:val="hybridMultilevel"/>
    <w:tmpl w:val="709A2AE2"/>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6A300B98"/>
    <w:multiLevelType w:val="hybridMultilevel"/>
    <w:tmpl w:val="11A40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4AA71A4"/>
    <w:multiLevelType w:val="hybridMultilevel"/>
    <w:tmpl w:val="D234A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82D2031"/>
    <w:multiLevelType w:val="hybridMultilevel"/>
    <w:tmpl w:val="6900B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A7D546F"/>
    <w:multiLevelType w:val="hybridMultilevel"/>
    <w:tmpl w:val="CC5EC2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7D964351"/>
    <w:multiLevelType w:val="hybridMultilevel"/>
    <w:tmpl w:val="837EF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4014990">
    <w:abstractNumId w:val="41"/>
  </w:num>
  <w:num w:numId="2" w16cid:durableId="1486824896">
    <w:abstractNumId w:val="35"/>
  </w:num>
  <w:num w:numId="3" w16cid:durableId="1379550352">
    <w:abstractNumId w:val="34"/>
  </w:num>
  <w:num w:numId="4" w16cid:durableId="1313754671">
    <w:abstractNumId w:val="44"/>
  </w:num>
  <w:num w:numId="5" w16cid:durableId="1491750453">
    <w:abstractNumId w:val="31"/>
  </w:num>
  <w:num w:numId="6" w16cid:durableId="1362972076">
    <w:abstractNumId w:val="19"/>
  </w:num>
  <w:num w:numId="7" w16cid:durableId="156924060">
    <w:abstractNumId w:val="28"/>
  </w:num>
  <w:num w:numId="8" w16cid:durableId="1380587928">
    <w:abstractNumId w:val="11"/>
  </w:num>
  <w:num w:numId="9" w16cid:durableId="1378314765">
    <w:abstractNumId w:val="3"/>
  </w:num>
  <w:num w:numId="10" w16cid:durableId="1997031570">
    <w:abstractNumId w:val="30"/>
  </w:num>
  <w:num w:numId="11" w16cid:durableId="482505001">
    <w:abstractNumId w:val="2"/>
  </w:num>
  <w:num w:numId="12" w16cid:durableId="1238591877">
    <w:abstractNumId w:val="42"/>
  </w:num>
  <w:num w:numId="13" w16cid:durableId="271403000">
    <w:abstractNumId w:val="48"/>
  </w:num>
  <w:num w:numId="14" w16cid:durableId="945625363">
    <w:abstractNumId w:val="12"/>
  </w:num>
  <w:num w:numId="15" w16cid:durableId="278804484">
    <w:abstractNumId w:val="43"/>
  </w:num>
  <w:num w:numId="16" w16cid:durableId="1120224985">
    <w:abstractNumId w:val="52"/>
  </w:num>
  <w:num w:numId="17" w16cid:durableId="1179467353">
    <w:abstractNumId w:val="49"/>
  </w:num>
  <w:num w:numId="18" w16cid:durableId="652295192">
    <w:abstractNumId w:val="21"/>
  </w:num>
  <w:num w:numId="19" w16cid:durableId="567765376">
    <w:abstractNumId w:val="50"/>
  </w:num>
  <w:num w:numId="20" w16cid:durableId="733115469">
    <w:abstractNumId w:val="45"/>
  </w:num>
  <w:num w:numId="21" w16cid:durableId="2107922977">
    <w:abstractNumId w:val="37"/>
  </w:num>
  <w:num w:numId="22" w16cid:durableId="436994469">
    <w:abstractNumId w:val="17"/>
  </w:num>
  <w:num w:numId="23" w16cid:durableId="75636727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85470164">
    <w:abstractNumId w:val="1"/>
  </w:num>
  <w:num w:numId="25" w16cid:durableId="2042239456">
    <w:abstractNumId w:val="22"/>
  </w:num>
  <w:num w:numId="26" w16cid:durableId="1410345663">
    <w:abstractNumId w:val="6"/>
  </w:num>
  <w:num w:numId="27" w16cid:durableId="1346058600">
    <w:abstractNumId w:val="5"/>
  </w:num>
  <w:num w:numId="28" w16cid:durableId="341781441">
    <w:abstractNumId w:val="36"/>
  </w:num>
  <w:num w:numId="29" w16cid:durableId="1891189451">
    <w:abstractNumId w:val="13"/>
  </w:num>
  <w:num w:numId="30" w16cid:durableId="509639809">
    <w:abstractNumId w:val="25"/>
  </w:num>
  <w:num w:numId="31" w16cid:durableId="1633369456">
    <w:abstractNumId w:val="16"/>
  </w:num>
  <w:num w:numId="32" w16cid:durableId="459374460">
    <w:abstractNumId w:val="27"/>
  </w:num>
  <w:num w:numId="33" w16cid:durableId="1743142596">
    <w:abstractNumId w:val="10"/>
  </w:num>
  <w:num w:numId="34" w16cid:durableId="899101393">
    <w:abstractNumId w:val="26"/>
  </w:num>
  <w:num w:numId="35" w16cid:durableId="681013925">
    <w:abstractNumId w:val="51"/>
  </w:num>
  <w:num w:numId="36" w16cid:durableId="412898752">
    <w:abstractNumId w:val="33"/>
  </w:num>
  <w:num w:numId="37" w16cid:durableId="2000960993">
    <w:abstractNumId w:val="23"/>
  </w:num>
  <w:num w:numId="38" w16cid:durableId="273907623">
    <w:abstractNumId w:val="15"/>
  </w:num>
  <w:num w:numId="39" w16cid:durableId="1135216107">
    <w:abstractNumId w:val="32"/>
  </w:num>
  <w:num w:numId="40" w16cid:durableId="503979945">
    <w:abstractNumId w:val="40"/>
  </w:num>
  <w:num w:numId="41" w16cid:durableId="1280380440">
    <w:abstractNumId w:val="7"/>
  </w:num>
  <w:num w:numId="42" w16cid:durableId="103765763">
    <w:abstractNumId w:val="14"/>
  </w:num>
  <w:num w:numId="43" w16cid:durableId="77792519">
    <w:abstractNumId w:val="38"/>
  </w:num>
  <w:num w:numId="44" w16cid:durableId="771316437">
    <w:abstractNumId w:val="47"/>
  </w:num>
  <w:num w:numId="45" w16cid:durableId="1804469480">
    <w:abstractNumId w:val="20"/>
  </w:num>
  <w:num w:numId="46" w16cid:durableId="730618141">
    <w:abstractNumId w:val="9"/>
  </w:num>
  <w:num w:numId="47" w16cid:durableId="1265916642">
    <w:abstractNumId w:val="39"/>
  </w:num>
  <w:num w:numId="48" w16cid:durableId="623267768">
    <w:abstractNumId w:val="0"/>
  </w:num>
  <w:num w:numId="49" w16cid:durableId="213391347">
    <w:abstractNumId w:val="4"/>
  </w:num>
  <w:num w:numId="50" w16cid:durableId="1727606281">
    <w:abstractNumId w:val="24"/>
  </w:num>
  <w:num w:numId="51" w16cid:durableId="1783911522">
    <w:abstractNumId w:val="46"/>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79EA"/>
    <w:rsid w:val="0000028B"/>
    <w:rsid w:val="000002C0"/>
    <w:rsid w:val="000006BF"/>
    <w:rsid w:val="000009FC"/>
    <w:rsid w:val="00000C57"/>
    <w:rsid w:val="00000E32"/>
    <w:rsid w:val="00000E54"/>
    <w:rsid w:val="00001011"/>
    <w:rsid w:val="00001135"/>
    <w:rsid w:val="000011B7"/>
    <w:rsid w:val="00001687"/>
    <w:rsid w:val="000016F3"/>
    <w:rsid w:val="00002762"/>
    <w:rsid w:val="000027A8"/>
    <w:rsid w:val="00002C81"/>
    <w:rsid w:val="00002EDA"/>
    <w:rsid w:val="00003148"/>
    <w:rsid w:val="000035E6"/>
    <w:rsid w:val="0000377C"/>
    <w:rsid w:val="000037E0"/>
    <w:rsid w:val="00003842"/>
    <w:rsid w:val="00003CA2"/>
    <w:rsid w:val="00004007"/>
    <w:rsid w:val="00004057"/>
    <w:rsid w:val="0000417F"/>
    <w:rsid w:val="000044A8"/>
    <w:rsid w:val="00004619"/>
    <w:rsid w:val="00004937"/>
    <w:rsid w:val="00004A53"/>
    <w:rsid w:val="00004F9A"/>
    <w:rsid w:val="0000504A"/>
    <w:rsid w:val="0000527D"/>
    <w:rsid w:val="00005492"/>
    <w:rsid w:val="000058A2"/>
    <w:rsid w:val="00005C56"/>
    <w:rsid w:val="00006578"/>
    <w:rsid w:val="000065F6"/>
    <w:rsid w:val="000066C2"/>
    <w:rsid w:val="000066D3"/>
    <w:rsid w:val="00006A5E"/>
    <w:rsid w:val="00006C31"/>
    <w:rsid w:val="00006CC6"/>
    <w:rsid w:val="00006DA7"/>
    <w:rsid w:val="00006E8B"/>
    <w:rsid w:val="0000707F"/>
    <w:rsid w:val="000070F1"/>
    <w:rsid w:val="0000718C"/>
    <w:rsid w:val="00007622"/>
    <w:rsid w:val="0000776C"/>
    <w:rsid w:val="00007839"/>
    <w:rsid w:val="00007BC8"/>
    <w:rsid w:val="00007D65"/>
    <w:rsid w:val="00007F70"/>
    <w:rsid w:val="000103B3"/>
    <w:rsid w:val="00010488"/>
    <w:rsid w:val="000104F9"/>
    <w:rsid w:val="000109AB"/>
    <w:rsid w:val="00010A36"/>
    <w:rsid w:val="00010B2E"/>
    <w:rsid w:val="00010B56"/>
    <w:rsid w:val="00010BD9"/>
    <w:rsid w:val="00010CF7"/>
    <w:rsid w:val="0001102A"/>
    <w:rsid w:val="000111CD"/>
    <w:rsid w:val="000113B8"/>
    <w:rsid w:val="000114BC"/>
    <w:rsid w:val="000117CB"/>
    <w:rsid w:val="00011C72"/>
    <w:rsid w:val="00011CCB"/>
    <w:rsid w:val="00011D53"/>
    <w:rsid w:val="00011E62"/>
    <w:rsid w:val="00011F8D"/>
    <w:rsid w:val="00012069"/>
    <w:rsid w:val="0001217A"/>
    <w:rsid w:val="00012301"/>
    <w:rsid w:val="0001246B"/>
    <w:rsid w:val="00012B8A"/>
    <w:rsid w:val="00012D70"/>
    <w:rsid w:val="00012D78"/>
    <w:rsid w:val="00012E84"/>
    <w:rsid w:val="000132E6"/>
    <w:rsid w:val="000135B6"/>
    <w:rsid w:val="00013981"/>
    <w:rsid w:val="00013AD0"/>
    <w:rsid w:val="000141B7"/>
    <w:rsid w:val="00014267"/>
    <w:rsid w:val="000144FD"/>
    <w:rsid w:val="000145E7"/>
    <w:rsid w:val="00014A39"/>
    <w:rsid w:val="00014D37"/>
    <w:rsid w:val="00014F8F"/>
    <w:rsid w:val="0001501B"/>
    <w:rsid w:val="000154A6"/>
    <w:rsid w:val="000154FC"/>
    <w:rsid w:val="000157FA"/>
    <w:rsid w:val="00015D6D"/>
    <w:rsid w:val="00015E71"/>
    <w:rsid w:val="00015EC9"/>
    <w:rsid w:val="00015EF3"/>
    <w:rsid w:val="00015F9D"/>
    <w:rsid w:val="0001603B"/>
    <w:rsid w:val="00016121"/>
    <w:rsid w:val="00016378"/>
    <w:rsid w:val="000167A5"/>
    <w:rsid w:val="00016A6E"/>
    <w:rsid w:val="00016D58"/>
    <w:rsid w:val="00016E5A"/>
    <w:rsid w:val="000173A6"/>
    <w:rsid w:val="00017477"/>
    <w:rsid w:val="00017553"/>
    <w:rsid w:val="0001762F"/>
    <w:rsid w:val="00017A7C"/>
    <w:rsid w:val="00017E17"/>
    <w:rsid w:val="000203AB"/>
    <w:rsid w:val="000206EF"/>
    <w:rsid w:val="00020832"/>
    <w:rsid w:val="00021749"/>
    <w:rsid w:val="00021A7B"/>
    <w:rsid w:val="00022255"/>
    <w:rsid w:val="000224B2"/>
    <w:rsid w:val="00023284"/>
    <w:rsid w:val="000234A7"/>
    <w:rsid w:val="00023720"/>
    <w:rsid w:val="00023750"/>
    <w:rsid w:val="0002392A"/>
    <w:rsid w:val="00023E2B"/>
    <w:rsid w:val="00023E64"/>
    <w:rsid w:val="0002410D"/>
    <w:rsid w:val="00024204"/>
    <w:rsid w:val="00024636"/>
    <w:rsid w:val="00024692"/>
    <w:rsid w:val="00024DE6"/>
    <w:rsid w:val="000251F2"/>
    <w:rsid w:val="0002586A"/>
    <w:rsid w:val="000258AE"/>
    <w:rsid w:val="000258FF"/>
    <w:rsid w:val="00025B83"/>
    <w:rsid w:val="00026398"/>
    <w:rsid w:val="000263BE"/>
    <w:rsid w:val="000265C3"/>
    <w:rsid w:val="00026648"/>
    <w:rsid w:val="0002698A"/>
    <w:rsid w:val="00026B4F"/>
    <w:rsid w:val="00026D87"/>
    <w:rsid w:val="00026E8F"/>
    <w:rsid w:val="000272BF"/>
    <w:rsid w:val="00027388"/>
    <w:rsid w:val="000277D8"/>
    <w:rsid w:val="00027B79"/>
    <w:rsid w:val="00027C7F"/>
    <w:rsid w:val="000307C4"/>
    <w:rsid w:val="00030C85"/>
    <w:rsid w:val="00031282"/>
    <w:rsid w:val="000312D9"/>
    <w:rsid w:val="00031356"/>
    <w:rsid w:val="000314D8"/>
    <w:rsid w:val="00031591"/>
    <w:rsid w:val="00031778"/>
    <w:rsid w:val="0003197A"/>
    <w:rsid w:val="00031A3E"/>
    <w:rsid w:val="00031AC3"/>
    <w:rsid w:val="00031C88"/>
    <w:rsid w:val="00031EDE"/>
    <w:rsid w:val="00031F56"/>
    <w:rsid w:val="00032448"/>
    <w:rsid w:val="00032924"/>
    <w:rsid w:val="00032CCB"/>
    <w:rsid w:val="00032EC1"/>
    <w:rsid w:val="0003302D"/>
    <w:rsid w:val="000330AD"/>
    <w:rsid w:val="000331D7"/>
    <w:rsid w:val="0003328C"/>
    <w:rsid w:val="00033320"/>
    <w:rsid w:val="00033448"/>
    <w:rsid w:val="00033C77"/>
    <w:rsid w:val="00033FF9"/>
    <w:rsid w:val="00034133"/>
    <w:rsid w:val="000342D4"/>
    <w:rsid w:val="000344AB"/>
    <w:rsid w:val="0003495D"/>
    <w:rsid w:val="00034DC7"/>
    <w:rsid w:val="0003510A"/>
    <w:rsid w:val="00035248"/>
    <w:rsid w:val="00035410"/>
    <w:rsid w:val="000356F3"/>
    <w:rsid w:val="00035A3D"/>
    <w:rsid w:val="00035A67"/>
    <w:rsid w:val="00035EA8"/>
    <w:rsid w:val="000360AD"/>
    <w:rsid w:val="000360EA"/>
    <w:rsid w:val="0003617C"/>
    <w:rsid w:val="000361A2"/>
    <w:rsid w:val="000365EA"/>
    <w:rsid w:val="0003671A"/>
    <w:rsid w:val="00036825"/>
    <w:rsid w:val="00036951"/>
    <w:rsid w:val="00036ACD"/>
    <w:rsid w:val="00036AE3"/>
    <w:rsid w:val="00036AE8"/>
    <w:rsid w:val="00036D3D"/>
    <w:rsid w:val="00036ECB"/>
    <w:rsid w:val="000373D9"/>
    <w:rsid w:val="000376FE"/>
    <w:rsid w:val="00037EB9"/>
    <w:rsid w:val="000405AA"/>
    <w:rsid w:val="0004060C"/>
    <w:rsid w:val="00040987"/>
    <w:rsid w:val="00040A5B"/>
    <w:rsid w:val="00040CBC"/>
    <w:rsid w:val="00040D7D"/>
    <w:rsid w:val="00040F94"/>
    <w:rsid w:val="00040FBB"/>
    <w:rsid w:val="000417E3"/>
    <w:rsid w:val="00041847"/>
    <w:rsid w:val="00041A3E"/>
    <w:rsid w:val="00041B7E"/>
    <w:rsid w:val="00041BE8"/>
    <w:rsid w:val="00041C18"/>
    <w:rsid w:val="00041CFE"/>
    <w:rsid w:val="00041E91"/>
    <w:rsid w:val="00041F92"/>
    <w:rsid w:val="00042879"/>
    <w:rsid w:val="0004295E"/>
    <w:rsid w:val="00042A59"/>
    <w:rsid w:val="00042B89"/>
    <w:rsid w:val="00042B90"/>
    <w:rsid w:val="00042E7F"/>
    <w:rsid w:val="00043005"/>
    <w:rsid w:val="0004328D"/>
    <w:rsid w:val="000432E9"/>
    <w:rsid w:val="000433F0"/>
    <w:rsid w:val="00043472"/>
    <w:rsid w:val="0004370B"/>
    <w:rsid w:val="0004380E"/>
    <w:rsid w:val="00043844"/>
    <w:rsid w:val="00043D98"/>
    <w:rsid w:val="00043DE3"/>
    <w:rsid w:val="0004425B"/>
    <w:rsid w:val="000442DA"/>
    <w:rsid w:val="000442DB"/>
    <w:rsid w:val="000444DA"/>
    <w:rsid w:val="00044659"/>
    <w:rsid w:val="00044DB3"/>
    <w:rsid w:val="00044E6B"/>
    <w:rsid w:val="00045051"/>
    <w:rsid w:val="00045212"/>
    <w:rsid w:val="0004541A"/>
    <w:rsid w:val="0004556A"/>
    <w:rsid w:val="00045881"/>
    <w:rsid w:val="00045889"/>
    <w:rsid w:val="00045ACD"/>
    <w:rsid w:val="00045CEE"/>
    <w:rsid w:val="000461FE"/>
    <w:rsid w:val="000463AD"/>
    <w:rsid w:val="000465C3"/>
    <w:rsid w:val="00046715"/>
    <w:rsid w:val="0004697C"/>
    <w:rsid w:val="00046A37"/>
    <w:rsid w:val="00046C0E"/>
    <w:rsid w:val="000473C8"/>
    <w:rsid w:val="000477FE"/>
    <w:rsid w:val="0004796B"/>
    <w:rsid w:val="00047AFA"/>
    <w:rsid w:val="00047B7A"/>
    <w:rsid w:val="00047D94"/>
    <w:rsid w:val="00047F46"/>
    <w:rsid w:val="00047F6B"/>
    <w:rsid w:val="00047FC4"/>
    <w:rsid w:val="0005027D"/>
    <w:rsid w:val="00050293"/>
    <w:rsid w:val="000506B1"/>
    <w:rsid w:val="00050829"/>
    <w:rsid w:val="00050E14"/>
    <w:rsid w:val="00050E33"/>
    <w:rsid w:val="00050FBF"/>
    <w:rsid w:val="0005119D"/>
    <w:rsid w:val="000514DB"/>
    <w:rsid w:val="00051550"/>
    <w:rsid w:val="000516E2"/>
    <w:rsid w:val="00051790"/>
    <w:rsid w:val="000517C5"/>
    <w:rsid w:val="00051948"/>
    <w:rsid w:val="00051D51"/>
    <w:rsid w:val="00051E50"/>
    <w:rsid w:val="00051F6D"/>
    <w:rsid w:val="00051F9A"/>
    <w:rsid w:val="00052171"/>
    <w:rsid w:val="000521A2"/>
    <w:rsid w:val="0005241A"/>
    <w:rsid w:val="000524A6"/>
    <w:rsid w:val="00052641"/>
    <w:rsid w:val="0005264C"/>
    <w:rsid w:val="00052820"/>
    <w:rsid w:val="00052955"/>
    <w:rsid w:val="00052F4B"/>
    <w:rsid w:val="000531FB"/>
    <w:rsid w:val="0005347F"/>
    <w:rsid w:val="00053491"/>
    <w:rsid w:val="00053646"/>
    <w:rsid w:val="00053789"/>
    <w:rsid w:val="0005379C"/>
    <w:rsid w:val="00053AC5"/>
    <w:rsid w:val="00053DEF"/>
    <w:rsid w:val="0005400F"/>
    <w:rsid w:val="00054015"/>
    <w:rsid w:val="00054059"/>
    <w:rsid w:val="0005416E"/>
    <w:rsid w:val="000541D2"/>
    <w:rsid w:val="000542AA"/>
    <w:rsid w:val="000544D4"/>
    <w:rsid w:val="0005479D"/>
    <w:rsid w:val="0005484F"/>
    <w:rsid w:val="00054875"/>
    <w:rsid w:val="00054E3B"/>
    <w:rsid w:val="00054EC7"/>
    <w:rsid w:val="000554AA"/>
    <w:rsid w:val="000554EC"/>
    <w:rsid w:val="00055530"/>
    <w:rsid w:val="00055A41"/>
    <w:rsid w:val="00055B45"/>
    <w:rsid w:val="00056010"/>
    <w:rsid w:val="00056047"/>
    <w:rsid w:val="000560DB"/>
    <w:rsid w:val="000565B5"/>
    <w:rsid w:val="000567DB"/>
    <w:rsid w:val="00056989"/>
    <w:rsid w:val="0005698A"/>
    <w:rsid w:val="000569C6"/>
    <w:rsid w:val="00056AF9"/>
    <w:rsid w:val="00056CED"/>
    <w:rsid w:val="00056E81"/>
    <w:rsid w:val="0005724B"/>
    <w:rsid w:val="000572D5"/>
    <w:rsid w:val="000572F2"/>
    <w:rsid w:val="00057382"/>
    <w:rsid w:val="0005744A"/>
    <w:rsid w:val="000575A4"/>
    <w:rsid w:val="000575F8"/>
    <w:rsid w:val="0005783A"/>
    <w:rsid w:val="0005783F"/>
    <w:rsid w:val="00057E4C"/>
    <w:rsid w:val="00057FBC"/>
    <w:rsid w:val="00060452"/>
    <w:rsid w:val="0006048B"/>
    <w:rsid w:val="000608C0"/>
    <w:rsid w:val="00060963"/>
    <w:rsid w:val="00060BE9"/>
    <w:rsid w:val="00060CFC"/>
    <w:rsid w:val="00060DAD"/>
    <w:rsid w:val="00060DFF"/>
    <w:rsid w:val="00060E08"/>
    <w:rsid w:val="00060E85"/>
    <w:rsid w:val="00060F85"/>
    <w:rsid w:val="00060FA7"/>
    <w:rsid w:val="00061099"/>
    <w:rsid w:val="000611E2"/>
    <w:rsid w:val="00061336"/>
    <w:rsid w:val="00061507"/>
    <w:rsid w:val="0006150C"/>
    <w:rsid w:val="0006173B"/>
    <w:rsid w:val="00061820"/>
    <w:rsid w:val="00061B61"/>
    <w:rsid w:val="00061C13"/>
    <w:rsid w:val="00061E25"/>
    <w:rsid w:val="00062159"/>
    <w:rsid w:val="00062415"/>
    <w:rsid w:val="00062478"/>
    <w:rsid w:val="000627BF"/>
    <w:rsid w:val="00062B09"/>
    <w:rsid w:val="00062BD5"/>
    <w:rsid w:val="00062CCB"/>
    <w:rsid w:val="00062E9F"/>
    <w:rsid w:val="0006306B"/>
    <w:rsid w:val="00063662"/>
    <w:rsid w:val="00063990"/>
    <w:rsid w:val="000639A9"/>
    <w:rsid w:val="00063D85"/>
    <w:rsid w:val="00063F64"/>
    <w:rsid w:val="00063FEA"/>
    <w:rsid w:val="000644C6"/>
    <w:rsid w:val="000646A3"/>
    <w:rsid w:val="00064758"/>
    <w:rsid w:val="00064B9C"/>
    <w:rsid w:val="00064C95"/>
    <w:rsid w:val="00064CF3"/>
    <w:rsid w:val="00064D45"/>
    <w:rsid w:val="000650BF"/>
    <w:rsid w:val="0006512D"/>
    <w:rsid w:val="000653B0"/>
    <w:rsid w:val="00065516"/>
    <w:rsid w:val="0006554C"/>
    <w:rsid w:val="000656E1"/>
    <w:rsid w:val="00065C7D"/>
    <w:rsid w:val="00065CED"/>
    <w:rsid w:val="00065D6C"/>
    <w:rsid w:val="00065F66"/>
    <w:rsid w:val="00066292"/>
    <w:rsid w:val="0006634B"/>
    <w:rsid w:val="000669EB"/>
    <w:rsid w:val="00066CA9"/>
    <w:rsid w:val="0006704F"/>
    <w:rsid w:val="00067584"/>
    <w:rsid w:val="000676EA"/>
    <w:rsid w:val="000679A9"/>
    <w:rsid w:val="00067FEF"/>
    <w:rsid w:val="00070092"/>
    <w:rsid w:val="00070809"/>
    <w:rsid w:val="00070847"/>
    <w:rsid w:val="00070897"/>
    <w:rsid w:val="0007092C"/>
    <w:rsid w:val="00070BE5"/>
    <w:rsid w:val="00070C4C"/>
    <w:rsid w:val="00071566"/>
    <w:rsid w:val="0007163E"/>
    <w:rsid w:val="000717A5"/>
    <w:rsid w:val="00071820"/>
    <w:rsid w:val="00071A69"/>
    <w:rsid w:val="00071A85"/>
    <w:rsid w:val="00071C41"/>
    <w:rsid w:val="00071D38"/>
    <w:rsid w:val="00071F47"/>
    <w:rsid w:val="00072309"/>
    <w:rsid w:val="00072379"/>
    <w:rsid w:val="000723E3"/>
    <w:rsid w:val="00072695"/>
    <w:rsid w:val="0007270F"/>
    <w:rsid w:val="000727C7"/>
    <w:rsid w:val="0007282B"/>
    <w:rsid w:val="00072931"/>
    <w:rsid w:val="00072A04"/>
    <w:rsid w:val="00072A5A"/>
    <w:rsid w:val="00072D6F"/>
    <w:rsid w:val="00073059"/>
    <w:rsid w:val="000732B2"/>
    <w:rsid w:val="0007356D"/>
    <w:rsid w:val="00073631"/>
    <w:rsid w:val="00073739"/>
    <w:rsid w:val="00073950"/>
    <w:rsid w:val="00073F27"/>
    <w:rsid w:val="00074279"/>
    <w:rsid w:val="0007456D"/>
    <w:rsid w:val="000746B7"/>
    <w:rsid w:val="00074741"/>
    <w:rsid w:val="00074B76"/>
    <w:rsid w:val="00074BB1"/>
    <w:rsid w:val="00074C46"/>
    <w:rsid w:val="00074F40"/>
    <w:rsid w:val="00074FCC"/>
    <w:rsid w:val="0007504E"/>
    <w:rsid w:val="000751E4"/>
    <w:rsid w:val="00075951"/>
    <w:rsid w:val="000759BE"/>
    <w:rsid w:val="00075A6A"/>
    <w:rsid w:val="00075B40"/>
    <w:rsid w:val="00075CF7"/>
    <w:rsid w:val="00076040"/>
    <w:rsid w:val="00076157"/>
    <w:rsid w:val="000762D5"/>
    <w:rsid w:val="00076698"/>
    <w:rsid w:val="000766B8"/>
    <w:rsid w:val="0007672C"/>
    <w:rsid w:val="000769F4"/>
    <w:rsid w:val="00076C0F"/>
    <w:rsid w:val="00076EAB"/>
    <w:rsid w:val="00076F0C"/>
    <w:rsid w:val="00077081"/>
    <w:rsid w:val="00077198"/>
    <w:rsid w:val="0007739C"/>
    <w:rsid w:val="00077451"/>
    <w:rsid w:val="0007752B"/>
    <w:rsid w:val="00077656"/>
    <w:rsid w:val="0007770A"/>
    <w:rsid w:val="00077831"/>
    <w:rsid w:val="00077914"/>
    <w:rsid w:val="00077A76"/>
    <w:rsid w:val="00077D14"/>
    <w:rsid w:val="00077FA5"/>
    <w:rsid w:val="00080043"/>
    <w:rsid w:val="00080330"/>
    <w:rsid w:val="000803EB"/>
    <w:rsid w:val="00080A64"/>
    <w:rsid w:val="0008106F"/>
    <w:rsid w:val="00081379"/>
    <w:rsid w:val="00081452"/>
    <w:rsid w:val="000816D3"/>
    <w:rsid w:val="00081A2F"/>
    <w:rsid w:val="00081E64"/>
    <w:rsid w:val="00081F9D"/>
    <w:rsid w:val="00082283"/>
    <w:rsid w:val="000822DF"/>
    <w:rsid w:val="00082389"/>
    <w:rsid w:val="0008273A"/>
    <w:rsid w:val="00082746"/>
    <w:rsid w:val="000827AE"/>
    <w:rsid w:val="000827D2"/>
    <w:rsid w:val="0008287E"/>
    <w:rsid w:val="00082AA0"/>
    <w:rsid w:val="00082C12"/>
    <w:rsid w:val="00082CD7"/>
    <w:rsid w:val="00082E89"/>
    <w:rsid w:val="00082EE3"/>
    <w:rsid w:val="00082FB8"/>
    <w:rsid w:val="0008342D"/>
    <w:rsid w:val="00083507"/>
    <w:rsid w:val="00083634"/>
    <w:rsid w:val="000837B9"/>
    <w:rsid w:val="000839A2"/>
    <w:rsid w:val="00083D66"/>
    <w:rsid w:val="0008401C"/>
    <w:rsid w:val="000842E5"/>
    <w:rsid w:val="00084569"/>
    <w:rsid w:val="00084620"/>
    <w:rsid w:val="0008469A"/>
    <w:rsid w:val="00084974"/>
    <w:rsid w:val="000849AC"/>
    <w:rsid w:val="000849AE"/>
    <w:rsid w:val="000850E2"/>
    <w:rsid w:val="0008510D"/>
    <w:rsid w:val="00085139"/>
    <w:rsid w:val="0008518F"/>
    <w:rsid w:val="0008528E"/>
    <w:rsid w:val="00085A5A"/>
    <w:rsid w:val="00085CCA"/>
    <w:rsid w:val="00085EB0"/>
    <w:rsid w:val="00085F24"/>
    <w:rsid w:val="00085FBA"/>
    <w:rsid w:val="000863A7"/>
    <w:rsid w:val="000867A5"/>
    <w:rsid w:val="000869B2"/>
    <w:rsid w:val="000869DC"/>
    <w:rsid w:val="00086F7D"/>
    <w:rsid w:val="000871AA"/>
    <w:rsid w:val="000878F8"/>
    <w:rsid w:val="00087A42"/>
    <w:rsid w:val="00087A4F"/>
    <w:rsid w:val="00087D0E"/>
    <w:rsid w:val="00087F1C"/>
    <w:rsid w:val="0009022F"/>
    <w:rsid w:val="0009088A"/>
    <w:rsid w:val="000908E7"/>
    <w:rsid w:val="000909EE"/>
    <w:rsid w:val="00090EF7"/>
    <w:rsid w:val="00090F8A"/>
    <w:rsid w:val="00091569"/>
    <w:rsid w:val="00091CE5"/>
    <w:rsid w:val="00091E06"/>
    <w:rsid w:val="00091F4C"/>
    <w:rsid w:val="00092011"/>
    <w:rsid w:val="0009218A"/>
    <w:rsid w:val="00092B7F"/>
    <w:rsid w:val="00092CF6"/>
    <w:rsid w:val="00092FF8"/>
    <w:rsid w:val="0009310B"/>
    <w:rsid w:val="00093428"/>
    <w:rsid w:val="00093553"/>
    <w:rsid w:val="000937D2"/>
    <w:rsid w:val="00093A47"/>
    <w:rsid w:val="00094167"/>
    <w:rsid w:val="000942D2"/>
    <w:rsid w:val="000942D6"/>
    <w:rsid w:val="0009445F"/>
    <w:rsid w:val="000944F6"/>
    <w:rsid w:val="000946FE"/>
    <w:rsid w:val="00094961"/>
    <w:rsid w:val="00094AF9"/>
    <w:rsid w:val="00094C5B"/>
    <w:rsid w:val="0009511C"/>
    <w:rsid w:val="000952D8"/>
    <w:rsid w:val="00095437"/>
    <w:rsid w:val="0009567E"/>
    <w:rsid w:val="000956DA"/>
    <w:rsid w:val="00095757"/>
    <w:rsid w:val="000958C9"/>
    <w:rsid w:val="000958F8"/>
    <w:rsid w:val="00095965"/>
    <w:rsid w:val="000959ED"/>
    <w:rsid w:val="00095C1F"/>
    <w:rsid w:val="00095C5D"/>
    <w:rsid w:val="00095E4A"/>
    <w:rsid w:val="00096182"/>
    <w:rsid w:val="000964BC"/>
    <w:rsid w:val="0009682F"/>
    <w:rsid w:val="00096ADF"/>
    <w:rsid w:val="00096B0E"/>
    <w:rsid w:val="00096B60"/>
    <w:rsid w:val="00096E1C"/>
    <w:rsid w:val="00097100"/>
    <w:rsid w:val="00097124"/>
    <w:rsid w:val="000976AC"/>
    <w:rsid w:val="000979EC"/>
    <w:rsid w:val="00097AA9"/>
    <w:rsid w:val="00097B49"/>
    <w:rsid w:val="00097B93"/>
    <w:rsid w:val="00097C0C"/>
    <w:rsid w:val="00097FDA"/>
    <w:rsid w:val="000A0090"/>
    <w:rsid w:val="000A04B4"/>
    <w:rsid w:val="000A0790"/>
    <w:rsid w:val="000A08A6"/>
    <w:rsid w:val="000A0970"/>
    <w:rsid w:val="000A0C3B"/>
    <w:rsid w:val="000A0C52"/>
    <w:rsid w:val="000A0CC0"/>
    <w:rsid w:val="000A0D70"/>
    <w:rsid w:val="000A0F16"/>
    <w:rsid w:val="000A10D3"/>
    <w:rsid w:val="000A1373"/>
    <w:rsid w:val="000A13A6"/>
    <w:rsid w:val="000A1765"/>
    <w:rsid w:val="000A18FA"/>
    <w:rsid w:val="000A1CE5"/>
    <w:rsid w:val="000A1D43"/>
    <w:rsid w:val="000A21E3"/>
    <w:rsid w:val="000A227F"/>
    <w:rsid w:val="000A23D5"/>
    <w:rsid w:val="000A25BE"/>
    <w:rsid w:val="000A299B"/>
    <w:rsid w:val="000A2C86"/>
    <w:rsid w:val="000A2E6F"/>
    <w:rsid w:val="000A3104"/>
    <w:rsid w:val="000A319D"/>
    <w:rsid w:val="000A3297"/>
    <w:rsid w:val="000A3864"/>
    <w:rsid w:val="000A3E7D"/>
    <w:rsid w:val="000A3EC0"/>
    <w:rsid w:val="000A4207"/>
    <w:rsid w:val="000A4438"/>
    <w:rsid w:val="000A4645"/>
    <w:rsid w:val="000A4852"/>
    <w:rsid w:val="000A4DB8"/>
    <w:rsid w:val="000A4EF3"/>
    <w:rsid w:val="000A50B7"/>
    <w:rsid w:val="000A53A1"/>
    <w:rsid w:val="000A56FD"/>
    <w:rsid w:val="000A57F4"/>
    <w:rsid w:val="000A5824"/>
    <w:rsid w:val="000A5CBD"/>
    <w:rsid w:val="000A6817"/>
    <w:rsid w:val="000A68BD"/>
    <w:rsid w:val="000A68ED"/>
    <w:rsid w:val="000A697C"/>
    <w:rsid w:val="000A726A"/>
    <w:rsid w:val="000A7318"/>
    <w:rsid w:val="000A7333"/>
    <w:rsid w:val="000A736C"/>
    <w:rsid w:val="000A7526"/>
    <w:rsid w:val="000A7616"/>
    <w:rsid w:val="000B0497"/>
    <w:rsid w:val="000B0693"/>
    <w:rsid w:val="000B06A8"/>
    <w:rsid w:val="000B0932"/>
    <w:rsid w:val="000B0E9C"/>
    <w:rsid w:val="000B1842"/>
    <w:rsid w:val="000B1968"/>
    <w:rsid w:val="000B1BED"/>
    <w:rsid w:val="000B1DA7"/>
    <w:rsid w:val="000B1EBF"/>
    <w:rsid w:val="000B2208"/>
    <w:rsid w:val="000B2407"/>
    <w:rsid w:val="000B2B79"/>
    <w:rsid w:val="000B2F9E"/>
    <w:rsid w:val="000B2FD8"/>
    <w:rsid w:val="000B30C1"/>
    <w:rsid w:val="000B31A0"/>
    <w:rsid w:val="000B3276"/>
    <w:rsid w:val="000B3297"/>
    <w:rsid w:val="000B32B8"/>
    <w:rsid w:val="000B38B6"/>
    <w:rsid w:val="000B3BCA"/>
    <w:rsid w:val="000B3E75"/>
    <w:rsid w:val="000B4127"/>
    <w:rsid w:val="000B4190"/>
    <w:rsid w:val="000B4A1E"/>
    <w:rsid w:val="000B4BA0"/>
    <w:rsid w:val="000B4C8D"/>
    <w:rsid w:val="000B4D43"/>
    <w:rsid w:val="000B4DC5"/>
    <w:rsid w:val="000B4F71"/>
    <w:rsid w:val="000B54EE"/>
    <w:rsid w:val="000B552D"/>
    <w:rsid w:val="000B56D1"/>
    <w:rsid w:val="000B5923"/>
    <w:rsid w:val="000B5B77"/>
    <w:rsid w:val="000B5DFF"/>
    <w:rsid w:val="000B60DA"/>
    <w:rsid w:val="000B617F"/>
    <w:rsid w:val="000B6202"/>
    <w:rsid w:val="000B6255"/>
    <w:rsid w:val="000B63A2"/>
    <w:rsid w:val="000B641D"/>
    <w:rsid w:val="000B6CFE"/>
    <w:rsid w:val="000B6DB3"/>
    <w:rsid w:val="000B71A4"/>
    <w:rsid w:val="000B7227"/>
    <w:rsid w:val="000B75C6"/>
    <w:rsid w:val="000B75E1"/>
    <w:rsid w:val="000B7655"/>
    <w:rsid w:val="000B78E8"/>
    <w:rsid w:val="000B7B06"/>
    <w:rsid w:val="000B7CC3"/>
    <w:rsid w:val="000C02E9"/>
    <w:rsid w:val="000C07B5"/>
    <w:rsid w:val="000C0A07"/>
    <w:rsid w:val="000C0C66"/>
    <w:rsid w:val="000C0E0F"/>
    <w:rsid w:val="000C13E4"/>
    <w:rsid w:val="000C1680"/>
    <w:rsid w:val="000C1A52"/>
    <w:rsid w:val="000C1D4F"/>
    <w:rsid w:val="000C1FFE"/>
    <w:rsid w:val="000C20D9"/>
    <w:rsid w:val="000C212E"/>
    <w:rsid w:val="000C214F"/>
    <w:rsid w:val="000C22CF"/>
    <w:rsid w:val="000C2595"/>
    <w:rsid w:val="000C25EB"/>
    <w:rsid w:val="000C25F6"/>
    <w:rsid w:val="000C2A2D"/>
    <w:rsid w:val="000C2C75"/>
    <w:rsid w:val="000C2EBC"/>
    <w:rsid w:val="000C2FB7"/>
    <w:rsid w:val="000C3128"/>
    <w:rsid w:val="000C3310"/>
    <w:rsid w:val="000C37D1"/>
    <w:rsid w:val="000C3A6B"/>
    <w:rsid w:val="000C3AFF"/>
    <w:rsid w:val="000C3C98"/>
    <w:rsid w:val="000C3CD1"/>
    <w:rsid w:val="000C3D66"/>
    <w:rsid w:val="000C435D"/>
    <w:rsid w:val="000C4812"/>
    <w:rsid w:val="000C4982"/>
    <w:rsid w:val="000C4D42"/>
    <w:rsid w:val="000C52E8"/>
    <w:rsid w:val="000C530D"/>
    <w:rsid w:val="000C58EB"/>
    <w:rsid w:val="000C6027"/>
    <w:rsid w:val="000C605A"/>
    <w:rsid w:val="000C6137"/>
    <w:rsid w:val="000C614E"/>
    <w:rsid w:val="000C6217"/>
    <w:rsid w:val="000C63A3"/>
    <w:rsid w:val="000C6672"/>
    <w:rsid w:val="000C67ED"/>
    <w:rsid w:val="000C6997"/>
    <w:rsid w:val="000C6A55"/>
    <w:rsid w:val="000C7210"/>
    <w:rsid w:val="000C7835"/>
    <w:rsid w:val="000C7B24"/>
    <w:rsid w:val="000C7B8B"/>
    <w:rsid w:val="000C7D5C"/>
    <w:rsid w:val="000D025E"/>
    <w:rsid w:val="000D0375"/>
    <w:rsid w:val="000D04A7"/>
    <w:rsid w:val="000D093B"/>
    <w:rsid w:val="000D0955"/>
    <w:rsid w:val="000D0A3B"/>
    <w:rsid w:val="000D0C82"/>
    <w:rsid w:val="000D0F05"/>
    <w:rsid w:val="000D0F2E"/>
    <w:rsid w:val="000D11B5"/>
    <w:rsid w:val="000D1B03"/>
    <w:rsid w:val="000D1CBF"/>
    <w:rsid w:val="000D211A"/>
    <w:rsid w:val="000D2176"/>
    <w:rsid w:val="000D2304"/>
    <w:rsid w:val="000D2575"/>
    <w:rsid w:val="000D2638"/>
    <w:rsid w:val="000D2670"/>
    <w:rsid w:val="000D2752"/>
    <w:rsid w:val="000D29F0"/>
    <w:rsid w:val="000D2B0D"/>
    <w:rsid w:val="000D2B18"/>
    <w:rsid w:val="000D2C7B"/>
    <w:rsid w:val="000D2D4D"/>
    <w:rsid w:val="000D2DE3"/>
    <w:rsid w:val="000D2FB2"/>
    <w:rsid w:val="000D3634"/>
    <w:rsid w:val="000D36F3"/>
    <w:rsid w:val="000D3BA4"/>
    <w:rsid w:val="000D3E31"/>
    <w:rsid w:val="000D41F7"/>
    <w:rsid w:val="000D46AC"/>
    <w:rsid w:val="000D488F"/>
    <w:rsid w:val="000D48C6"/>
    <w:rsid w:val="000D4AED"/>
    <w:rsid w:val="000D4B54"/>
    <w:rsid w:val="000D505A"/>
    <w:rsid w:val="000D52DC"/>
    <w:rsid w:val="000D5445"/>
    <w:rsid w:val="000D5448"/>
    <w:rsid w:val="000D5A75"/>
    <w:rsid w:val="000D5A84"/>
    <w:rsid w:val="000D5C29"/>
    <w:rsid w:val="000D5D3F"/>
    <w:rsid w:val="000D5E78"/>
    <w:rsid w:val="000D5FDE"/>
    <w:rsid w:val="000D6204"/>
    <w:rsid w:val="000D6616"/>
    <w:rsid w:val="000D679B"/>
    <w:rsid w:val="000D685A"/>
    <w:rsid w:val="000D68A2"/>
    <w:rsid w:val="000D6B27"/>
    <w:rsid w:val="000D6B8F"/>
    <w:rsid w:val="000D6C54"/>
    <w:rsid w:val="000D7068"/>
    <w:rsid w:val="000D7247"/>
    <w:rsid w:val="000D7272"/>
    <w:rsid w:val="000D7535"/>
    <w:rsid w:val="000D76DD"/>
    <w:rsid w:val="000D77C1"/>
    <w:rsid w:val="000D7A55"/>
    <w:rsid w:val="000D7A68"/>
    <w:rsid w:val="000D7BCD"/>
    <w:rsid w:val="000D7E42"/>
    <w:rsid w:val="000D7F94"/>
    <w:rsid w:val="000E024B"/>
    <w:rsid w:val="000E04FB"/>
    <w:rsid w:val="000E05CD"/>
    <w:rsid w:val="000E0A61"/>
    <w:rsid w:val="000E0FAC"/>
    <w:rsid w:val="000E13E7"/>
    <w:rsid w:val="000E153A"/>
    <w:rsid w:val="000E15DD"/>
    <w:rsid w:val="000E181B"/>
    <w:rsid w:val="000E1972"/>
    <w:rsid w:val="000E1E0B"/>
    <w:rsid w:val="000E216D"/>
    <w:rsid w:val="000E2461"/>
    <w:rsid w:val="000E2670"/>
    <w:rsid w:val="000E273F"/>
    <w:rsid w:val="000E2798"/>
    <w:rsid w:val="000E2D89"/>
    <w:rsid w:val="000E2EA8"/>
    <w:rsid w:val="000E319B"/>
    <w:rsid w:val="000E3580"/>
    <w:rsid w:val="000E39B4"/>
    <w:rsid w:val="000E3A42"/>
    <w:rsid w:val="000E3A81"/>
    <w:rsid w:val="000E3E39"/>
    <w:rsid w:val="000E43E0"/>
    <w:rsid w:val="000E46BA"/>
    <w:rsid w:val="000E4AEA"/>
    <w:rsid w:val="000E4DC7"/>
    <w:rsid w:val="000E5065"/>
    <w:rsid w:val="000E5427"/>
    <w:rsid w:val="000E56C6"/>
    <w:rsid w:val="000E58BF"/>
    <w:rsid w:val="000E5900"/>
    <w:rsid w:val="000E5C5F"/>
    <w:rsid w:val="000E5FA2"/>
    <w:rsid w:val="000E5FD0"/>
    <w:rsid w:val="000E60DF"/>
    <w:rsid w:val="000E6113"/>
    <w:rsid w:val="000E628D"/>
    <w:rsid w:val="000E6738"/>
    <w:rsid w:val="000E67BF"/>
    <w:rsid w:val="000E694F"/>
    <w:rsid w:val="000E6AC4"/>
    <w:rsid w:val="000E6BAD"/>
    <w:rsid w:val="000E6D00"/>
    <w:rsid w:val="000E6DB3"/>
    <w:rsid w:val="000E726F"/>
    <w:rsid w:val="000E7355"/>
    <w:rsid w:val="000E7418"/>
    <w:rsid w:val="000E769E"/>
    <w:rsid w:val="000E77F3"/>
    <w:rsid w:val="000E78E4"/>
    <w:rsid w:val="000E7961"/>
    <w:rsid w:val="000E7A40"/>
    <w:rsid w:val="000E7AFA"/>
    <w:rsid w:val="000E7B57"/>
    <w:rsid w:val="000E7C40"/>
    <w:rsid w:val="000E7D62"/>
    <w:rsid w:val="000E7EA0"/>
    <w:rsid w:val="000E7EAF"/>
    <w:rsid w:val="000E7F1D"/>
    <w:rsid w:val="000F000F"/>
    <w:rsid w:val="000F0049"/>
    <w:rsid w:val="000F02E9"/>
    <w:rsid w:val="000F04D3"/>
    <w:rsid w:val="000F0A44"/>
    <w:rsid w:val="000F0BE6"/>
    <w:rsid w:val="000F0CFD"/>
    <w:rsid w:val="000F0D4A"/>
    <w:rsid w:val="000F0EA9"/>
    <w:rsid w:val="000F0F7F"/>
    <w:rsid w:val="000F1052"/>
    <w:rsid w:val="000F1063"/>
    <w:rsid w:val="000F113A"/>
    <w:rsid w:val="000F11C2"/>
    <w:rsid w:val="000F152F"/>
    <w:rsid w:val="000F1539"/>
    <w:rsid w:val="000F16E1"/>
    <w:rsid w:val="000F1A7E"/>
    <w:rsid w:val="000F1D34"/>
    <w:rsid w:val="000F1D4E"/>
    <w:rsid w:val="000F20BB"/>
    <w:rsid w:val="000F210A"/>
    <w:rsid w:val="000F2233"/>
    <w:rsid w:val="000F264C"/>
    <w:rsid w:val="000F26A9"/>
    <w:rsid w:val="000F275E"/>
    <w:rsid w:val="000F283F"/>
    <w:rsid w:val="000F2978"/>
    <w:rsid w:val="000F29DC"/>
    <w:rsid w:val="000F2AE5"/>
    <w:rsid w:val="000F2C4F"/>
    <w:rsid w:val="000F327A"/>
    <w:rsid w:val="000F3591"/>
    <w:rsid w:val="000F36E0"/>
    <w:rsid w:val="000F37F3"/>
    <w:rsid w:val="000F389F"/>
    <w:rsid w:val="000F3D2C"/>
    <w:rsid w:val="000F3F55"/>
    <w:rsid w:val="000F3F81"/>
    <w:rsid w:val="000F4039"/>
    <w:rsid w:val="000F4071"/>
    <w:rsid w:val="000F4289"/>
    <w:rsid w:val="000F4378"/>
    <w:rsid w:val="000F43F9"/>
    <w:rsid w:val="000F4799"/>
    <w:rsid w:val="000F4854"/>
    <w:rsid w:val="000F4E3B"/>
    <w:rsid w:val="000F517E"/>
    <w:rsid w:val="000F51E1"/>
    <w:rsid w:val="000F52EA"/>
    <w:rsid w:val="000F5711"/>
    <w:rsid w:val="000F573E"/>
    <w:rsid w:val="000F57B1"/>
    <w:rsid w:val="000F57BB"/>
    <w:rsid w:val="000F5946"/>
    <w:rsid w:val="000F5BEB"/>
    <w:rsid w:val="000F60E2"/>
    <w:rsid w:val="000F6321"/>
    <w:rsid w:val="000F6406"/>
    <w:rsid w:val="000F64C7"/>
    <w:rsid w:val="000F660F"/>
    <w:rsid w:val="000F69AC"/>
    <w:rsid w:val="000F73C7"/>
    <w:rsid w:val="000F73E0"/>
    <w:rsid w:val="000F744B"/>
    <w:rsid w:val="000F7969"/>
    <w:rsid w:val="000F7FF8"/>
    <w:rsid w:val="001007B4"/>
    <w:rsid w:val="00100B75"/>
    <w:rsid w:val="00100BB9"/>
    <w:rsid w:val="00100D07"/>
    <w:rsid w:val="0010117F"/>
    <w:rsid w:val="001012A9"/>
    <w:rsid w:val="001013E1"/>
    <w:rsid w:val="001014A7"/>
    <w:rsid w:val="00101519"/>
    <w:rsid w:val="001015B9"/>
    <w:rsid w:val="00101601"/>
    <w:rsid w:val="00101F56"/>
    <w:rsid w:val="00102314"/>
    <w:rsid w:val="001023B7"/>
    <w:rsid w:val="0010243B"/>
    <w:rsid w:val="00102514"/>
    <w:rsid w:val="001026F4"/>
    <w:rsid w:val="00102D7C"/>
    <w:rsid w:val="001030AA"/>
    <w:rsid w:val="001030EE"/>
    <w:rsid w:val="00103100"/>
    <w:rsid w:val="00103147"/>
    <w:rsid w:val="0010370B"/>
    <w:rsid w:val="00103789"/>
    <w:rsid w:val="001038BF"/>
    <w:rsid w:val="001039D7"/>
    <w:rsid w:val="00103BC1"/>
    <w:rsid w:val="00103D82"/>
    <w:rsid w:val="00104236"/>
    <w:rsid w:val="0010426A"/>
    <w:rsid w:val="00104399"/>
    <w:rsid w:val="001043B1"/>
    <w:rsid w:val="0010455B"/>
    <w:rsid w:val="00104956"/>
    <w:rsid w:val="00104A0E"/>
    <w:rsid w:val="00104A11"/>
    <w:rsid w:val="00104ADC"/>
    <w:rsid w:val="00104B56"/>
    <w:rsid w:val="00104CF8"/>
    <w:rsid w:val="00104D0E"/>
    <w:rsid w:val="00104D1C"/>
    <w:rsid w:val="001050FF"/>
    <w:rsid w:val="00105172"/>
    <w:rsid w:val="00105562"/>
    <w:rsid w:val="00105B2F"/>
    <w:rsid w:val="00105BD1"/>
    <w:rsid w:val="0010608C"/>
    <w:rsid w:val="00106379"/>
    <w:rsid w:val="001065D7"/>
    <w:rsid w:val="00106731"/>
    <w:rsid w:val="0010695F"/>
    <w:rsid w:val="00106C72"/>
    <w:rsid w:val="0010703D"/>
    <w:rsid w:val="0010715C"/>
    <w:rsid w:val="00107235"/>
    <w:rsid w:val="0010747C"/>
    <w:rsid w:val="0010770E"/>
    <w:rsid w:val="00107796"/>
    <w:rsid w:val="0010779C"/>
    <w:rsid w:val="001077CD"/>
    <w:rsid w:val="00107EE7"/>
    <w:rsid w:val="001105FB"/>
    <w:rsid w:val="001107AD"/>
    <w:rsid w:val="00110C3B"/>
    <w:rsid w:val="001115A7"/>
    <w:rsid w:val="001116F4"/>
    <w:rsid w:val="00111BDA"/>
    <w:rsid w:val="00111F07"/>
    <w:rsid w:val="00111F78"/>
    <w:rsid w:val="001120A3"/>
    <w:rsid w:val="00112287"/>
    <w:rsid w:val="001126A4"/>
    <w:rsid w:val="001128AE"/>
    <w:rsid w:val="00112953"/>
    <w:rsid w:val="00113024"/>
    <w:rsid w:val="001130E9"/>
    <w:rsid w:val="00113163"/>
    <w:rsid w:val="00113181"/>
    <w:rsid w:val="00113208"/>
    <w:rsid w:val="001133AA"/>
    <w:rsid w:val="001137CF"/>
    <w:rsid w:val="001138E6"/>
    <w:rsid w:val="00113E2E"/>
    <w:rsid w:val="001141C4"/>
    <w:rsid w:val="00114215"/>
    <w:rsid w:val="001142F6"/>
    <w:rsid w:val="0011462F"/>
    <w:rsid w:val="001147F2"/>
    <w:rsid w:val="001149FC"/>
    <w:rsid w:val="00114B2B"/>
    <w:rsid w:val="00114F19"/>
    <w:rsid w:val="0011500B"/>
    <w:rsid w:val="001152F8"/>
    <w:rsid w:val="001153F6"/>
    <w:rsid w:val="00115712"/>
    <w:rsid w:val="0011576D"/>
    <w:rsid w:val="001158D2"/>
    <w:rsid w:val="00115B18"/>
    <w:rsid w:val="00115DC8"/>
    <w:rsid w:val="00116168"/>
    <w:rsid w:val="001170E9"/>
    <w:rsid w:val="001171BA"/>
    <w:rsid w:val="00117205"/>
    <w:rsid w:val="00117500"/>
    <w:rsid w:val="00117598"/>
    <w:rsid w:val="00117776"/>
    <w:rsid w:val="00117894"/>
    <w:rsid w:val="001178FF"/>
    <w:rsid w:val="00117BCB"/>
    <w:rsid w:val="00117CDE"/>
    <w:rsid w:val="0012005D"/>
    <w:rsid w:val="00120351"/>
    <w:rsid w:val="00120407"/>
    <w:rsid w:val="00120442"/>
    <w:rsid w:val="00120480"/>
    <w:rsid w:val="001206D7"/>
    <w:rsid w:val="0012087A"/>
    <w:rsid w:val="00120ADC"/>
    <w:rsid w:val="00120E25"/>
    <w:rsid w:val="0012106A"/>
    <w:rsid w:val="001211D2"/>
    <w:rsid w:val="0012130F"/>
    <w:rsid w:val="00121666"/>
    <w:rsid w:val="001218C7"/>
    <w:rsid w:val="00121A11"/>
    <w:rsid w:val="00121B1C"/>
    <w:rsid w:val="0012263B"/>
    <w:rsid w:val="0012278B"/>
    <w:rsid w:val="001227A0"/>
    <w:rsid w:val="00122AE8"/>
    <w:rsid w:val="00122E1F"/>
    <w:rsid w:val="00122E76"/>
    <w:rsid w:val="00123081"/>
    <w:rsid w:val="001230A5"/>
    <w:rsid w:val="001230F9"/>
    <w:rsid w:val="00123257"/>
    <w:rsid w:val="001236B2"/>
    <w:rsid w:val="00123AD4"/>
    <w:rsid w:val="00123BD9"/>
    <w:rsid w:val="00123F77"/>
    <w:rsid w:val="0012419E"/>
    <w:rsid w:val="00124269"/>
    <w:rsid w:val="00124425"/>
    <w:rsid w:val="00124489"/>
    <w:rsid w:val="001244D1"/>
    <w:rsid w:val="00124BF7"/>
    <w:rsid w:val="00124EB7"/>
    <w:rsid w:val="0012533E"/>
    <w:rsid w:val="00125521"/>
    <w:rsid w:val="001256E2"/>
    <w:rsid w:val="001257A8"/>
    <w:rsid w:val="00125B48"/>
    <w:rsid w:val="00125E2A"/>
    <w:rsid w:val="00125E82"/>
    <w:rsid w:val="00126538"/>
    <w:rsid w:val="0012656F"/>
    <w:rsid w:val="00126788"/>
    <w:rsid w:val="00126972"/>
    <w:rsid w:val="001269F8"/>
    <w:rsid w:val="00126C6B"/>
    <w:rsid w:val="00126D03"/>
    <w:rsid w:val="00126E94"/>
    <w:rsid w:val="00126F01"/>
    <w:rsid w:val="0012718D"/>
    <w:rsid w:val="001271F4"/>
    <w:rsid w:val="001272C8"/>
    <w:rsid w:val="00127474"/>
    <w:rsid w:val="00127609"/>
    <w:rsid w:val="00127984"/>
    <w:rsid w:val="001279A8"/>
    <w:rsid w:val="00127D5C"/>
    <w:rsid w:val="00127E1E"/>
    <w:rsid w:val="00127F61"/>
    <w:rsid w:val="00127FEC"/>
    <w:rsid w:val="00130014"/>
    <w:rsid w:val="0013014F"/>
    <w:rsid w:val="0013045B"/>
    <w:rsid w:val="0013073F"/>
    <w:rsid w:val="00130933"/>
    <w:rsid w:val="001309DE"/>
    <w:rsid w:val="00130AB2"/>
    <w:rsid w:val="00130B64"/>
    <w:rsid w:val="00130B90"/>
    <w:rsid w:val="00130BEA"/>
    <w:rsid w:val="00130C39"/>
    <w:rsid w:val="00130DB9"/>
    <w:rsid w:val="00130FFB"/>
    <w:rsid w:val="001315B5"/>
    <w:rsid w:val="00131E16"/>
    <w:rsid w:val="001326B3"/>
    <w:rsid w:val="001328F4"/>
    <w:rsid w:val="001329FE"/>
    <w:rsid w:val="00132B6D"/>
    <w:rsid w:val="00133071"/>
    <w:rsid w:val="001339FF"/>
    <w:rsid w:val="00133BB0"/>
    <w:rsid w:val="00133DB4"/>
    <w:rsid w:val="00133DB5"/>
    <w:rsid w:val="00134332"/>
    <w:rsid w:val="001346A0"/>
    <w:rsid w:val="00134860"/>
    <w:rsid w:val="00134A72"/>
    <w:rsid w:val="00134CF1"/>
    <w:rsid w:val="00134E1C"/>
    <w:rsid w:val="00134F55"/>
    <w:rsid w:val="00135084"/>
    <w:rsid w:val="00135408"/>
    <w:rsid w:val="001356E6"/>
    <w:rsid w:val="0013575B"/>
    <w:rsid w:val="00135768"/>
    <w:rsid w:val="0013593A"/>
    <w:rsid w:val="00135B1C"/>
    <w:rsid w:val="00135BBF"/>
    <w:rsid w:val="00136789"/>
    <w:rsid w:val="00136953"/>
    <w:rsid w:val="00136990"/>
    <w:rsid w:val="00136C53"/>
    <w:rsid w:val="00136D63"/>
    <w:rsid w:val="00136E0F"/>
    <w:rsid w:val="0013704B"/>
    <w:rsid w:val="001371CD"/>
    <w:rsid w:val="00137347"/>
    <w:rsid w:val="0013748C"/>
    <w:rsid w:val="00137740"/>
    <w:rsid w:val="00137750"/>
    <w:rsid w:val="00137B1E"/>
    <w:rsid w:val="00137D2F"/>
    <w:rsid w:val="00137F27"/>
    <w:rsid w:val="00140052"/>
    <w:rsid w:val="00140056"/>
    <w:rsid w:val="001401B3"/>
    <w:rsid w:val="00140558"/>
    <w:rsid w:val="0014059B"/>
    <w:rsid w:val="001406DB"/>
    <w:rsid w:val="00140C2E"/>
    <w:rsid w:val="00140EA8"/>
    <w:rsid w:val="00140EC8"/>
    <w:rsid w:val="00140F9B"/>
    <w:rsid w:val="001412A0"/>
    <w:rsid w:val="001417BB"/>
    <w:rsid w:val="00141ADC"/>
    <w:rsid w:val="00141C02"/>
    <w:rsid w:val="001422B1"/>
    <w:rsid w:val="00142392"/>
    <w:rsid w:val="0014254C"/>
    <w:rsid w:val="00142631"/>
    <w:rsid w:val="001427AA"/>
    <w:rsid w:val="00142874"/>
    <w:rsid w:val="00142B6E"/>
    <w:rsid w:val="00142C64"/>
    <w:rsid w:val="00143169"/>
    <w:rsid w:val="00143184"/>
    <w:rsid w:val="0014357A"/>
    <w:rsid w:val="001435FF"/>
    <w:rsid w:val="001436EB"/>
    <w:rsid w:val="00143C2F"/>
    <w:rsid w:val="00143C30"/>
    <w:rsid w:val="00143F34"/>
    <w:rsid w:val="00143F51"/>
    <w:rsid w:val="00144209"/>
    <w:rsid w:val="00144543"/>
    <w:rsid w:val="001446F9"/>
    <w:rsid w:val="00144A40"/>
    <w:rsid w:val="00144E05"/>
    <w:rsid w:val="001450AC"/>
    <w:rsid w:val="001451B1"/>
    <w:rsid w:val="00145397"/>
    <w:rsid w:val="00145485"/>
    <w:rsid w:val="00145821"/>
    <w:rsid w:val="00145901"/>
    <w:rsid w:val="00145993"/>
    <w:rsid w:val="00145B18"/>
    <w:rsid w:val="00145E2E"/>
    <w:rsid w:val="00145EF0"/>
    <w:rsid w:val="0014606C"/>
    <w:rsid w:val="00146295"/>
    <w:rsid w:val="0014651F"/>
    <w:rsid w:val="00146704"/>
    <w:rsid w:val="001467D3"/>
    <w:rsid w:val="00146861"/>
    <w:rsid w:val="00146993"/>
    <w:rsid w:val="00146D69"/>
    <w:rsid w:val="00146DEB"/>
    <w:rsid w:val="00146E43"/>
    <w:rsid w:val="00146F23"/>
    <w:rsid w:val="00147827"/>
    <w:rsid w:val="00147907"/>
    <w:rsid w:val="00147CF3"/>
    <w:rsid w:val="00147F23"/>
    <w:rsid w:val="00150145"/>
    <w:rsid w:val="001501B0"/>
    <w:rsid w:val="00150271"/>
    <w:rsid w:val="00150512"/>
    <w:rsid w:val="001508A9"/>
    <w:rsid w:val="00150B37"/>
    <w:rsid w:val="00150C63"/>
    <w:rsid w:val="001510BD"/>
    <w:rsid w:val="001511F4"/>
    <w:rsid w:val="0015145F"/>
    <w:rsid w:val="001514AE"/>
    <w:rsid w:val="001515E9"/>
    <w:rsid w:val="001519B1"/>
    <w:rsid w:val="00151A47"/>
    <w:rsid w:val="00151C68"/>
    <w:rsid w:val="00151D95"/>
    <w:rsid w:val="00151ED1"/>
    <w:rsid w:val="00152007"/>
    <w:rsid w:val="0015206D"/>
    <w:rsid w:val="00152130"/>
    <w:rsid w:val="001521DC"/>
    <w:rsid w:val="00152298"/>
    <w:rsid w:val="0015231E"/>
    <w:rsid w:val="0015241D"/>
    <w:rsid w:val="00152683"/>
    <w:rsid w:val="00152B12"/>
    <w:rsid w:val="00152B6F"/>
    <w:rsid w:val="00152C5C"/>
    <w:rsid w:val="00152D35"/>
    <w:rsid w:val="001535B7"/>
    <w:rsid w:val="00153A47"/>
    <w:rsid w:val="00153F58"/>
    <w:rsid w:val="001541ED"/>
    <w:rsid w:val="001544D4"/>
    <w:rsid w:val="00154A3B"/>
    <w:rsid w:val="00154F0E"/>
    <w:rsid w:val="00154FB0"/>
    <w:rsid w:val="00155037"/>
    <w:rsid w:val="00155824"/>
    <w:rsid w:val="00155A2D"/>
    <w:rsid w:val="00155C71"/>
    <w:rsid w:val="00155E53"/>
    <w:rsid w:val="001560D5"/>
    <w:rsid w:val="0015638F"/>
    <w:rsid w:val="00156674"/>
    <w:rsid w:val="001566C2"/>
    <w:rsid w:val="0015675A"/>
    <w:rsid w:val="00156B91"/>
    <w:rsid w:val="00156E8B"/>
    <w:rsid w:val="00157645"/>
    <w:rsid w:val="001579DE"/>
    <w:rsid w:val="00157C59"/>
    <w:rsid w:val="00157CED"/>
    <w:rsid w:val="00157E80"/>
    <w:rsid w:val="00157EF6"/>
    <w:rsid w:val="001602D3"/>
    <w:rsid w:val="00160448"/>
    <w:rsid w:val="0016044F"/>
    <w:rsid w:val="00160455"/>
    <w:rsid w:val="001605D0"/>
    <w:rsid w:val="00160691"/>
    <w:rsid w:val="0016083E"/>
    <w:rsid w:val="00160961"/>
    <w:rsid w:val="00160E06"/>
    <w:rsid w:val="001610BC"/>
    <w:rsid w:val="0016129F"/>
    <w:rsid w:val="001612A0"/>
    <w:rsid w:val="00161581"/>
    <w:rsid w:val="0016174F"/>
    <w:rsid w:val="001617A3"/>
    <w:rsid w:val="001617DE"/>
    <w:rsid w:val="00161AC6"/>
    <w:rsid w:val="00161B24"/>
    <w:rsid w:val="00161BE0"/>
    <w:rsid w:val="00161EA9"/>
    <w:rsid w:val="00161EE7"/>
    <w:rsid w:val="00162069"/>
    <w:rsid w:val="00162323"/>
    <w:rsid w:val="0016289A"/>
    <w:rsid w:val="00162916"/>
    <w:rsid w:val="001629C5"/>
    <w:rsid w:val="00162B1F"/>
    <w:rsid w:val="0016302A"/>
    <w:rsid w:val="001636BC"/>
    <w:rsid w:val="0016399A"/>
    <w:rsid w:val="00163BF1"/>
    <w:rsid w:val="0016422A"/>
    <w:rsid w:val="00164425"/>
    <w:rsid w:val="00164527"/>
    <w:rsid w:val="00164C8F"/>
    <w:rsid w:val="00164E14"/>
    <w:rsid w:val="00164EAD"/>
    <w:rsid w:val="0016505C"/>
    <w:rsid w:val="0016550C"/>
    <w:rsid w:val="001657F0"/>
    <w:rsid w:val="00165873"/>
    <w:rsid w:val="00165C7F"/>
    <w:rsid w:val="00165D32"/>
    <w:rsid w:val="00165EA0"/>
    <w:rsid w:val="0016614F"/>
    <w:rsid w:val="001661F3"/>
    <w:rsid w:val="0016647F"/>
    <w:rsid w:val="001664BC"/>
    <w:rsid w:val="00166581"/>
    <w:rsid w:val="00166618"/>
    <w:rsid w:val="00166798"/>
    <w:rsid w:val="00166D5C"/>
    <w:rsid w:val="0016722A"/>
    <w:rsid w:val="001672FC"/>
    <w:rsid w:val="00167670"/>
    <w:rsid w:val="001679D3"/>
    <w:rsid w:val="00167C94"/>
    <w:rsid w:val="00167F0E"/>
    <w:rsid w:val="00167F93"/>
    <w:rsid w:val="00167FDE"/>
    <w:rsid w:val="00170094"/>
    <w:rsid w:val="001700DC"/>
    <w:rsid w:val="00170661"/>
    <w:rsid w:val="00170879"/>
    <w:rsid w:val="00170916"/>
    <w:rsid w:val="00170A5B"/>
    <w:rsid w:val="00170B6C"/>
    <w:rsid w:val="00170B83"/>
    <w:rsid w:val="00170C99"/>
    <w:rsid w:val="00170E4C"/>
    <w:rsid w:val="00170F57"/>
    <w:rsid w:val="00171592"/>
    <w:rsid w:val="00171876"/>
    <w:rsid w:val="00171995"/>
    <w:rsid w:val="00171BA1"/>
    <w:rsid w:val="00171C05"/>
    <w:rsid w:val="00171D14"/>
    <w:rsid w:val="00171D1C"/>
    <w:rsid w:val="00172061"/>
    <w:rsid w:val="00172206"/>
    <w:rsid w:val="00172246"/>
    <w:rsid w:val="00172255"/>
    <w:rsid w:val="001723F3"/>
    <w:rsid w:val="001724A4"/>
    <w:rsid w:val="0017258F"/>
    <w:rsid w:val="001725D2"/>
    <w:rsid w:val="001726F1"/>
    <w:rsid w:val="001728CE"/>
    <w:rsid w:val="0017298F"/>
    <w:rsid w:val="00172BE0"/>
    <w:rsid w:val="00173017"/>
    <w:rsid w:val="00173132"/>
    <w:rsid w:val="001731D4"/>
    <w:rsid w:val="001733C6"/>
    <w:rsid w:val="001733DE"/>
    <w:rsid w:val="0017349C"/>
    <w:rsid w:val="001737A5"/>
    <w:rsid w:val="00173835"/>
    <w:rsid w:val="001738FF"/>
    <w:rsid w:val="00173A80"/>
    <w:rsid w:val="00173BCA"/>
    <w:rsid w:val="00173C92"/>
    <w:rsid w:val="00173D33"/>
    <w:rsid w:val="00173F32"/>
    <w:rsid w:val="00174169"/>
    <w:rsid w:val="00174259"/>
    <w:rsid w:val="001743B6"/>
    <w:rsid w:val="00174501"/>
    <w:rsid w:val="00174AE3"/>
    <w:rsid w:val="00174B22"/>
    <w:rsid w:val="00174D20"/>
    <w:rsid w:val="00174FE3"/>
    <w:rsid w:val="001750E6"/>
    <w:rsid w:val="001751A7"/>
    <w:rsid w:val="001751EE"/>
    <w:rsid w:val="00175445"/>
    <w:rsid w:val="0017549A"/>
    <w:rsid w:val="0017554B"/>
    <w:rsid w:val="0017556F"/>
    <w:rsid w:val="001755B1"/>
    <w:rsid w:val="00175619"/>
    <w:rsid w:val="001758D7"/>
    <w:rsid w:val="00175A50"/>
    <w:rsid w:val="00175D9E"/>
    <w:rsid w:val="00175E1A"/>
    <w:rsid w:val="00175F61"/>
    <w:rsid w:val="00175F8A"/>
    <w:rsid w:val="00175FAA"/>
    <w:rsid w:val="0017603D"/>
    <w:rsid w:val="00176043"/>
    <w:rsid w:val="001760E1"/>
    <w:rsid w:val="001764EC"/>
    <w:rsid w:val="001765E3"/>
    <w:rsid w:val="00176616"/>
    <w:rsid w:val="00176F10"/>
    <w:rsid w:val="001773DC"/>
    <w:rsid w:val="00177414"/>
    <w:rsid w:val="00177614"/>
    <w:rsid w:val="001776A8"/>
    <w:rsid w:val="001776AA"/>
    <w:rsid w:val="0017773D"/>
    <w:rsid w:val="001778FF"/>
    <w:rsid w:val="00177A27"/>
    <w:rsid w:val="00177BCE"/>
    <w:rsid w:val="00177CF1"/>
    <w:rsid w:val="00177E95"/>
    <w:rsid w:val="001801B2"/>
    <w:rsid w:val="00180314"/>
    <w:rsid w:val="001803F2"/>
    <w:rsid w:val="0018070B"/>
    <w:rsid w:val="001807EC"/>
    <w:rsid w:val="001809C3"/>
    <w:rsid w:val="00180D1D"/>
    <w:rsid w:val="001810E6"/>
    <w:rsid w:val="00181273"/>
    <w:rsid w:val="00181533"/>
    <w:rsid w:val="00181AAB"/>
    <w:rsid w:val="00181CCE"/>
    <w:rsid w:val="00181CF2"/>
    <w:rsid w:val="00181DE5"/>
    <w:rsid w:val="00181EA8"/>
    <w:rsid w:val="00181F30"/>
    <w:rsid w:val="00181F5A"/>
    <w:rsid w:val="0018205D"/>
    <w:rsid w:val="00182194"/>
    <w:rsid w:val="0018225D"/>
    <w:rsid w:val="001822F8"/>
    <w:rsid w:val="00182320"/>
    <w:rsid w:val="00182340"/>
    <w:rsid w:val="0018255A"/>
    <w:rsid w:val="0018292D"/>
    <w:rsid w:val="00182D83"/>
    <w:rsid w:val="00182E46"/>
    <w:rsid w:val="00182F35"/>
    <w:rsid w:val="001831D6"/>
    <w:rsid w:val="0018337B"/>
    <w:rsid w:val="00183579"/>
    <w:rsid w:val="001835B7"/>
    <w:rsid w:val="00183698"/>
    <w:rsid w:val="001837B7"/>
    <w:rsid w:val="001839B8"/>
    <w:rsid w:val="00183AF4"/>
    <w:rsid w:val="00183AF7"/>
    <w:rsid w:val="00183B06"/>
    <w:rsid w:val="00183C32"/>
    <w:rsid w:val="001841F0"/>
    <w:rsid w:val="001847F2"/>
    <w:rsid w:val="001851F6"/>
    <w:rsid w:val="00185534"/>
    <w:rsid w:val="001856D8"/>
    <w:rsid w:val="00185AC0"/>
    <w:rsid w:val="00185B08"/>
    <w:rsid w:val="00185D3D"/>
    <w:rsid w:val="00185EAF"/>
    <w:rsid w:val="0018604C"/>
    <w:rsid w:val="00186064"/>
    <w:rsid w:val="00186355"/>
    <w:rsid w:val="001863C9"/>
    <w:rsid w:val="00186572"/>
    <w:rsid w:val="001867BA"/>
    <w:rsid w:val="00186824"/>
    <w:rsid w:val="001868E3"/>
    <w:rsid w:val="001869CC"/>
    <w:rsid w:val="00187024"/>
    <w:rsid w:val="00187127"/>
    <w:rsid w:val="00187231"/>
    <w:rsid w:val="00187329"/>
    <w:rsid w:val="0018752C"/>
    <w:rsid w:val="00187666"/>
    <w:rsid w:val="00187782"/>
    <w:rsid w:val="0018779B"/>
    <w:rsid w:val="001878F7"/>
    <w:rsid w:val="00187AB3"/>
    <w:rsid w:val="00187B5C"/>
    <w:rsid w:val="00187DB5"/>
    <w:rsid w:val="001900EC"/>
    <w:rsid w:val="0019041B"/>
    <w:rsid w:val="00190542"/>
    <w:rsid w:val="00190583"/>
    <w:rsid w:val="0019077F"/>
    <w:rsid w:val="00190882"/>
    <w:rsid w:val="001909A2"/>
    <w:rsid w:val="00190B56"/>
    <w:rsid w:val="00190FA5"/>
    <w:rsid w:val="001910E7"/>
    <w:rsid w:val="0019114B"/>
    <w:rsid w:val="00191156"/>
    <w:rsid w:val="001912CB"/>
    <w:rsid w:val="001914CB"/>
    <w:rsid w:val="00191572"/>
    <w:rsid w:val="0019158B"/>
    <w:rsid w:val="00191868"/>
    <w:rsid w:val="00191946"/>
    <w:rsid w:val="00191CB4"/>
    <w:rsid w:val="00191D8E"/>
    <w:rsid w:val="00191DB2"/>
    <w:rsid w:val="00191F03"/>
    <w:rsid w:val="00192035"/>
    <w:rsid w:val="00192138"/>
    <w:rsid w:val="00192373"/>
    <w:rsid w:val="00192396"/>
    <w:rsid w:val="00192404"/>
    <w:rsid w:val="00192BC8"/>
    <w:rsid w:val="00192BD1"/>
    <w:rsid w:val="00192D5C"/>
    <w:rsid w:val="00192FA8"/>
    <w:rsid w:val="00193194"/>
    <w:rsid w:val="001931D1"/>
    <w:rsid w:val="001933EA"/>
    <w:rsid w:val="001937EE"/>
    <w:rsid w:val="00193841"/>
    <w:rsid w:val="00193856"/>
    <w:rsid w:val="00193995"/>
    <w:rsid w:val="00193AE0"/>
    <w:rsid w:val="00193CD8"/>
    <w:rsid w:val="00193DD8"/>
    <w:rsid w:val="00193E02"/>
    <w:rsid w:val="00193FA1"/>
    <w:rsid w:val="0019424C"/>
    <w:rsid w:val="00194343"/>
    <w:rsid w:val="001943F9"/>
    <w:rsid w:val="0019451E"/>
    <w:rsid w:val="00194A07"/>
    <w:rsid w:val="00195133"/>
    <w:rsid w:val="0019514C"/>
    <w:rsid w:val="00195271"/>
    <w:rsid w:val="00195501"/>
    <w:rsid w:val="001957B6"/>
    <w:rsid w:val="00195B97"/>
    <w:rsid w:val="001960AE"/>
    <w:rsid w:val="00196257"/>
    <w:rsid w:val="0019631D"/>
    <w:rsid w:val="001963C9"/>
    <w:rsid w:val="00196465"/>
    <w:rsid w:val="00196A03"/>
    <w:rsid w:val="00196A6B"/>
    <w:rsid w:val="00196AD6"/>
    <w:rsid w:val="00196BA1"/>
    <w:rsid w:val="00196BEE"/>
    <w:rsid w:val="00197089"/>
    <w:rsid w:val="00197671"/>
    <w:rsid w:val="0019784F"/>
    <w:rsid w:val="00197947"/>
    <w:rsid w:val="00197B91"/>
    <w:rsid w:val="00197C92"/>
    <w:rsid w:val="00197D16"/>
    <w:rsid w:val="00197EA6"/>
    <w:rsid w:val="001A0033"/>
    <w:rsid w:val="001A0300"/>
    <w:rsid w:val="001A0556"/>
    <w:rsid w:val="001A068A"/>
    <w:rsid w:val="001A0ACF"/>
    <w:rsid w:val="001A0B79"/>
    <w:rsid w:val="001A0D9A"/>
    <w:rsid w:val="001A0EC7"/>
    <w:rsid w:val="001A10C3"/>
    <w:rsid w:val="001A122B"/>
    <w:rsid w:val="001A1280"/>
    <w:rsid w:val="001A12A5"/>
    <w:rsid w:val="001A13D5"/>
    <w:rsid w:val="001A1409"/>
    <w:rsid w:val="001A1421"/>
    <w:rsid w:val="001A1592"/>
    <w:rsid w:val="001A1B01"/>
    <w:rsid w:val="001A1C5C"/>
    <w:rsid w:val="001A1DAD"/>
    <w:rsid w:val="001A1E34"/>
    <w:rsid w:val="001A2978"/>
    <w:rsid w:val="001A2A1A"/>
    <w:rsid w:val="001A2B8C"/>
    <w:rsid w:val="001A2B8E"/>
    <w:rsid w:val="001A2C52"/>
    <w:rsid w:val="001A2D03"/>
    <w:rsid w:val="001A3047"/>
    <w:rsid w:val="001A3338"/>
    <w:rsid w:val="001A36F1"/>
    <w:rsid w:val="001A3750"/>
    <w:rsid w:val="001A37B1"/>
    <w:rsid w:val="001A3A44"/>
    <w:rsid w:val="001A3E0F"/>
    <w:rsid w:val="001A3E10"/>
    <w:rsid w:val="001A42D2"/>
    <w:rsid w:val="001A44B1"/>
    <w:rsid w:val="001A45BF"/>
    <w:rsid w:val="001A492B"/>
    <w:rsid w:val="001A4A41"/>
    <w:rsid w:val="001A4ACA"/>
    <w:rsid w:val="001A4B78"/>
    <w:rsid w:val="001A5022"/>
    <w:rsid w:val="001A52A9"/>
    <w:rsid w:val="001A5324"/>
    <w:rsid w:val="001A5476"/>
    <w:rsid w:val="001A55FC"/>
    <w:rsid w:val="001A56C0"/>
    <w:rsid w:val="001A579E"/>
    <w:rsid w:val="001A57AD"/>
    <w:rsid w:val="001A57C4"/>
    <w:rsid w:val="001A58EB"/>
    <w:rsid w:val="001A59EE"/>
    <w:rsid w:val="001A5BBC"/>
    <w:rsid w:val="001A5BF4"/>
    <w:rsid w:val="001A60FF"/>
    <w:rsid w:val="001A6503"/>
    <w:rsid w:val="001A65B2"/>
    <w:rsid w:val="001A6666"/>
    <w:rsid w:val="001A69FF"/>
    <w:rsid w:val="001A6CC6"/>
    <w:rsid w:val="001A6E38"/>
    <w:rsid w:val="001A6F3A"/>
    <w:rsid w:val="001A6F9E"/>
    <w:rsid w:val="001A7129"/>
    <w:rsid w:val="001A7294"/>
    <w:rsid w:val="001A75AC"/>
    <w:rsid w:val="001A7745"/>
    <w:rsid w:val="001A791F"/>
    <w:rsid w:val="001A7AA3"/>
    <w:rsid w:val="001A7CA4"/>
    <w:rsid w:val="001A7CD2"/>
    <w:rsid w:val="001A7D99"/>
    <w:rsid w:val="001A7E6F"/>
    <w:rsid w:val="001B04C5"/>
    <w:rsid w:val="001B0644"/>
    <w:rsid w:val="001B0658"/>
    <w:rsid w:val="001B0671"/>
    <w:rsid w:val="001B0675"/>
    <w:rsid w:val="001B07A5"/>
    <w:rsid w:val="001B0950"/>
    <w:rsid w:val="001B0E3A"/>
    <w:rsid w:val="001B101D"/>
    <w:rsid w:val="001B11ED"/>
    <w:rsid w:val="001B179B"/>
    <w:rsid w:val="001B188D"/>
    <w:rsid w:val="001B198F"/>
    <w:rsid w:val="001B1AC4"/>
    <w:rsid w:val="001B2179"/>
    <w:rsid w:val="001B32A4"/>
    <w:rsid w:val="001B33D8"/>
    <w:rsid w:val="001B385E"/>
    <w:rsid w:val="001B3AA3"/>
    <w:rsid w:val="001B4353"/>
    <w:rsid w:val="001B4515"/>
    <w:rsid w:val="001B467E"/>
    <w:rsid w:val="001B4B34"/>
    <w:rsid w:val="001B4BE1"/>
    <w:rsid w:val="001B4C23"/>
    <w:rsid w:val="001B4D31"/>
    <w:rsid w:val="001B5118"/>
    <w:rsid w:val="001B5207"/>
    <w:rsid w:val="001B52B3"/>
    <w:rsid w:val="001B544C"/>
    <w:rsid w:val="001B549E"/>
    <w:rsid w:val="001B55D3"/>
    <w:rsid w:val="001B5611"/>
    <w:rsid w:val="001B563D"/>
    <w:rsid w:val="001B5906"/>
    <w:rsid w:val="001B5908"/>
    <w:rsid w:val="001B5A94"/>
    <w:rsid w:val="001B5AB7"/>
    <w:rsid w:val="001B5C54"/>
    <w:rsid w:val="001B5F12"/>
    <w:rsid w:val="001B601D"/>
    <w:rsid w:val="001B62A9"/>
    <w:rsid w:val="001B62BE"/>
    <w:rsid w:val="001B6323"/>
    <w:rsid w:val="001B6649"/>
    <w:rsid w:val="001B668E"/>
    <w:rsid w:val="001B679A"/>
    <w:rsid w:val="001B6947"/>
    <w:rsid w:val="001B6A04"/>
    <w:rsid w:val="001B6ECA"/>
    <w:rsid w:val="001B6FF3"/>
    <w:rsid w:val="001B7026"/>
    <w:rsid w:val="001B71B2"/>
    <w:rsid w:val="001B7220"/>
    <w:rsid w:val="001B7504"/>
    <w:rsid w:val="001B75A7"/>
    <w:rsid w:val="001B78D9"/>
    <w:rsid w:val="001B7B0D"/>
    <w:rsid w:val="001B7C17"/>
    <w:rsid w:val="001B7CC5"/>
    <w:rsid w:val="001C015D"/>
    <w:rsid w:val="001C0284"/>
    <w:rsid w:val="001C0550"/>
    <w:rsid w:val="001C08B0"/>
    <w:rsid w:val="001C08D5"/>
    <w:rsid w:val="001C1634"/>
    <w:rsid w:val="001C17B3"/>
    <w:rsid w:val="001C1B66"/>
    <w:rsid w:val="001C1C28"/>
    <w:rsid w:val="001C1E4B"/>
    <w:rsid w:val="001C20FF"/>
    <w:rsid w:val="001C2266"/>
    <w:rsid w:val="001C2311"/>
    <w:rsid w:val="001C2365"/>
    <w:rsid w:val="001C26A1"/>
    <w:rsid w:val="001C294B"/>
    <w:rsid w:val="001C2AF8"/>
    <w:rsid w:val="001C2B20"/>
    <w:rsid w:val="001C2EAF"/>
    <w:rsid w:val="001C301C"/>
    <w:rsid w:val="001C305C"/>
    <w:rsid w:val="001C3476"/>
    <w:rsid w:val="001C3643"/>
    <w:rsid w:val="001C3650"/>
    <w:rsid w:val="001C3784"/>
    <w:rsid w:val="001C3874"/>
    <w:rsid w:val="001C3D3B"/>
    <w:rsid w:val="001C4225"/>
    <w:rsid w:val="001C4453"/>
    <w:rsid w:val="001C4929"/>
    <w:rsid w:val="001C4C95"/>
    <w:rsid w:val="001C4CD6"/>
    <w:rsid w:val="001C4D2F"/>
    <w:rsid w:val="001C4E1E"/>
    <w:rsid w:val="001C4FB4"/>
    <w:rsid w:val="001C5025"/>
    <w:rsid w:val="001C527F"/>
    <w:rsid w:val="001C5291"/>
    <w:rsid w:val="001C5326"/>
    <w:rsid w:val="001C5BCA"/>
    <w:rsid w:val="001C5E94"/>
    <w:rsid w:val="001C5FB8"/>
    <w:rsid w:val="001C63A4"/>
    <w:rsid w:val="001C647E"/>
    <w:rsid w:val="001C64BC"/>
    <w:rsid w:val="001C69FE"/>
    <w:rsid w:val="001C726C"/>
    <w:rsid w:val="001C751A"/>
    <w:rsid w:val="001C757C"/>
    <w:rsid w:val="001C759B"/>
    <w:rsid w:val="001C7717"/>
    <w:rsid w:val="001C7990"/>
    <w:rsid w:val="001C7D1F"/>
    <w:rsid w:val="001C7E1A"/>
    <w:rsid w:val="001C7E6E"/>
    <w:rsid w:val="001C7EB3"/>
    <w:rsid w:val="001D05DB"/>
    <w:rsid w:val="001D06D1"/>
    <w:rsid w:val="001D070D"/>
    <w:rsid w:val="001D0E83"/>
    <w:rsid w:val="001D0F60"/>
    <w:rsid w:val="001D113A"/>
    <w:rsid w:val="001D1182"/>
    <w:rsid w:val="001D11A5"/>
    <w:rsid w:val="001D122C"/>
    <w:rsid w:val="001D1363"/>
    <w:rsid w:val="001D179B"/>
    <w:rsid w:val="001D18DF"/>
    <w:rsid w:val="001D19D9"/>
    <w:rsid w:val="001D1F08"/>
    <w:rsid w:val="001D1F2E"/>
    <w:rsid w:val="001D2338"/>
    <w:rsid w:val="001D25C7"/>
    <w:rsid w:val="001D267A"/>
    <w:rsid w:val="001D27A8"/>
    <w:rsid w:val="001D2852"/>
    <w:rsid w:val="001D2BAB"/>
    <w:rsid w:val="001D3AA7"/>
    <w:rsid w:val="001D3B34"/>
    <w:rsid w:val="001D3D2E"/>
    <w:rsid w:val="001D3E30"/>
    <w:rsid w:val="001D3E4A"/>
    <w:rsid w:val="001D3E8B"/>
    <w:rsid w:val="001D3F66"/>
    <w:rsid w:val="001D4698"/>
    <w:rsid w:val="001D4767"/>
    <w:rsid w:val="001D4A8C"/>
    <w:rsid w:val="001D4D46"/>
    <w:rsid w:val="001D5006"/>
    <w:rsid w:val="001D5279"/>
    <w:rsid w:val="001D5696"/>
    <w:rsid w:val="001D583F"/>
    <w:rsid w:val="001D5A06"/>
    <w:rsid w:val="001D5BF1"/>
    <w:rsid w:val="001D5EC5"/>
    <w:rsid w:val="001D5F45"/>
    <w:rsid w:val="001D6016"/>
    <w:rsid w:val="001D6033"/>
    <w:rsid w:val="001D60E2"/>
    <w:rsid w:val="001D60E5"/>
    <w:rsid w:val="001D6295"/>
    <w:rsid w:val="001D66B6"/>
    <w:rsid w:val="001D678A"/>
    <w:rsid w:val="001D68F9"/>
    <w:rsid w:val="001D6C5A"/>
    <w:rsid w:val="001D7242"/>
    <w:rsid w:val="001D74C6"/>
    <w:rsid w:val="001D7660"/>
    <w:rsid w:val="001D7CFE"/>
    <w:rsid w:val="001D7D0E"/>
    <w:rsid w:val="001D7D89"/>
    <w:rsid w:val="001D7E72"/>
    <w:rsid w:val="001D7EF6"/>
    <w:rsid w:val="001D7F73"/>
    <w:rsid w:val="001D7FD1"/>
    <w:rsid w:val="001E01DD"/>
    <w:rsid w:val="001E02E1"/>
    <w:rsid w:val="001E03D3"/>
    <w:rsid w:val="001E04CC"/>
    <w:rsid w:val="001E06C7"/>
    <w:rsid w:val="001E0825"/>
    <w:rsid w:val="001E0A71"/>
    <w:rsid w:val="001E0E1A"/>
    <w:rsid w:val="001E0F9F"/>
    <w:rsid w:val="001E0FCD"/>
    <w:rsid w:val="001E128F"/>
    <w:rsid w:val="001E173F"/>
    <w:rsid w:val="001E1F01"/>
    <w:rsid w:val="001E213E"/>
    <w:rsid w:val="001E21D0"/>
    <w:rsid w:val="001E2249"/>
    <w:rsid w:val="001E24BE"/>
    <w:rsid w:val="001E24DC"/>
    <w:rsid w:val="001E281F"/>
    <w:rsid w:val="001E2D38"/>
    <w:rsid w:val="001E2E58"/>
    <w:rsid w:val="001E2EB6"/>
    <w:rsid w:val="001E2FD3"/>
    <w:rsid w:val="001E3146"/>
    <w:rsid w:val="001E3171"/>
    <w:rsid w:val="001E355B"/>
    <w:rsid w:val="001E3561"/>
    <w:rsid w:val="001E36F1"/>
    <w:rsid w:val="001E386E"/>
    <w:rsid w:val="001E3D70"/>
    <w:rsid w:val="001E3E29"/>
    <w:rsid w:val="001E3F04"/>
    <w:rsid w:val="001E43E9"/>
    <w:rsid w:val="001E448E"/>
    <w:rsid w:val="001E44FB"/>
    <w:rsid w:val="001E46E8"/>
    <w:rsid w:val="001E4A7C"/>
    <w:rsid w:val="001E4ACC"/>
    <w:rsid w:val="001E4D89"/>
    <w:rsid w:val="001E500C"/>
    <w:rsid w:val="001E50F9"/>
    <w:rsid w:val="001E5C23"/>
    <w:rsid w:val="001E5C84"/>
    <w:rsid w:val="001E5DFE"/>
    <w:rsid w:val="001E634E"/>
    <w:rsid w:val="001E6436"/>
    <w:rsid w:val="001E646B"/>
    <w:rsid w:val="001E649A"/>
    <w:rsid w:val="001E6554"/>
    <w:rsid w:val="001E6686"/>
    <w:rsid w:val="001E67BD"/>
    <w:rsid w:val="001E6B27"/>
    <w:rsid w:val="001E6B68"/>
    <w:rsid w:val="001E6D14"/>
    <w:rsid w:val="001E6F22"/>
    <w:rsid w:val="001E7385"/>
    <w:rsid w:val="001E7499"/>
    <w:rsid w:val="001E7542"/>
    <w:rsid w:val="001E7607"/>
    <w:rsid w:val="001E7685"/>
    <w:rsid w:val="001E7B23"/>
    <w:rsid w:val="001E7C76"/>
    <w:rsid w:val="001F003D"/>
    <w:rsid w:val="001F0081"/>
    <w:rsid w:val="001F030A"/>
    <w:rsid w:val="001F0362"/>
    <w:rsid w:val="001F03AC"/>
    <w:rsid w:val="001F049A"/>
    <w:rsid w:val="001F0679"/>
    <w:rsid w:val="001F0F1A"/>
    <w:rsid w:val="001F11B7"/>
    <w:rsid w:val="001F1202"/>
    <w:rsid w:val="001F1BBC"/>
    <w:rsid w:val="001F226F"/>
    <w:rsid w:val="001F2BD9"/>
    <w:rsid w:val="001F2CEE"/>
    <w:rsid w:val="001F2EAF"/>
    <w:rsid w:val="001F3180"/>
    <w:rsid w:val="001F31C8"/>
    <w:rsid w:val="001F31FC"/>
    <w:rsid w:val="001F3386"/>
    <w:rsid w:val="001F3694"/>
    <w:rsid w:val="001F372E"/>
    <w:rsid w:val="001F3733"/>
    <w:rsid w:val="001F3809"/>
    <w:rsid w:val="001F391D"/>
    <w:rsid w:val="001F435F"/>
    <w:rsid w:val="001F4429"/>
    <w:rsid w:val="001F4975"/>
    <w:rsid w:val="001F4B0D"/>
    <w:rsid w:val="001F4E18"/>
    <w:rsid w:val="001F4E2F"/>
    <w:rsid w:val="001F4E7D"/>
    <w:rsid w:val="001F4F63"/>
    <w:rsid w:val="001F522A"/>
    <w:rsid w:val="001F5533"/>
    <w:rsid w:val="001F555A"/>
    <w:rsid w:val="001F56AF"/>
    <w:rsid w:val="001F5AA6"/>
    <w:rsid w:val="001F5CA1"/>
    <w:rsid w:val="001F5DEB"/>
    <w:rsid w:val="001F5ECA"/>
    <w:rsid w:val="001F61D2"/>
    <w:rsid w:val="001F672C"/>
    <w:rsid w:val="001F68AA"/>
    <w:rsid w:val="001F6D86"/>
    <w:rsid w:val="001F70D1"/>
    <w:rsid w:val="001F7574"/>
    <w:rsid w:val="001F77B9"/>
    <w:rsid w:val="001F7A25"/>
    <w:rsid w:val="001F7D16"/>
    <w:rsid w:val="001F7D44"/>
    <w:rsid w:val="001F7E90"/>
    <w:rsid w:val="001F7FCB"/>
    <w:rsid w:val="001F7FE4"/>
    <w:rsid w:val="0020003E"/>
    <w:rsid w:val="002000EC"/>
    <w:rsid w:val="002001E3"/>
    <w:rsid w:val="0020046C"/>
    <w:rsid w:val="002006EA"/>
    <w:rsid w:val="0020075C"/>
    <w:rsid w:val="00200964"/>
    <w:rsid w:val="002009B8"/>
    <w:rsid w:val="00200F03"/>
    <w:rsid w:val="00201437"/>
    <w:rsid w:val="00201DB0"/>
    <w:rsid w:val="00201F6A"/>
    <w:rsid w:val="00201FD3"/>
    <w:rsid w:val="002023BD"/>
    <w:rsid w:val="002023C8"/>
    <w:rsid w:val="002028B5"/>
    <w:rsid w:val="00202A08"/>
    <w:rsid w:val="00202AFF"/>
    <w:rsid w:val="00202B96"/>
    <w:rsid w:val="00202E21"/>
    <w:rsid w:val="00202F50"/>
    <w:rsid w:val="00203130"/>
    <w:rsid w:val="00203179"/>
    <w:rsid w:val="00203426"/>
    <w:rsid w:val="002035F3"/>
    <w:rsid w:val="00203600"/>
    <w:rsid w:val="00203760"/>
    <w:rsid w:val="002039AD"/>
    <w:rsid w:val="00203B32"/>
    <w:rsid w:val="00203CD0"/>
    <w:rsid w:val="00203D2F"/>
    <w:rsid w:val="00203FC2"/>
    <w:rsid w:val="00204360"/>
    <w:rsid w:val="00204528"/>
    <w:rsid w:val="002047AC"/>
    <w:rsid w:val="00204E1A"/>
    <w:rsid w:val="00204F30"/>
    <w:rsid w:val="002051B8"/>
    <w:rsid w:val="002052E5"/>
    <w:rsid w:val="002052F3"/>
    <w:rsid w:val="0020537A"/>
    <w:rsid w:val="0020553B"/>
    <w:rsid w:val="00205BF6"/>
    <w:rsid w:val="00206030"/>
    <w:rsid w:val="00206117"/>
    <w:rsid w:val="002062B4"/>
    <w:rsid w:val="00206347"/>
    <w:rsid w:val="002063AE"/>
    <w:rsid w:val="00206462"/>
    <w:rsid w:val="00206488"/>
    <w:rsid w:val="00206728"/>
    <w:rsid w:val="00206A7D"/>
    <w:rsid w:val="00206C39"/>
    <w:rsid w:val="00206DFF"/>
    <w:rsid w:val="00207046"/>
    <w:rsid w:val="002071B3"/>
    <w:rsid w:val="0020774D"/>
    <w:rsid w:val="0020783C"/>
    <w:rsid w:val="00207C21"/>
    <w:rsid w:val="0021016F"/>
    <w:rsid w:val="00210188"/>
    <w:rsid w:val="00210212"/>
    <w:rsid w:val="002102EF"/>
    <w:rsid w:val="00210421"/>
    <w:rsid w:val="00210699"/>
    <w:rsid w:val="00210983"/>
    <w:rsid w:val="002109B5"/>
    <w:rsid w:val="002109E5"/>
    <w:rsid w:val="00210FFE"/>
    <w:rsid w:val="002115E9"/>
    <w:rsid w:val="00211D0B"/>
    <w:rsid w:val="002124DD"/>
    <w:rsid w:val="00212989"/>
    <w:rsid w:val="00212ADD"/>
    <w:rsid w:val="00212FCF"/>
    <w:rsid w:val="002130FF"/>
    <w:rsid w:val="0021339F"/>
    <w:rsid w:val="00213413"/>
    <w:rsid w:val="002134F3"/>
    <w:rsid w:val="00213624"/>
    <w:rsid w:val="0021372D"/>
    <w:rsid w:val="002137E7"/>
    <w:rsid w:val="0021390F"/>
    <w:rsid w:val="00213FB6"/>
    <w:rsid w:val="00213FC0"/>
    <w:rsid w:val="002147FC"/>
    <w:rsid w:val="00214A2D"/>
    <w:rsid w:val="00214DEF"/>
    <w:rsid w:val="00214E97"/>
    <w:rsid w:val="00215040"/>
    <w:rsid w:val="0021514B"/>
    <w:rsid w:val="0021576A"/>
    <w:rsid w:val="00215A88"/>
    <w:rsid w:val="00215E06"/>
    <w:rsid w:val="00215E36"/>
    <w:rsid w:val="00215FEC"/>
    <w:rsid w:val="002160CE"/>
    <w:rsid w:val="0021628B"/>
    <w:rsid w:val="002166E4"/>
    <w:rsid w:val="0021681E"/>
    <w:rsid w:val="00216989"/>
    <w:rsid w:val="00216C10"/>
    <w:rsid w:val="00216C7C"/>
    <w:rsid w:val="00216DEB"/>
    <w:rsid w:val="00216E6E"/>
    <w:rsid w:val="00216F1A"/>
    <w:rsid w:val="00217190"/>
    <w:rsid w:val="002171A7"/>
    <w:rsid w:val="00217243"/>
    <w:rsid w:val="0021738F"/>
    <w:rsid w:val="00217A20"/>
    <w:rsid w:val="00217D10"/>
    <w:rsid w:val="002200AF"/>
    <w:rsid w:val="00220290"/>
    <w:rsid w:val="00220352"/>
    <w:rsid w:val="0022041C"/>
    <w:rsid w:val="0022057C"/>
    <w:rsid w:val="002207A4"/>
    <w:rsid w:val="00220A51"/>
    <w:rsid w:val="00220B04"/>
    <w:rsid w:val="00220B74"/>
    <w:rsid w:val="00220D3D"/>
    <w:rsid w:val="0022156C"/>
    <w:rsid w:val="00221694"/>
    <w:rsid w:val="002218A4"/>
    <w:rsid w:val="00221C84"/>
    <w:rsid w:val="00221D3C"/>
    <w:rsid w:val="00221F4B"/>
    <w:rsid w:val="00222075"/>
    <w:rsid w:val="00222097"/>
    <w:rsid w:val="002224C3"/>
    <w:rsid w:val="00223170"/>
    <w:rsid w:val="00223512"/>
    <w:rsid w:val="00223552"/>
    <w:rsid w:val="002239E0"/>
    <w:rsid w:val="00223A7E"/>
    <w:rsid w:val="00223D45"/>
    <w:rsid w:val="00223DB1"/>
    <w:rsid w:val="00223F5B"/>
    <w:rsid w:val="00224343"/>
    <w:rsid w:val="0022440E"/>
    <w:rsid w:val="0022457B"/>
    <w:rsid w:val="00224594"/>
    <w:rsid w:val="00224636"/>
    <w:rsid w:val="002248EB"/>
    <w:rsid w:val="002249D0"/>
    <w:rsid w:val="00224CED"/>
    <w:rsid w:val="002251FE"/>
    <w:rsid w:val="0022596C"/>
    <w:rsid w:val="00225B78"/>
    <w:rsid w:val="00225EB4"/>
    <w:rsid w:val="00225F97"/>
    <w:rsid w:val="00226371"/>
    <w:rsid w:val="00226511"/>
    <w:rsid w:val="00226572"/>
    <w:rsid w:val="0022670B"/>
    <w:rsid w:val="0022670E"/>
    <w:rsid w:val="00226948"/>
    <w:rsid w:val="00226955"/>
    <w:rsid w:val="002269D7"/>
    <w:rsid w:val="002269E4"/>
    <w:rsid w:val="00226A69"/>
    <w:rsid w:val="00226DB3"/>
    <w:rsid w:val="00226F99"/>
    <w:rsid w:val="0022796C"/>
    <w:rsid w:val="00227BD5"/>
    <w:rsid w:val="00227E3C"/>
    <w:rsid w:val="00227F1E"/>
    <w:rsid w:val="00230039"/>
    <w:rsid w:val="00230322"/>
    <w:rsid w:val="00230381"/>
    <w:rsid w:val="0023070F"/>
    <w:rsid w:val="002308D9"/>
    <w:rsid w:val="00230ACB"/>
    <w:rsid w:val="00230C53"/>
    <w:rsid w:val="00230D61"/>
    <w:rsid w:val="002315A4"/>
    <w:rsid w:val="002316DB"/>
    <w:rsid w:val="00231822"/>
    <w:rsid w:val="00231DD3"/>
    <w:rsid w:val="002321FC"/>
    <w:rsid w:val="0023281C"/>
    <w:rsid w:val="00232D5A"/>
    <w:rsid w:val="00232EFA"/>
    <w:rsid w:val="002330BC"/>
    <w:rsid w:val="00233286"/>
    <w:rsid w:val="00233358"/>
    <w:rsid w:val="00233477"/>
    <w:rsid w:val="002338DA"/>
    <w:rsid w:val="00233C51"/>
    <w:rsid w:val="00233E8F"/>
    <w:rsid w:val="00234029"/>
    <w:rsid w:val="0023408A"/>
    <w:rsid w:val="00234177"/>
    <w:rsid w:val="002341D3"/>
    <w:rsid w:val="00234654"/>
    <w:rsid w:val="00234895"/>
    <w:rsid w:val="00234AE9"/>
    <w:rsid w:val="00234C4B"/>
    <w:rsid w:val="00234EBC"/>
    <w:rsid w:val="0023519A"/>
    <w:rsid w:val="002351FD"/>
    <w:rsid w:val="00235239"/>
    <w:rsid w:val="002353B7"/>
    <w:rsid w:val="002356C1"/>
    <w:rsid w:val="00235784"/>
    <w:rsid w:val="002358C3"/>
    <w:rsid w:val="00235CE6"/>
    <w:rsid w:val="002363F1"/>
    <w:rsid w:val="00236406"/>
    <w:rsid w:val="002365F1"/>
    <w:rsid w:val="0023682A"/>
    <w:rsid w:val="00236978"/>
    <w:rsid w:val="002369FB"/>
    <w:rsid w:val="00236AA3"/>
    <w:rsid w:val="00236E1B"/>
    <w:rsid w:val="00236F21"/>
    <w:rsid w:val="00237735"/>
    <w:rsid w:val="00237DB9"/>
    <w:rsid w:val="00237DDB"/>
    <w:rsid w:val="00237E33"/>
    <w:rsid w:val="002400DA"/>
    <w:rsid w:val="0024013D"/>
    <w:rsid w:val="002402D5"/>
    <w:rsid w:val="002405A8"/>
    <w:rsid w:val="0024067D"/>
    <w:rsid w:val="002408FF"/>
    <w:rsid w:val="00240A9A"/>
    <w:rsid w:val="00240CA5"/>
    <w:rsid w:val="00240D4E"/>
    <w:rsid w:val="00240E39"/>
    <w:rsid w:val="00240EE2"/>
    <w:rsid w:val="00240F56"/>
    <w:rsid w:val="0024101F"/>
    <w:rsid w:val="00241263"/>
    <w:rsid w:val="002412C9"/>
    <w:rsid w:val="00241358"/>
    <w:rsid w:val="002414DC"/>
    <w:rsid w:val="00241500"/>
    <w:rsid w:val="002416C1"/>
    <w:rsid w:val="002416E8"/>
    <w:rsid w:val="002418F5"/>
    <w:rsid w:val="00241BFD"/>
    <w:rsid w:val="00241C5E"/>
    <w:rsid w:val="00241DC5"/>
    <w:rsid w:val="00242122"/>
    <w:rsid w:val="0024240B"/>
    <w:rsid w:val="002424C6"/>
    <w:rsid w:val="0024289A"/>
    <w:rsid w:val="00242E79"/>
    <w:rsid w:val="00242F60"/>
    <w:rsid w:val="002430DB"/>
    <w:rsid w:val="002431CC"/>
    <w:rsid w:val="00243404"/>
    <w:rsid w:val="002435A5"/>
    <w:rsid w:val="0024377E"/>
    <w:rsid w:val="00243A8E"/>
    <w:rsid w:val="00243BE0"/>
    <w:rsid w:val="00243C31"/>
    <w:rsid w:val="002441BB"/>
    <w:rsid w:val="002443D6"/>
    <w:rsid w:val="002448A5"/>
    <w:rsid w:val="0024499E"/>
    <w:rsid w:val="00244B6E"/>
    <w:rsid w:val="00245136"/>
    <w:rsid w:val="00245318"/>
    <w:rsid w:val="0024559A"/>
    <w:rsid w:val="00245795"/>
    <w:rsid w:val="00245D10"/>
    <w:rsid w:val="00245E9A"/>
    <w:rsid w:val="002460D1"/>
    <w:rsid w:val="00246234"/>
    <w:rsid w:val="002462B0"/>
    <w:rsid w:val="002467B0"/>
    <w:rsid w:val="0024690B"/>
    <w:rsid w:val="00246A81"/>
    <w:rsid w:val="00246DBF"/>
    <w:rsid w:val="00246FFB"/>
    <w:rsid w:val="00247062"/>
    <w:rsid w:val="00247140"/>
    <w:rsid w:val="00247155"/>
    <w:rsid w:val="002471F5"/>
    <w:rsid w:val="002472A6"/>
    <w:rsid w:val="00247661"/>
    <w:rsid w:val="002476D5"/>
    <w:rsid w:val="00247AC9"/>
    <w:rsid w:val="00247C01"/>
    <w:rsid w:val="002500C6"/>
    <w:rsid w:val="00250935"/>
    <w:rsid w:val="00250ACC"/>
    <w:rsid w:val="00250BA1"/>
    <w:rsid w:val="0025112A"/>
    <w:rsid w:val="00251321"/>
    <w:rsid w:val="002513CF"/>
    <w:rsid w:val="00251532"/>
    <w:rsid w:val="0025165C"/>
    <w:rsid w:val="00251C03"/>
    <w:rsid w:val="0025204E"/>
    <w:rsid w:val="00252222"/>
    <w:rsid w:val="00252BC5"/>
    <w:rsid w:val="00252C9D"/>
    <w:rsid w:val="00252DA1"/>
    <w:rsid w:val="00252FAD"/>
    <w:rsid w:val="00253161"/>
    <w:rsid w:val="002532DC"/>
    <w:rsid w:val="0025366E"/>
    <w:rsid w:val="00253797"/>
    <w:rsid w:val="00253850"/>
    <w:rsid w:val="00253B44"/>
    <w:rsid w:val="00253BAB"/>
    <w:rsid w:val="00253CDF"/>
    <w:rsid w:val="00253E7F"/>
    <w:rsid w:val="0025448A"/>
    <w:rsid w:val="002544EB"/>
    <w:rsid w:val="0025451A"/>
    <w:rsid w:val="00254793"/>
    <w:rsid w:val="00254A50"/>
    <w:rsid w:val="00254AC6"/>
    <w:rsid w:val="00254CD7"/>
    <w:rsid w:val="002551A2"/>
    <w:rsid w:val="002552BA"/>
    <w:rsid w:val="002553BF"/>
    <w:rsid w:val="00255531"/>
    <w:rsid w:val="002556E6"/>
    <w:rsid w:val="0025570C"/>
    <w:rsid w:val="00255A49"/>
    <w:rsid w:val="00255ED8"/>
    <w:rsid w:val="002560D5"/>
    <w:rsid w:val="00256302"/>
    <w:rsid w:val="00256576"/>
    <w:rsid w:val="00256832"/>
    <w:rsid w:val="00256A44"/>
    <w:rsid w:val="00256AC0"/>
    <w:rsid w:val="002571FD"/>
    <w:rsid w:val="00257580"/>
    <w:rsid w:val="002576DE"/>
    <w:rsid w:val="002576FC"/>
    <w:rsid w:val="00257B4D"/>
    <w:rsid w:val="00257CF0"/>
    <w:rsid w:val="00257D24"/>
    <w:rsid w:val="00257F77"/>
    <w:rsid w:val="00260056"/>
    <w:rsid w:val="00260173"/>
    <w:rsid w:val="0026025A"/>
    <w:rsid w:val="0026058B"/>
    <w:rsid w:val="002609FC"/>
    <w:rsid w:val="00260A23"/>
    <w:rsid w:val="00260A33"/>
    <w:rsid w:val="00260AEB"/>
    <w:rsid w:val="00260B4F"/>
    <w:rsid w:val="00260BD7"/>
    <w:rsid w:val="00261347"/>
    <w:rsid w:val="002614D0"/>
    <w:rsid w:val="0026162E"/>
    <w:rsid w:val="002617BD"/>
    <w:rsid w:val="00261BFB"/>
    <w:rsid w:val="00261CA4"/>
    <w:rsid w:val="0026241E"/>
    <w:rsid w:val="00262822"/>
    <w:rsid w:val="002629E7"/>
    <w:rsid w:val="00262F76"/>
    <w:rsid w:val="002630A0"/>
    <w:rsid w:val="00263401"/>
    <w:rsid w:val="00263661"/>
    <w:rsid w:val="00263664"/>
    <w:rsid w:val="0026385D"/>
    <w:rsid w:val="002639DA"/>
    <w:rsid w:val="00263AA5"/>
    <w:rsid w:val="00263AAA"/>
    <w:rsid w:val="00264035"/>
    <w:rsid w:val="00264260"/>
    <w:rsid w:val="002642CB"/>
    <w:rsid w:val="00264433"/>
    <w:rsid w:val="0026470B"/>
    <w:rsid w:val="002647F6"/>
    <w:rsid w:val="00264987"/>
    <w:rsid w:val="00265395"/>
    <w:rsid w:val="00265638"/>
    <w:rsid w:val="0026570A"/>
    <w:rsid w:val="0026593B"/>
    <w:rsid w:val="00265C8A"/>
    <w:rsid w:val="00265DEC"/>
    <w:rsid w:val="00266037"/>
    <w:rsid w:val="0026624A"/>
    <w:rsid w:val="00266467"/>
    <w:rsid w:val="002669A9"/>
    <w:rsid w:val="002669C0"/>
    <w:rsid w:val="00266C00"/>
    <w:rsid w:val="00266CF1"/>
    <w:rsid w:val="00267147"/>
    <w:rsid w:val="00267711"/>
    <w:rsid w:val="00267C58"/>
    <w:rsid w:val="00267CBA"/>
    <w:rsid w:val="00267CF8"/>
    <w:rsid w:val="00267F05"/>
    <w:rsid w:val="002701D2"/>
    <w:rsid w:val="002704A1"/>
    <w:rsid w:val="0027054F"/>
    <w:rsid w:val="00270775"/>
    <w:rsid w:val="002707AF"/>
    <w:rsid w:val="00270830"/>
    <w:rsid w:val="00270A30"/>
    <w:rsid w:val="00270EF6"/>
    <w:rsid w:val="002711DF"/>
    <w:rsid w:val="002712D6"/>
    <w:rsid w:val="0027150F"/>
    <w:rsid w:val="0027194B"/>
    <w:rsid w:val="00271A05"/>
    <w:rsid w:val="00271E43"/>
    <w:rsid w:val="002722A5"/>
    <w:rsid w:val="002723E9"/>
    <w:rsid w:val="002724F3"/>
    <w:rsid w:val="0027274E"/>
    <w:rsid w:val="002727D6"/>
    <w:rsid w:val="0027280B"/>
    <w:rsid w:val="00272893"/>
    <w:rsid w:val="00272998"/>
    <w:rsid w:val="00272B0A"/>
    <w:rsid w:val="00272F7B"/>
    <w:rsid w:val="00273235"/>
    <w:rsid w:val="002733A2"/>
    <w:rsid w:val="0027359D"/>
    <w:rsid w:val="002736AD"/>
    <w:rsid w:val="00273853"/>
    <w:rsid w:val="00273E31"/>
    <w:rsid w:val="00273EDA"/>
    <w:rsid w:val="00273F08"/>
    <w:rsid w:val="00273F2C"/>
    <w:rsid w:val="002741C7"/>
    <w:rsid w:val="002743B9"/>
    <w:rsid w:val="0027450C"/>
    <w:rsid w:val="0027450F"/>
    <w:rsid w:val="00274538"/>
    <w:rsid w:val="0027492C"/>
    <w:rsid w:val="002749FC"/>
    <w:rsid w:val="00274A03"/>
    <w:rsid w:val="00274BAD"/>
    <w:rsid w:val="00274BE3"/>
    <w:rsid w:val="00274EDA"/>
    <w:rsid w:val="0027510A"/>
    <w:rsid w:val="002751D1"/>
    <w:rsid w:val="002753AE"/>
    <w:rsid w:val="00275622"/>
    <w:rsid w:val="002756D4"/>
    <w:rsid w:val="002758EF"/>
    <w:rsid w:val="0027595E"/>
    <w:rsid w:val="00275A4D"/>
    <w:rsid w:val="00275D88"/>
    <w:rsid w:val="0027601A"/>
    <w:rsid w:val="00276060"/>
    <w:rsid w:val="002764AD"/>
    <w:rsid w:val="002764D9"/>
    <w:rsid w:val="00276575"/>
    <w:rsid w:val="002765C5"/>
    <w:rsid w:val="002765FF"/>
    <w:rsid w:val="00276B14"/>
    <w:rsid w:val="00276BE2"/>
    <w:rsid w:val="00277012"/>
    <w:rsid w:val="00277222"/>
    <w:rsid w:val="00277638"/>
    <w:rsid w:val="00277B55"/>
    <w:rsid w:val="00277E0C"/>
    <w:rsid w:val="00277E0D"/>
    <w:rsid w:val="00277E95"/>
    <w:rsid w:val="002800E5"/>
    <w:rsid w:val="00280176"/>
    <w:rsid w:val="002801F1"/>
    <w:rsid w:val="00280325"/>
    <w:rsid w:val="002803FA"/>
    <w:rsid w:val="00280498"/>
    <w:rsid w:val="002809BD"/>
    <w:rsid w:val="00280D1E"/>
    <w:rsid w:val="00280DB4"/>
    <w:rsid w:val="0028116A"/>
    <w:rsid w:val="002812A2"/>
    <w:rsid w:val="0028157A"/>
    <w:rsid w:val="002816F8"/>
    <w:rsid w:val="002817B4"/>
    <w:rsid w:val="002818EF"/>
    <w:rsid w:val="002819E6"/>
    <w:rsid w:val="00281B0F"/>
    <w:rsid w:val="00281D2D"/>
    <w:rsid w:val="00281FFC"/>
    <w:rsid w:val="00282114"/>
    <w:rsid w:val="0028227B"/>
    <w:rsid w:val="002827C6"/>
    <w:rsid w:val="00282C2D"/>
    <w:rsid w:val="002832BB"/>
    <w:rsid w:val="002836D0"/>
    <w:rsid w:val="00283914"/>
    <w:rsid w:val="00283A64"/>
    <w:rsid w:val="00283CD7"/>
    <w:rsid w:val="002841FC"/>
    <w:rsid w:val="002843E5"/>
    <w:rsid w:val="00284920"/>
    <w:rsid w:val="00284BCB"/>
    <w:rsid w:val="00284CF8"/>
    <w:rsid w:val="00284EFE"/>
    <w:rsid w:val="002852DB"/>
    <w:rsid w:val="00285677"/>
    <w:rsid w:val="0028589B"/>
    <w:rsid w:val="002858F8"/>
    <w:rsid w:val="00285A45"/>
    <w:rsid w:val="00285CB7"/>
    <w:rsid w:val="00285F45"/>
    <w:rsid w:val="0028626C"/>
    <w:rsid w:val="00286579"/>
    <w:rsid w:val="00286B50"/>
    <w:rsid w:val="00286B90"/>
    <w:rsid w:val="00286F28"/>
    <w:rsid w:val="00287292"/>
    <w:rsid w:val="00287408"/>
    <w:rsid w:val="002879FD"/>
    <w:rsid w:val="00287B10"/>
    <w:rsid w:val="00287C25"/>
    <w:rsid w:val="00287FA9"/>
    <w:rsid w:val="002901A4"/>
    <w:rsid w:val="002902CC"/>
    <w:rsid w:val="00290657"/>
    <w:rsid w:val="00290ABC"/>
    <w:rsid w:val="00290AE0"/>
    <w:rsid w:val="00290DB5"/>
    <w:rsid w:val="00291011"/>
    <w:rsid w:val="002911C6"/>
    <w:rsid w:val="00291239"/>
    <w:rsid w:val="002912D0"/>
    <w:rsid w:val="0029138B"/>
    <w:rsid w:val="002913D1"/>
    <w:rsid w:val="002914D1"/>
    <w:rsid w:val="002919DC"/>
    <w:rsid w:val="00291D9E"/>
    <w:rsid w:val="00292111"/>
    <w:rsid w:val="00292134"/>
    <w:rsid w:val="00292233"/>
    <w:rsid w:val="0029226D"/>
    <w:rsid w:val="00292278"/>
    <w:rsid w:val="002923D8"/>
    <w:rsid w:val="00292464"/>
    <w:rsid w:val="002924D3"/>
    <w:rsid w:val="0029288A"/>
    <w:rsid w:val="002928D1"/>
    <w:rsid w:val="00292BB4"/>
    <w:rsid w:val="00292CA9"/>
    <w:rsid w:val="00292EF1"/>
    <w:rsid w:val="00292F4A"/>
    <w:rsid w:val="00293053"/>
    <w:rsid w:val="00293088"/>
    <w:rsid w:val="00293110"/>
    <w:rsid w:val="00293404"/>
    <w:rsid w:val="00293483"/>
    <w:rsid w:val="0029352D"/>
    <w:rsid w:val="0029358F"/>
    <w:rsid w:val="00293EB7"/>
    <w:rsid w:val="00294055"/>
    <w:rsid w:val="002946C2"/>
    <w:rsid w:val="002946C3"/>
    <w:rsid w:val="00294881"/>
    <w:rsid w:val="00295B5A"/>
    <w:rsid w:val="00295EED"/>
    <w:rsid w:val="002961AA"/>
    <w:rsid w:val="002961FA"/>
    <w:rsid w:val="00296CF5"/>
    <w:rsid w:val="00296EEB"/>
    <w:rsid w:val="00296FF3"/>
    <w:rsid w:val="0029714A"/>
    <w:rsid w:val="0029717F"/>
    <w:rsid w:val="002971BA"/>
    <w:rsid w:val="0029721B"/>
    <w:rsid w:val="00297242"/>
    <w:rsid w:val="00297570"/>
    <w:rsid w:val="0029765E"/>
    <w:rsid w:val="002977F9"/>
    <w:rsid w:val="00297993"/>
    <w:rsid w:val="002979C1"/>
    <w:rsid w:val="002979EC"/>
    <w:rsid w:val="00297B03"/>
    <w:rsid w:val="00297CF7"/>
    <w:rsid w:val="002A01E0"/>
    <w:rsid w:val="002A0271"/>
    <w:rsid w:val="002A02A4"/>
    <w:rsid w:val="002A0374"/>
    <w:rsid w:val="002A03A0"/>
    <w:rsid w:val="002A04CD"/>
    <w:rsid w:val="002A080F"/>
    <w:rsid w:val="002A0E2F"/>
    <w:rsid w:val="002A0F7A"/>
    <w:rsid w:val="002A106C"/>
    <w:rsid w:val="002A13D7"/>
    <w:rsid w:val="002A1979"/>
    <w:rsid w:val="002A1CD9"/>
    <w:rsid w:val="002A20B2"/>
    <w:rsid w:val="002A2422"/>
    <w:rsid w:val="002A2859"/>
    <w:rsid w:val="002A2A59"/>
    <w:rsid w:val="002A31F4"/>
    <w:rsid w:val="002A3732"/>
    <w:rsid w:val="002A39F9"/>
    <w:rsid w:val="002A3AE5"/>
    <w:rsid w:val="002A3C6A"/>
    <w:rsid w:val="002A3DBD"/>
    <w:rsid w:val="002A426E"/>
    <w:rsid w:val="002A42A6"/>
    <w:rsid w:val="002A4364"/>
    <w:rsid w:val="002A438E"/>
    <w:rsid w:val="002A45BC"/>
    <w:rsid w:val="002A45EC"/>
    <w:rsid w:val="002A47D3"/>
    <w:rsid w:val="002A48A4"/>
    <w:rsid w:val="002A4B6E"/>
    <w:rsid w:val="002A4C82"/>
    <w:rsid w:val="002A512A"/>
    <w:rsid w:val="002A557F"/>
    <w:rsid w:val="002A5684"/>
    <w:rsid w:val="002A570E"/>
    <w:rsid w:val="002A57F0"/>
    <w:rsid w:val="002A5A6E"/>
    <w:rsid w:val="002A5AD2"/>
    <w:rsid w:val="002A660E"/>
    <w:rsid w:val="002A682D"/>
    <w:rsid w:val="002A6B7B"/>
    <w:rsid w:val="002A73BA"/>
    <w:rsid w:val="002A75EE"/>
    <w:rsid w:val="002A79C2"/>
    <w:rsid w:val="002A79E2"/>
    <w:rsid w:val="002A7A12"/>
    <w:rsid w:val="002A7DC0"/>
    <w:rsid w:val="002A7F41"/>
    <w:rsid w:val="002B0015"/>
    <w:rsid w:val="002B0173"/>
    <w:rsid w:val="002B052F"/>
    <w:rsid w:val="002B0661"/>
    <w:rsid w:val="002B10DF"/>
    <w:rsid w:val="002B1123"/>
    <w:rsid w:val="002B114A"/>
    <w:rsid w:val="002B1173"/>
    <w:rsid w:val="002B126E"/>
    <w:rsid w:val="002B1606"/>
    <w:rsid w:val="002B1611"/>
    <w:rsid w:val="002B198F"/>
    <w:rsid w:val="002B19B1"/>
    <w:rsid w:val="002B1C33"/>
    <w:rsid w:val="002B1EA1"/>
    <w:rsid w:val="002B1FCE"/>
    <w:rsid w:val="002B2299"/>
    <w:rsid w:val="002B2678"/>
    <w:rsid w:val="002B2686"/>
    <w:rsid w:val="002B2784"/>
    <w:rsid w:val="002B2A7C"/>
    <w:rsid w:val="002B2B4E"/>
    <w:rsid w:val="002B2E60"/>
    <w:rsid w:val="002B2F9A"/>
    <w:rsid w:val="002B3062"/>
    <w:rsid w:val="002B31E1"/>
    <w:rsid w:val="002B364A"/>
    <w:rsid w:val="002B3AFB"/>
    <w:rsid w:val="002B3D45"/>
    <w:rsid w:val="002B3E76"/>
    <w:rsid w:val="002B4108"/>
    <w:rsid w:val="002B412D"/>
    <w:rsid w:val="002B4131"/>
    <w:rsid w:val="002B45BC"/>
    <w:rsid w:val="002B470D"/>
    <w:rsid w:val="002B4759"/>
    <w:rsid w:val="002B47C3"/>
    <w:rsid w:val="002B4927"/>
    <w:rsid w:val="002B4A87"/>
    <w:rsid w:val="002B525F"/>
    <w:rsid w:val="002B5812"/>
    <w:rsid w:val="002B59D9"/>
    <w:rsid w:val="002B5A07"/>
    <w:rsid w:val="002B5BE8"/>
    <w:rsid w:val="002B5CC9"/>
    <w:rsid w:val="002B6014"/>
    <w:rsid w:val="002B64E6"/>
    <w:rsid w:val="002B6576"/>
    <w:rsid w:val="002B66C5"/>
    <w:rsid w:val="002B6711"/>
    <w:rsid w:val="002B67C7"/>
    <w:rsid w:val="002B71DB"/>
    <w:rsid w:val="002B72AA"/>
    <w:rsid w:val="002B735F"/>
    <w:rsid w:val="002B74CF"/>
    <w:rsid w:val="002B7811"/>
    <w:rsid w:val="002B7949"/>
    <w:rsid w:val="002B7AD3"/>
    <w:rsid w:val="002B7B6A"/>
    <w:rsid w:val="002B7BE0"/>
    <w:rsid w:val="002B7E0E"/>
    <w:rsid w:val="002B7F0D"/>
    <w:rsid w:val="002C04FE"/>
    <w:rsid w:val="002C0579"/>
    <w:rsid w:val="002C07B5"/>
    <w:rsid w:val="002C0994"/>
    <w:rsid w:val="002C0995"/>
    <w:rsid w:val="002C1242"/>
    <w:rsid w:val="002C150B"/>
    <w:rsid w:val="002C1566"/>
    <w:rsid w:val="002C162C"/>
    <w:rsid w:val="002C1743"/>
    <w:rsid w:val="002C1813"/>
    <w:rsid w:val="002C1B38"/>
    <w:rsid w:val="002C1F05"/>
    <w:rsid w:val="002C1FCA"/>
    <w:rsid w:val="002C221D"/>
    <w:rsid w:val="002C225D"/>
    <w:rsid w:val="002C255D"/>
    <w:rsid w:val="002C2666"/>
    <w:rsid w:val="002C29C8"/>
    <w:rsid w:val="002C2BD7"/>
    <w:rsid w:val="002C2C0B"/>
    <w:rsid w:val="002C2EBE"/>
    <w:rsid w:val="002C319B"/>
    <w:rsid w:val="002C324F"/>
    <w:rsid w:val="002C3498"/>
    <w:rsid w:val="002C3624"/>
    <w:rsid w:val="002C36E1"/>
    <w:rsid w:val="002C38D9"/>
    <w:rsid w:val="002C3CAD"/>
    <w:rsid w:val="002C3D03"/>
    <w:rsid w:val="002C3EE9"/>
    <w:rsid w:val="002C4022"/>
    <w:rsid w:val="002C4075"/>
    <w:rsid w:val="002C42A1"/>
    <w:rsid w:val="002C46A2"/>
    <w:rsid w:val="002C46D5"/>
    <w:rsid w:val="002C4E17"/>
    <w:rsid w:val="002C4E29"/>
    <w:rsid w:val="002C5084"/>
    <w:rsid w:val="002C5183"/>
    <w:rsid w:val="002C52D7"/>
    <w:rsid w:val="002C533A"/>
    <w:rsid w:val="002C5441"/>
    <w:rsid w:val="002C56A8"/>
    <w:rsid w:val="002C5A3A"/>
    <w:rsid w:val="002C5F4B"/>
    <w:rsid w:val="002C6145"/>
    <w:rsid w:val="002C62EB"/>
    <w:rsid w:val="002C66B3"/>
    <w:rsid w:val="002C66DE"/>
    <w:rsid w:val="002C694D"/>
    <w:rsid w:val="002C6B48"/>
    <w:rsid w:val="002C6E78"/>
    <w:rsid w:val="002C6F4D"/>
    <w:rsid w:val="002C6F74"/>
    <w:rsid w:val="002C7200"/>
    <w:rsid w:val="002C7347"/>
    <w:rsid w:val="002C7483"/>
    <w:rsid w:val="002C7739"/>
    <w:rsid w:val="002C7B22"/>
    <w:rsid w:val="002C7D78"/>
    <w:rsid w:val="002C7DA9"/>
    <w:rsid w:val="002C7EB0"/>
    <w:rsid w:val="002D03A6"/>
    <w:rsid w:val="002D09ED"/>
    <w:rsid w:val="002D0AA4"/>
    <w:rsid w:val="002D0CB2"/>
    <w:rsid w:val="002D0F98"/>
    <w:rsid w:val="002D11F1"/>
    <w:rsid w:val="002D1233"/>
    <w:rsid w:val="002D1236"/>
    <w:rsid w:val="002D17DA"/>
    <w:rsid w:val="002D1892"/>
    <w:rsid w:val="002D19AD"/>
    <w:rsid w:val="002D1D11"/>
    <w:rsid w:val="002D1E98"/>
    <w:rsid w:val="002D21BD"/>
    <w:rsid w:val="002D267E"/>
    <w:rsid w:val="002D2773"/>
    <w:rsid w:val="002D27D1"/>
    <w:rsid w:val="002D283A"/>
    <w:rsid w:val="002D290B"/>
    <w:rsid w:val="002D295E"/>
    <w:rsid w:val="002D2BCC"/>
    <w:rsid w:val="002D3196"/>
    <w:rsid w:val="002D34B2"/>
    <w:rsid w:val="002D3729"/>
    <w:rsid w:val="002D3827"/>
    <w:rsid w:val="002D397D"/>
    <w:rsid w:val="002D3A76"/>
    <w:rsid w:val="002D4069"/>
    <w:rsid w:val="002D417F"/>
    <w:rsid w:val="002D43A9"/>
    <w:rsid w:val="002D4636"/>
    <w:rsid w:val="002D466D"/>
    <w:rsid w:val="002D475B"/>
    <w:rsid w:val="002D4CBC"/>
    <w:rsid w:val="002D50B0"/>
    <w:rsid w:val="002D5285"/>
    <w:rsid w:val="002D5350"/>
    <w:rsid w:val="002D5A04"/>
    <w:rsid w:val="002D5AD0"/>
    <w:rsid w:val="002D5D2A"/>
    <w:rsid w:val="002D5D5B"/>
    <w:rsid w:val="002D5DD2"/>
    <w:rsid w:val="002D5ED0"/>
    <w:rsid w:val="002D5FF8"/>
    <w:rsid w:val="002D603F"/>
    <w:rsid w:val="002D607D"/>
    <w:rsid w:val="002D6095"/>
    <w:rsid w:val="002D6142"/>
    <w:rsid w:val="002D6344"/>
    <w:rsid w:val="002D667E"/>
    <w:rsid w:val="002D6828"/>
    <w:rsid w:val="002D694B"/>
    <w:rsid w:val="002D6CE1"/>
    <w:rsid w:val="002D6F84"/>
    <w:rsid w:val="002D71B6"/>
    <w:rsid w:val="002D71D4"/>
    <w:rsid w:val="002D71FB"/>
    <w:rsid w:val="002D76F2"/>
    <w:rsid w:val="002D76F8"/>
    <w:rsid w:val="002D793F"/>
    <w:rsid w:val="002D7959"/>
    <w:rsid w:val="002D79EA"/>
    <w:rsid w:val="002D7B8A"/>
    <w:rsid w:val="002D7D0D"/>
    <w:rsid w:val="002E0391"/>
    <w:rsid w:val="002E03E4"/>
    <w:rsid w:val="002E0489"/>
    <w:rsid w:val="002E06C8"/>
    <w:rsid w:val="002E06EC"/>
    <w:rsid w:val="002E0711"/>
    <w:rsid w:val="002E0784"/>
    <w:rsid w:val="002E0793"/>
    <w:rsid w:val="002E07D8"/>
    <w:rsid w:val="002E07FD"/>
    <w:rsid w:val="002E103D"/>
    <w:rsid w:val="002E10BE"/>
    <w:rsid w:val="002E10EE"/>
    <w:rsid w:val="002E14F0"/>
    <w:rsid w:val="002E157A"/>
    <w:rsid w:val="002E15BF"/>
    <w:rsid w:val="002E1836"/>
    <w:rsid w:val="002E19D1"/>
    <w:rsid w:val="002E1ADD"/>
    <w:rsid w:val="002E1E03"/>
    <w:rsid w:val="002E1E44"/>
    <w:rsid w:val="002E1EC9"/>
    <w:rsid w:val="002E2002"/>
    <w:rsid w:val="002E2246"/>
    <w:rsid w:val="002E276E"/>
    <w:rsid w:val="002E29B8"/>
    <w:rsid w:val="002E2B4C"/>
    <w:rsid w:val="002E318F"/>
    <w:rsid w:val="002E32C1"/>
    <w:rsid w:val="002E33CB"/>
    <w:rsid w:val="002E3415"/>
    <w:rsid w:val="002E3565"/>
    <w:rsid w:val="002E35BF"/>
    <w:rsid w:val="002E360C"/>
    <w:rsid w:val="002E36DB"/>
    <w:rsid w:val="002E3A02"/>
    <w:rsid w:val="002E3B9F"/>
    <w:rsid w:val="002E3E65"/>
    <w:rsid w:val="002E3E71"/>
    <w:rsid w:val="002E3F1A"/>
    <w:rsid w:val="002E420B"/>
    <w:rsid w:val="002E42F0"/>
    <w:rsid w:val="002E46D0"/>
    <w:rsid w:val="002E4A0D"/>
    <w:rsid w:val="002E4A50"/>
    <w:rsid w:val="002E4AC9"/>
    <w:rsid w:val="002E50A5"/>
    <w:rsid w:val="002E51B8"/>
    <w:rsid w:val="002E5285"/>
    <w:rsid w:val="002E53DB"/>
    <w:rsid w:val="002E54BE"/>
    <w:rsid w:val="002E555C"/>
    <w:rsid w:val="002E5639"/>
    <w:rsid w:val="002E568E"/>
    <w:rsid w:val="002E58EA"/>
    <w:rsid w:val="002E5B2C"/>
    <w:rsid w:val="002E5E59"/>
    <w:rsid w:val="002E6069"/>
    <w:rsid w:val="002E6341"/>
    <w:rsid w:val="002E6516"/>
    <w:rsid w:val="002E6831"/>
    <w:rsid w:val="002E68DC"/>
    <w:rsid w:val="002E6DBF"/>
    <w:rsid w:val="002E6FEB"/>
    <w:rsid w:val="002E7418"/>
    <w:rsid w:val="002E7480"/>
    <w:rsid w:val="002E769D"/>
    <w:rsid w:val="002E76C9"/>
    <w:rsid w:val="002E774E"/>
    <w:rsid w:val="002E78F2"/>
    <w:rsid w:val="002E79FA"/>
    <w:rsid w:val="002E7D5C"/>
    <w:rsid w:val="002E7F9E"/>
    <w:rsid w:val="002F05E5"/>
    <w:rsid w:val="002F06CD"/>
    <w:rsid w:val="002F078A"/>
    <w:rsid w:val="002F0845"/>
    <w:rsid w:val="002F0932"/>
    <w:rsid w:val="002F0975"/>
    <w:rsid w:val="002F0BA9"/>
    <w:rsid w:val="002F0EFC"/>
    <w:rsid w:val="002F10B8"/>
    <w:rsid w:val="002F11E2"/>
    <w:rsid w:val="002F13A9"/>
    <w:rsid w:val="002F14A9"/>
    <w:rsid w:val="002F1691"/>
    <w:rsid w:val="002F172C"/>
    <w:rsid w:val="002F1738"/>
    <w:rsid w:val="002F1815"/>
    <w:rsid w:val="002F1A29"/>
    <w:rsid w:val="002F1AA5"/>
    <w:rsid w:val="002F1E1C"/>
    <w:rsid w:val="002F1E51"/>
    <w:rsid w:val="002F2128"/>
    <w:rsid w:val="002F22BC"/>
    <w:rsid w:val="002F2321"/>
    <w:rsid w:val="002F2482"/>
    <w:rsid w:val="002F2662"/>
    <w:rsid w:val="002F26C9"/>
    <w:rsid w:val="002F26E2"/>
    <w:rsid w:val="002F2B0C"/>
    <w:rsid w:val="002F2CD5"/>
    <w:rsid w:val="002F2D9E"/>
    <w:rsid w:val="002F2EFA"/>
    <w:rsid w:val="002F3777"/>
    <w:rsid w:val="002F38ED"/>
    <w:rsid w:val="002F391F"/>
    <w:rsid w:val="002F3D31"/>
    <w:rsid w:val="002F3F83"/>
    <w:rsid w:val="002F433E"/>
    <w:rsid w:val="002F4846"/>
    <w:rsid w:val="002F49C1"/>
    <w:rsid w:val="002F4A11"/>
    <w:rsid w:val="002F4A1E"/>
    <w:rsid w:val="002F4B0A"/>
    <w:rsid w:val="002F4C4B"/>
    <w:rsid w:val="002F4C50"/>
    <w:rsid w:val="002F4D3A"/>
    <w:rsid w:val="002F4EE8"/>
    <w:rsid w:val="002F4F65"/>
    <w:rsid w:val="002F5070"/>
    <w:rsid w:val="002F50F0"/>
    <w:rsid w:val="002F5224"/>
    <w:rsid w:val="002F54DA"/>
    <w:rsid w:val="002F57E9"/>
    <w:rsid w:val="002F582C"/>
    <w:rsid w:val="002F59A4"/>
    <w:rsid w:val="002F5D7B"/>
    <w:rsid w:val="002F6271"/>
    <w:rsid w:val="002F656C"/>
    <w:rsid w:val="002F6BD2"/>
    <w:rsid w:val="002F6F82"/>
    <w:rsid w:val="002F7192"/>
    <w:rsid w:val="002F71EA"/>
    <w:rsid w:val="002F7557"/>
    <w:rsid w:val="002F7B2A"/>
    <w:rsid w:val="002F7B93"/>
    <w:rsid w:val="002F7E25"/>
    <w:rsid w:val="002F7F4C"/>
    <w:rsid w:val="00300259"/>
    <w:rsid w:val="00300571"/>
    <w:rsid w:val="0030059A"/>
    <w:rsid w:val="00300880"/>
    <w:rsid w:val="003008D7"/>
    <w:rsid w:val="00300924"/>
    <w:rsid w:val="00300B99"/>
    <w:rsid w:val="00300D9C"/>
    <w:rsid w:val="00300DBE"/>
    <w:rsid w:val="00300F0D"/>
    <w:rsid w:val="00300F84"/>
    <w:rsid w:val="0030122B"/>
    <w:rsid w:val="00301394"/>
    <w:rsid w:val="00301471"/>
    <w:rsid w:val="003015A2"/>
    <w:rsid w:val="00301684"/>
    <w:rsid w:val="003016A4"/>
    <w:rsid w:val="003016E1"/>
    <w:rsid w:val="0030200A"/>
    <w:rsid w:val="00302047"/>
    <w:rsid w:val="003021A2"/>
    <w:rsid w:val="003022CD"/>
    <w:rsid w:val="003023E2"/>
    <w:rsid w:val="00302647"/>
    <w:rsid w:val="003027BA"/>
    <w:rsid w:val="00302914"/>
    <w:rsid w:val="003029A5"/>
    <w:rsid w:val="003029C3"/>
    <w:rsid w:val="00302B52"/>
    <w:rsid w:val="00302B98"/>
    <w:rsid w:val="00302BAF"/>
    <w:rsid w:val="00302F08"/>
    <w:rsid w:val="00302FF7"/>
    <w:rsid w:val="0030305B"/>
    <w:rsid w:val="00303065"/>
    <w:rsid w:val="00303B99"/>
    <w:rsid w:val="00303F46"/>
    <w:rsid w:val="00303F4C"/>
    <w:rsid w:val="00304027"/>
    <w:rsid w:val="0030468E"/>
    <w:rsid w:val="00304735"/>
    <w:rsid w:val="00304A95"/>
    <w:rsid w:val="00304E90"/>
    <w:rsid w:val="00304E96"/>
    <w:rsid w:val="00304FFD"/>
    <w:rsid w:val="00305865"/>
    <w:rsid w:val="0030590E"/>
    <w:rsid w:val="003060F2"/>
    <w:rsid w:val="0030648A"/>
    <w:rsid w:val="003064C5"/>
    <w:rsid w:val="003066AA"/>
    <w:rsid w:val="003067FC"/>
    <w:rsid w:val="0030681B"/>
    <w:rsid w:val="003068E1"/>
    <w:rsid w:val="00306AA6"/>
    <w:rsid w:val="00306BE4"/>
    <w:rsid w:val="00306D76"/>
    <w:rsid w:val="0030711E"/>
    <w:rsid w:val="00307463"/>
    <w:rsid w:val="003077E5"/>
    <w:rsid w:val="00307B20"/>
    <w:rsid w:val="00307BC9"/>
    <w:rsid w:val="00307CCD"/>
    <w:rsid w:val="00307F13"/>
    <w:rsid w:val="00307FAE"/>
    <w:rsid w:val="0031028B"/>
    <w:rsid w:val="00310332"/>
    <w:rsid w:val="0031050B"/>
    <w:rsid w:val="0031054E"/>
    <w:rsid w:val="00310668"/>
    <w:rsid w:val="0031072C"/>
    <w:rsid w:val="00310DD5"/>
    <w:rsid w:val="00311394"/>
    <w:rsid w:val="003114A8"/>
    <w:rsid w:val="0031162D"/>
    <w:rsid w:val="0031165F"/>
    <w:rsid w:val="003116EC"/>
    <w:rsid w:val="00311B3F"/>
    <w:rsid w:val="00311F79"/>
    <w:rsid w:val="003122B9"/>
    <w:rsid w:val="003123EB"/>
    <w:rsid w:val="0031265C"/>
    <w:rsid w:val="0031265D"/>
    <w:rsid w:val="00312720"/>
    <w:rsid w:val="003127E6"/>
    <w:rsid w:val="00312A9E"/>
    <w:rsid w:val="00312B87"/>
    <w:rsid w:val="00312ED5"/>
    <w:rsid w:val="003131A8"/>
    <w:rsid w:val="003132C4"/>
    <w:rsid w:val="00313525"/>
    <w:rsid w:val="003135CD"/>
    <w:rsid w:val="003136CE"/>
    <w:rsid w:val="00313839"/>
    <w:rsid w:val="00313B70"/>
    <w:rsid w:val="00313E12"/>
    <w:rsid w:val="00314048"/>
    <w:rsid w:val="0031456D"/>
    <w:rsid w:val="00314995"/>
    <w:rsid w:val="003149E5"/>
    <w:rsid w:val="00315012"/>
    <w:rsid w:val="003150D3"/>
    <w:rsid w:val="003152E4"/>
    <w:rsid w:val="0031565F"/>
    <w:rsid w:val="00315855"/>
    <w:rsid w:val="00315CBE"/>
    <w:rsid w:val="00315D38"/>
    <w:rsid w:val="00315DF2"/>
    <w:rsid w:val="00315EC0"/>
    <w:rsid w:val="003161CD"/>
    <w:rsid w:val="00316278"/>
    <w:rsid w:val="003162D8"/>
    <w:rsid w:val="00316684"/>
    <w:rsid w:val="00316A51"/>
    <w:rsid w:val="00316CD1"/>
    <w:rsid w:val="00316E0F"/>
    <w:rsid w:val="00316EB4"/>
    <w:rsid w:val="00316EC6"/>
    <w:rsid w:val="003171A7"/>
    <w:rsid w:val="0031728F"/>
    <w:rsid w:val="00317768"/>
    <w:rsid w:val="003178B4"/>
    <w:rsid w:val="003179B9"/>
    <w:rsid w:val="00317A06"/>
    <w:rsid w:val="00317C02"/>
    <w:rsid w:val="00317DF4"/>
    <w:rsid w:val="00317E4F"/>
    <w:rsid w:val="00320562"/>
    <w:rsid w:val="00320576"/>
    <w:rsid w:val="003208F2"/>
    <w:rsid w:val="00320A3D"/>
    <w:rsid w:val="00320B69"/>
    <w:rsid w:val="00320BCD"/>
    <w:rsid w:val="00320BD7"/>
    <w:rsid w:val="00320D7D"/>
    <w:rsid w:val="003211D6"/>
    <w:rsid w:val="00321D31"/>
    <w:rsid w:val="00322103"/>
    <w:rsid w:val="003222D8"/>
    <w:rsid w:val="003223E9"/>
    <w:rsid w:val="0032258A"/>
    <w:rsid w:val="00322AB1"/>
    <w:rsid w:val="00322AF2"/>
    <w:rsid w:val="00322BEC"/>
    <w:rsid w:val="00322FA5"/>
    <w:rsid w:val="003231A3"/>
    <w:rsid w:val="00323233"/>
    <w:rsid w:val="0032338F"/>
    <w:rsid w:val="0032346C"/>
    <w:rsid w:val="003237E0"/>
    <w:rsid w:val="00323A78"/>
    <w:rsid w:val="00323F90"/>
    <w:rsid w:val="003240C4"/>
    <w:rsid w:val="00324257"/>
    <w:rsid w:val="00324378"/>
    <w:rsid w:val="00324392"/>
    <w:rsid w:val="0032475B"/>
    <w:rsid w:val="00324772"/>
    <w:rsid w:val="003247C1"/>
    <w:rsid w:val="00324980"/>
    <w:rsid w:val="00324B1F"/>
    <w:rsid w:val="00324EF6"/>
    <w:rsid w:val="00324FE6"/>
    <w:rsid w:val="0032526A"/>
    <w:rsid w:val="0032544B"/>
    <w:rsid w:val="003254A7"/>
    <w:rsid w:val="0032556A"/>
    <w:rsid w:val="00325B95"/>
    <w:rsid w:val="00325D00"/>
    <w:rsid w:val="00325DBD"/>
    <w:rsid w:val="00325DDD"/>
    <w:rsid w:val="00326827"/>
    <w:rsid w:val="00326841"/>
    <w:rsid w:val="0032689E"/>
    <w:rsid w:val="003268C2"/>
    <w:rsid w:val="00326ADA"/>
    <w:rsid w:val="00326D34"/>
    <w:rsid w:val="00326D8D"/>
    <w:rsid w:val="00326E4A"/>
    <w:rsid w:val="00326E74"/>
    <w:rsid w:val="0032715D"/>
    <w:rsid w:val="003272B9"/>
    <w:rsid w:val="00327364"/>
    <w:rsid w:val="003276C2"/>
    <w:rsid w:val="00327B63"/>
    <w:rsid w:val="00327F03"/>
    <w:rsid w:val="00327FD1"/>
    <w:rsid w:val="0033003B"/>
    <w:rsid w:val="00330155"/>
    <w:rsid w:val="003303E0"/>
    <w:rsid w:val="00330554"/>
    <w:rsid w:val="00330CE6"/>
    <w:rsid w:val="003310BF"/>
    <w:rsid w:val="00331575"/>
    <w:rsid w:val="00331809"/>
    <w:rsid w:val="00331CF0"/>
    <w:rsid w:val="00331FF2"/>
    <w:rsid w:val="00332064"/>
    <w:rsid w:val="00332192"/>
    <w:rsid w:val="0033220D"/>
    <w:rsid w:val="003322C7"/>
    <w:rsid w:val="00332580"/>
    <w:rsid w:val="00332882"/>
    <w:rsid w:val="00332AB8"/>
    <w:rsid w:val="00332B29"/>
    <w:rsid w:val="003331EF"/>
    <w:rsid w:val="0033357C"/>
    <w:rsid w:val="00333637"/>
    <w:rsid w:val="00333698"/>
    <w:rsid w:val="003336B0"/>
    <w:rsid w:val="003339A3"/>
    <w:rsid w:val="00333B33"/>
    <w:rsid w:val="00333C11"/>
    <w:rsid w:val="00333EEC"/>
    <w:rsid w:val="0033410C"/>
    <w:rsid w:val="003342FF"/>
    <w:rsid w:val="003346F2"/>
    <w:rsid w:val="00334872"/>
    <w:rsid w:val="00334A59"/>
    <w:rsid w:val="00334A92"/>
    <w:rsid w:val="003354AA"/>
    <w:rsid w:val="0033585E"/>
    <w:rsid w:val="0033596F"/>
    <w:rsid w:val="0033597D"/>
    <w:rsid w:val="00335988"/>
    <w:rsid w:val="003359FF"/>
    <w:rsid w:val="00335A96"/>
    <w:rsid w:val="00335CF3"/>
    <w:rsid w:val="00335DAD"/>
    <w:rsid w:val="0033603B"/>
    <w:rsid w:val="00336072"/>
    <w:rsid w:val="00336185"/>
    <w:rsid w:val="00336503"/>
    <w:rsid w:val="003366AC"/>
    <w:rsid w:val="00336899"/>
    <w:rsid w:val="00336934"/>
    <w:rsid w:val="00336A1C"/>
    <w:rsid w:val="00336BFA"/>
    <w:rsid w:val="00336C33"/>
    <w:rsid w:val="00336E28"/>
    <w:rsid w:val="003371AC"/>
    <w:rsid w:val="00337351"/>
    <w:rsid w:val="003374C8"/>
    <w:rsid w:val="003374D7"/>
    <w:rsid w:val="00337833"/>
    <w:rsid w:val="00337B23"/>
    <w:rsid w:val="00337B52"/>
    <w:rsid w:val="00337BF8"/>
    <w:rsid w:val="00337CB0"/>
    <w:rsid w:val="00337F43"/>
    <w:rsid w:val="00340556"/>
    <w:rsid w:val="00340708"/>
    <w:rsid w:val="0034084E"/>
    <w:rsid w:val="003408DF"/>
    <w:rsid w:val="003409D0"/>
    <w:rsid w:val="00340BC7"/>
    <w:rsid w:val="00340C7A"/>
    <w:rsid w:val="00340D85"/>
    <w:rsid w:val="00340E91"/>
    <w:rsid w:val="00340E96"/>
    <w:rsid w:val="00340EB2"/>
    <w:rsid w:val="0034116E"/>
    <w:rsid w:val="003417ED"/>
    <w:rsid w:val="00341900"/>
    <w:rsid w:val="00341B86"/>
    <w:rsid w:val="00341EDA"/>
    <w:rsid w:val="003422CD"/>
    <w:rsid w:val="00342339"/>
    <w:rsid w:val="003424FC"/>
    <w:rsid w:val="003424FE"/>
    <w:rsid w:val="003424FF"/>
    <w:rsid w:val="00342816"/>
    <w:rsid w:val="00342888"/>
    <w:rsid w:val="00342947"/>
    <w:rsid w:val="00342AD0"/>
    <w:rsid w:val="00342CBB"/>
    <w:rsid w:val="0034304A"/>
    <w:rsid w:val="00343178"/>
    <w:rsid w:val="0034322D"/>
    <w:rsid w:val="003437AB"/>
    <w:rsid w:val="0034399B"/>
    <w:rsid w:val="00343B11"/>
    <w:rsid w:val="00343CCB"/>
    <w:rsid w:val="00343E91"/>
    <w:rsid w:val="0034446D"/>
    <w:rsid w:val="00344687"/>
    <w:rsid w:val="003448EA"/>
    <w:rsid w:val="003448F5"/>
    <w:rsid w:val="00344956"/>
    <w:rsid w:val="00344AF1"/>
    <w:rsid w:val="00344CF9"/>
    <w:rsid w:val="00344DA9"/>
    <w:rsid w:val="00344DAC"/>
    <w:rsid w:val="00344E99"/>
    <w:rsid w:val="003450AE"/>
    <w:rsid w:val="0034525E"/>
    <w:rsid w:val="00345392"/>
    <w:rsid w:val="00345A6A"/>
    <w:rsid w:val="00345D4C"/>
    <w:rsid w:val="00345F62"/>
    <w:rsid w:val="00345F9F"/>
    <w:rsid w:val="003460CC"/>
    <w:rsid w:val="003461F8"/>
    <w:rsid w:val="0034656A"/>
    <w:rsid w:val="003468C0"/>
    <w:rsid w:val="003469A0"/>
    <w:rsid w:val="00346A27"/>
    <w:rsid w:val="00346A83"/>
    <w:rsid w:val="00346B82"/>
    <w:rsid w:val="00346BE3"/>
    <w:rsid w:val="00346D53"/>
    <w:rsid w:val="00346DEC"/>
    <w:rsid w:val="00346FBE"/>
    <w:rsid w:val="00346FD5"/>
    <w:rsid w:val="0034718D"/>
    <w:rsid w:val="0034763C"/>
    <w:rsid w:val="00347725"/>
    <w:rsid w:val="0034778C"/>
    <w:rsid w:val="0034782E"/>
    <w:rsid w:val="00347A41"/>
    <w:rsid w:val="00347A9E"/>
    <w:rsid w:val="00347BB4"/>
    <w:rsid w:val="00347C27"/>
    <w:rsid w:val="00347FC4"/>
    <w:rsid w:val="003503A3"/>
    <w:rsid w:val="00350493"/>
    <w:rsid w:val="003504CB"/>
    <w:rsid w:val="00350A4E"/>
    <w:rsid w:val="00350B55"/>
    <w:rsid w:val="00350BF5"/>
    <w:rsid w:val="00350DE2"/>
    <w:rsid w:val="003513A0"/>
    <w:rsid w:val="0035141B"/>
    <w:rsid w:val="00351534"/>
    <w:rsid w:val="0035157A"/>
    <w:rsid w:val="0035162B"/>
    <w:rsid w:val="00351AAE"/>
    <w:rsid w:val="00351CFB"/>
    <w:rsid w:val="00351EBB"/>
    <w:rsid w:val="0035259D"/>
    <w:rsid w:val="00352728"/>
    <w:rsid w:val="00352B3B"/>
    <w:rsid w:val="00352C50"/>
    <w:rsid w:val="00352EBB"/>
    <w:rsid w:val="0035309C"/>
    <w:rsid w:val="0035325D"/>
    <w:rsid w:val="003532D4"/>
    <w:rsid w:val="003537B0"/>
    <w:rsid w:val="00353868"/>
    <w:rsid w:val="00353B33"/>
    <w:rsid w:val="00353C46"/>
    <w:rsid w:val="003542B5"/>
    <w:rsid w:val="003542C0"/>
    <w:rsid w:val="00354615"/>
    <w:rsid w:val="0035476D"/>
    <w:rsid w:val="0035487A"/>
    <w:rsid w:val="00354B4E"/>
    <w:rsid w:val="00354D4C"/>
    <w:rsid w:val="00354E1E"/>
    <w:rsid w:val="00354F5B"/>
    <w:rsid w:val="0035517E"/>
    <w:rsid w:val="00355269"/>
    <w:rsid w:val="00355310"/>
    <w:rsid w:val="00355334"/>
    <w:rsid w:val="00355560"/>
    <w:rsid w:val="003558DA"/>
    <w:rsid w:val="00355B6C"/>
    <w:rsid w:val="003560DA"/>
    <w:rsid w:val="0035635A"/>
    <w:rsid w:val="003565C1"/>
    <w:rsid w:val="003567F5"/>
    <w:rsid w:val="00356A30"/>
    <w:rsid w:val="00356C59"/>
    <w:rsid w:val="00356D3F"/>
    <w:rsid w:val="00356EBE"/>
    <w:rsid w:val="0035700E"/>
    <w:rsid w:val="0035706F"/>
    <w:rsid w:val="00357808"/>
    <w:rsid w:val="00357C9F"/>
    <w:rsid w:val="00357CEB"/>
    <w:rsid w:val="00360214"/>
    <w:rsid w:val="00360272"/>
    <w:rsid w:val="0036051C"/>
    <w:rsid w:val="0036057F"/>
    <w:rsid w:val="00360638"/>
    <w:rsid w:val="003608C3"/>
    <w:rsid w:val="003609B0"/>
    <w:rsid w:val="00360A9D"/>
    <w:rsid w:val="00360B8F"/>
    <w:rsid w:val="003610DD"/>
    <w:rsid w:val="00361109"/>
    <w:rsid w:val="003611EB"/>
    <w:rsid w:val="00361679"/>
    <w:rsid w:val="003616DC"/>
    <w:rsid w:val="00361C2E"/>
    <w:rsid w:val="00362084"/>
    <w:rsid w:val="00362521"/>
    <w:rsid w:val="00362F97"/>
    <w:rsid w:val="00362FD9"/>
    <w:rsid w:val="00363ACE"/>
    <w:rsid w:val="00363D75"/>
    <w:rsid w:val="00363DFE"/>
    <w:rsid w:val="0036429F"/>
    <w:rsid w:val="003647D8"/>
    <w:rsid w:val="0036490F"/>
    <w:rsid w:val="00364915"/>
    <w:rsid w:val="00364A15"/>
    <w:rsid w:val="00364B29"/>
    <w:rsid w:val="00364C1F"/>
    <w:rsid w:val="00364E13"/>
    <w:rsid w:val="00365065"/>
    <w:rsid w:val="003651D0"/>
    <w:rsid w:val="00365226"/>
    <w:rsid w:val="00365395"/>
    <w:rsid w:val="00365425"/>
    <w:rsid w:val="0036550C"/>
    <w:rsid w:val="0036556E"/>
    <w:rsid w:val="00365774"/>
    <w:rsid w:val="00365902"/>
    <w:rsid w:val="003659C2"/>
    <w:rsid w:val="00365AE6"/>
    <w:rsid w:val="00365BD2"/>
    <w:rsid w:val="00365BF2"/>
    <w:rsid w:val="00365D91"/>
    <w:rsid w:val="00365DD1"/>
    <w:rsid w:val="00366149"/>
    <w:rsid w:val="00366184"/>
    <w:rsid w:val="003662B3"/>
    <w:rsid w:val="003664D3"/>
    <w:rsid w:val="003664E1"/>
    <w:rsid w:val="00366505"/>
    <w:rsid w:val="0036686B"/>
    <w:rsid w:val="003668F4"/>
    <w:rsid w:val="00366C62"/>
    <w:rsid w:val="00366CBA"/>
    <w:rsid w:val="00366E8B"/>
    <w:rsid w:val="00366EAA"/>
    <w:rsid w:val="00366F20"/>
    <w:rsid w:val="00367042"/>
    <w:rsid w:val="003674C8"/>
    <w:rsid w:val="00367A66"/>
    <w:rsid w:val="00367B26"/>
    <w:rsid w:val="00367C4F"/>
    <w:rsid w:val="00367D6A"/>
    <w:rsid w:val="00367E29"/>
    <w:rsid w:val="003701E9"/>
    <w:rsid w:val="003701F7"/>
    <w:rsid w:val="00370653"/>
    <w:rsid w:val="00370863"/>
    <w:rsid w:val="00370993"/>
    <w:rsid w:val="003709BB"/>
    <w:rsid w:val="00370C06"/>
    <w:rsid w:val="00370C59"/>
    <w:rsid w:val="00370C72"/>
    <w:rsid w:val="0037121A"/>
    <w:rsid w:val="003712CF"/>
    <w:rsid w:val="0037137A"/>
    <w:rsid w:val="00371545"/>
    <w:rsid w:val="0037179C"/>
    <w:rsid w:val="003718B6"/>
    <w:rsid w:val="00371AD3"/>
    <w:rsid w:val="00372673"/>
    <w:rsid w:val="00372683"/>
    <w:rsid w:val="00372754"/>
    <w:rsid w:val="003727AB"/>
    <w:rsid w:val="00372910"/>
    <w:rsid w:val="0037298C"/>
    <w:rsid w:val="00372A4A"/>
    <w:rsid w:val="00372D8F"/>
    <w:rsid w:val="00372DC1"/>
    <w:rsid w:val="00372E1C"/>
    <w:rsid w:val="00372E21"/>
    <w:rsid w:val="00372E61"/>
    <w:rsid w:val="00372F18"/>
    <w:rsid w:val="0037313C"/>
    <w:rsid w:val="003731D9"/>
    <w:rsid w:val="00373243"/>
    <w:rsid w:val="0037345A"/>
    <w:rsid w:val="00373522"/>
    <w:rsid w:val="00373682"/>
    <w:rsid w:val="00373CC5"/>
    <w:rsid w:val="00373E7E"/>
    <w:rsid w:val="003740CB"/>
    <w:rsid w:val="00374125"/>
    <w:rsid w:val="0037416A"/>
    <w:rsid w:val="003742A6"/>
    <w:rsid w:val="00374384"/>
    <w:rsid w:val="0037446B"/>
    <w:rsid w:val="00374601"/>
    <w:rsid w:val="00374606"/>
    <w:rsid w:val="0037476D"/>
    <w:rsid w:val="0037477B"/>
    <w:rsid w:val="003747E5"/>
    <w:rsid w:val="00374A4A"/>
    <w:rsid w:val="00374B8E"/>
    <w:rsid w:val="00374D6A"/>
    <w:rsid w:val="00374D6C"/>
    <w:rsid w:val="00374DCC"/>
    <w:rsid w:val="0037512C"/>
    <w:rsid w:val="00375326"/>
    <w:rsid w:val="003754DD"/>
    <w:rsid w:val="00375972"/>
    <w:rsid w:val="00375C24"/>
    <w:rsid w:val="00375CA8"/>
    <w:rsid w:val="00375D1E"/>
    <w:rsid w:val="00375F5B"/>
    <w:rsid w:val="00376040"/>
    <w:rsid w:val="00376483"/>
    <w:rsid w:val="00376A8E"/>
    <w:rsid w:val="00376A9B"/>
    <w:rsid w:val="00376B38"/>
    <w:rsid w:val="00376CA6"/>
    <w:rsid w:val="00376CB8"/>
    <w:rsid w:val="00376DF8"/>
    <w:rsid w:val="003770A6"/>
    <w:rsid w:val="003771F8"/>
    <w:rsid w:val="00377624"/>
    <w:rsid w:val="0037768C"/>
    <w:rsid w:val="00377EE3"/>
    <w:rsid w:val="00377F79"/>
    <w:rsid w:val="00380290"/>
    <w:rsid w:val="00380979"/>
    <w:rsid w:val="00380C5B"/>
    <w:rsid w:val="00380D8E"/>
    <w:rsid w:val="00380EB1"/>
    <w:rsid w:val="00380EC7"/>
    <w:rsid w:val="00380F5C"/>
    <w:rsid w:val="00380F66"/>
    <w:rsid w:val="003812F1"/>
    <w:rsid w:val="00381696"/>
    <w:rsid w:val="00381699"/>
    <w:rsid w:val="003816DD"/>
    <w:rsid w:val="003819B6"/>
    <w:rsid w:val="00381E19"/>
    <w:rsid w:val="00381E36"/>
    <w:rsid w:val="0038259E"/>
    <w:rsid w:val="003825FA"/>
    <w:rsid w:val="0038270F"/>
    <w:rsid w:val="00382D37"/>
    <w:rsid w:val="00382E26"/>
    <w:rsid w:val="00382F83"/>
    <w:rsid w:val="003831B0"/>
    <w:rsid w:val="003836FA"/>
    <w:rsid w:val="003838AF"/>
    <w:rsid w:val="00383948"/>
    <w:rsid w:val="00383ADD"/>
    <w:rsid w:val="00383EC6"/>
    <w:rsid w:val="00383FEA"/>
    <w:rsid w:val="003842F2"/>
    <w:rsid w:val="00384311"/>
    <w:rsid w:val="003843C8"/>
    <w:rsid w:val="003843F5"/>
    <w:rsid w:val="0038488D"/>
    <w:rsid w:val="00384979"/>
    <w:rsid w:val="003849ED"/>
    <w:rsid w:val="00384E23"/>
    <w:rsid w:val="003854E6"/>
    <w:rsid w:val="003856F1"/>
    <w:rsid w:val="00385B3C"/>
    <w:rsid w:val="00385B53"/>
    <w:rsid w:val="00385DCF"/>
    <w:rsid w:val="003860D2"/>
    <w:rsid w:val="0038624E"/>
    <w:rsid w:val="003862FA"/>
    <w:rsid w:val="003864BF"/>
    <w:rsid w:val="00386667"/>
    <w:rsid w:val="003866AE"/>
    <w:rsid w:val="0038692E"/>
    <w:rsid w:val="00386C22"/>
    <w:rsid w:val="0038742B"/>
    <w:rsid w:val="00387432"/>
    <w:rsid w:val="00387531"/>
    <w:rsid w:val="003879B5"/>
    <w:rsid w:val="00387B04"/>
    <w:rsid w:val="00387D5E"/>
    <w:rsid w:val="003903BE"/>
    <w:rsid w:val="00390624"/>
    <w:rsid w:val="00390899"/>
    <w:rsid w:val="00391261"/>
    <w:rsid w:val="0039140B"/>
    <w:rsid w:val="003914A1"/>
    <w:rsid w:val="0039156C"/>
    <w:rsid w:val="003915F2"/>
    <w:rsid w:val="00391744"/>
    <w:rsid w:val="003917D2"/>
    <w:rsid w:val="00391E46"/>
    <w:rsid w:val="00391E55"/>
    <w:rsid w:val="00391E95"/>
    <w:rsid w:val="00391FCB"/>
    <w:rsid w:val="0039276D"/>
    <w:rsid w:val="0039282F"/>
    <w:rsid w:val="0039288E"/>
    <w:rsid w:val="00392A03"/>
    <w:rsid w:val="00392B67"/>
    <w:rsid w:val="00392C44"/>
    <w:rsid w:val="00392F51"/>
    <w:rsid w:val="0039327B"/>
    <w:rsid w:val="003938CE"/>
    <w:rsid w:val="00393972"/>
    <w:rsid w:val="00393B2E"/>
    <w:rsid w:val="00393CAA"/>
    <w:rsid w:val="00393EBA"/>
    <w:rsid w:val="00393FE8"/>
    <w:rsid w:val="00394190"/>
    <w:rsid w:val="003945CB"/>
    <w:rsid w:val="00394701"/>
    <w:rsid w:val="0039472B"/>
    <w:rsid w:val="00394774"/>
    <w:rsid w:val="00394818"/>
    <w:rsid w:val="00394B2F"/>
    <w:rsid w:val="00394CDF"/>
    <w:rsid w:val="00394E76"/>
    <w:rsid w:val="00395021"/>
    <w:rsid w:val="00395475"/>
    <w:rsid w:val="00395543"/>
    <w:rsid w:val="0039564C"/>
    <w:rsid w:val="0039570B"/>
    <w:rsid w:val="00395857"/>
    <w:rsid w:val="003958BB"/>
    <w:rsid w:val="00395DDF"/>
    <w:rsid w:val="00395ED5"/>
    <w:rsid w:val="003961A5"/>
    <w:rsid w:val="003964BF"/>
    <w:rsid w:val="003968A7"/>
    <w:rsid w:val="00396B9B"/>
    <w:rsid w:val="0039737B"/>
    <w:rsid w:val="00397418"/>
    <w:rsid w:val="00397593"/>
    <w:rsid w:val="0039759E"/>
    <w:rsid w:val="0039764E"/>
    <w:rsid w:val="00397901"/>
    <w:rsid w:val="00397B29"/>
    <w:rsid w:val="00397F7F"/>
    <w:rsid w:val="003A019B"/>
    <w:rsid w:val="003A02C0"/>
    <w:rsid w:val="003A04D4"/>
    <w:rsid w:val="003A0662"/>
    <w:rsid w:val="003A0715"/>
    <w:rsid w:val="003A0794"/>
    <w:rsid w:val="003A0A8E"/>
    <w:rsid w:val="003A0AF6"/>
    <w:rsid w:val="003A0B56"/>
    <w:rsid w:val="003A0DE4"/>
    <w:rsid w:val="003A0E42"/>
    <w:rsid w:val="003A0ED4"/>
    <w:rsid w:val="003A10AE"/>
    <w:rsid w:val="003A15CA"/>
    <w:rsid w:val="003A183C"/>
    <w:rsid w:val="003A194E"/>
    <w:rsid w:val="003A19DE"/>
    <w:rsid w:val="003A1A45"/>
    <w:rsid w:val="003A1B51"/>
    <w:rsid w:val="003A1F14"/>
    <w:rsid w:val="003A2056"/>
    <w:rsid w:val="003A225D"/>
    <w:rsid w:val="003A254C"/>
    <w:rsid w:val="003A2633"/>
    <w:rsid w:val="003A276A"/>
    <w:rsid w:val="003A28FC"/>
    <w:rsid w:val="003A2A4D"/>
    <w:rsid w:val="003A2C04"/>
    <w:rsid w:val="003A2C62"/>
    <w:rsid w:val="003A2DF2"/>
    <w:rsid w:val="003A2F88"/>
    <w:rsid w:val="003A2FE2"/>
    <w:rsid w:val="003A3317"/>
    <w:rsid w:val="003A35A8"/>
    <w:rsid w:val="003A363D"/>
    <w:rsid w:val="003A39DB"/>
    <w:rsid w:val="003A3B5C"/>
    <w:rsid w:val="003A3C1C"/>
    <w:rsid w:val="003A3C2A"/>
    <w:rsid w:val="003A3D65"/>
    <w:rsid w:val="003A3DF7"/>
    <w:rsid w:val="003A4006"/>
    <w:rsid w:val="003A4139"/>
    <w:rsid w:val="003A42E0"/>
    <w:rsid w:val="003A436D"/>
    <w:rsid w:val="003A4518"/>
    <w:rsid w:val="003A4734"/>
    <w:rsid w:val="003A48DD"/>
    <w:rsid w:val="003A4A9A"/>
    <w:rsid w:val="003A4EA4"/>
    <w:rsid w:val="003A56F0"/>
    <w:rsid w:val="003A5712"/>
    <w:rsid w:val="003A5875"/>
    <w:rsid w:val="003A5912"/>
    <w:rsid w:val="003A59F6"/>
    <w:rsid w:val="003A6276"/>
    <w:rsid w:val="003A63D3"/>
    <w:rsid w:val="003A659F"/>
    <w:rsid w:val="003A66A1"/>
    <w:rsid w:val="003A6BB5"/>
    <w:rsid w:val="003A6DCD"/>
    <w:rsid w:val="003A75EC"/>
    <w:rsid w:val="003A7668"/>
    <w:rsid w:val="003A7948"/>
    <w:rsid w:val="003A7A33"/>
    <w:rsid w:val="003A7A9F"/>
    <w:rsid w:val="003A7C56"/>
    <w:rsid w:val="003A7CB9"/>
    <w:rsid w:val="003A7EC4"/>
    <w:rsid w:val="003A7F59"/>
    <w:rsid w:val="003B0031"/>
    <w:rsid w:val="003B06D1"/>
    <w:rsid w:val="003B080E"/>
    <w:rsid w:val="003B081E"/>
    <w:rsid w:val="003B08C6"/>
    <w:rsid w:val="003B0A79"/>
    <w:rsid w:val="003B0D11"/>
    <w:rsid w:val="003B0F4C"/>
    <w:rsid w:val="003B1552"/>
    <w:rsid w:val="003B16FD"/>
    <w:rsid w:val="003B1796"/>
    <w:rsid w:val="003B17FC"/>
    <w:rsid w:val="003B1996"/>
    <w:rsid w:val="003B1AD6"/>
    <w:rsid w:val="003B1D64"/>
    <w:rsid w:val="003B2334"/>
    <w:rsid w:val="003B2489"/>
    <w:rsid w:val="003B24DC"/>
    <w:rsid w:val="003B2539"/>
    <w:rsid w:val="003B25E3"/>
    <w:rsid w:val="003B29A5"/>
    <w:rsid w:val="003B2A0C"/>
    <w:rsid w:val="003B2C81"/>
    <w:rsid w:val="003B3128"/>
    <w:rsid w:val="003B331F"/>
    <w:rsid w:val="003B3623"/>
    <w:rsid w:val="003B37A2"/>
    <w:rsid w:val="003B4176"/>
    <w:rsid w:val="003B419E"/>
    <w:rsid w:val="003B41D1"/>
    <w:rsid w:val="003B45C9"/>
    <w:rsid w:val="003B45F0"/>
    <w:rsid w:val="003B465A"/>
    <w:rsid w:val="003B477C"/>
    <w:rsid w:val="003B477D"/>
    <w:rsid w:val="003B48FA"/>
    <w:rsid w:val="003B4982"/>
    <w:rsid w:val="003B4BE7"/>
    <w:rsid w:val="003B4D68"/>
    <w:rsid w:val="003B4F49"/>
    <w:rsid w:val="003B4FAC"/>
    <w:rsid w:val="003B5031"/>
    <w:rsid w:val="003B5445"/>
    <w:rsid w:val="003B567C"/>
    <w:rsid w:val="003B58E4"/>
    <w:rsid w:val="003B5F3A"/>
    <w:rsid w:val="003B5F4D"/>
    <w:rsid w:val="003B605F"/>
    <w:rsid w:val="003B6082"/>
    <w:rsid w:val="003B64A0"/>
    <w:rsid w:val="003B66CF"/>
    <w:rsid w:val="003B6809"/>
    <w:rsid w:val="003B696D"/>
    <w:rsid w:val="003B6B99"/>
    <w:rsid w:val="003B7133"/>
    <w:rsid w:val="003B7212"/>
    <w:rsid w:val="003B754E"/>
    <w:rsid w:val="003B7A09"/>
    <w:rsid w:val="003B7A1A"/>
    <w:rsid w:val="003B7BA3"/>
    <w:rsid w:val="003B7D51"/>
    <w:rsid w:val="003C040B"/>
    <w:rsid w:val="003C06D7"/>
    <w:rsid w:val="003C074A"/>
    <w:rsid w:val="003C07E2"/>
    <w:rsid w:val="003C0C78"/>
    <w:rsid w:val="003C0D46"/>
    <w:rsid w:val="003C0E9E"/>
    <w:rsid w:val="003C0F24"/>
    <w:rsid w:val="003C103E"/>
    <w:rsid w:val="003C1105"/>
    <w:rsid w:val="003C1122"/>
    <w:rsid w:val="003C118E"/>
    <w:rsid w:val="003C1198"/>
    <w:rsid w:val="003C1440"/>
    <w:rsid w:val="003C147D"/>
    <w:rsid w:val="003C16D5"/>
    <w:rsid w:val="003C17B9"/>
    <w:rsid w:val="003C1F2E"/>
    <w:rsid w:val="003C1FDF"/>
    <w:rsid w:val="003C2255"/>
    <w:rsid w:val="003C22AB"/>
    <w:rsid w:val="003C2332"/>
    <w:rsid w:val="003C23DF"/>
    <w:rsid w:val="003C2474"/>
    <w:rsid w:val="003C248E"/>
    <w:rsid w:val="003C2680"/>
    <w:rsid w:val="003C2853"/>
    <w:rsid w:val="003C2895"/>
    <w:rsid w:val="003C2B8A"/>
    <w:rsid w:val="003C2DEB"/>
    <w:rsid w:val="003C2FCC"/>
    <w:rsid w:val="003C31D9"/>
    <w:rsid w:val="003C324F"/>
    <w:rsid w:val="003C332B"/>
    <w:rsid w:val="003C3407"/>
    <w:rsid w:val="003C348E"/>
    <w:rsid w:val="003C3618"/>
    <w:rsid w:val="003C36DA"/>
    <w:rsid w:val="003C377B"/>
    <w:rsid w:val="003C380C"/>
    <w:rsid w:val="003C3C9D"/>
    <w:rsid w:val="003C3DB5"/>
    <w:rsid w:val="003C3E7F"/>
    <w:rsid w:val="003C3EF1"/>
    <w:rsid w:val="003C42DC"/>
    <w:rsid w:val="003C44EC"/>
    <w:rsid w:val="003C4B6F"/>
    <w:rsid w:val="003C4E83"/>
    <w:rsid w:val="003C4F23"/>
    <w:rsid w:val="003C50D1"/>
    <w:rsid w:val="003C51ED"/>
    <w:rsid w:val="003C5272"/>
    <w:rsid w:val="003C57DD"/>
    <w:rsid w:val="003C5ACA"/>
    <w:rsid w:val="003C5D27"/>
    <w:rsid w:val="003C5D61"/>
    <w:rsid w:val="003C64E1"/>
    <w:rsid w:val="003C6634"/>
    <w:rsid w:val="003C6804"/>
    <w:rsid w:val="003C69BB"/>
    <w:rsid w:val="003C6AE0"/>
    <w:rsid w:val="003C6BBD"/>
    <w:rsid w:val="003C6D61"/>
    <w:rsid w:val="003C6E2D"/>
    <w:rsid w:val="003C6E43"/>
    <w:rsid w:val="003C6F89"/>
    <w:rsid w:val="003C7028"/>
    <w:rsid w:val="003C725F"/>
    <w:rsid w:val="003C7337"/>
    <w:rsid w:val="003C7532"/>
    <w:rsid w:val="003C766D"/>
    <w:rsid w:val="003C7A16"/>
    <w:rsid w:val="003C7ADF"/>
    <w:rsid w:val="003C7C9B"/>
    <w:rsid w:val="003C7DDD"/>
    <w:rsid w:val="003C7DF6"/>
    <w:rsid w:val="003D00E4"/>
    <w:rsid w:val="003D0377"/>
    <w:rsid w:val="003D0765"/>
    <w:rsid w:val="003D0832"/>
    <w:rsid w:val="003D0896"/>
    <w:rsid w:val="003D0C65"/>
    <w:rsid w:val="003D0CA0"/>
    <w:rsid w:val="003D0CA9"/>
    <w:rsid w:val="003D0DCE"/>
    <w:rsid w:val="003D0DD0"/>
    <w:rsid w:val="003D0E01"/>
    <w:rsid w:val="003D0E3B"/>
    <w:rsid w:val="003D0E4D"/>
    <w:rsid w:val="003D1022"/>
    <w:rsid w:val="003D1062"/>
    <w:rsid w:val="003D112E"/>
    <w:rsid w:val="003D16E2"/>
    <w:rsid w:val="003D1955"/>
    <w:rsid w:val="003D1A51"/>
    <w:rsid w:val="003D1AEB"/>
    <w:rsid w:val="003D1EDC"/>
    <w:rsid w:val="003D200F"/>
    <w:rsid w:val="003D2069"/>
    <w:rsid w:val="003D21B8"/>
    <w:rsid w:val="003D230D"/>
    <w:rsid w:val="003D26C8"/>
    <w:rsid w:val="003D286F"/>
    <w:rsid w:val="003D29F6"/>
    <w:rsid w:val="003D2AC3"/>
    <w:rsid w:val="003D2B2B"/>
    <w:rsid w:val="003D2B4A"/>
    <w:rsid w:val="003D2BD5"/>
    <w:rsid w:val="003D2CA6"/>
    <w:rsid w:val="003D2CCA"/>
    <w:rsid w:val="003D2DBB"/>
    <w:rsid w:val="003D2F3C"/>
    <w:rsid w:val="003D302B"/>
    <w:rsid w:val="003D3157"/>
    <w:rsid w:val="003D3250"/>
    <w:rsid w:val="003D32B8"/>
    <w:rsid w:val="003D34E6"/>
    <w:rsid w:val="003D3A84"/>
    <w:rsid w:val="003D3B38"/>
    <w:rsid w:val="003D3B60"/>
    <w:rsid w:val="003D3CE2"/>
    <w:rsid w:val="003D3EE3"/>
    <w:rsid w:val="003D3FBA"/>
    <w:rsid w:val="003D41D1"/>
    <w:rsid w:val="003D424D"/>
    <w:rsid w:val="003D4291"/>
    <w:rsid w:val="003D43B4"/>
    <w:rsid w:val="003D44F9"/>
    <w:rsid w:val="003D4668"/>
    <w:rsid w:val="003D4683"/>
    <w:rsid w:val="003D47CC"/>
    <w:rsid w:val="003D4B6A"/>
    <w:rsid w:val="003D503D"/>
    <w:rsid w:val="003D5256"/>
    <w:rsid w:val="003D53D8"/>
    <w:rsid w:val="003D54CD"/>
    <w:rsid w:val="003D5758"/>
    <w:rsid w:val="003D58C7"/>
    <w:rsid w:val="003D5B3C"/>
    <w:rsid w:val="003D5CC9"/>
    <w:rsid w:val="003D5D15"/>
    <w:rsid w:val="003D60BA"/>
    <w:rsid w:val="003D6336"/>
    <w:rsid w:val="003D6372"/>
    <w:rsid w:val="003D65E4"/>
    <w:rsid w:val="003D68EA"/>
    <w:rsid w:val="003D690F"/>
    <w:rsid w:val="003D6BE1"/>
    <w:rsid w:val="003D6CD9"/>
    <w:rsid w:val="003D6D2A"/>
    <w:rsid w:val="003D6DD1"/>
    <w:rsid w:val="003D7018"/>
    <w:rsid w:val="003D708D"/>
    <w:rsid w:val="003D756E"/>
    <w:rsid w:val="003D7808"/>
    <w:rsid w:val="003D79D3"/>
    <w:rsid w:val="003D7B22"/>
    <w:rsid w:val="003D7CE4"/>
    <w:rsid w:val="003D7F50"/>
    <w:rsid w:val="003E0091"/>
    <w:rsid w:val="003E0417"/>
    <w:rsid w:val="003E061A"/>
    <w:rsid w:val="003E072C"/>
    <w:rsid w:val="003E0747"/>
    <w:rsid w:val="003E0E0F"/>
    <w:rsid w:val="003E0EE7"/>
    <w:rsid w:val="003E0F65"/>
    <w:rsid w:val="003E0FA6"/>
    <w:rsid w:val="003E12F0"/>
    <w:rsid w:val="003E1407"/>
    <w:rsid w:val="003E1586"/>
    <w:rsid w:val="003E192C"/>
    <w:rsid w:val="003E1C74"/>
    <w:rsid w:val="003E1CD7"/>
    <w:rsid w:val="003E1FD3"/>
    <w:rsid w:val="003E22BE"/>
    <w:rsid w:val="003E23BF"/>
    <w:rsid w:val="003E2E66"/>
    <w:rsid w:val="003E32B4"/>
    <w:rsid w:val="003E3371"/>
    <w:rsid w:val="003E351F"/>
    <w:rsid w:val="003E370A"/>
    <w:rsid w:val="003E3785"/>
    <w:rsid w:val="003E37DF"/>
    <w:rsid w:val="003E386A"/>
    <w:rsid w:val="003E3D4B"/>
    <w:rsid w:val="003E3D56"/>
    <w:rsid w:val="003E3E8C"/>
    <w:rsid w:val="003E3F2E"/>
    <w:rsid w:val="003E3F6A"/>
    <w:rsid w:val="003E41E5"/>
    <w:rsid w:val="003E459E"/>
    <w:rsid w:val="003E46C5"/>
    <w:rsid w:val="003E46CB"/>
    <w:rsid w:val="003E5005"/>
    <w:rsid w:val="003E508C"/>
    <w:rsid w:val="003E5797"/>
    <w:rsid w:val="003E57BF"/>
    <w:rsid w:val="003E5A49"/>
    <w:rsid w:val="003E5AE3"/>
    <w:rsid w:val="003E5DDE"/>
    <w:rsid w:val="003E66D8"/>
    <w:rsid w:val="003E6716"/>
    <w:rsid w:val="003E67FB"/>
    <w:rsid w:val="003E6CF6"/>
    <w:rsid w:val="003E6D43"/>
    <w:rsid w:val="003E6DA0"/>
    <w:rsid w:val="003E70CD"/>
    <w:rsid w:val="003E7191"/>
    <w:rsid w:val="003E73B2"/>
    <w:rsid w:val="003E73F0"/>
    <w:rsid w:val="003E7D62"/>
    <w:rsid w:val="003E7E85"/>
    <w:rsid w:val="003E7F4D"/>
    <w:rsid w:val="003F03F9"/>
    <w:rsid w:val="003F051E"/>
    <w:rsid w:val="003F053A"/>
    <w:rsid w:val="003F061F"/>
    <w:rsid w:val="003F0928"/>
    <w:rsid w:val="003F09B5"/>
    <w:rsid w:val="003F0F49"/>
    <w:rsid w:val="003F13C1"/>
    <w:rsid w:val="003F16F3"/>
    <w:rsid w:val="003F17CE"/>
    <w:rsid w:val="003F1C3F"/>
    <w:rsid w:val="003F2A3B"/>
    <w:rsid w:val="003F2C97"/>
    <w:rsid w:val="003F3076"/>
    <w:rsid w:val="003F3493"/>
    <w:rsid w:val="003F3A35"/>
    <w:rsid w:val="003F40A8"/>
    <w:rsid w:val="003F4164"/>
    <w:rsid w:val="003F41EC"/>
    <w:rsid w:val="003F49BD"/>
    <w:rsid w:val="003F4BD2"/>
    <w:rsid w:val="003F513A"/>
    <w:rsid w:val="003F519E"/>
    <w:rsid w:val="003F5732"/>
    <w:rsid w:val="003F57A8"/>
    <w:rsid w:val="003F5867"/>
    <w:rsid w:val="003F58F4"/>
    <w:rsid w:val="003F618F"/>
    <w:rsid w:val="003F6297"/>
    <w:rsid w:val="003F63EE"/>
    <w:rsid w:val="003F66EC"/>
    <w:rsid w:val="003F6D06"/>
    <w:rsid w:val="003F7270"/>
    <w:rsid w:val="003F72CE"/>
    <w:rsid w:val="003F73AE"/>
    <w:rsid w:val="003F795A"/>
    <w:rsid w:val="003F7EE5"/>
    <w:rsid w:val="003F7FD0"/>
    <w:rsid w:val="0040009E"/>
    <w:rsid w:val="004001F5"/>
    <w:rsid w:val="00400221"/>
    <w:rsid w:val="00400434"/>
    <w:rsid w:val="00400690"/>
    <w:rsid w:val="004009C4"/>
    <w:rsid w:val="00400D96"/>
    <w:rsid w:val="00400FAB"/>
    <w:rsid w:val="00401155"/>
    <w:rsid w:val="004013D9"/>
    <w:rsid w:val="0040152C"/>
    <w:rsid w:val="0040173B"/>
    <w:rsid w:val="0040184D"/>
    <w:rsid w:val="00401A9F"/>
    <w:rsid w:val="00401B4A"/>
    <w:rsid w:val="00401BA6"/>
    <w:rsid w:val="00401D4C"/>
    <w:rsid w:val="0040210A"/>
    <w:rsid w:val="00402282"/>
    <w:rsid w:val="00402498"/>
    <w:rsid w:val="00402773"/>
    <w:rsid w:val="00402786"/>
    <w:rsid w:val="00402854"/>
    <w:rsid w:val="004028A2"/>
    <w:rsid w:val="004028A7"/>
    <w:rsid w:val="00402A8F"/>
    <w:rsid w:val="00402B31"/>
    <w:rsid w:val="00402E01"/>
    <w:rsid w:val="00402FC5"/>
    <w:rsid w:val="00403413"/>
    <w:rsid w:val="00403448"/>
    <w:rsid w:val="0040344F"/>
    <w:rsid w:val="00403555"/>
    <w:rsid w:val="004035B5"/>
    <w:rsid w:val="004037BD"/>
    <w:rsid w:val="00403A71"/>
    <w:rsid w:val="00403B6B"/>
    <w:rsid w:val="00403C10"/>
    <w:rsid w:val="00403C50"/>
    <w:rsid w:val="00403C82"/>
    <w:rsid w:val="00403E32"/>
    <w:rsid w:val="00404137"/>
    <w:rsid w:val="004042AA"/>
    <w:rsid w:val="00404533"/>
    <w:rsid w:val="00404549"/>
    <w:rsid w:val="0040490C"/>
    <w:rsid w:val="0040492A"/>
    <w:rsid w:val="00404A8C"/>
    <w:rsid w:val="00404FF8"/>
    <w:rsid w:val="004050AE"/>
    <w:rsid w:val="0040559F"/>
    <w:rsid w:val="00405657"/>
    <w:rsid w:val="004056F0"/>
    <w:rsid w:val="00405A74"/>
    <w:rsid w:val="00405BCA"/>
    <w:rsid w:val="00405D4F"/>
    <w:rsid w:val="00405FD6"/>
    <w:rsid w:val="00406283"/>
    <w:rsid w:val="00406306"/>
    <w:rsid w:val="00406353"/>
    <w:rsid w:val="004064A9"/>
    <w:rsid w:val="0040652C"/>
    <w:rsid w:val="0040655E"/>
    <w:rsid w:val="00406603"/>
    <w:rsid w:val="00406857"/>
    <w:rsid w:val="00406C1A"/>
    <w:rsid w:val="00406C56"/>
    <w:rsid w:val="00406CA4"/>
    <w:rsid w:val="00406F5C"/>
    <w:rsid w:val="00407341"/>
    <w:rsid w:val="004073FF"/>
    <w:rsid w:val="004074C8"/>
    <w:rsid w:val="00407975"/>
    <w:rsid w:val="00407996"/>
    <w:rsid w:val="00407AA1"/>
    <w:rsid w:val="00407CD5"/>
    <w:rsid w:val="00407F56"/>
    <w:rsid w:val="00410393"/>
    <w:rsid w:val="004108BA"/>
    <w:rsid w:val="00410A35"/>
    <w:rsid w:val="00410B63"/>
    <w:rsid w:val="00410E0E"/>
    <w:rsid w:val="00411172"/>
    <w:rsid w:val="00411538"/>
    <w:rsid w:val="00411678"/>
    <w:rsid w:val="0041191B"/>
    <w:rsid w:val="00411ABE"/>
    <w:rsid w:val="00411B2F"/>
    <w:rsid w:val="00412008"/>
    <w:rsid w:val="0041259D"/>
    <w:rsid w:val="0041275F"/>
    <w:rsid w:val="00412784"/>
    <w:rsid w:val="00412A07"/>
    <w:rsid w:val="00412E42"/>
    <w:rsid w:val="00413070"/>
    <w:rsid w:val="0041316B"/>
    <w:rsid w:val="00413296"/>
    <w:rsid w:val="0041344B"/>
    <w:rsid w:val="004135B0"/>
    <w:rsid w:val="004136AE"/>
    <w:rsid w:val="00413704"/>
    <w:rsid w:val="004139E7"/>
    <w:rsid w:val="00413BFF"/>
    <w:rsid w:val="004141D2"/>
    <w:rsid w:val="00414228"/>
    <w:rsid w:val="004142B3"/>
    <w:rsid w:val="004142F7"/>
    <w:rsid w:val="004143A0"/>
    <w:rsid w:val="004143B9"/>
    <w:rsid w:val="00414591"/>
    <w:rsid w:val="004145DC"/>
    <w:rsid w:val="00414A65"/>
    <w:rsid w:val="00414BF9"/>
    <w:rsid w:val="00415133"/>
    <w:rsid w:val="00415203"/>
    <w:rsid w:val="0041531E"/>
    <w:rsid w:val="004154AE"/>
    <w:rsid w:val="0041558D"/>
    <w:rsid w:val="004156F3"/>
    <w:rsid w:val="00415854"/>
    <w:rsid w:val="0041590E"/>
    <w:rsid w:val="00415B62"/>
    <w:rsid w:val="00415D49"/>
    <w:rsid w:val="00415DA6"/>
    <w:rsid w:val="0041605C"/>
    <w:rsid w:val="004160A6"/>
    <w:rsid w:val="004161C4"/>
    <w:rsid w:val="004163B7"/>
    <w:rsid w:val="004164A5"/>
    <w:rsid w:val="004167C9"/>
    <w:rsid w:val="00416954"/>
    <w:rsid w:val="004169E6"/>
    <w:rsid w:val="00416AF2"/>
    <w:rsid w:val="00416B26"/>
    <w:rsid w:val="00416CD7"/>
    <w:rsid w:val="00416F71"/>
    <w:rsid w:val="004171D1"/>
    <w:rsid w:val="0041725E"/>
    <w:rsid w:val="00417548"/>
    <w:rsid w:val="004177FE"/>
    <w:rsid w:val="00417BF9"/>
    <w:rsid w:val="00417EDE"/>
    <w:rsid w:val="00417EEF"/>
    <w:rsid w:val="00417EF6"/>
    <w:rsid w:val="00417F1F"/>
    <w:rsid w:val="00420049"/>
    <w:rsid w:val="004201F9"/>
    <w:rsid w:val="0042036A"/>
    <w:rsid w:val="00420B35"/>
    <w:rsid w:val="00420BCB"/>
    <w:rsid w:val="00420C23"/>
    <w:rsid w:val="004212A2"/>
    <w:rsid w:val="0042132C"/>
    <w:rsid w:val="00421718"/>
    <w:rsid w:val="004218DF"/>
    <w:rsid w:val="004219F2"/>
    <w:rsid w:val="00421A13"/>
    <w:rsid w:val="00421A90"/>
    <w:rsid w:val="00421B2A"/>
    <w:rsid w:val="00421D4A"/>
    <w:rsid w:val="00421DA7"/>
    <w:rsid w:val="00421DE8"/>
    <w:rsid w:val="00421FCB"/>
    <w:rsid w:val="00422059"/>
    <w:rsid w:val="004220FA"/>
    <w:rsid w:val="00422397"/>
    <w:rsid w:val="004224B0"/>
    <w:rsid w:val="0042256B"/>
    <w:rsid w:val="00422666"/>
    <w:rsid w:val="004227E7"/>
    <w:rsid w:val="00422BB0"/>
    <w:rsid w:val="00422CBA"/>
    <w:rsid w:val="00422DD9"/>
    <w:rsid w:val="00422F80"/>
    <w:rsid w:val="00422FBF"/>
    <w:rsid w:val="0042309D"/>
    <w:rsid w:val="004230F9"/>
    <w:rsid w:val="0042326A"/>
    <w:rsid w:val="00423362"/>
    <w:rsid w:val="0042357E"/>
    <w:rsid w:val="0042380B"/>
    <w:rsid w:val="00423A0E"/>
    <w:rsid w:val="00423A88"/>
    <w:rsid w:val="00423ABD"/>
    <w:rsid w:val="00423B76"/>
    <w:rsid w:val="00423F93"/>
    <w:rsid w:val="00423FAB"/>
    <w:rsid w:val="00424180"/>
    <w:rsid w:val="00424228"/>
    <w:rsid w:val="00424407"/>
    <w:rsid w:val="00424487"/>
    <w:rsid w:val="004247C2"/>
    <w:rsid w:val="004248B0"/>
    <w:rsid w:val="00424B3C"/>
    <w:rsid w:val="00424D52"/>
    <w:rsid w:val="00424E96"/>
    <w:rsid w:val="00425378"/>
    <w:rsid w:val="004256C5"/>
    <w:rsid w:val="004257E3"/>
    <w:rsid w:val="00425A75"/>
    <w:rsid w:val="00425B7E"/>
    <w:rsid w:val="00425CBF"/>
    <w:rsid w:val="00425DA1"/>
    <w:rsid w:val="0042600B"/>
    <w:rsid w:val="00426022"/>
    <w:rsid w:val="0042637B"/>
    <w:rsid w:val="00426506"/>
    <w:rsid w:val="00426598"/>
    <w:rsid w:val="0042664B"/>
    <w:rsid w:val="0042682B"/>
    <w:rsid w:val="0042684E"/>
    <w:rsid w:val="00426D63"/>
    <w:rsid w:val="00426F42"/>
    <w:rsid w:val="00427708"/>
    <w:rsid w:val="00427799"/>
    <w:rsid w:val="004277CA"/>
    <w:rsid w:val="00427999"/>
    <w:rsid w:val="004279ED"/>
    <w:rsid w:val="00427B0A"/>
    <w:rsid w:val="00427BE1"/>
    <w:rsid w:val="004300D4"/>
    <w:rsid w:val="00430403"/>
    <w:rsid w:val="00430595"/>
    <w:rsid w:val="004307F5"/>
    <w:rsid w:val="00430927"/>
    <w:rsid w:val="0043099A"/>
    <w:rsid w:val="00430A07"/>
    <w:rsid w:val="00430A8A"/>
    <w:rsid w:val="00430BFB"/>
    <w:rsid w:val="00430E3E"/>
    <w:rsid w:val="00430F58"/>
    <w:rsid w:val="00431130"/>
    <w:rsid w:val="004313EE"/>
    <w:rsid w:val="004318A3"/>
    <w:rsid w:val="004319C6"/>
    <w:rsid w:val="00431AC7"/>
    <w:rsid w:val="00431B79"/>
    <w:rsid w:val="00431BB3"/>
    <w:rsid w:val="00431E02"/>
    <w:rsid w:val="00432313"/>
    <w:rsid w:val="0043233D"/>
    <w:rsid w:val="004326F6"/>
    <w:rsid w:val="00432808"/>
    <w:rsid w:val="00432A1C"/>
    <w:rsid w:val="00432B79"/>
    <w:rsid w:val="00432CD3"/>
    <w:rsid w:val="00432CD9"/>
    <w:rsid w:val="00432D35"/>
    <w:rsid w:val="00433038"/>
    <w:rsid w:val="004338BE"/>
    <w:rsid w:val="00433EF6"/>
    <w:rsid w:val="004343FA"/>
    <w:rsid w:val="00434557"/>
    <w:rsid w:val="00434933"/>
    <w:rsid w:val="00434B26"/>
    <w:rsid w:val="00434BF8"/>
    <w:rsid w:val="00434E8B"/>
    <w:rsid w:val="00434F80"/>
    <w:rsid w:val="0043521D"/>
    <w:rsid w:val="00435263"/>
    <w:rsid w:val="00435395"/>
    <w:rsid w:val="00435624"/>
    <w:rsid w:val="004358D6"/>
    <w:rsid w:val="00435B37"/>
    <w:rsid w:val="00435D2F"/>
    <w:rsid w:val="00435D55"/>
    <w:rsid w:val="00435FAD"/>
    <w:rsid w:val="00435FB5"/>
    <w:rsid w:val="004361E8"/>
    <w:rsid w:val="0043627A"/>
    <w:rsid w:val="004364CE"/>
    <w:rsid w:val="00436A68"/>
    <w:rsid w:val="00436AEB"/>
    <w:rsid w:val="00436C16"/>
    <w:rsid w:val="00436CC3"/>
    <w:rsid w:val="00436D4C"/>
    <w:rsid w:val="00436EEB"/>
    <w:rsid w:val="00437495"/>
    <w:rsid w:val="004374D9"/>
    <w:rsid w:val="00437626"/>
    <w:rsid w:val="00437B6D"/>
    <w:rsid w:val="00437D79"/>
    <w:rsid w:val="00437E04"/>
    <w:rsid w:val="00440446"/>
    <w:rsid w:val="00440533"/>
    <w:rsid w:val="00440A26"/>
    <w:rsid w:val="00440B46"/>
    <w:rsid w:val="00440BD3"/>
    <w:rsid w:val="00440D5C"/>
    <w:rsid w:val="00440F29"/>
    <w:rsid w:val="004413D7"/>
    <w:rsid w:val="004414F7"/>
    <w:rsid w:val="00441A5B"/>
    <w:rsid w:val="00441B60"/>
    <w:rsid w:val="00441FF9"/>
    <w:rsid w:val="00442019"/>
    <w:rsid w:val="00442174"/>
    <w:rsid w:val="004422ED"/>
    <w:rsid w:val="0044244A"/>
    <w:rsid w:val="00442A44"/>
    <w:rsid w:val="00442B80"/>
    <w:rsid w:val="00442C9D"/>
    <w:rsid w:val="00442DEE"/>
    <w:rsid w:val="004430AE"/>
    <w:rsid w:val="00443159"/>
    <w:rsid w:val="0044374B"/>
    <w:rsid w:val="00443983"/>
    <w:rsid w:val="00443BDB"/>
    <w:rsid w:val="00443E76"/>
    <w:rsid w:val="004444D6"/>
    <w:rsid w:val="004447A8"/>
    <w:rsid w:val="0044485C"/>
    <w:rsid w:val="00444B35"/>
    <w:rsid w:val="00444CF0"/>
    <w:rsid w:val="00444E00"/>
    <w:rsid w:val="00444F21"/>
    <w:rsid w:val="00445133"/>
    <w:rsid w:val="00445450"/>
    <w:rsid w:val="00445A4E"/>
    <w:rsid w:val="0044600C"/>
    <w:rsid w:val="004460F4"/>
    <w:rsid w:val="0044652E"/>
    <w:rsid w:val="00446747"/>
    <w:rsid w:val="00446795"/>
    <w:rsid w:val="00446BE1"/>
    <w:rsid w:val="00446C98"/>
    <w:rsid w:val="00446D0E"/>
    <w:rsid w:val="00446E07"/>
    <w:rsid w:val="00446F46"/>
    <w:rsid w:val="0044702A"/>
    <w:rsid w:val="0044757A"/>
    <w:rsid w:val="004478EF"/>
    <w:rsid w:val="00447912"/>
    <w:rsid w:val="004479D3"/>
    <w:rsid w:val="00447A04"/>
    <w:rsid w:val="00447A47"/>
    <w:rsid w:val="00447ACB"/>
    <w:rsid w:val="00447CAB"/>
    <w:rsid w:val="0045048C"/>
    <w:rsid w:val="0045070A"/>
    <w:rsid w:val="00450C75"/>
    <w:rsid w:val="00450DAE"/>
    <w:rsid w:val="00450EE0"/>
    <w:rsid w:val="00450FC6"/>
    <w:rsid w:val="004518D8"/>
    <w:rsid w:val="00451AD4"/>
    <w:rsid w:val="00451C70"/>
    <w:rsid w:val="00452277"/>
    <w:rsid w:val="00452548"/>
    <w:rsid w:val="00452716"/>
    <w:rsid w:val="00452955"/>
    <w:rsid w:val="00452BEC"/>
    <w:rsid w:val="00452C18"/>
    <w:rsid w:val="00453106"/>
    <w:rsid w:val="00453178"/>
    <w:rsid w:val="00453297"/>
    <w:rsid w:val="004532E6"/>
    <w:rsid w:val="004534AB"/>
    <w:rsid w:val="004535B1"/>
    <w:rsid w:val="004535E4"/>
    <w:rsid w:val="00453817"/>
    <w:rsid w:val="0045381B"/>
    <w:rsid w:val="004538EB"/>
    <w:rsid w:val="004539BF"/>
    <w:rsid w:val="00453AD7"/>
    <w:rsid w:val="00453ADA"/>
    <w:rsid w:val="00453B4B"/>
    <w:rsid w:val="00453BE2"/>
    <w:rsid w:val="00453DE4"/>
    <w:rsid w:val="00453EC6"/>
    <w:rsid w:val="00454091"/>
    <w:rsid w:val="00454172"/>
    <w:rsid w:val="00454214"/>
    <w:rsid w:val="004543DF"/>
    <w:rsid w:val="004545DF"/>
    <w:rsid w:val="004546A2"/>
    <w:rsid w:val="00454732"/>
    <w:rsid w:val="00454A08"/>
    <w:rsid w:val="00454AAF"/>
    <w:rsid w:val="00455261"/>
    <w:rsid w:val="0045537B"/>
    <w:rsid w:val="004554E6"/>
    <w:rsid w:val="004556A2"/>
    <w:rsid w:val="004559E4"/>
    <w:rsid w:val="00455ADA"/>
    <w:rsid w:val="00455D5A"/>
    <w:rsid w:val="00455F74"/>
    <w:rsid w:val="004560E1"/>
    <w:rsid w:val="00456146"/>
    <w:rsid w:val="00456591"/>
    <w:rsid w:val="004566AE"/>
    <w:rsid w:val="00456841"/>
    <w:rsid w:val="00456C3D"/>
    <w:rsid w:val="00456D3D"/>
    <w:rsid w:val="00456E7C"/>
    <w:rsid w:val="00456F92"/>
    <w:rsid w:val="00457043"/>
    <w:rsid w:val="00457061"/>
    <w:rsid w:val="004571D3"/>
    <w:rsid w:val="004571DC"/>
    <w:rsid w:val="0045726D"/>
    <w:rsid w:val="00457521"/>
    <w:rsid w:val="004579DA"/>
    <w:rsid w:val="00457A07"/>
    <w:rsid w:val="00457B37"/>
    <w:rsid w:val="00457C7B"/>
    <w:rsid w:val="00457DED"/>
    <w:rsid w:val="00457E42"/>
    <w:rsid w:val="00457F92"/>
    <w:rsid w:val="004602F0"/>
    <w:rsid w:val="00460474"/>
    <w:rsid w:val="0046070A"/>
    <w:rsid w:val="00460863"/>
    <w:rsid w:val="00460951"/>
    <w:rsid w:val="00460A78"/>
    <w:rsid w:val="00460C36"/>
    <w:rsid w:val="00460DB3"/>
    <w:rsid w:val="0046114B"/>
    <w:rsid w:val="00461168"/>
    <w:rsid w:val="00461372"/>
    <w:rsid w:val="00461638"/>
    <w:rsid w:val="0046175A"/>
    <w:rsid w:val="0046177F"/>
    <w:rsid w:val="00461958"/>
    <w:rsid w:val="00461DC4"/>
    <w:rsid w:val="00461E87"/>
    <w:rsid w:val="00462054"/>
    <w:rsid w:val="00462280"/>
    <w:rsid w:val="004624BB"/>
    <w:rsid w:val="004624D6"/>
    <w:rsid w:val="004627A1"/>
    <w:rsid w:val="004628C5"/>
    <w:rsid w:val="00462CD4"/>
    <w:rsid w:val="0046314F"/>
    <w:rsid w:val="00463371"/>
    <w:rsid w:val="004637F2"/>
    <w:rsid w:val="00463B5E"/>
    <w:rsid w:val="00463F84"/>
    <w:rsid w:val="00464286"/>
    <w:rsid w:val="004646C9"/>
    <w:rsid w:val="004647FA"/>
    <w:rsid w:val="00464804"/>
    <w:rsid w:val="00464A9B"/>
    <w:rsid w:val="00464B13"/>
    <w:rsid w:val="00464B51"/>
    <w:rsid w:val="00464D0F"/>
    <w:rsid w:val="00464EDA"/>
    <w:rsid w:val="00464F35"/>
    <w:rsid w:val="00465048"/>
    <w:rsid w:val="004657DA"/>
    <w:rsid w:val="0046588E"/>
    <w:rsid w:val="00465909"/>
    <w:rsid w:val="00465954"/>
    <w:rsid w:val="00465A8A"/>
    <w:rsid w:val="00465D61"/>
    <w:rsid w:val="00465F23"/>
    <w:rsid w:val="004661BC"/>
    <w:rsid w:val="0046627D"/>
    <w:rsid w:val="00466332"/>
    <w:rsid w:val="00466461"/>
    <w:rsid w:val="00466538"/>
    <w:rsid w:val="00466571"/>
    <w:rsid w:val="004665B0"/>
    <w:rsid w:val="004669CC"/>
    <w:rsid w:val="00466A30"/>
    <w:rsid w:val="00466BE0"/>
    <w:rsid w:val="00466C2B"/>
    <w:rsid w:val="00466EE6"/>
    <w:rsid w:val="004670A6"/>
    <w:rsid w:val="00467640"/>
    <w:rsid w:val="0046784E"/>
    <w:rsid w:val="004679B4"/>
    <w:rsid w:val="00467CF2"/>
    <w:rsid w:val="00467D69"/>
    <w:rsid w:val="00467DEF"/>
    <w:rsid w:val="00467FA3"/>
    <w:rsid w:val="0047003B"/>
    <w:rsid w:val="0047020D"/>
    <w:rsid w:val="004702AD"/>
    <w:rsid w:val="004704B0"/>
    <w:rsid w:val="004704D3"/>
    <w:rsid w:val="00470724"/>
    <w:rsid w:val="00470854"/>
    <w:rsid w:val="004709B0"/>
    <w:rsid w:val="004709C3"/>
    <w:rsid w:val="00470A4E"/>
    <w:rsid w:val="00470FCC"/>
    <w:rsid w:val="0047103D"/>
    <w:rsid w:val="004711C9"/>
    <w:rsid w:val="004714D3"/>
    <w:rsid w:val="0047155A"/>
    <w:rsid w:val="004715BE"/>
    <w:rsid w:val="0047161C"/>
    <w:rsid w:val="0047180F"/>
    <w:rsid w:val="00471D74"/>
    <w:rsid w:val="00471F51"/>
    <w:rsid w:val="004721D0"/>
    <w:rsid w:val="004725DC"/>
    <w:rsid w:val="004725EE"/>
    <w:rsid w:val="00472773"/>
    <w:rsid w:val="00472861"/>
    <w:rsid w:val="00472AE6"/>
    <w:rsid w:val="00472DF9"/>
    <w:rsid w:val="004732C9"/>
    <w:rsid w:val="0047353A"/>
    <w:rsid w:val="004740CA"/>
    <w:rsid w:val="004745F0"/>
    <w:rsid w:val="00474663"/>
    <w:rsid w:val="004746DB"/>
    <w:rsid w:val="0047472B"/>
    <w:rsid w:val="00474902"/>
    <w:rsid w:val="00474B08"/>
    <w:rsid w:val="00474BCD"/>
    <w:rsid w:val="00474F85"/>
    <w:rsid w:val="004757D8"/>
    <w:rsid w:val="00475839"/>
    <w:rsid w:val="00475BB3"/>
    <w:rsid w:val="00475C24"/>
    <w:rsid w:val="00475DE7"/>
    <w:rsid w:val="00475E13"/>
    <w:rsid w:val="00475E38"/>
    <w:rsid w:val="00475E73"/>
    <w:rsid w:val="0047642B"/>
    <w:rsid w:val="00476A11"/>
    <w:rsid w:val="0047714B"/>
    <w:rsid w:val="004771B3"/>
    <w:rsid w:val="0047754F"/>
    <w:rsid w:val="00477738"/>
    <w:rsid w:val="004778D1"/>
    <w:rsid w:val="00477AEA"/>
    <w:rsid w:val="00477BD2"/>
    <w:rsid w:val="00477F96"/>
    <w:rsid w:val="00477FB4"/>
    <w:rsid w:val="00477FF1"/>
    <w:rsid w:val="004800C6"/>
    <w:rsid w:val="00480563"/>
    <w:rsid w:val="00480568"/>
    <w:rsid w:val="004806AA"/>
    <w:rsid w:val="00480998"/>
    <w:rsid w:val="00480A3E"/>
    <w:rsid w:val="00480A96"/>
    <w:rsid w:val="00480B23"/>
    <w:rsid w:val="00480B48"/>
    <w:rsid w:val="0048101C"/>
    <w:rsid w:val="004814C7"/>
    <w:rsid w:val="00481608"/>
    <w:rsid w:val="00481780"/>
    <w:rsid w:val="004817AD"/>
    <w:rsid w:val="00481A4D"/>
    <w:rsid w:val="00481C3A"/>
    <w:rsid w:val="00481ECC"/>
    <w:rsid w:val="004820EE"/>
    <w:rsid w:val="004822B6"/>
    <w:rsid w:val="0048247A"/>
    <w:rsid w:val="0048259C"/>
    <w:rsid w:val="004828D5"/>
    <w:rsid w:val="004829AF"/>
    <w:rsid w:val="00482C28"/>
    <w:rsid w:val="004832C7"/>
    <w:rsid w:val="0048333D"/>
    <w:rsid w:val="00483738"/>
    <w:rsid w:val="00483797"/>
    <w:rsid w:val="004838ED"/>
    <w:rsid w:val="004839D6"/>
    <w:rsid w:val="004839E8"/>
    <w:rsid w:val="00483A8D"/>
    <w:rsid w:val="00483BEE"/>
    <w:rsid w:val="00483D5A"/>
    <w:rsid w:val="004845F5"/>
    <w:rsid w:val="0048472A"/>
    <w:rsid w:val="00484749"/>
    <w:rsid w:val="00484776"/>
    <w:rsid w:val="00484EE2"/>
    <w:rsid w:val="00485022"/>
    <w:rsid w:val="0048505C"/>
    <w:rsid w:val="004851B5"/>
    <w:rsid w:val="00485540"/>
    <w:rsid w:val="00485888"/>
    <w:rsid w:val="00485ADF"/>
    <w:rsid w:val="00485CCB"/>
    <w:rsid w:val="00485F3E"/>
    <w:rsid w:val="004860B2"/>
    <w:rsid w:val="004861D2"/>
    <w:rsid w:val="00486644"/>
    <w:rsid w:val="004867AE"/>
    <w:rsid w:val="00486977"/>
    <w:rsid w:val="004869C4"/>
    <w:rsid w:val="00486C66"/>
    <w:rsid w:val="00486E94"/>
    <w:rsid w:val="00486E99"/>
    <w:rsid w:val="00486ECC"/>
    <w:rsid w:val="00486F16"/>
    <w:rsid w:val="00486F1A"/>
    <w:rsid w:val="0048705D"/>
    <w:rsid w:val="00487521"/>
    <w:rsid w:val="00487659"/>
    <w:rsid w:val="00487887"/>
    <w:rsid w:val="00487912"/>
    <w:rsid w:val="004879D9"/>
    <w:rsid w:val="00487CBC"/>
    <w:rsid w:val="00487CDB"/>
    <w:rsid w:val="00487E51"/>
    <w:rsid w:val="0048DA64"/>
    <w:rsid w:val="00490B36"/>
    <w:rsid w:val="00490D12"/>
    <w:rsid w:val="00490E2C"/>
    <w:rsid w:val="004912C4"/>
    <w:rsid w:val="004913A9"/>
    <w:rsid w:val="00491439"/>
    <w:rsid w:val="004915ED"/>
    <w:rsid w:val="00491650"/>
    <w:rsid w:val="004916F7"/>
    <w:rsid w:val="00491727"/>
    <w:rsid w:val="00491819"/>
    <w:rsid w:val="004918E8"/>
    <w:rsid w:val="00491E25"/>
    <w:rsid w:val="00492113"/>
    <w:rsid w:val="004921C4"/>
    <w:rsid w:val="004923E6"/>
    <w:rsid w:val="004924F3"/>
    <w:rsid w:val="0049266E"/>
    <w:rsid w:val="004927E2"/>
    <w:rsid w:val="00492DD1"/>
    <w:rsid w:val="0049332C"/>
    <w:rsid w:val="00493372"/>
    <w:rsid w:val="004933CC"/>
    <w:rsid w:val="00493564"/>
    <w:rsid w:val="00493626"/>
    <w:rsid w:val="004936CD"/>
    <w:rsid w:val="00493805"/>
    <w:rsid w:val="004939E3"/>
    <w:rsid w:val="00493B16"/>
    <w:rsid w:val="00493F5D"/>
    <w:rsid w:val="00494075"/>
    <w:rsid w:val="00494134"/>
    <w:rsid w:val="00494161"/>
    <w:rsid w:val="00494272"/>
    <w:rsid w:val="004942D2"/>
    <w:rsid w:val="004943EF"/>
    <w:rsid w:val="00494472"/>
    <w:rsid w:val="004944E9"/>
    <w:rsid w:val="004945F1"/>
    <w:rsid w:val="004946ED"/>
    <w:rsid w:val="0049472A"/>
    <w:rsid w:val="0049483B"/>
    <w:rsid w:val="004949CA"/>
    <w:rsid w:val="00494A27"/>
    <w:rsid w:val="00494A5F"/>
    <w:rsid w:val="00494AED"/>
    <w:rsid w:val="00494C65"/>
    <w:rsid w:val="004953AB"/>
    <w:rsid w:val="004953D7"/>
    <w:rsid w:val="00495A87"/>
    <w:rsid w:val="00495AC2"/>
    <w:rsid w:val="00495E19"/>
    <w:rsid w:val="00496071"/>
    <w:rsid w:val="004962A3"/>
    <w:rsid w:val="00496489"/>
    <w:rsid w:val="0049666B"/>
    <w:rsid w:val="00496C49"/>
    <w:rsid w:val="00496E44"/>
    <w:rsid w:val="004970B5"/>
    <w:rsid w:val="004970F6"/>
    <w:rsid w:val="0049737B"/>
    <w:rsid w:val="00497413"/>
    <w:rsid w:val="004974B5"/>
    <w:rsid w:val="004974C9"/>
    <w:rsid w:val="004975E3"/>
    <w:rsid w:val="00497753"/>
    <w:rsid w:val="00497A36"/>
    <w:rsid w:val="00497B6A"/>
    <w:rsid w:val="00497C52"/>
    <w:rsid w:val="00497DB4"/>
    <w:rsid w:val="004A0158"/>
    <w:rsid w:val="004A07EE"/>
    <w:rsid w:val="004A0BB6"/>
    <w:rsid w:val="004A0DB7"/>
    <w:rsid w:val="004A0F29"/>
    <w:rsid w:val="004A10E3"/>
    <w:rsid w:val="004A135F"/>
    <w:rsid w:val="004A137A"/>
    <w:rsid w:val="004A15ED"/>
    <w:rsid w:val="004A16EB"/>
    <w:rsid w:val="004A17CC"/>
    <w:rsid w:val="004A1824"/>
    <w:rsid w:val="004A184B"/>
    <w:rsid w:val="004A1A96"/>
    <w:rsid w:val="004A1BA0"/>
    <w:rsid w:val="004A1D2C"/>
    <w:rsid w:val="004A1F20"/>
    <w:rsid w:val="004A1F78"/>
    <w:rsid w:val="004A2362"/>
    <w:rsid w:val="004A26B2"/>
    <w:rsid w:val="004A2785"/>
    <w:rsid w:val="004A27F3"/>
    <w:rsid w:val="004A2B05"/>
    <w:rsid w:val="004A2E07"/>
    <w:rsid w:val="004A2F06"/>
    <w:rsid w:val="004A3240"/>
    <w:rsid w:val="004A3520"/>
    <w:rsid w:val="004A3598"/>
    <w:rsid w:val="004A3A39"/>
    <w:rsid w:val="004A3B7C"/>
    <w:rsid w:val="004A3D2B"/>
    <w:rsid w:val="004A3E2E"/>
    <w:rsid w:val="004A3EF3"/>
    <w:rsid w:val="004A411A"/>
    <w:rsid w:val="004A4162"/>
    <w:rsid w:val="004A4168"/>
    <w:rsid w:val="004A42B2"/>
    <w:rsid w:val="004A4699"/>
    <w:rsid w:val="004A4824"/>
    <w:rsid w:val="004A4B4D"/>
    <w:rsid w:val="004A4D86"/>
    <w:rsid w:val="004A4FD8"/>
    <w:rsid w:val="004A507E"/>
    <w:rsid w:val="004A5143"/>
    <w:rsid w:val="004A52FA"/>
    <w:rsid w:val="004A5553"/>
    <w:rsid w:val="004A557F"/>
    <w:rsid w:val="004A588C"/>
    <w:rsid w:val="004A5965"/>
    <w:rsid w:val="004A5AA3"/>
    <w:rsid w:val="004A5E2B"/>
    <w:rsid w:val="004A5FB3"/>
    <w:rsid w:val="004A62D1"/>
    <w:rsid w:val="004A692F"/>
    <w:rsid w:val="004A697F"/>
    <w:rsid w:val="004A6A07"/>
    <w:rsid w:val="004A6F46"/>
    <w:rsid w:val="004A7762"/>
    <w:rsid w:val="004A7971"/>
    <w:rsid w:val="004A79CF"/>
    <w:rsid w:val="004A7AF2"/>
    <w:rsid w:val="004A7AF3"/>
    <w:rsid w:val="004A7B70"/>
    <w:rsid w:val="004A7BB8"/>
    <w:rsid w:val="004A7D06"/>
    <w:rsid w:val="004A7ED4"/>
    <w:rsid w:val="004B01D9"/>
    <w:rsid w:val="004B03D7"/>
    <w:rsid w:val="004B07E5"/>
    <w:rsid w:val="004B0B68"/>
    <w:rsid w:val="004B0C7A"/>
    <w:rsid w:val="004B0D70"/>
    <w:rsid w:val="004B0ED9"/>
    <w:rsid w:val="004B11D1"/>
    <w:rsid w:val="004B1217"/>
    <w:rsid w:val="004B121A"/>
    <w:rsid w:val="004B1640"/>
    <w:rsid w:val="004B1667"/>
    <w:rsid w:val="004B181B"/>
    <w:rsid w:val="004B1B2C"/>
    <w:rsid w:val="004B1C9A"/>
    <w:rsid w:val="004B1D33"/>
    <w:rsid w:val="004B1DEA"/>
    <w:rsid w:val="004B2196"/>
    <w:rsid w:val="004B2278"/>
    <w:rsid w:val="004B24BF"/>
    <w:rsid w:val="004B25AD"/>
    <w:rsid w:val="004B2973"/>
    <w:rsid w:val="004B2C0D"/>
    <w:rsid w:val="004B2D04"/>
    <w:rsid w:val="004B3272"/>
    <w:rsid w:val="004B3404"/>
    <w:rsid w:val="004B34EE"/>
    <w:rsid w:val="004B3965"/>
    <w:rsid w:val="004B39C5"/>
    <w:rsid w:val="004B3DB7"/>
    <w:rsid w:val="004B3EF6"/>
    <w:rsid w:val="004B414F"/>
    <w:rsid w:val="004B4197"/>
    <w:rsid w:val="004B41C5"/>
    <w:rsid w:val="004B41E6"/>
    <w:rsid w:val="004B423F"/>
    <w:rsid w:val="004B485D"/>
    <w:rsid w:val="004B49B4"/>
    <w:rsid w:val="004B4CAB"/>
    <w:rsid w:val="004B4DEE"/>
    <w:rsid w:val="004B4F29"/>
    <w:rsid w:val="004B5117"/>
    <w:rsid w:val="004B537A"/>
    <w:rsid w:val="004B55CC"/>
    <w:rsid w:val="004B56B9"/>
    <w:rsid w:val="004B572B"/>
    <w:rsid w:val="004B599F"/>
    <w:rsid w:val="004B59B6"/>
    <w:rsid w:val="004B5D77"/>
    <w:rsid w:val="004B61C1"/>
    <w:rsid w:val="004B62D9"/>
    <w:rsid w:val="004B6401"/>
    <w:rsid w:val="004B6518"/>
    <w:rsid w:val="004B658F"/>
    <w:rsid w:val="004B65CD"/>
    <w:rsid w:val="004B6941"/>
    <w:rsid w:val="004B6D78"/>
    <w:rsid w:val="004B7156"/>
    <w:rsid w:val="004B71C7"/>
    <w:rsid w:val="004B73CE"/>
    <w:rsid w:val="004B74F9"/>
    <w:rsid w:val="004B7565"/>
    <w:rsid w:val="004B7702"/>
    <w:rsid w:val="004B77CD"/>
    <w:rsid w:val="004B78F8"/>
    <w:rsid w:val="004B7974"/>
    <w:rsid w:val="004B7C45"/>
    <w:rsid w:val="004B7FBC"/>
    <w:rsid w:val="004C0237"/>
    <w:rsid w:val="004C0786"/>
    <w:rsid w:val="004C0893"/>
    <w:rsid w:val="004C0B1C"/>
    <w:rsid w:val="004C0C1B"/>
    <w:rsid w:val="004C0C89"/>
    <w:rsid w:val="004C0FF0"/>
    <w:rsid w:val="004C13E5"/>
    <w:rsid w:val="004C1B7E"/>
    <w:rsid w:val="004C1D9A"/>
    <w:rsid w:val="004C1DFB"/>
    <w:rsid w:val="004C21BA"/>
    <w:rsid w:val="004C2C0E"/>
    <w:rsid w:val="004C2C16"/>
    <w:rsid w:val="004C2CA7"/>
    <w:rsid w:val="004C2F4A"/>
    <w:rsid w:val="004C3056"/>
    <w:rsid w:val="004C3163"/>
    <w:rsid w:val="004C332C"/>
    <w:rsid w:val="004C3417"/>
    <w:rsid w:val="004C35C0"/>
    <w:rsid w:val="004C3691"/>
    <w:rsid w:val="004C375D"/>
    <w:rsid w:val="004C384C"/>
    <w:rsid w:val="004C38F6"/>
    <w:rsid w:val="004C3B64"/>
    <w:rsid w:val="004C3C52"/>
    <w:rsid w:val="004C3DF2"/>
    <w:rsid w:val="004C3E28"/>
    <w:rsid w:val="004C410E"/>
    <w:rsid w:val="004C4263"/>
    <w:rsid w:val="004C4273"/>
    <w:rsid w:val="004C43C8"/>
    <w:rsid w:val="004C4945"/>
    <w:rsid w:val="004C4C11"/>
    <w:rsid w:val="004C4D1F"/>
    <w:rsid w:val="004C4E80"/>
    <w:rsid w:val="004C4EAC"/>
    <w:rsid w:val="004C4F92"/>
    <w:rsid w:val="004C50F9"/>
    <w:rsid w:val="004C52E8"/>
    <w:rsid w:val="004C5957"/>
    <w:rsid w:val="004C59BF"/>
    <w:rsid w:val="004C5B86"/>
    <w:rsid w:val="004C5EC3"/>
    <w:rsid w:val="004C5FE0"/>
    <w:rsid w:val="004C63C0"/>
    <w:rsid w:val="004C662F"/>
    <w:rsid w:val="004C6CC8"/>
    <w:rsid w:val="004C6EA6"/>
    <w:rsid w:val="004C6EC3"/>
    <w:rsid w:val="004C6F64"/>
    <w:rsid w:val="004C70B6"/>
    <w:rsid w:val="004C70FD"/>
    <w:rsid w:val="004C7647"/>
    <w:rsid w:val="004C7C65"/>
    <w:rsid w:val="004C7D1F"/>
    <w:rsid w:val="004C7EA8"/>
    <w:rsid w:val="004C7ED7"/>
    <w:rsid w:val="004D007C"/>
    <w:rsid w:val="004D0092"/>
    <w:rsid w:val="004D0250"/>
    <w:rsid w:val="004D02B1"/>
    <w:rsid w:val="004D03EF"/>
    <w:rsid w:val="004D045D"/>
    <w:rsid w:val="004D0709"/>
    <w:rsid w:val="004D0BC7"/>
    <w:rsid w:val="004D0CF4"/>
    <w:rsid w:val="004D0D24"/>
    <w:rsid w:val="004D124A"/>
    <w:rsid w:val="004D15C3"/>
    <w:rsid w:val="004D1612"/>
    <w:rsid w:val="004D166A"/>
    <w:rsid w:val="004D1698"/>
    <w:rsid w:val="004D16C3"/>
    <w:rsid w:val="004D16F6"/>
    <w:rsid w:val="004D1B66"/>
    <w:rsid w:val="004D1CB4"/>
    <w:rsid w:val="004D1E50"/>
    <w:rsid w:val="004D236E"/>
    <w:rsid w:val="004D237C"/>
    <w:rsid w:val="004D26C0"/>
    <w:rsid w:val="004D2823"/>
    <w:rsid w:val="004D2B2E"/>
    <w:rsid w:val="004D2EB5"/>
    <w:rsid w:val="004D2F1F"/>
    <w:rsid w:val="004D300F"/>
    <w:rsid w:val="004D322B"/>
    <w:rsid w:val="004D355C"/>
    <w:rsid w:val="004D36C8"/>
    <w:rsid w:val="004D37BB"/>
    <w:rsid w:val="004D37BE"/>
    <w:rsid w:val="004D39C0"/>
    <w:rsid w:val="004D3D8E"/>
    <w:rsid w:val="004D3EDC"/>
    <w:rsid w:val="004D3F4C"/>
    <w:rsid w:val="004D42AC"/>
    <w:rsid w:val="004D42DE"/>
    <w:rsid w:val="004D42E8"/>
    <w:rsid w:val="004D4695"/>
    <w:rsid w:val="004D4B00"/>
    <w:rsid w:val="004D4DFA"/>
    <w:rsid w:val="004D50A9"/>
    <w:rsid w:val="004D5405"/>
    <w:rsid w:val="004D549D"/>
    <w:rsid w:val="004D5766"/>
    <w:rsid w:val="004D5A3F"/>
    <w:rsid w:val="004D5FBB"/>
    <w:rsid w:val="004D61C3"/>
    <w:rsid w:val="004D629B"/>
    <w:rsid w:val="004D647B"/>
    <w:rsid w:val="004D65F8"/>
    <w:rsid w:val="004D67EC"/>
    <w:rsid w:val="004D691D"/>
    <w:rsid w:val="004D691E"/>
    <w:rsid w:val="004D6A43"/>
    <w:rsid w:val="004D6C7A"/>
    <w:rsid w:val="004D700B"/>
    <w:rsid w:val="004D70FD"/>
    <w:rsid w:val="004D72B1"/>
    <w:rsid w:val="004D752D"/>
    <w:rsid w:val="004D7713"/>
    <w:rsid w:val="004D7797"/>
    <w:rsid w:val="004D7B6C"/>
    <w:rsid w:val="004D7DEA"/>
    <w:rsid w:val="004E049F"/>
    <w:rsid w:val="004E066C"/>
    <w:rsid w:val="004E06C0"/>
    <w:rsid w:val="004E0715"/>
    <w:rsid w:val="004E0BDD"/>
    <w:rsid w:val="004E1095"/>
    <w:rsid w:val="004E10B0"/>
    <w:rsid w:val="004E16EC"/>
    <w:rsid w:val="004E18EC"/>
    <w:rsid w:val="004E1F5C"/>
    <w:rsid w:val="004E20DC"/>
    <w:rsid w:val="004E20DE"/>
    <w:rsid w:val="004E21B0"/>
    <w:rsid w:val="004E22A9"/>
    <w:rsid w:val="004E27BD"/>
    <w:rsid w:val="004E2888"/>
    <w:rsid w:val="004E2A84"/>
    <w:rsid w:val="004E2D4A"/>
    <w:rsid w:val="004E2DEF"/>
    <w:rsid w:val="004E2E6E"/>
    <w:rsid w:val="004E2F2F"/>
    <w:rsid w:val="004E35D1"/>
    <w:rsid w:val="004E36C0"/>
    <w:rsid w:val="004E3720"/>
    <w:rsid w:val="004E3735"/>
    <w:rsid w:val="004E38D2"/>
    <w:rsid w:val="004E3C45"/>
    <w:rsid w:val="004E3C69"/>
    <w:rsid w:val="004E3D2C"/>
    <w:rsid w:val="004E3DBB"/>
    <w:rsid w:val="004E3FE0"/>
    <w:rsid w:val="004E40D2"/>
    <w:rsid w:val="004E44F6"/>
    <w:rsid w:val="004E4EFF"/>
    <w:rsid w:val="004E50A3"/>
    <w:rsid w:val="004E50D4"/>
    <w:rsid w:val="004E5136"/>
    <w:rsid w:val="004E5253"/>
    <w:rsid w:val="004E5310"/>
    <w:rsid w:val="004E54CB"/>
    <w:rsid w:val="004E54FC"/>
    <w:rsid w:val="004E573D"/>
    <w:rsid w:val="004E579E"/>
    <w:rsid w:val="004E599A"/>
    <w:rsid w:val="004E5BB4"/>
    <w:rsid w:val="004E5C2A"/>
    <w:rsid w:val="004E5CE9"/>
    <w:rsid w:val="004E5FA8"/>
    <w:rsid w:val="004E5FD1"/>
    <w:rsid w:val="004E62F9"/>
    <w:rsid w:val="004E62FF"/>
    <w:rsid w:val="004E65E7"/>
    <w:rsid w:val="004E6823"/>
    <w:rsid w:val="004E69FF"/>
    <w:rsid w:val="004E6D31"/>
    <w:rsid w:val="004E6E3E"/>
    <w:rsid w:val="004E6F66"/>
    <w:rsid w:val="004E6F90"/>
    <w:rsid w:val="004E6FA1"/>
    <w:rsid w:val="004E7059"/>
    <w:rsid w:val="004E707F"/>
    <w:rsid w:val="004E768A"/>
    <w:rsid w:val="004E7716"/>
    <w:rsid w:val="004E7718"/>
    <w:rsid w:val="004E7840"/>
    <w:rsid w:val="004E7BB6"/>
    <w:rsid w:val="004E7E34"/>
    <w:rsid w:val="004E7E97"/>
    <w:rsid w:val="004E7F78"/>
    <w:rsid w:val="004F0303"/>
    <w:rsid w:val="004F038B"/>
    <w:rsid w:val="004F0620"/>
    <w:rsid w:val="004F065A"/>
    <w:rsid w:val="004F090B"/>
    <w:rsid w:val="004F0AC0"/>
    <w:rsid w:val="004F0C93"/>
    <w:rsid w:val="004F0CE9"/>
    <w:rsid w:val="004F0EC8"/>
    <w:rsid w:val="004F0EE8"/>
    <w:rsid w:val="004F1270"/>
    <w:rsid w:val="004F1991"/>
    <w:rsid w:val="004F1E91"/>
    <w:rsid w:val="004F2063"/>
    <w:rsid w:val="004F2359"/>
    <w:rsid w:val="004F24E4"/>
    <w:rsid w:val="004F24F7"/>
    <w:rsid w:val="004F2A18"/>
    <w:rsid w:val="004F2CF4"/>
    <w:rsid w:val="004F2EF9"/>
    <w:rsid w:val="004F2F4A"/>
    <w:rsid w:val="004F314E"/>
    <w:rsid w:val="004F323A"/>
    <w:rsid w:val="004F3249"/>
    <w:rsid w:val="004F362F"/>
    <w:rsid w:val="004F3803"/>
    <w:rsid w:val="004F3B14"/>
    <w:rsid w:val="004F40F4"/>
    <w:rsid w:val="004F43B5"/>
    <w:rsid w:val="004F4618"/>
    <w:rsid w:val="004F47A1"/>
    <w:rsid w:val="004F481D"/>
    <w:rsid w:val="004F4EEF"/>
    <w:rsid w:val="004F536E"/>
    <w:rsid w:val="004F556E"/>
    <w:rsid w:val="004F5A6B"/>
    <w:rsid w:val="004F5D53"/>
    <w:rsid w:val="004F5DD8"/>
    <w:rsid w:val="004F64A1"/>
    <w:rsid w:val="004F64E8"/>
    <w:rsid w:val="004F669A"/>
    <w:rsid w:val="004F6AF1"/>
    <w:rsid w:val="004F6BD4"/>
    <w:rsid w:val="004F6E41"/>
    <w:rsid w:val="004F7C5E"/>
    <w:rsid w:val="004F7DA2"/>
    <w:rsid w:val="004F7F3D"/>
    <w:rsid w:val="005001BE"/>
    <w:rsid w:val="00500597"/>
    <w:rsid w:val="00500882"/>
    <w:rsid w:val="005009F1"/>
    <w:rsid w:val="00501307"/>
    <w:rsid w:val="00501317"/>
    <w:rsid w:val="00501F4E"/>
    <w:rsid w:val="0050211C"/>
    <w:rsid w:val="00502233"/>
    <w:rsid w:val="005022CF"/>
    <w:rsid w:val="005022F1"/>
    <w:rsid w:val="00502420"/>
    <w:rsid w:val="005024F8"/>
    <w:rsid w:val="005027F4"/>
    <w:rsid w:val="005028CB"/>
    <w:rsid w:val="00502AEE"/>
    <w:rsid w:val="00502D8E"/>
    <w:rsid w:val="00502EB9"/>
    <w:rsid w:val="00502EF2"/>
    <w:rsid w:val="00502F4D"/>
    <w:rsid w:val="005039BF"/>
    <w:rsid w:val="00503A40"/>
    <w:rsid w:val="00503BCC"/>
    <w:rsid w:val="00503F83"/>
    <w:rsid w:val="00503FAB"/>
    <w:rsid w:val="0050402D"/>
    <w:rsid w:val="0050436C"/>
    <w:rsid w:val="005051C9"/>
    <w:rsid w:val="005054D0"/>
    <w:rsid w:val="00505519"/>
    <w:rsid w:val="00505615"/>
    <w:rsid w:val="00505678"/>
    <w:rsid w:val="00505783"/>
    <w:rsid w:val="00505794"/>
    <w:rsid w:val="00505875"/>
    <w:rsid w:val="005058F5"/>
    <w:rsid w:val="00505D10"/>
    <w:rsid w:val="00505E8D"/>
    <w:rsid w:val="0050636F"/>
    <w:rsid w:val="005068D6"/>
    <w:rsid w:val="00506A36"/>
    <w:rsid w:val="00506C94"/>
    <w:rsid w:val="0050704F"/>
    <w:rsid w:val="0050716B"/>
    <w:rsid w:val="0050741A"/>
    <w:rsid w:val="00507567"/>
    <w:rsid w:val="005075F2"/>
    <w:rsid w:val="0050773E"/>
    <w:rsid w:val="00507894"/>
    <w:rsid w:val="00507981"/>
    <w:rsid w:val="005079D7"/>
    <w:rsid w:val="00507CB2"/>
    <w:rsid w:val="00507CFF"/>
    <w:rsid w:val="00507D93"/>
    <w:rsid w:val="00507E10"/>
    <w:rsid w:val="005100C5"/>
    <w:rsid w:val="00510386"/>
    <w:rsid w:val="005103AC"/>
    <w:rsid w:val="0051087C"/>
    <w:rsid w:val="005109B8"/>
    <w:rsid w:val="00510A36"/>
    <w:rsid w:val="00510B3A"/>
    <w:rsid w:val="00510D38"/>
    <w:rsid w:val="00511934"/>
    <w:rsid w:val="00511AC2"/>
    <w:rsid w:val="00511B0F"/>
    <w:rsid w:val="00511BC1"/>
    <w:rsid w:val="00512117"/>
    <w:rsid w:val="0051259A"/>
    <w:rsid w:val="0051293B"/>
    <w:rsid w:val="00512AEF"/>
    <w:rsid w:val="00512DA3"/>
    <w:rsid w:val="00512DC1"/>
    <w:rsid w:val="00512E92"/>
    <w:rsid w:val="00512EF4"/>
    <w:rsid w:val="00513087"/>
    <w:rsid w:val="00513417"/>
    <w:rsid w:val="005134C7"/>
    <w:rsid w:val="005134D3"/>
    <w:rsid w:val="005136D6"/>
    <w:rsid w:val="0051380B"/>
    <w:rsid w:val="00513DA1"/>
    <w:rsid w:val="005140B9"/>
    <w:rsid w:val="00514177"/>
    <w:rsid w:val="00514703"/>
    <w:rsid w:val="005149B0"/>
    <w:rsid w:val="00514EAD"/>
    <w:rsid w:val="00515106"/>
    <w:rsid w:val="005154ED"/>
    <w:rsid w:val="00515510"/>
    <w:rsid w:val="00515667"/>
    <w:rsid w:val="00515677"/>
    <w:rsid w:val="0051584A"/>
    <w:rsid w:val="005158C1"/>
    <w:rsid w:val="00515E93"/>
    <w:rsid w:val="00515F52"/>
    <w:rsid w:val="0051615F"/>
    <w:rsid w:val="005164B0"/>
    <w:rsid w:val="0051675D"/>
    <w:rsid w:val="00517752"/>
    <w:rsid w:val="005177B4"/>
    <w:rsid w:val="005177E0"/>
    <w:rsid w:val="00517C77"/>
    <w:rsid w:val="00517EFC"/>
    <w:rsid w:val="0052014A"/>
    <w:rsid w:val="005201FE"/>
    <w:rsid w:val="00520238"/>
    <w:rsid w:val="00520649"/>
    <w:rsid w:val="0052064C"/>
    <w:rsid w:val="00520903"/>
    <w:rsid w:val="00520A36"/>
    <w:rsid w:val="00520DB4"/>
    <w:rsid w:val="00520E05"/>
    <w:rsid w:val="00520FC9"/>
    <w:rsid w:val="005212CF"/>
    <w:rsid w:val="00521798"/>
    <w:rsid w:val="00521944"/>
    <w:rsid w:val="00521C92"/>
    <w:rsid w:val="00521E21"/>
    <w:rsid w:val="005224BA"/>
    <w:rsid w:val="00522BF0"/>
    <w:rsid w:val="00523309"/>
    <w:rsid w:val="00523606"/>
    <w:rsid w:val="00523747"/>
    <w:rsid w:val="00523958"/>
    <w:rsid w:val="00523AE8"/>
    <w:rsid w:val="00523D7F"/>
    <w:rsid w:val="00523D81"/>
    <w:rsid w:val="00523DA0"/>
    <w:rsid w:val="00523F7D"/>
    <w:rsid w:val="005240BF"/>
    <w:rsid w:val="0052426A"/>
    <w:rsid w:val="00524823"/>
    <w:rsid w:val="005249CC"/>
    <w:rsid w:val="00525001"/>
    <w:rsid w:val="0052565B"/>
    <w:rsid w:val="00525844"/>
    <w:rsid w:val="00525B4A"/>
    <w:rsid w:val="00525C94"/>
    <w:rsid w:val="00525CD2"/>
    <w:rsid w:val="00525DAF"/>
    <w:rsid w:val="00525E63"/>
    <w:rsid w:val="00525EA4"/>
    <w:rsid w:val="00525EAE"/>
    <w:rsid w:val="00525F0E"/>
    <w:rsid w:val="00526056"/>
    <w:rsid w:val="0052626E"/>
    <w:rsid w:val="005265E9"/>
    <w:rsid w:val="00526683"/>
    <w:rsid w:val="005269AD"/>
    <w:rsid w:val="005269BF"/>
    <w:rsid w:val="00526D99"/>
    <w:rsid w:val="00526ECF"/>
    <w:rsid w:val="00526FF5"/>
    <w:rsid w:val="00527072"/>
    <w:rsid w:val="00527242"/>
    <w:rsid w:val="00527631"/>
    <w:rsid w:val="00527796"/>
    <w:rsid w:val="00527A7E"/>
    <w:rsid w:val="00527B50"/>
    <w:rsid w:val="00527CC7"/>
    <w:rsid w:val="00527DBC"/>
    <w:rsid w:val="00527E75"/>
    <w:rsid w:val="0053000D"/>
    <w:rsid w:val="0053020D"/>
    <w:rsid w:val="00530263"/>
    <w:rsid w:val="00530315"/>
    <w:rsid w:val="00530359"/>
    <w:rsid w:val="00530593"/>
    <w:rsid w:val="0053068C"/>
    <w:rsid w:val="00530AF1"/>
    <w:rsid w:val="00530C24"/>
    <w:rsid w:val="00530FF5"/>
    <w:rsid w:val="00531103"/>
    <w:rsid w:val="00531230"/>
    <w:rsid w:val="00531360"/>
    <w:rsid w:val="005313B9"/>
    <w:rsid w:val="00531461"/>
    <w:rsid w:val="005315EE"/>
    <w:rsid w:val="005317E7"/>
    <w:rsid w:val="00531A28"/>
    <w:rsid w:val="00531B45"/>
    <w:rsid w:val="00531BB8"/>
    <w:rsid w:val="00531F18"/>
    <w:rsid w:val="00531F83"/>
    <w:rsid w:val="0053221F"/>
    <w:rsid w:val="005324D1"/>
    <w:rsid w:val="005324E8"/>
    <w:rsid w:val="00532AE6"/>
    <w:rsid w:val="00532D27"/>
    <w:rsid w:val="00532F2D"/>
    <w:rsid w:val="0053306B"/>
    <w:rsid w:val="005330C4"/>
    <w:rsid w:val="005332C5"/>
    <w:rsid w:val="00533507"/>
    <w:rsid w:val="00533A87"/>
    <w:rsid w:val="00533B24"/>
    <w:rsid w:val="00533E74"/>
    <w:rsid w:val="00533F77"/>
    <w:rsid w:val="00533FD8"/>
    <w:rsid w:val="00533FF1"/>
    <w:rsid w:val="005342CE"/>
    <w:rsid w:val="005344E0"/>
    <w:rsid w:val="005345C2"/>
    <w:rsid w:val="0053478F"/>
    <w:rsid w:val="00534A86"/>
    <w:rsid w:val="00534E10"/>
    <w:rsid w:val="00534E39"/>
    <w:rsid w:val="00535031"/>
    <w:rsid w:val="005351C5"/>
    <w:rsid w:val="005355E8"/>
    <w:rsid w:val="00535640"/>
    <w:rsid w:val="005357C2"/>
    <w:rsid w:val="005357D9"/>
    <w:rsid w:val="00535801"/>
    <w:rsid w:val="0053598D"/>
    <w:rsid w:val="005359B4"/>
    <w:rsid w:val="00535C92"/>
    <w:rsid w:val="00535D80"/>
    <w:rsid w:val="00535DCF"/>
    <w:rsid w:val="0053628B"/>
    <w:rsid w:val="0053653F"/>
    <w:rsid w:val="005366CB"/>
    <w:rsid w:val="00536702"/>
    <w:rsid w:val="00536763"/>
    <w:rsid w:val="00536AB4"/>
    <w:rsid w:val="00536C50"/>
    <w:rsid w:val="00536CCF"/>
    <w:rsid w:val="00536F2C"/>
    <w:rsid w:val="00536F6E"/>
    <w:rsid w:val="00537035"/>
    <w:rsid w:val="005375DA"/>
    <w:rsid w:val="00537972"/>
    <w:rsid w:val="005379F0"/>
    <w:rsid w:val="00537D44"/>
    <w:rsid w:val="00540396"/>
    <w:rsid w:val="0054054B"/>
    <w:rsid w:val="0054080D"/>
    <w:rsid w:val="00540816"/>
    <w:rsid w:val="005415C3"/>
    <w:rsid w:val="00541685"/>
    <w:rsid w:val="005418DF"/>
    <w:rsid w:val="00541AE0"/>
    <w:rsid w:val="00541B07"/>
    <w:rsid w:val="00541F4E"/>
    <w:rsid w:val="00542382"/>
    <w:rsid w:val="005423C0"/>
    <w:rsid w:val="00542653"/>
    <w:rsid w:val="005426BC"/>
    <w:rsid w:val="005426DA"/>
    <w:rsid w:val="0054295F"/>
    <w:rsid w:val="00542E81"/>
    <w:rsid w:val="00542FED"/>
    <w:rsid w:val="00543107"/>
    <w:rsid w:val="0054323C"/>
    <w:rsid w:val="0054343E"/>
    <w:rsid w:val="005434C3"/>
    <w:rsid w:val="005438DC"/>
    <w:rsid w:val="005439AC"/>
    <w:rsid w:val="00543F97"/>
    <w:rsid w:val="00543FD3"/>
    <w:rsid w:val="00544095"/>
    <w:rsid w:val="0054425B"/>
    <w:rsid w:val="0054440F"/>
    <w:rsid w:val="005446FE"/>
    <w:rsid w:val="005447E4"/>
    <w:rsid w:val="00544D19"/>
    <w:rsid w:val="00544D3B"/>
    <w:rsid w:val="00544DC7"/>
    <w:rsid w:val="00544EA9"/>
    <w:rsid w:val="00544F84"/>
    <w:rsid w:val="00545102"/>
    <w:rsid w:val="005451F5"/>
    <w:rsid w:val="0054531B"/>
    <w:rsid w:val="005453FC"/>
    <w:rsid w:val="005454F4"/>
    <w:rsid w:val="00545674"/>
    <w:rsid w:val="0054592B"/>
    <w:rsid w:val="00545941"/>
    <w:rsid w:val="00545AC2"/>
    <w:rsid w:val="00545BAE"/>
    <w:rsid w:val="00545DE0"/>
    <w:rsid w:val="00545E5F"/>
    <w:rsid w:val="00545F3F"/>
    <w:rsid w:val="00545F74"/>
    <w:rsid w:val="00546070"/>
    <w:rsid w:val="005460F6"/>
    <w:rsid w:val="00546255"/>
    <w:rsid w:val="005462B6"/>
    <w:rsid w:val="005464EB"/>
    <w:rsid w:val="005465D5"/>
    <w:rsid w:val="00546C64"/>
    <w:rsid w:val="00547016"/>
    <w:rsid w:val="005470D9"/>
    <w:rsid w:val="0054719A"/>
    <w:rsid w:val="00547254"/>
    <w:rsid w:val="00547295"/>
    <w:rsid w:val="00547445"/>
    <w:rsid w:val="005477F7"/>
    <w:rsid w:val="00547915"/>
    <w:rsid w:val="00547DD7"/>
    <w:rsid w:val="00547FB8"/>
    <w:rsid w:val="005500C4"/>
    <w:rsid w:val="00550125"/>
    <w:rsid w:val="00550141"/>
    <w:rsid w:val="00550275"/>
    <w:rsid w:val="00550339"/>
    <w:rsid w:val="005503F8"/>
    <w:rsid w:val="005504E8"/>
    <w:rsid w:val="0055055F"/>
    <w:rsid w:val="00550713"/>
    <w:rsid w:val="005507D0"/>
    <w:rsid w:val="00550C4E"/>
    <w:rsid w:val="00550D7E"/>
    <w:rsid w:val="00550FBE"/>
    <w:rsid w:val="005510E5"/>
    <w:rsid w:val="00551134"/>
    <w:rsid w:val="00551256"/>
    <w:rsid w:val="00551427"/>
    <w:rsid w:val="005514A4"/>
    <w:rsid w:val="00551A12"/>
    <w:rsid w:val="00551CCA"/>
    <w:rsid w:val="00551E62"/>
    <w:rsid w:val="00551E96"/>
    <w:rsid w:val="00551EA0"/>
    <w:rsid w:val="00551EC3"/>
    <w:rsid w:val="00551F36"/>
    <w:rsid w:val="00552577"/>
    <w:rsid w:val="00552728"/>
    <w:rsid w:val="005529CB"/>
    <w:rsid w:val="00553598"/>
    <w:rsid w:val="00553723"/>
    <w:rsid w:val="00553B4C"/>
    <w:rsid w:val="00553BD1"/>
    <w:rsid w:val="00553BDC"/>
    <w:rsid w:val="00553C04"/>
    <w:rsid w:val="00553CE7"/>
    <w:rsid w:val="00553D09"/>
    <w:rsid w:val="00553D4D"/>
    <w:rsid w:val="00553FBF"/>
    <w:rsid w:val="005540EA"/>
    <w:rsid w:val="005542E7"/>
    <w:rsid w:val="005544A9"/>
    <w:rsid w:val="00554512"/>
    <w:rsid w:val="00554605"/>
    <w:rsid w:val="00554CB1"/>
    <w:rsid w:val="005550B7"/>
    <w:rsid w:val="0055520A"/>
    <w:rsid w:val="0055538F"/>
    <w:rsid w:val="005558BD"/>
    <w:rsid w:val="0055592F"/>
    <w:rsid w:val="00555AE1"/>
    <w:rsid w:val="00555B67"/>
    <w:rsid w:val="00555BD9"/>
    <w:rsid w:val="00555C88"/>
    <w:rsid w:val="00555CFF"/>
    <w:rsid w:val="00555E23"/>
    <w:rsid w:val="00555EA2"/>
    <w:rsid w:val="00556B66"/>
    <w:rsid w:val="00557089"/>
    <w:rsid w:val="0055722B"/>
    <w:rsid w:val="005578DB"/>
    <w:rsid w:val="005579AE"/>
    <w:rsid w:val="00557A68"/>
    <w:rsid w:val="00557A77"/>
    <w:rsid w:val="00557B55"/>
    <w:rsid w:val="00557C3C"/>
    <w:rsid w:val="00557C48"/>
    <w:rsid w:val="00557CFE"/>
    <w:rsid w:val="00557D3B"/>
    <w:rsid w:val="00557F5B"/>
    <w:rsid w:val="00557FCA"/>
    <w:rsid w:val="005601FB"/>
    <w:rsid w:val="00560645"/>
    <w:rsid w:val="00560659"/>
    <w:rsid w:val="00560771"/>
    <w:rsid w:val="00560AB1"/>
    <w:rsid w:val="00560B13"/>
    <w:rsid w:val="005610BD"/>
    <w:rsid w:val="00561106"/>
    <w:rsid w:val="00561405"/>
    <w:rsid w:val="005614A3"/>
    <w:rsid w:val="005617CD"/>
    <w:rsid w:val="00561A7E"/>
    <w:rsid w:val="00561D91"/>
    <w:rsid w:val="00561EEB"/>
    <w:rsid w:val="00561FA9"/>
    <w:rsid w:val="00562296"/>
    <w:rsid w:val="00562339"/>
    <w:rsid w:val="00562522"/>
    <w:rsid w:val="00562643"/>
    <w:rsid w:val="00562ABE"/>
    <w:rsid w:val="00562B8F"/>
    <w:rsid w:val="00563148"/>
    <w:rsid w:val="0056342C"/>
    <w:rsid w:val="0056358D"/>
    <w:rsid w:val="00563632"/>
    <w:rsid w:val="00563737"/>
    <w:rsid w:val="00563915"/>
    <w:rsid w:val="00563E82"/>
    <w:rsid w:val="005646BE"/>
    <w:rsid w:val="00564991"/>
    <w:rsid w:val="00564B8C"/>
    <w:rsid w:val="00564D24"/>
    <w:rsid w:val="00564FE6"/>
    <w:rsid w:val="0056516D"/>
    <w:rsid w:val="00565635"/>
    <w:rsid w:val="00565863"/>
    <w:rsid w:val="005659C8"/>
    <w:rsid w:val="00565A7B"/>
    <w:rsid w:val="00565AFC"/>
    <w:rsid w:val="00565B3F"/>
    <w:rsid w:val="00565C70"/>
    <w:rsid w:val="005660F0"/>
    <w:rsid w:val="00566118"/>
    <w:rsid w:val="0056629D"/>
    <w:rsid w:val="00566373"/>
    <w:rsid w:val="005663D9"/>
    <w:rsid w:val="00566442"/>
    <w:rsid w:val="0056670F"/>
    <w:rsid w:val="0056680F"/>
    <w:rsid w:val="00566C46"/>
    <w:rsid w:val="00566EFB"/>
    <w:rsid w:val="005675A4"/>
    <w:rsid w:val="005678CD"/>
    <w:rsid w:val="00567971"/>
    <w:rsid w:val="00567B2D"/>
    <w:rsid w:val="00567B6F"/>
    <w:rsid w:val="00567D5D"/>
    <w:rsid w:val="00567DFD"/>
    <w:rsid w:val="00567E73"/>
    <w:rsid w:val="00567F9A"/>
    <w:rsid w:val="00570071"/>
    <w:rsid w:val="005700A5"/>
    <w:rsid w:val="00570129"/>
    <w:rsid w:val="00570171"/>
    <w:rsid w:val="0057048B"/>
    <w:rsid w:val="005708AD"/>
    <w:rsid w:val="0057097E"/>
    <w:rsid w:val="00570B76"/>
    <w:rsid w:val="00570DE1"/>
    <w:rsid w:val="00570FD5"/>
    <w:rsid w:val="0057117A"/>
    <w:rsid w:val="00571202"/>
    <w:rsid w:val="005714D5"/>
    <w:rsid w:val="005715C4"/>
    <w:rsid w:val="005717EC"/>
    <w:rsid w:val="005717FE"/>
    <w:rsid w:val="0057222F"/>
    <w:rsid w:val="00572441"/>
    <w:rsid w:val="0057250C"/>
    <w:rsid w:val="005727C3"/>
    <w:rsid w:val="00572A4B"/>
    <w:rsid w:val="00572AD4"/>
    <w:rsid w:val="00572C4F"/>
    <w:rsid w:val="00572D87"/>
    <w:rsid w:val="00572EEB"/>
    <w:rsid w:val="00573050"/>
    <w:rsid w:val="005732D1"/>
    <w:rsid w:val="005732E0"/>
    <w:rsid w:val="005734FE"/>
    <w:rsid w:val="0057356E"/>
    <w:rsid w:val="00573729"/>
    <w:rsid w:val="00573A05"/>
    <w:rsid w:val="00573ADA"/>
    <w:rsid w:val="00573D78"/>
    <w:rsid w:val="00573DCF"/>
    <w:rsid w:val="00573EFF"/>
    <w:rsid w:val="00573F45"/>
    <w:rsid w:val="00574162"/>
    <w:rsid w:val="00574220"/>
    <w:rsid w:val="005745B3"/>
    <w:rsid w:val="005745EF"/>
    <w:rsid w:val="0057471F"/>
    <w:rsid w:val="00574840"/>
    <w:rsid w:val="0057505D"/>
    <w:rsid w:val="0057509F"/>
    <w:rsid w:val="005752AD"/>
    <w:rsid w:val="00575799"/>
    <w:rsid w:val="00575E7F"/>
    <w:rsid w:val="005762CC"/>
    <w:rsid w:val="005763B8"/>
    <w:rsid w:val="005765C0"/>
    <w:rsid w:val="005766E5"/>
    <w:rsid w:val="005768DB"/>
    <w:rsid w:val="005769E8"/>
    <w:rsid w:val="00576A23"/>
    <w:rsid w:val="00576E04"/>
    <w:rsid w:val="00576F32"/>
    <w:rsid w:val="00577203"/>
    <w:rsid w:val="0057760C"/>
    <w:rsid w:val="0057768B"/>
    <w:rsid w:val="005777B0"/>
    <w:rsid w:val="005800D3"/>
    <w:rsid w:val="00580131"/>
    <w:rsid w:val="005806B6"/>
    <w:rsid w:val="005809FD"/>
    <w:rsid w:val="00580D0E"/>
    <w:rsid w:val="00580DAC"/>
    <w:rsid w:val="00580E18"/>
    <w:rsid w:val="00580F8E"/>
    <w:rsid w:val="0058102C"/>
    <w:rsid w:val="0058115E"/>
    <w:rsid w:val="005811D4"/>
    <w:rsid w:val="005812B0"/>
    <w:rsid w:val="005812EC"/>
    <w:rsid w:val="005814D5"/>
    <w:rsid w:val="00581609"/>
    <w:rsid w:val="00581BB2"/>
    <w:rsid w:val="00581D68"/>
    <w:rsid w:val="00581D91"/>
    <w:rsid w:val="00581E87"/>
    <w:rsid w:val="00582192"/>
    <w:rsid w:val="005821AD"/>
    <w:rsid w:val="00582668"/>
    <w:rsid w:val="00582754"/>
    <w:rsid w:val="00582BFE"/>
    <w:rsid w:val="00582D41"/>
    <w:rsid w:val="0058304C"/>
    <w:rsid w:val="0058306F"/>
    <w:rsid w:val="0058315E"/>
    <w:rsid w:val="00583722"/>
    <w:rsid w:val="005837C4"/>
    <w:rsid w:val="00583D5F"/>
    <w:rsid w:val="00584091"/>
    <w:rsid w:val="0058429A"/>
    <w:rsid w:val="005842D0"/>
    <w:rsid w:val="00584498"/>
    <w:rsid w:val="00584528"/>
    <w:rsid w:val="00584910"/>
    <w:rsid w:val="00584BDA"/>
    <w:rsid w:val="005851C7"/>
    <w:rsid w:val="0058522E"/>
    <w:rsid w:val="0058537D"/>
    <w:rsid w:val="005853BB"/>
    <w:rsid w:val="0058559D"/>
    <w:rsid w:val="005857FE"/>
    <w:rsid w:val="00585DB5"/>
    <w:rsid w:val="005860A0"/>
    <w:rsid w:val="00586475"/>
    <w:rsid w:val="00586978"/>
    <w:rsid w:val="00586BEC"/>
    <w:rsid w:val="00586DA0"/>
    <w:rsid w:val="00586E32"/>
    <w:rsid w:val="005874BB"/>
    <w:rsid w:val="0058757C"/>
    <w:rsid w:val="00587757"/>
    <w:rsid w:val="005878B9"/>
    <w:rsid w:val="005878D1"/>
    <w:rsid w:val="00587A13"/>
    <w:rsid w:val="00587AEF"/>
    <w:rsid w:val="00587BC5"/>
    <w:rsid w:val="00587E33"/>
    <w:rsid w:val="00587F25"/>
    <w:rsid w:val="0059023D"/>
    <w:rsid w:val="00590358"/>
    <w:rsid w:val="005903BD"/>
    <w:rsid w:val="005906D0"/>
    <w:rsid w:val="0059078F"/>
    <w:rsid w:val="00590939"/>
    <w:rsid w:val="00590A91"/>
    <w:rsid w:val="00590E91"/>
    <w:rsid w:val="005910C6"/>
    <w:rsid w:val="005911D6"/>
    <w:rsid w:val="005911DA"/>
    <w:rsid w:val="00591325"/>
    <w:rsid w:val="00591AD6"/>
    <w:rsid w:val="00591CC4"/>
    <w:rsid w:val="00591DD2"/>
    <w:rsid w:val="00591FC9"/>
    <w:rsid w:val="00592851"/>
    <w:rsid w:val="005928D3"/>
    <w:rsid w:val="00592E5B"/>
    <w:rsid w:val="00592E71"/>
    <w:rsid w:val="00593223"/>
    <w:rsid w:val="0059329F"/>
    <w:rsid w:val="00593422"/>
    <w:rsid w:val="005935BD"/>
    <w:rsid w:val="005937E8"/>
    <w:rsid w:val="00593AAA"/>
    <w:rsid w:val="00593C4C"/>
    <w:rsid w:val="00594480"/>
    <w:rsid w:val="005944F7"/>
    <w:rsid w:val="005945EA"/>
    <w:rsid w:val="00594634"/>
    <w:rsid w:val="005946CE"/>
    <w:rsid w:val="0059476C"/>
    <w:rsid w:val="00594A19"/>
    <w:rsid w:val="00594BA3"/>
    <w:rsid w:val="00595010"/>
    <w:rsid w:val="00595107"/>
    <w:rsid w:val="005951B4"/>
    <w:rsid w:val="0059527D"/>
    <w:rsid w:val="00595568"/>
    <w:rsid w:val="00595819"/>
    <w:rsid w:val="00595FD5"/>
    <w:rsid w:val="005961EC"/>
    <w:rsid w:val="00596460"/>
    <w:rsid w:val="00596526"/>
    <w:rsid w:val="00596A31"/>
    <w:rsid w:val="00596C92"/>
    <w:rsid w:val="005972F2"/>
    <w:rsid w:val="00597325"/>
    <w:rsid w:val="0059790C"/>
    <w:rsid w:val="005979E9"/>
    <w:rsid w:val="00597C00"/>
    <w:rsid w:val="005A0206"/>
    <w:rsid w:val="005A0363"/>
    <w:rsid w:val="005A05F1"/>
    <w:rsid w:val="005A07E7"/>
    <w:rsid w:val="005A092B"/>
    <w:rsid w:val="005A0C91"/>
    <w:rsid w:val="005A0F1D"/>
    <w:rsid w:val="005A1213"/>
    <w:rsid w:val="005A128C"/>
    <w:rsid w:val="005A1436"/>
    <w:rsid w:val="005A1461"/>
    <w:rsid w:val="005A1523"/>
    <w:rsid w:val="005A17CE"/>
    <w:rsid w:val="005A1C8D"/>
    <w:rsid w:val="005A1EE2"/>
    <w:rsid w:val="005A22C8"/>
    <w:rsid w:val="005A27F6"/>
    <w:rsid w:val="005A29A6"/>
    <w:rsid w:val="005A29D2"/>
    <w:rsid w:val="005A2C65"/>
    <w:rsid w:val="005A2FCF"/>
    <w:rsid w:val="005A2FF6"/>
    <w:rsid w:val="005A3571"/>
    <w:rsid w:val="005A3631"/>
    <w:rsid w:val="005A3632"/>
    <w:rsid w:val="005A3683"/>
    <w:rsid w:val="005A3837"/>
    <w:rsid w:val="005A3903"/>
    <w:rsid w:val="005A394C"/>
    <w:rsid w:val="005A395B"/>
    <w:rsid w:val="005A3AC2"/>
    <w:rsid w:val="005A3D0B"/>
    <w:rsid w:val="005A3D98"/>
    <w:rsid w:val="005A4020"/>
    <w:rsid w:val="005A44B5"/>
    <w:rsid w:val="005A4A1B"/>
    <w:rsid w:val="005A4BCE"/>
    <w:rsid w:val="005A4BEC"/>
    <w:rsid w:val="005A4BF8"/>
    <w:rsid w:val="005A4EEE"/>
    <w:rsid w:val="005A4F03"/>
    <w:rsid w:val="005A5015"/>
    <w:rsid w:val="005A520F"/>
    <w:rsid w:val="005A5218"/>
    <w:rsid w:val="005A5250"/>
    <w:rsid w:val="005A53F5"/>
    <w:rsid w:val="005A56AF"/>
    <w:rsid w:val="005A584B"/>
    <w:rsid w:val="005A5A40"/>
    <w:rsid w:val="005A5A9E"/>
    <w:rsid w:val="005A5CFF"/>
    <w:rsid w:val="005A6263"/>
    <w:rsid w:val="005A62D8"/>
    <w:rsid w:val="005A65A2"/>
    <w:rsid w:val="005A67B7"/>
    <w:rsid w:val="005A67B8"/>
    <w:rsid w:val="005A6AB7"/>
    <w:rsid w:val="005A6B4E"/>
    <w:rsid w:val="005A6CF3"/>
    <w:rsid w:val="005A731E"/>
    <w:rsid w:val="005A7333"/>
    <w:rsid w:val="005A73F9"/>
    <w:rsid w:val="005A77E8"/>
    <w:rsid w:val="005A7888"/>
    <w:rsid w:val="005A79D8"/>
    <w:rsid w:val="005A7A61"/>
    <w:rsid w:val="005A7AF7"/>
    <w:rsid w:val="005A7E22"/>
    <w:rsid w:val="005B0036"/>
    <w:rsid w:val="005B0267"/>
    <w:rsid w:val="005B0390"/>
    <w:rsid w:val="005B0BED"/>
    <w:rsid w:val="005B0C9B"/>
    <w:rsid w:val="005B0E96"/>
    <w:rsid w:val="005B12E9"/>
    <w:rsid w:val="005B1512"/>
    <w:rsid w:val="005B1577"/>
    <w:rsid w:val="005B167D"/>
    <w:rsid w:val="005B1801"/>
    <w:rsid w:val="005B1956"/>
    <w:rsid w:val="005B19E6"/>
    <w:rsid w:val="005B1A74"/>
    <w:rsid w:val="005B1B50"/>
    <w:rsid w:val="005B1BA6"/>
    <w:rsid w:val="005B204B"/>
    <w:rsid w:val="005B2076"/>
    <w:rsid w:val="005B21ED"/>
    <w:rsid w:val="005B22EF"/>
    <w:rsid w:val="005B23E0"/>
    <w:rsid w:val="005B26EF"/>
    <w:rsid w:val="005B2734"/>
    <w:rsid w:val="005B2915"/>
    <w:rsid w:val="005B2CC2"/>
    <w:rsid w:val="005B2D43"/>
    <w:rsid w:val="005B2E38"/>
    <w:rsid w:val="005B2FDF"/>
    <w:rsid w:val="005B303C"/>
    <w:rsid w:val="005B3433"/>
    <w:rsid w:val="005B3531"/>
    <w:rsid w:val="005B35A5"/>
    <w:rsid w:val="005B36C3"/>
    <w:rsid w:val="005B3939"/>
    <w:rsid w:val="005B3981"/>
    <w:rsid w:val="005B3B36"/>
    <w:rsid w:val="005B4002"/>
    <w:rsid w:val="005B4588"/>
    <w:rsid w:val="005B4691"/>
    <w:rsid w:val="005B4DFB"/>
    <w:rsid w:val="005B5143"/>
    <w:rsid w:val="005B5184"/>
    <w:rsid w:val="005B5288"/>
    <w:rsid w:val="005B5305"/>
    <w:rsid w:val="005B536D"/>
    <w:rsid w:val="005B59B2"/>
    <w:rsid w:val="005B5AEE"/>
    <w:rsid w:val="005B5B4D"/>
    <w:rsid w:val="005B6009"/>
    <w:rsid w:val="005B6390"/>
    <w:rsid w:val="005B64FE"/>
    <w:rsid w:val="005B66B8"/>
    <w:rsid w:val="005B685C"/>
    <w:rsid w:val="005B68FE"/>
    <w:rsid w:val="005B7450"/>
    <w:rsid w:val="005B74C2"/>
    <w:rsid w:val="005B76E6"/>
    <w:rsid w:val="005B783A"/>
    <w:rsid w:val="005B79F4"/>
    <w:rsid w:val="005B7A1C"/>
    <w:rsid w:val="005B7A94"/>
    <w:rsid w:val="005B7B3F"/>
    <w:rsid w:val="005B7CEF"/>
    <w:rsid w:val="005C004D"/>
    <w:rsid w:val="005C04A3"/>
    <w:rsid w:val="005C072C"/>
    <w:rsid w:val="005C0A89"/>
    <w:rsid w:val="005C0BFA"/>
    <w:rsid w:val="005C0ECA"/>
    <w:rsid w:val="005C0FB0"/>
    <w:rsid w:val="005C13EF"/>
    <w:rsid w:val="005C15FD"/>
    <w:rsid w:val="005C1CE1"/>
    <w:rsid w:val="005C1EDE"/>
    <w:rsid w:val="005C1F27"/>
    <w:rsid w:val="005C2236"/>
    <w:rsid w:val="005C2278"/>
    <w:rsid w:val="005C23F4"/>
    <w:rsid w:val="005C2C1B"/>
    <w:rsid w:val="005C2C3D"/>
    <w:rsid w:val="005C2D3D"/>
    <w:rsid w:val="005C2E2C"/>
    <w:rsid w:val="005C341C"/>
    <w:rsid w:val="005C367A"/>
    <w:rsid w:val="005C3BA3"/>
    <w:rsid w:val="005C4029"/>
    <w:rsid w:val="005C40D6"/>
    <w:rsid w:val="005C4212"/>
    <w:rsid w:val="005C4458"/>
    <w:rsid w:val="005C4557"/>
    <w:rsid w:val="005C46EF"/>
    <w:rsid w:val="005C4779"/>
    <w:rsid w:val="005C4C26"/>
    <w:rsid w:val="005C4DB2"/>
    <w:rsid w:val="005C512F"/>
    <w:rsid w:val="005C53E1"/>
    <w:rsid w:val="005C5455"/>
    <w:rsid w:val="005C5542"/>
    <w:rsid w:val="005C56E3"/>
    <w:rsid w:val="005C577D"/>
    <w:rsid w:val="005C5A66"/>
    <w:rsid w:val="005C5A7F"/>
    <w:rsid w:val="005C5B12"/>
    <w:rsid w:val="005C5CED"/>
    <w:rsid w:val="005C5D43"/>
    <w:rsid w:val="005C5E1D"/>
    <w:rsid w:val="005C5E84"/>
    <w:rsid w:val="005C5FDE"/>
    <w:rsid w:val="005C6163"/>
    <w:rsid w:val="005C6342"/>
    <w:rsid w:val="005C6499"/>
    <w:rsid w:val="005C65C6"/>
    <w:rsid w:val="005C65DD"/>
    <w:rsid w:val="005C6699"/>
    <w:rsid w:val="005C694C"/>
    <w:rsid w:val="005C6EA0"/>
    <w:rsid w:val="005C6F27"/>
    <w:rsid w:val="005C72F8"/>
    <w:rsid w:val="005C735D"/>
    <w:rsid w:val="005C73B0"/>
    <w:rsid w:val="005C7842"/>
    <w:rsid w:val="005C7DAD"/>
    <w:rsid w:val="005C7DDE"/>
    <w:rsid w:val="005D01B0"/>
    <w:rsid w:val="005D0369"/>
    <w:rsid w:val="005D0387"/>
    <w:rsid w:val="005D08E5"/>
    <w:rsid w:val="005D099A"/>
    <w:rsid w:val="005D0C2A"/>
    <w:rsid w:val="005D0FD4"/>
    <w:rsid w:val="005D1197"/>
    <w:rsid w:val="005D141A"/>
    <w:rsid w:val="005D186B"/>
    <w:rsid w:val="005D198C"/>
    <w:rsid w:val="005D1E1C"/>
    <w:rsid w:val="005D2037"/>
    <w:rsid w:val="005D2219"/>
    <w:rsid w:val="005D2242"/>
    <w:rsid w:val="005D24D3"/>
    <w:rsid w:val="005D29A4"/>
    <w:rsid w:val="005D2A5E"/>
    <w:rsid w:val="005D2A83"/>
    <w:rsid w:val="005D2AA5"/>
    <w:rsid w:val="005D2BE9"/>
    <w:rsid w:val="005D2EF8"/>
    <w:rsid w:val="005D30F8"/>
    <w:rsid w:val="005D3392"/>
    <w:rsid w:val="005D344C"/>
    <w:rsid w:val="005D355C"/>
    <w:rsid w:val="005D3868"/>
    <w:rsid w:val="005D3AC1"/>
    <w:rsid w:val="005D3C5F"/>
    <w:rsid w:val="005D3DFF"/>
    <w:rsid w:val="005D429E"/>
    <w:rsid w:val="005D4319"/>
    <w:rsid w:val="005D498E"/>
    <w:rsid w:val="005D4F60"/>
    <w:rsid w:val="005D4FCA"/>
    <w:rsid w:val="005D5152"/>
    <w:rsid w:val="005D52F9"/>
    <w:rsid w:val="005D5640"/>
    <w:rsid w:val="005D59C3"/>
    <w:rsid w:val="005D6032"/>
    <w:rsid w:val="005D6312"/>
    <w:rsid w:val="005D664F"/>
    <w:rsid w:val="005D6740"/>
    <w:rsid w:val="005D6B15"/>
    <w:rsid w:val="005D6BA8"/>
    <w:rsid w:val="005D6CE5"/>
    <w:rsid w:val="005D70D6"/>
    <w:rsid w:val="005D71B3"/>
    <w:rsid w:val="005D7495"/>
    <w:rsid w:val="005D74D4"/>
    <w:rsid w:val="005D7532"/>
    <w:rsid w:val="005D79AF"/>
    <w:rsid w:val="005D7A70"/>
    <w:rsid w:val="005D7DF6"/>
    <w:rsid w:val="005D7EDC"/>
    <w:rsid w:val="005D7EF5"/>
    <w:rsid w:val="005E0139"/>
    <w:rsid w:val="005E03BF"/>
    <w:rsid w:val="005E0812"/>
    <w:rsid w:val="005E0E85"/>
    <w:rsid w:val="005E13AA"/>
    <w:rsid w:val="005E17BD"/>
    <w:rsid w:val="005E18CE"/>
    <w:rsid w:val="005E18FF"/>
    <w:rsid w:val="005E1A92"/>
    <w:rsid w:val="005E1FFD"/>
    <w:rsid w:val="005E20D8"/>
    <w:rsid w:val="005E2292"/>
    <w:rsid w:val="005E22C0"/>
    <w:rsid w:val="005E234D"/>
    <w:rsid w:val="005E242C"/>
    <w:rsid w:val="005E26E7"/>
    <w:rsid w:val="005E2818"/>
    <w:rsid w:val="005E290E"/>
    <w:rsid w:val="005E2DF4"/>
    <w:rsid w:val="005E2E14"/>
    <w:rsid w:val="005E2FB4"/>
    <w:rsid w:val="005E32C5"/>
    <w:rsid w:val="005E34C8"/>
    <w:rsid w:val="005E3C12"/>
    <w:rsid w:val="005E3E99"/>
    <w:rsid w:val="005E4978"/>
    <w:rsid w:val="005E49B1"/>
    <w:rsid w:val="005E4AD8"/>
    <w:rsid w:val="005E4C70"/>
    <w:rsid w:val="005E4DE9"/>
    <w:rsid w:val="005E4E4A"/>
    <w:rsid w:val="005E4E8E"/>
    <w:rsid w:val="005E5510"/>
    <w:rsid w:val="005E5580"/>
    <w:rsid w:val="005E58AE"/>
    <w:rsid w:val="005E5A24"/>
    <w:rsid w:val="005E5B6D"/>
    <w:rsid w:val="005E5C72"/>
    <w:rsid w:val="005E5DEA"/>
    <w:rsid w:val="005E5DF5"/>
    <w:rsid w:val="005E5EC0"/>
    <w:rsid w:val="005E60FE"/>
    <w:rsid w:val="005E6446"/>
    <w:rsid w:val="005E6B81"/>
    <w:rsid w:val="005E6CDD"/>
    <w:rsid w:val="005E6DEB"/>
    <w:rsid w:val="005E6FDB"/>
    <w:rsid w:val="005E70BC"/>
    <w:rsid w:val="005E72EF"/>
    <w:rsid w:val="005E75E3"/>
    <w:rsid w:val="005E7A39"/>
    <w:rsid w:val="005E7D01"/>
    <w:rsid w:val="005E7EB0"/>
    <w:rsid w:val="005E7F3D"/>
    <w:rsid w:val="005F009D"/>
    <w:rsid w:val="005F04D1"/>
    <w:rsid w:val="005F06BE"/>
    <w:rsid w:val="005F0729"/>
    <w:rsid w:val="005F0793"/>
    <w:rsid w:val="005F07D6"/>
    <w:rsid w:val="005F07FD"/>
    <w:rsid w:val="005F08A2"/>
    <w:rsid w:val="005F09A6"/>
    <w:rsid w:val="005F0C10"/>
    <w:rsid w:val="005F0D31"/>
    <w:rsid w:val="005F0EF0"/>
    <w:rsid w:val="005F18EC"/>
    <w:rsid w:val="005F1975"/>
    <w:rsid w:val="005F1A1D"/>
    <w:rsid w:val="005F1A9F"/>
    <w:rsid w:val="005F1D7F"/>
    <w:rsid w:val="005F1E0A"/>
    <w:rsid w:val="005F1EA4"/>
    <w:rsid w:val="005F1F37"/>
    <w:rsid w:val="005F2696"/>
    <w:rsid w:val="005F26CF"/>
    <w:rsid w:val="005F270A"/>
    <w:rsid w:val="005F2833"/>
    <w:rsid w:val="005F2B49"/>
    <w:rsid w:val="005F2E31"/>
    <w:rsid w:val="005F305B"/>
    <w:rsid w:val="005F3103"/>
    <w:rsid w:val="005F33B1"/>
    <w:rsid w:val="005F3535"/>
    <w:rsid w:val="005F36AB"/>
    <w:rsid w:val="005F3D38"/>
    <w:rsid w:val="005F3D65"/>
    <w:rsid w:val="005F3D72"/>
    <w:rsid w:val="005F4114"/>
    <w:rsid w:val="005F44A5"/>
    <w:rsid w:val="005F4603"/>
    <w:rsid w:val="005F4798"/>
    <w:rsid w:val="005F4A34"/>
    <w:rsid w:val="005F4C55"/>
    <w:rsid w:val="005F4D1C"/>
    <w:rsid w:val="005F52A9"/>
    <w:rsid w:val="005F5483"/>
    <w:rsid w:val="005F55C4"/>
    <w:rsid w:val="005F5873"/>
    <w:rsid w:val="005F5915"/>
    <w:rsid w:val="005F5A1C"/>
    <w:rsid w:val="005F5A57"/>
    <w:rsid w:val="005F5B5C"/>
    <w:rsid w:val="005F5B71"/>
    <w:rsid w:val="005F5BB8"/>
    <w:rsid w:val="005F5D2C"/>
    <w:rsid w:val="005F5F6A"/>
    <w:rsid w:val="005F6095"/>
    <w:rsid w:val="005F68D5"/>
    <w:rsid w:val="005F6A1E"/>
    <w:rsid w:val="005F6C2A"/>
    <w:rsid w:val="005F6D22"/>
    <w:rsid w:val="005F6DD9"/>
    <w:rsid w:val="005F705A"/>
    <w:rsid w:val="005F7060"/>
    <w:rsid w:val="005F71C1"/>
    <w:rsid w:val="005F72D0"/>
    <w:rsid w:val="005F748A"/>
    <w:rsid w:val="005F751A"/>
    <w:rsid w:val="005F7586"/>
    <w:rsid w:val="005F75AE"/>
    <w:rsid w:val="005F75BC"/>
    <w:rsid w:val="005F7A43"/>
    <w:rsid w:val="005F7C8D"/>
    <w:rsid w:val="005F7E94"/>
    <w:rsid w:val="005F7FC1"/>
    <w:rsid w:val="005F7FF1"/>
    <w:rsid w:val="00600264"/>
    <w:rsid w:val="00600529"/>
    <w:rsid w:val="006007C8"/>
    <w:rsid w:val="00600935"/>
    <w:rsid w:val="00600A11"/>
    <w:rsid w:val="00600DEC"/>
    <w:rsid w:val="0060107E"/>
    <w:rsid w:val="00601088"/>
    <w:rsid w:val="006010F5"/>
    <w:rsid w:val="00601985"/>
    <w:rsid w:val="00601AE5"/>
    <w:rsid w:val="00601B2F"/>
    <w:rsid w:val="00601C16"/>
    <w:rsid w:val="00601C91"/>
    <w:rsid w:val="00601D35"/>
    <w:rsid w:val="00602153"/>
    <w:rsid w:val="00602C27"/>
    <w:rsid w:val="00602C4C"/>
    <w:rsid w:val="00603560"/>
    <w:rsid w:val="00603A75"/>
    <w:rsid w:val="00603B55"/>
    <w:rsid w:val="00603E9E"/>
    <w:rsid w:val="00603EF4"/>
    <w:rsid w:val="00603FC9"/>
    <w:rsid w:val="00604297"/>
    <w:rsid w:val="006042F9"/>
    <w:rsid w:val="006047DE"/>
    <w:rsid w:val="00604847"/>
    <w:rsid w:val="00604921"/>
    <w:rsid w:val="00604F84"/>
    <w:rsid w:val="0060521E"/>
    <w:rsid w:val="00605296"/>
    <w:rsid w:val="00605351"/>
    <w:rsid w:val="0060535E"/>
    <w:rsid w:val="006053FD"/>
    <w:rsid w:val="00605416"/>
    <w:rsid w:val="0060549B"/>
    <w:rsid w:val="006054CA"/>
    <w:rsid w:val="00605531"/>
    <w:rsid w:val="006056F8"/>
    <w:rsid w:val="006058F1"/>
    <w:rsid w:val="0060590D"/>
    <w:rsid w:val="0060594B"/>
    <w:rsid w:val="00605BB0"/>
    <w:rsid w:val="0060643D"/>
    <w:rsid w:val="00606B01"/>
    <w:rsid w:val="00606C78"/>
    <w:rsid w:val="00606EB9"/>
    <w:rsid w:val="00606F7B"/>
    <w:rsid w:val="00607174"/>
    <w:rsid w:val="00607192"/>
    <w:rsid w:val="0060720B"/>
    <w:rsid w:val="00607311"/>
    <w:rsid w:val="00607367"/>
    <w:rsid w:val="0060741B"/>
    <w:rsid w:val="00607EBB"/>
    <w:rsid w:val="00607FF5"/>
    <w:rsid w:val="00610160"/>
    <w:rsid w:val="006101D0"/>
    <w:rsid w:val="00610268"/>
    <w:rsid w:val="0061040A"/>
    <w:rsid w:val="0061042D"/>
    <w:rsid w:val="00610C9D"/>
    <w:rsid w:val="00610D33"/>
    <w:rsid w:val="006111B0"/>
    <w:rsid w:val="006112B2"/>
    <w:rsid w:val="006112F6"/>
    <w:rsid w:val="0061132A"/>
    <w:rsid w:val="006116EB"/>
    <w:rsid w:val="00611CAF"/>
    <w:rsid w:val="00611CE6"/>
    <w:rsid w:val="00611CF8"/>
    <w:rsid w:val="00611E14"/>
    <w:rsid w:val="00611FF3"/>
    <w:rsid w:val="0061215B"/>
    <w:rsid w:val="0061256F"/>
    <w:rsid w:val="00612818"/>
    <w:rsid w:val="00612F01"/>
    <w:rsid w:val="00612F30"/>
    <w:rsid w:val="00613125"/>
    <w:rsid w:val="00613411"/>
    <w:rsid w:val="0061355D"/>
    <w:rsid w:val="0061367A"/>
    <w:rsid w:val="00613729"/>
    <w:rsid w:val="00614485"/>
    <w:rsid w:val="0061451F"/>
    <w:rsid w:val="006145E4"/>
    <w:rsid w:val="00614746"/>
    <w:rsid w:val="00614956"/>
    <w:rsid w:val="00614BB4"/>
    <w:rsid w:val="00614E3F"/>
    <w:rsid w:val="00614EDA"/>
    <w:rsid w:val="00614FF6"/>
    <w:rsid w:val="006154CF"/>
    <w:rsid w:val="0061559E"/>
    <w:rsid w:val="006156AD"/>
    <w:rsid w:val="00615A86"/>
    <w:rsid w:val="00615B11"/>
    <w:rsid w:val="00615EC5"/>
    <w:rsid w:val="006162B9"/>
    <w:rsid w:val="006162C9"/>
    <w:rsid w:val="00616502"/>
    <w:rsid w:val="00616810"/>
    <w:rsid w:val="0061694B"/>
    <w:rsid w:val="00616A7E"/>
    <w:rsid w:val="00616C07"/>
    <w:rsid w:val="00616C3C"/>
    <w:rsid w:val="00616E8B"/>
    <w:rsid w:val="00617060"/>
    <w:rsid w:val="00617151"/>
    <w:rsid w:val="00617178"/>
    <w:rsid w:val="00617181"/>
    <w:rsid w:val="00617261"/>
    <w:rsid w:val="0061736B"/>
    <w:rsid w:val="006174AB"/>
    <w:rsid w:val="00617574"/>
    <w:rsid w:val="0061777A"/>
    <w:rsid w:val="00617B1D"/>
    <w:rsid w:val="006201E5"/>
    <w:rsid w:val="0062060E"/>
    <w:rsid w:val="00620A6F"/>
    <w:rsid w:val="00620AB9"/>
    <w:rsid w:val="00620B7F"/>
    <w:rsid w:val="006210D9"/>
    <w:rsid w:val="006211C5"/>
    <w:rsid w:val="006212D2"/>
    <w:rsid w:val="0062135B"/>
    <w:rsid w:val="0062136B"/>
    <w:rsid w:val="006213C2"/>
    <w:rsid w:val="006217DA"/>
    <w:rsid w:val="006218BC"/>
    <w:rsid w:val="006219AD"/>
    <w:rsid w:val="00621C81"/>
    <w:rsid w:val="00621CFC"/>
    <w:rsid w:val="00621E90"/>
    <w:rsid w:val="00621F0C"/>
    <w:rsid w:val="006223A4"/>
    <w:rsid w:val="006223D6"/>
    <w:rsid w:val="00622540"/>
    <w:rsid w:val="00622563"/>
    <w:rsid w:val="006225D9"/>
    <w:rsid w:val="00622890"/>
    <w:rsid w:val="00622CFB"/>
    <w:rsid w:val="00622D0B"/>
    <w:rsid w:val="00622E5B"/>
    <w:rsid w:val="00622F5D"/>
    <w:rsid w:val="00623126"/>
    <w:rsid w:val="006231A8"/>
    <w:rsid w:val="006232A4"/>
    <w:rsid w:val="00623599"/>
    <w:rsid w:val="00623627"/>
    <w:rsid w:val="0062365E"/>
    <w:rsid w:val="0062375D"/>
    <w:rsid w:val="006237B1"/>
    <w:rsid w:val="00623979"/>
    <w:rsid w:val="006239C1"/>
    <w:rsid w:val="00623B8B"/>
    <w:rsid w:val="00623D98"/>
    <w:rsid w:val="00623E5F"/>
    <w:rsid w:val="006240FF"/>
    <w:rsid w:val="0062413F"/>
    <w:rsid w:val="00624408"/>
    <w:rsid w:val="006245B0"/>
    <w:rsid w:val="006247D5"/>
    <w:rsid w:val="006248AD"/>
    <w:rsid w:val="006249B9"/>
    <w:rsid w:val="00624C08"/>
    <w:rsid w:val="00624E91"/>
    <w:rsid w:val="00625151"/>
    <w:rsid w:val="00625266"/>
    <w:rsid w:val="006252EF"/>
    <w:rsid w:val="006257FC"/>
    <w:rsid w:val="00625A11"/>
    <w:rsid w:val="00625CDF"/>
    <w:rsid w:val="00625D38"/>
    <w:rsid w:val="00626220"/>
    <w:rsid w:val="0062647A"/>
    <w:rsid w:val="006267DD"/>
    <w:rsid w:val="00626A13"/>
    <w:rsid w:val="00626B87"/>
    <w:rsid w:val="00626C99"/>
    <w:rsid w:val="00626CF6"/>
    <w:rsid w:val="00626EEA"/>
    <w:rsid w:val="00626FE2"/>
    <w:rsid w:val="00627296"/>
    <w:rsid w:val="00627568"/>
    <w:rsid w:val="006275E9"/>
    <w:rsid w:val="006278A6"/>
    <w:rsid w:val="00630075"/>
    <w:rsid w:val="00630440"/>
    <w:rsid w:val="006304D2"/>
    <w:rsid w:val="00630525"/>
    <w:rsid w:val="00630A60"/>
    <w:rsid w:val="00630D1D"/>
    <w:rsid w:val="00630EEC"/>
    <w:rsid w:val="00630F8E"/>
    <w:rsid w:val="006311B9"/>
    <w:rsid w:val="0063155C"/>
    <w:rsid w:val="006318E0"/>
    <w:rsid w:val="00631C4B"/>
    <w:rsid w:val="00631CB7"/>
    <w:rsid w:val="00631D6B"/>
    <w:rsid w:val="00631E87"/>
    <w:rsid w:val="006320EF"/>
    <w:rsid w:val="0063213D"/>
    <w:rsid w:val="00632364"/>
    <w:rsid w:val="0063252D"/>
    <w:rsid w:val="0063285E"/>
    <w:rsid w:val="00632B37"/>
    <w:rsid w:val="00632D22"/>
    <w:rsid w:val="00632D9D"/>
    <w:rsid w:val="00632F2A"/>
    <w:rsid w:val="006334BC"/>
    <w:rsid w:val="0063383E"/>
    <w:rsid w:val="00633A44"/>
    <w:rsid w:val="00633CF6"/>
    <w:rsid w:val="00633D3C"/>
    <w:rsid w:val="00633FED"/>
    <w:rsid w:val="00634102"/>
    <w:rsid w:val="00634327"/>
    <w:rsid w:val="00634B7C"/>
    <w:rsid w:val="00634BF0"/>
    <w:rsid w:val="00634F0D"/>
    <w:rsid w:val="00634F34"/>
    <w:rsid w:val="00635188"/>
    <w:rsid w:val="00635383"/>
    <w:rsid w:val="00635666"/>
    <w:rsid w:val="0063573C"/>
    <w:rsid w:val="006357A3"/>
    <w:rsid w:val="006357AA"/>
    <w:rsid w:val="006357EC"/>
    <w:rsid w:val="00635D29"/>
    <w:rsid w:val="00635D5F"/>
    <w:rsid w:val="00635FE2"/>
    <w:rsid w:val="006360B8"/>
    <w:rsid w:val="006362EA"/>
    <w:rsid w:val="00636333"/>
    <w:rsid w:val="006364DD"/>
    <w:rsid w:val="006366F7"/>
    <w:rsid w:val="0063674F"/>
    <w:rsid w:val="00636827"/>
    <w:rsid w:val="00636832"/>
    <w:rsid w:val="00636A20"/>
    <w:rsid w:val="00636A21"/>
    <w:rsid w:val="00636C42"/>
    <w:rsid w:val="00636E60"/>
    <w:rsid w:val="006370D3"/>
    <w:rsid w:val="0063719F"/>
    <w:rsid w:val="006372B7"/>
    <w:rsid w:val="00637433"/>
    <w:rsid w:val="00637550"/>
    <w:rsid w:val="00637563"/>
    <w:rsid w:val="00637998"/>
    <w:rsid w:val="0064002C"/>
    <w:rsid w:val="006400AD"/>
    <w:rsid w:val="00640175"/>
    <w:rsid w:val="00640300"/>
    <w:rsid w:val="00640384"/>
    <w:rsid w:val="00640675"/>
    <w:rsid w:val="00640830"/>
    <w:rsid w:val="006409D2"/>
    <w:rsid w:val="00640BBB"/>
    <w:rsid w:val="00640C8B"/>
    <w:rsid w:val="00640DEC"/>
    <w:rsid w:val="00640E9D"/>
    <w:rsid w:val="00640FCC"/>
    <w:rsid w:val="00641003"/>
    <w:rsid w:val="00641057"/>
    <w:rsid w:val="0064115D"/>
    <w:rsid w:val="00641196"/>
    <w:rsid w:val="006411C9"/>
    <w:rsid w:val="006413CF"/>
    <w:rsid w:val="0064143B"/>
    <w:rsid w:val="00641B6C"/>
    <w:rsid w:val="00641DD6"/>
    <w:rsid w:val="00641F12"/>
    <w:rsid w:val="0064240F"/>
    <w:rsid w:val="00642537"/>
    <w:rsid w:val="00642738"/>
    <w:rsid w:val="0064291A"/>
    <w:rsid w:val="00642DDC"/>
    <w:rsid w:val="00642FE8"/>
    <w:rsid w:val="006433EA"/>
    <w:rsid w:val="006438B4"/>
    <w:rsid w:val="006438D1"/>
    <w:rsid w:val="00643955"/>
    <w:rsid w:val="00643F3F"/>
    <w:rsid w:val="00643FEC"/>
    <w:rsid w:val="00644083"/>
    <w:rsid w:val="0064414F"/>
    <w:rsid w:val="00644337"/>
    <w:rsid w:val="00644AFE"/>
    <w:rsid w:val="00644CFF"/>
    <w:rsid w:val="00645039"/>
    <w:rsid w:val="00645616"/>
    <w:rsid w:val="00645664"/>
    <w:rsid w:val="006458A4"/>
    <w:rsid w:val="00645906"/>
    <w:rsid w:val="006459CB"/>
    <w:rsid w:val="006459D9"/>
    <w:rsid w:val="0064667B"/>
    <w:rsid w:val="0064681B"/>
    <w:rsid w:val="00646B10"/>
    <w:rsid w:val="00646C8F"/>
    <w:rsid w:val="00646CDC"/>
    <w:rsid w:val="00646F95"/>
    <w:rsid w:val="00647066"/>
    <w:rsid w:val="006470C5"/>
    <w:rsid w:val="00647166"/>
    <w:rsid w:val="00647168"/>
    <w:rsid w:val="00647390"/>
    <w:rsid w:val="006473BC"/>
    <w:rsid w:val="006473F9"/>
    <w:rsid w:val="00647509"/>
    <w:rsid w:val="00647576"/>
    <w:rsid w:val="0064774C"/>
    <w:rsid w:val="00647B76"/>
    <w:rsid w:val="00647F66"/>
    <w:rsid w:val="006500AB"/>
    <w:rsid w:val="006501CB"/>
    <w:rsid w:val="006501F5"/>
    <w:rsid w:val="00650246"/>
    <w:rsid w:val="006506EE"/>
    <w:rsid w:val="00650B96"/>
    <w:rsid w:val="00650C68"/>
    <w:rsid w:val="00650D0F"/>
    <w:rsid w:val="00650E1A"/>
    <w:rsid w:val="00651045"/>
    <w:rsid w:val="006513DD"/>
    <w:rsid w:val="00651439"/>
    <w:rsid w:val="00651521"/>
    <w:rsid w:val="00651571"/>
    <w:rsid w:val="00651970"/>
    <w:rsid w:val="00651A81"/>
    <w:rsid w:val="00651F00"/>
    <w:rsid w:val="00651F9E"/>
    <w:rsid w:val="00652119"/>
    <w:rsid w:val="0065244B"/>
    <w:rsid w:val="006527BD"/>
    <w:rsid w:val="006527C9"/>
    <w:rsid w:val="00652D2B"/>
    <w:rsid w:val="00652D3A"/>
    <w:rsid w:val="00652D78"/>
    <w:rsid w:val="00652E61"/>
    <w:rsid w:val="00653644"/>
    <w:rsid w:val="00653896"/>
    <w:rsid w:val="0065389F"/>
    <w:rsid w:val="00653C62"/>
    <w:rsid w:val="00653E05"/>
    <w:rsid w:val="00653ECA"/>
    <w:rsid w:val="00653F32"/>
    <w:rsid w:val="00654081"/>
    <w:rsid w:val="0065418C"/>
    <w:rsid w:val="006543E3"/>
    <w:rsid w:val="00654594"/>
    <w:rsid w:val="006547FF"/>
    <w:rsid w:val="00654852"/>
    <w:rsid w:val="006549FB"/>
    <w:rsid w:val="00654C95"/>
    <w:rsid w:val="00654EC3"/>
    <w:rsid w:val="00654F07"/>
    <w:rsid w:val="0065504B"/>
    <w:rsid w:val="00655542"/>
    <w:rsid w:val="006555F6"/>
    <w:rsid w:val="0065588B"/>
    <w:rsid w:val="006559C8"/>
    <w:rsid w:val="00655B57"/>
    <w:rsid w:val="00655CC7"/>
    <w:rsid w:val="00655F7B"/>
    <w:rsid w:val="006563F1"/>
    <w:rsid w:val="00656414"/>
    <w:rsid w:val="00656A8C"/>
    <w:rsid w:val="00656BC5"/>
    <w:rsid w:val="00656CAB"/>
    <w:rsid w:val="00656D65"/>
    <w:rsid w:val="00656D8A"/>
    <w:rsid w:val="00656E15"/>
    <w:rsid w:val="00656E87"/>
    <w:rsid w:val="006572CF"/>
    <w:rsid w:val="006572E9"/>
    <w:rsid w:val="006574E9"/>
    <w:rsid w:val="00657A7C"/>
    <w:rsid w:val="0066024F"/>
    <w:rsid w:val="006605DC"/>
    <w:rsid w:val="006606DA"/>
    <w:rsid w:val="00660816"/>
    <w:rsid w:val="0066089C"/>
    <w:rsid w:val="00660AE5"/>
    <w:rsid w:val="00660CED"/>
    <w:rsid w:val="00660EEC"/>
    <w:rsid w:val="00660F8F"/>
    <w:rsid w:val="00661089"/>
    <w:rsid w:val="00661105"/>
    <w:rsid w:val="00661413"/>
    <w:rsid w:val="006614EE"/>
    <w:rsid w:val="0066181D"/>
    <w:rsid w:val="006618A9"/>
    <w:rsid w:val="00661C4E"/>
    <w:rsid w:val="00661E1A"/>
    <w:rsid w:val="00661EEC"/>
    <w:rsid w:val="0066254B"/>
    <w:rsid w:val="00662604"/>
    <w:rsid w:val="006629A9"/>
    <w:rsid w:val="00662B5D"/>
    <w:rsid w:val="00662BE6"/>
    <w:rsid w:val="00662EB8"/>
    <w:rsid w:val="00662F38"/>
    <w:rsid w:val="006630CE"/>
    <w:rsid w:val="006633B9"/>
    <w:rsid w:val="006635F5"/>
    <w:rsid w:val="00663658"/>
    <w:rsid w:val="00663878"/>
    <w:rsid w:val="00663E01"/>
    <w:rsid w:val="006640C8"/>
    <w:rsid w:val="0066428D"/>
    <w:rsid w:val="006642FB"/>
    <w:rsid w:val="006643C2"/>
    <w:rsid w:val="00664475"/>
    <w:rsid w:val="0066454A"/>
    <w:rsid w:val="00664655"/>
    <w:rsid w:val="006646A5"/>
    <w:rsid w:val="006648BF"/>
    <w:rsid w:val="00664A1B"/>
    <w:rsid w:val="00664AE3"/>
    <w:rsid w:val="00664B80"/>
    <w:rsid w:val="00664F8E"/>
    <w:rsid w:val="00665039"/>
    <w:rsid w:val="00665703"/>
    <w:rsid w:val="00665808"/>
    <w:rsid w:val="00665F05"/>
    <w:rsid w:val="00666586"/>
    <w:rsid w:val="0066658E"/>
    <w:rsid w:val="006666F9"/>
    <w:rsid w:val="00666716"/>
    <w:rsid w:val="0066687C"/>
    <w:rsid w:val="006668C5"/>
    <w:rsid w:val="00666E3D"/>
    <w:rsid w:val="00667058"/>
    <w:rsid w:val="00667ABA"/>
    <w:rsid w:val="00667B12"/>
    <w:rsid w:val="00670082"/>
    <w:rsid w:val="006702DD"/>
    <w:rsid w:val="00670440"/>
    <w:rsid w:val="00670475"/>
    <w:rsid w:val="0067047D"/>
    <w:rsid w:val="00670A6A"/>
    <w:rsid w:val="00670B51"/>
    <w:rsid w:val="00671736"/>
    <w:rsid w:val="006717F9"/>
    <w:rsid w:val="006719AB"/>
    <w:rsid w:val="006719DF"/>
    <w:rsid w:val="00671B1A"/>
    <w:rsid w:val="00671D05"/>
    <w:rsid w:val="00671D9D"/>
    <w:rsid w:val="00671E95"/>
    <w:rsid w:val="00671F43"/>
    <w:rsid w:val="006722BC"/>
    <w:rsid w:val="00672487"/>
    <w:rsid w:val="0067277A"/>
    <w:rsid w:val="006727D6"/>
    <w:rsid w:val="00672A00"/>
    <w:rsid w:val="00672BB0"/>
    <w:rsid w:val="00672DAB"/>
    <w:rsid w:val="00672E90"/>
    <w:rsid w:val="00672ED0"/>
    <w:rsid w:val="00672F4C"/>
    <w:rsid w:val="00673301"/>
    <w:rsid w:val="00673586"/>
    <w:rsid w:val="006736ED"/>
    <w:rsid w:val="006737C7"/>
    <w:rsid w:val="00673800"/>
    <w:rsid w:val="00673A87"/>
    <w:rsid w:val="00673B6D"/>
    <w:rsid w:val="00673BE4"/>
    <w:rsid w:val="00673BE5"/>
    <w:rsid w:val="00673C7C"/>
    <w:rsid w:val="00673CA7"/>
    <w:rsid w:val="00673DE3"/>
    <w:rsid w:val="006741CF"/>
    <w:rsid w:val="0067420C"/>
    <w:rsid w:val="0067433A"/>
    <w:rsid w:val="00674352"/>
    <w:rsid w:val="006743BB"/>
    <w:rsid w:val="0067440E"/>
    <w:rsid w:val="006744EB"/>
    <w:rsid w:val="0067458F"/>
    <w:rsid w:val="0067473D"/>
    <w:rsid w:val="00674B04"/>
    <w:rsid w:val="00674C36"/>
    <w:rsid w:val="00674E9A"/>
    <w:rsid w:val="00674F6B"/>
    <w:rsid w:val="00675331"/>
    <w:rsid w:val="0067536D"/>
    <w:rsid w:val="006754CC"/>
    <w:rsid w:val="00675529"/>
    <w:rsid w:val="006756C3"/>
    <w:rsid w:val="0067573F"/>
    <w:rsid w:val="006757B4"/>
    <w:rsid w:val="00675871"/>
    <w:rsid w:val="00675925"/>
    <w:rsid w:val="00675F00"/>
    <w:rsid w:val="00675F1E"/>
    <w:rsid w:val="006761E3"/>
    <w:rsid w:val="00676A6D"/>
    <w:rsid w:val="00676B34"/>
    <w:rsid w:val="00676D99"/>
    <w:rsid w:val="00676DAF"/>
    <w:rsid w:val="00676E63"/>
    <w:rsid w:val="00676EBA"/>
    <w:rsid w:val="00676FF9"/>
    <w:rsid w:val="00677059"/>
    <w:rsid w:val="006770E7"/>
    <w:rsid w:val="0067769C"/>
    <w:rsid w:val="0067791A"/>
    <w:rsid w:val="00677933"/>
    <w:rsid w:val="00677A37"/>
    <w:rsid w:val="00677AEC"/>
    <w:rsid w:val="00677ED2"/>
    <w:rsid w:val="0068030C"/>
    <w:rsid w:val="00680803"/>
    <w:rsid w:val="00680841"/>
    <w:rsid w:val="00680997"/>
    <w:rsid w:val="00680B78"/>
    <w:rsid w:val="00680BE1"/>
    <w:rsid w:val="00680E3E"/>
    <w:rsid w:val="00680FE0"/>
    <w:rsid w:val="00680FFA"/>
    <w:rsid w:val="0068108E"/>
    <w:rsid w:val="00681133"/>
    <w:rsid w:val="006811F9"/>
    <w:rsid w:val="006813D6"/>
    <w:rsid w:val="0068150A"/>
    <w:rsid w:val="0068159E"/>
    <w:rsid w:val="00681646"/>
    <w:rsid w:val="00681760"/>
    <w:rsid w:val="006818BF"/>
    <w:rsid w:val="00681DB1"/>
    <w:rsid w:val="0068277C"/>
    <w:rsid w:val="0068279E"/>
    <w:rsid w:val="006827D3"/>
    <w:rsid w:val="00682995"/>
    <w:rsid w:val="00682A6E"/>
    <w:rsid w:val="00682F66"/>
    <w:rsid w:val="00683776"/>
    <w:rsid w:val="0068387B"/>
    <w:rsid w:val="00683A8E"/>
    <w:rsid w:val="00683B4E"/>
    <w:rsid w:val="00683EDE"/>
    <w:rsid w:val="006840E9"/>
    <w:rsid w:val="0068415F"/>
    <w:rsid w:val="006842D6"/>
    <w:rsid w:val="006842EE"/>
    <w:rsid w:val="00684944"/>
    <w:rsid w:val="00684A56"/>
    <w:rsid w:val="00684C27"/>
    <w:rsid w:val="00684E05"/>
    <w:rsid w:val="00684FAF"/>
    <w:rsid w:val="0068512A"/>
    <w:rsid w:val="006851C1"/>
    <w:rsid w:val="006851CD"/>
    <w:rsid w:val="0068574B"/>
    <w:rsid w:val="00685FC5"/>
    <w:rsid w:val="00685FD9"/>
    <w:rsid w:val="006860D4"/>
    <w:rsid w:val="006863B8"/>
    <w:rsid w:val="00686426"/>
    <w:rsid w:val="0068659F"/>
    <w:rsid w:val="006866A3"/>
    <w:rsid w:val="00686958"/>
    <w:rsid w:val="00686D17"/>
    <w:rsid w:val="00686F20"/>
    <w:rsid w:val="00686FCD"/>
    <w:rsid w:val="00687151"/>
    <w:rsid w:val="0068732A"/>
    <w:rsid w:val="006878FE"/>
    <w:rsid w:val="00687BDD"/>
    <w:rsid w:val="00687D2C"/>
    <w:rsid w:val="00687D7F"/>
    <w:rsid w:val="006900DC"/>
    <w:rsid w:val="006900EC"/>
    <w:rsid w:val="00690465"/>
    <w:rsid w:val="00690A3A"/>
    <w:rsid w:val="00690DA7"/>
    <w:rsid w:val="00690FAE"/>
    <w:rsid w:val="006911B2"/>
    <w:rsid w:val="006911FD"/>
    <w:rsid w:val="00691571"/>
    <w:rsid w:val="00691586"/>
    <w:rsid w:val="006915A8"/>
    <w:rsid w:val="006916F9"/>
    <w:rsid w:val="00691C9A"/>
    <w:rsid w:val="00691CF3"/>
    <w:rsid w:val="00691F3D"/>
    <w:rsid w:val="0069229B"/>
    <w:rsid w:val="00692411"/>
    <w:rsid w:val="0069272D"/>
    <w:rsid w:val="006929DB"/>
    <w:rsid w:val="00692A3A"/>
    <w:rsid w:val="00692A53"/>
    <w:rsid w:val="00692AC1"/>
    <w:rsid w:val="00692C41"/>
    <w:rsid w:val="00692F53"/>
    <w:rsid w:val="00692F8A"/>
    <w:rsid w:val="00693091"/>
    <w:rsid w:val="006930A5"/>
    <w:rsid w:val="00693188"/>
    <w:rsid w:val="006932C1"/>
    <w:rsid w:val="0069334A"/>
    <w:rsid w:val="006934B0"/>
    <w:rsid w:val="00693777"/>
    <w:rsid w:val="0069381F"/>
    <w:rsid w:val="00694073"/>
    <w:rsid w:val="006942FC"/>
    <w:rsid w:val="00694642"/>
    <w:rsid w:val="006946D0"/>
    <w:rsid w:val="00694A7F"/>
    <w:rsid w:val="00694DEF"/>
    <w:rsid w:val="00694E52"/>
    <w:rsid w:val="00694E91"/>
    <w:rsid w:val="0069507B"/>
    <w:rsid w:val="006952E2"/>
    <w:rsid w:val="006953E8"/>
    <w:rsid w:val="00695915"/>
    <w:rsid w:val="00695D4C"/>
    <w:rsid w:val="00695EA3"/>
    <w:rsid w:val="006962DA"/>
    <w:rsid w:val="006968AD"/>
    <w:rsid w:val="006969E6"/>
    <w:rsid w:val="00696AAE"/>
    <w:rsid w:val="00696BAC"/>
    <w:rsid w:val="00696C86"/>
    <w:rsid w:val="00696CEF"/>
    <w:rsid w:val="00696D77"/>
    <w:rsid w:val="0069721E"/>
    <w:rsid w:val="00697350"/>
    <w:rsid w:val="006974BF"/>
    <w:rsid w:val="00697568"/>
    <w:rsid w:val="006975D5"/>
    <w:rsid w:val="006976EA"/>
    <w:rsid w:val="00697AA4"/>
    <w:rsid w:val="00697C0F"/>
    <w:rsid w:val="00697E1F"/>
    <w:rsid w:val="006A023D"/>
    <w:rsid w:val="006A028B"/>
    <w:rsid w:val="006A0334"/>
    <w:rsid w:val="006A0751"/>
    <w:rsid w:val="006A0989"/>
    <w:rsid w:val="006A0B5F"/>
    <w:rsid w:val="006A0C36"/>
    <w:rsid w:val="006A0F71"/>
    <w:rsid w:val="006A0FD4"/>
    <w:rsid w:val="006A10A5"/>
    <w:rsid w:val="006A1634"/>
    <w:rsid w:val="006A1707"/>
    <w:rsid w:val="006A170F"/>
    <w:rsid w:val="006A1751"/>
    <w:rsid w:val="006A18BA"/>
    <w:rsid w:val="006A1B54"/>
    <w:rsid w:val="006A1C20"/>
    <w:rsid w:val="006A1CD2"/>
    <w:rsid w:val="006A1D64"/>
    <w:rsid w:val="006A20BE"/>
    <w:rsid w:val="006A2182"/>
    <w:rsid w:val="006A2492"/>
    <w:rsid w:val="006A28FB"/>
    <w:rsid w:val="006A2AFC"/>
    <w:rsid w:val="006A2F38"/>
    <w:rsid w:val="006A30B2"/>
    <w:rsid w:val="006A3246"/>
    <w:rsid w:val="006A3630"/>
    <w:rsid w:val="006A36C7"/>
    <w:rsid w:val="006A3845"/>
    <w:rsid w:val="006A3861"/>
    <w:rsid w:val="006A3ACB"/>
    <w:rsid w:val="006A3B31"/>
    <w:rsid w:val="006A3BF6"/>
    <w:rsid w:val="006A3E65"/>
    <w:rsid w:val="006A40B6"/>
    <w:rsid w:val="006A42FC"/>
    <w:rsid w:val="006A445B"/>
    <w:rsid w:val="006A46A8"/>
    <w:rsid w:val="006A485C"/>
    <w:rsid w:val="006A4879"/>
    <w:rsid w:val="006A48EB"/>
    <w:rsid w:val="006A4B25"/>
    <w:rsid w:val="006A4B8A"/>
    <w:rsid w:val="006A4E54"/>
    <w:rsid w:val="006A4F01"/>
    <w:rsid w:val="006A5294"/>
    <w:rsid w:val="006A53CE"/>
    <w:rsid w:val="006A56AE"/>
    <w:rsid w:val="006A570D"/>
    <w:rsid w:val="006A57D9"/>
    <w:rsid w:val="006A5909"/>
    <w:rsid w:val="006A5ADE"/>
    <w:rsid w:val="006A5C81"/>
    <w:rsid w:val="006A5D3E"/>
    <w:rsid w:val="006A5D8C"/>
    <w:rsid w:val="006A5E08"/>
    <w:rsid w:val="006A67C8"/>
    <w:rsid w:val="006A680E"/>
    <w:rsid w:val="006A6A23"/>
    <w:rsid w:val="006A6C56"/>
    <w:rsid w:val="006A6FEC"/>
    <w:rsid w:val="006A71B8"/>
    <w:rsid w:val="006A7284"/>
    <w:rsid w:val="006A7381"/>
    <w:rsid w:val="006A7620"/>
    <w:rsid w:val="006A7ABD"/>
    <w:rsid w:val="006A7B33"/>
    <w:rsid w:val="006A7B6D"/>
    <w:rsid w:val="006A7E06"/>
    <w:rsid w:val="006A7F0C"/>
    <w:rsid w:val="006A7FE5"/>
    <w:rsid w:val="006B0095"/>
    <w:rsid w:val="006B02FB"/>
    <w:rsid w:val="006B03BB"/>
    <w:rsid w:val="006B0438"/>
    <w:rsid w:val="006B0567"/>
    <w:rsid w:val="006B093C"/>
    <w:rsid w:val="006B0D5E"/>
    <w:rsid w:val="006B0DC0"/>
    <w:rsid w:val="006B0F8F"/>
    <w:rsid w:val="006B1015"/>
    <w:rsid w:val="006B10AA"/>
    <w:rsid w:val="006B10C7"/>
    <w:rsid w:val="006B12FD"/>
    <w:rsid w:val="006B14F3"/>
    <w:rsid w:val="006B16FE"/>
    <w:rsid w:val="006B1830"/>
    <w:rsid w:val="006B184C"/>
    <w:rsid w:val="006B1936"/>
    <w:rsid w:val="006B1B0C"/>
    <w:rsid w:val="006B25A5"/>
    <w:rsid w:val="006B2962"/>
    <w:rsid w:val="006B2AB8"/>
    <w:rsid w:val="006B2B46"/>
    <w:rsid w:val="006B2C0D"/>
    <w:rsid w:val="006B2DFF"/>
    <w:rsid w:val="006B2E11"/>
    <w:rsid w:val="006B2EAA"/>
    <w:rsid w:val="006B3099"/>
    <w:rsid w:val="006B3364"/>
    <w:rsid w:val="006B3792"/>
    <w:rsid w:val="006B3B9A"/>
    <w:rsid w:val="006B405D"/>
    <w:rsid w:val="006B4637"/>
    <w:rsid w:val="006B493A"/>
    <w:rsid w:val="006B49E1"/>
    <w:rsid w:val="006B4D5A"/>
    <w:rsid w:val="006B4DA4"/>
    <w:rsid w:val="006B4E5F"/>
    <w:rsid w:val="006B51DC"/>
    <w:rsid w:val="006B5602"/>
    <w:rsid w:val="006B562B"/>
    <w:rsid w:val="006B56E9"/>
    <w:rsid w:val="006B5838"/>
    <w:rsid w:val="006B5843"/>
    <w:rsid w:val="006B5B23"/>
    <w:rsid w:val="006B6042"/>
    <w:rsid w:val="006B619D"/>
    <w:rsid w:val="006B65A5"/>
    <w:rsid w:val="006B69AD"/>
    <w:rsid w:val="006B6A4E"/>
    <w:rsid w:val="006B6C44"/>
    <w:rsid w:val="006B7202"/>
    <w:rsid w:val="006B746B"/>
    <w:rsid w:val="006B75EB"/>
    <w:rsid w:val="006B75F3"/>
    <w:rsid w:val="006B79AA"/>
    <w:rsid w:val="006B79B2"/>
    <w:rsid w:val="006B7B9B"/>
    <w:rsid w:val="006B7BA1"/>
    <w:rsid w:val="006B7CB7"/>
    <w:rsid w:val="006B7E62"/>
    <w:rsid w:val="006C0424"/>
    <w:rsid w:val="006C06F1"/>
    <w:rsid w:val="006C07AE"/>
    <w:rsid w:val="006C08DA"/>
    <w:rsid w:val="006C0DB1"/>
    <w:rsid w:val="006C11AB"/>
    <w:rsid w:val="006C1238"/>
    <w:rsid w:val="006C15C9"/>
    <w:rsid w:val="006C16A4"/>
    <w:rsid w:val="006C17F9"/>
    <w:rsid w:val="006C185C"/>
    <w:rsid w:val="006C191E"/>
    <w:rsid w:val="006C2232"/>
    <w:rsid w:val="006C247B"/>
    <w:rsid w:val="006C2B73"/>
    <w:rsid w:val="006C2CCE"/>
    <w:rsid w:val="006C2CFB"/>
    <w:rsid w:val="006C2EC1"/>
    <w:rsid w:val="006C2F47"/>
    <w:rsid w:val="006C31A9"/>
    <w:rsid w:val="006C3269"/>
    <w:rsid w:val="006C3284"/>
    <w:rsid w:val="006C3814"/>
    <w:rsid w:val="006C3AD1"/>
    <w:rsid w:val="006C42DD"/>
    <w:rsid w:val="006C436D"/>
    <w:rsid w:val="006C4422"/>
    <w:rsid w:val="006C4477"/>
    <w:rsid w:val="006C4550"/>
    <w:rsid w:val="006C4942"/>
    <w:rsid w:val="006C4993"/>
    <w:rsid w:val="006C4E63"/>
    <w:rsid w:val="006C5167"/>
    <w:rsid w:val="006C51FE"/>
    <w:rsid w:val="006C5456"/>
    <w:rsid w:val="006C569A"/>
    <w:rsid w:val="006C5D61"/>
    <w:rsid w:val="006C65EF"/>
    <w:rsid w:val="006C6791"/>
    <w:rsid w:val="006C6827"/>
    <w:rsid w:val="006C694E"/>
    <w:rsid w:val="006C6AD0"/>
    <w:rsid w:val="006C6B38"/>
    <w:rsid w:val="006C6C39"/>
    <w:rsid w:val="006C6D30"/>
    <w:rsid w:val="006C7035"/>
    <w:rsid w:val="006C717C"/>
    <w:rsid w:val="006C71F8"/>
    <w:rsid w:val="006C7524"/>
    <w:rsid w:val="006C7A08"/>
    <w:rsid w:val="006C7C0B"/>
    <w:rsid w:val="006C7E01"/>
    <w:rsid w:val="006D014C"/>
    <w:rsid w:val="006D0498"/>
    <w:rsid w:val="006D04A2"/>
    <w:rsid w:val="006D0527"/>
    <w:rsid w:val="006D08AB"/>
    <w:rsid w:val="006D09C9"/>
    <w:rsid w:val="006D0D22"/>
    <w:rsid w:val="006D0DA5"/>
    <w:rsid w:val="006D137E"/>
    <w:rsid w:val="006D15A8"/>
    <w:rsid w:val="006D1643"/>
    <w:rsid w:val="006D1752"/>
    <w:rsid w:val="006D18F0"/>
    <w:rsid w:val="006D1CCA"/>
    <w:rsid w:val="006D1E7B"/>
    <w:rsid w:val="006D2381"/>
    <w:rsid w:val="006D24E6"/>
    <w:rsid w:val="006D26E9"/>
    <w:rsid w:val="006D2A1C"/>
    <w:rsid w:val="006D2AE7"/>
    <w:rsid w:val="006D3298"/>
    <w:rsid w:val="006D34BB"/>
    <w:rsid w:val="006D34CE"/>
    <w:rsid w:val="006D39EA"/>
    <w:rsid w:val="006D3A2D"/>
    <w:rsid w:val="006D3D47"/>
    <w:rsid w:val="006D415D"/>
    <w:rsid w:val="006D43F3"/>
    <w:rsid w:val="006D46C3"/>
    <w:rsid w:val="006D4AE3"/>
    <w:rsid w:val="006D4C24"/>
    <w:rsid w:val="006D4C3A"/>
    <w:rsid w:val="006D4CA3"/>
    <w:rsid w:val="006D4D51"/>
    <w:rsid w:val="006D4DEF"/>
    <w:rsid w:val="006D5068"/>
    <w:rsid w:val="006D5139"/>
    <w:rsid w:val="006D534C"/>
    <w:rsid w:val="006D5561"/>
    <w:rsid w:val="006D55B2"/>
    <w:rsid w:val="006D55BA"/>
    <w:rsid w:val="006D5927"/>
    <w:rsid w:val="006D5C00"/>
    <w:rsid w:val="006D5D98"/>
    <w:rsid w:val="006D5EE1"/>
    <w:rsid w:val="006D5EF2"/>
    <w:rsid w:val="006D5F81"/>
    <w:rsid w:val="006D602C"/>
    <w:rsid w:val="006D63A0"/>
    <w:rsid w:val="006D65F3"/>
    <w:rsid w:val="006D69AF"/>
    <w:rsid w:val="006D6CB3"/>
    <w:rsid w:val="006D6EF7"/>
    <w:rsid w:val="006D6FB4"/>
    <w:rsid w:val="006D7227"/>
    <w:rsid w:val="006D74D1"/>
    <w:rsid w:val="006D75B5"/>
    <w:rsid w:val="006D7A50"/>
    <w:rsid w:val="006D7BD6"/>
    <w:rsid w:val="006D7F80"/>
    <w:rsid w:val="006E001B"/>
    <w:rsid w:val="006E0117"/>
    <w:rsid w:val="006E019D"/>
    <w:rsid w:val="006E0205"/>
    <w:rsid w:val="006E035A"/>
    <w:rsid w:val="006E0A34"/>
    <w:rsid w:val="006E0B1E"/>
    <w:rsid w:val="006E0B30"/>
    <w:rsid w:val="006E0CFA"/>
    <w:rsid w:val="006E0D05"/>
    <w:rsid w:val="006E0FF4"/>
    <w:rsid w:val="006E1690"/>
    <w:rsid w:val="006E182A"/>
    <w:rsid w:val="006E1981"/>
    <w:rsid w:val="006E1A22"/>
    <w:rsid w:val="006E1B0F"/>
    <w:rsid w:val="006E1CFB"/>
    <w:rsid w:val="006E1D02"/>
    <w:rsid w:val="006E1DE9"/>
    <w:rsid w:val="006E1F40"/>
    <w:rsid w:val="006E2636"/>
    <w:rsid w:val="006E2BE9"/>
    <w:rsid w:val="006E3108"/>
    <w:rsid w:val="006E3145"/>
    <w:rsid w:val="006E31C6"/>
    <w:rsid w:val="006E3205"/>
    <w:rsid w:val="006E3217"/>
    <w:rsid w:val="006E3257"/>
    <w:rsid w:val="006E3288"/>
    <w:rsid w:val="006E32C2"/>
    <w:rsid w:val="006E338C"/>
    <w:rsid w:val="006E34EB"/>
    <w:rsid w:val="006E365A"/>
    <w:rsid w:val="006E3865"/>
    <w:rsid w:val="006E38E9"/>
    <w:rsid w:val="006E3A87"/>
    <w:rsid w:val="006E3AE5"/>
    <w:rsid w:val="006E40CF"/>
    <w:rsid w:val="006E4290"/>
    <w:rsid w:val="006E49A8"/>
    <w:rsid w:val="006E49C2"/>
    <w:rsid w:val="006E4A47"/>
    <w:rsid w:val="006E4A68"/>
    <w:rsid w:val="006E4B50"/>
    <w:rsid w:val="006E555C"/>
    <w:rsid w:val="006E5561"/>
    <w:rsid w:val="006E574D"/>
    <w:rsid w:val="006E58F7"/>
    <w:rsid w:val="006E61A0"/>
    <w:rsid w:val="006E63F4"/>
    <w:rsid w:val="006E6605"/>
    <w:rsid w:val="006E680B"/>
    <w:rsid w:val="006E6896"/>
    <w:rsid w:val="006E6C06"/>
    <w:rsid w:val="006E6C15"/>
    <w:rsid w:val="006E6FEC"/>
    <w:rsid w:val="006E713E"/>
    <w:rsid w:val="006E7221"/>
    <w:rsid w:val="006E730A"/>
    <w:rsid w:val="006E738F"/>
    <w:rsid w:val="006E74DE"/>
    <w:rsid w:val="006E761D"/>
    <w:rsid w:val="006E767F"/>
    <w:rsid w:val="006E798A"/>
    <w:rsid w:val="006E79DF"/>
    <w:rsid w:val="006E7FC5"/>
    <w:rsid w:val="006F011B"/>
    <w:rsid w:val="006F01F0"/>
    <w:rsid w:val="006F056D"/>
    <w:rsid w:val="006F0A49"/>
    <w:rsid w:val="006F0B2C"/>
    <w:rsid w:val="006F0E82"/>
    <w:rsid w:val="006F0F5E"/>
    <w:rsid w:val="006F108C"/>
    <w:rsid w:val="006F1193"/>
    <w:rsid w:val="006F16BC"/>
    <w:rsid w:val="006F1A7B"/>
    <w:rsid w:val="006F1AAC"/>
    <w:rsid w:val="006F1D4D"/>
    <w:rsid w:val="006F1F33"/>
    <w:rsid w:val="006F20F0"/>
    <w:rsid w:val="006F2126"/>
    <w:rsid w:val="006F229D"/>
    <w:rsid w:val="006F253E"/>
    <w:rsid w:val="006F2905"/>
    <w:rsid w:val="006F2A4E"/>
    <w:rsid w:val="006F2C4B"/>
    <w:rsid w:val="006F335D"/>
    <w:rsid w:val="006F33D3"/>
    <w:rsid w:val="006F33D7"/>
    <w:rsid w:val="006F3624"/>
    <w:rsid w:val="006F36EE"/>
    <w:rsid w:val="006F38E1"/>
    <w:rsid w:val="006F3E49"/>
    <w:rsid w:val="006F4153"/>
    <w:rsid w:val="006F41EC"/>
    <w:rsid w:val="006F4CCD"/>
    <w:rsid w:val="006F4D64"/>
    <w:rsid w:val="006F4D7F"/>
    <w:rsid w:val="006F4E7C"/>
    <w:rsid w:val="006F51B2"/>
    <w:rsid w:val="006F5343"/>
    <w:rsid w:val="006F5525"/>
    <w:rsid w:val="006F579F"/>
    <w:rsid w:val="006F57E8"/>
    <w:rsid w:val="006F5924"/>
    <w:rsid w:val="006F5BBC"/>
    <w:rsid w:val="006F60E6"/>
    <w:rsid w:val="006F6420"/>
    <w:rsid w:val="006F6428"/>
    <w:rsid w:val="006F660F"/>
    <w:rsid w:val="006F69DF"/>
    <w:rsid w:val="006F6C6D"/>
    <w:rsid w:val="006F6DE0"/>
    <w:rsid w:val="006F6E76"/>
    <w:rsid w:val="006F7065"/>
    <w:rsid w:val="006F73DA"/>
    <w:rsid w:val="006F75D8"/>
    <w:rsid w:val="006F7958"/>
    <w:rsid w:val="006F7FDD"/>
    <w:rsid w:val="007000B3"/>
    <w:rsid w:val="007002F7"/>
    <w:rsid w:val="00700309"/>
    <w:rsid w:val="00700486"/>
    <w:rsid w:val="00700514"/>
    <w:rsid w:val="0070064D"/>
    <w:rsid w:val="0070083A"/>
    <w:rsid w:val="0070084F"/>
    <w:rsid w:val="00700B8A"/>
    <w:rsid w:val="00700C06"/>
    <w:rsid w:val="00700C65"/>
    <w:rsid w:val="007012C2"/>
    <w:rsid w:val="007012CF"/>
    <w:rsid w:val="007015E4"/>
    <w:rsid w:val="00701BA4"/>
    <w:rsid w:val="00701D72"/>
    <w:rsid w:val="00701F02"/>
    <w:rsid w:val="007021BB"/>
    <w:rsid w:val="0070269A"/>
    <w:rsid w:val="00702C46"/>
    <w:rsid w:val="00702D12"/>
    <w:rsid w:val="00702E50"/>
    <w:rsid w:val="007030A7"/>
    <w:rsid w:val="007030C2"/>
    <w:rsid w:val="00703175"/>
    <w:rsid w:val="007033C6"/>
    <w:rsid w:val="00703539"/>
    <w:rsid w:val="00703A36"/>
    <w:rsid w:val="00703ECD"/>
    <w:rsid w:val="00703F44"/>
    <w:rsid w:val="0070402F"/>
    <w:rsid w:val="007041A0"/>
    <w:rsid w:val="00704424"/>
    <w:rsid w:val="00704753"/>
    <w:rsid w:val="0070490E"/>
    <w:rsid w:val="00704D9D"/>
    <w:rsid w:val="00705071"/>
    <w:rsid w:val="00705077"/>
    <w:rsid w:val="007051B3"/>
    <w:rsid w:val="007051F0"/>
    <w:rsid w:val="00705442"/>
    <w:rsid w:val="0070597A"/>
    <w:rsid w:val="00705BA8"/>
    <w:rsid w:val="00705BB9"/>
    <w:rsid w:val="00705C41"/>
    <w:rsid w:val="007062EB"/>
    <w:rsid w:val="007064FA"/>
    <w:rsid w:val="007069EE"/>
    <w:rsid w:val="00706CF3"/>
    <w:rsid w:val="00706E38"/>
    <w:rsid w:val="0070747F"/>
    <w:rsid w:val="007076F3"/>
    <w:rsid w:val="007078DB"/>
    <w:rsid w:val="00707E14"/>
    <w:rsid w:val="0071013E"/>
    <w:rsid w:val="00710768"/>
    <w:rsid w:val="00710987"/>
    <w:rsid w:val="00710A3C"/>
    <w:rsid w:val="00710A93"/>
    <w:rsid w:val="00710B6B"/>
    <w:rsid w:val="00710D96"/>
    <w:rsid w:val="00710D97"/>
    <w:rsid w:val="00710F99"/>
    <w:rsid w:val="007110B6"/>
    <w:rsid w:val="0071150A"/>
    <w:rsid w:val="007116DA"/>
    <w:rsid w:val="00711829"/>
    <w:rsid w:val="00711897"/>
    <w:rsid w:val="007118C2"/>
    <w:rsid w:val="00711F00"/>
    <w:rsid w:val="00712011"/>
    <w:rsid w:val="00712044"/>
    <w:rsid w:val="007120C9"/>
    <w:rsid w:val="007121C6"/>
    <w:rsid w:val="00712221"/>
    <w:rsid w:val="00712370"/>
    <w:rsid w:val="0071243A"/>
    <w:rsid w:val="007125D9"/>
    <w:rsid w:val="00712644"/>
    <w:rsid w:val="0071264E"/>
    <w:rsid w:val="007126B3"/>
    <w:rsid w:val="00712710"/>
    <w:rsid w:val="0071272E"/>
    <w:rsid w:val="00712A28"/>
    <w:rsid w:val="00712B85"/>
    <w:rsid w:val="00712E7C"/>
    <w:rsid w:val="00713215"/>
    <w:rsid w:val="007134A0"/>
    <w:rsid w:val="007135BA"/>
    <w:rsid w:val="00713A99"/>
    <w:rsid w:val="00713AFF"/>
    <w:rsid w:val="00713E9B"/>
    <w:rsid w:val="00713F83"/>
    <w:rsid w:val="007142DC"/>
    <w:rsid w:val="00714634"/>
    <w:rsid w:val="007147C3"/>
    <w:rsid w:val="00714813"/>
    <w:rsid w:val="00714A68"/>
    <w:rsid w:val="00714B1E"/>
    <w:rsid w:val="00714CE0"/>
    <w:rsid w:val="00714F1C"/>
    <w:rsid w:val="007151DD"/>
    <w:rsid w:val="00715326"/>
    <w:rsid w:val="007153B1"/>
    <w:rsid w:val="00715433"/>
    <w:rsid w:val="0071555A"/>
    <w:rsid w:val="00715577"/>
    <w:rsid w:val="007155F3"/>
    <w:rsid w:val="007156AF"/>
    <w:rsid w:val="00715A33"/>
    <w:rsid w:val="00715C72"/>
    <w:rsid w:val="00716104"/>
    <w:rsid w:val="007161E5"/>
    <w:rsid w:val="00716538"/>
    <w:rsid w:val="007165D4"/>
    <w:rsid w:val="007165EA"/>
    <w:rsid w:val="007166F8"/>
    <w:rsid w:val="00716F13"/>
    <w:rsid w:val="00716F19"/>
    <w:rsid w:val="007170B2"/>
    <w:rsid w:val="007171C9"/>
    <w:rsid w:val="00717235"/>
    <w:rsid w:val="00717362"/>
    <w:rsid w:val="007176AB"/>
    <w:rsid w:val="007179C3"/>
    <w:rsid w:val="00717A50"/>
    <w:rsid w:val="00717D99"/>
    <w:rsid w:val="00717E37"/>
    <w:rsid w:val="00717EAB"/>
    <w:rsid w:val="00717ECF"/>
    <w:rsid w:val="00720082"/>
    <w:rsid w:val="007200C9"/>
    <w:rsid w:val="00720567"/>
    <w:rsid w:val="007206F0"/>
    <w:rsid w:val="00720EC0"/>
    <w:rsid w:val="00721003"/>
    <w:rsid w:val="0072108C"/>
    <w:rsid w:val="007210F1"/>
    <w:rsid w:val="007211CF"/>
    <w:rsid w:val="00721375"/>
    <w:rsid w:val="00721548"/>
    <w:rsid w:val="0072157C"/>
    <w:rsid w:val="00721642"/>
    <w:rsid w:val="00721CF9"/>
    <w:rsid w:val="00721DE0"/>
    <w:rsid w:val="00721EB3"/>
    <w:rsid w:val="0072210D"/>
    <w:rsid w:val="00722304"/>
    <w:rsid w:val="007223AE"/>
    <w:rsid w:val="00722726"/>
    <w:rsid w:val="00722764"/>
    <w:rsid w:val="0072290D"/>
    <w:rsid w:val="0072291B"/>
    <w:rsid w:val="00722BB1"/>
    <w:rsid w:val="00722C1C"/>
    <w:rsid w:val="00722F20"/>
    <w:rsid w:val="00722FEE"/>
    <w:rsid w:val="0072360E"/>
    <w:rsid w:val="00723775"/>
    <w:rsid w:val="00723C46"/>
    <w:rsid w:val="00723CC6"/>
    <w:rsid w:val="00723D6F"/>
    <w:rsid w:val="00723E0E"/>
    <w:rsid w:val="00723F30"/>
    <w:rsid w:val="007240AF"/>
    <w:rsid w:val="00724162"/>
    <w:rsid w:val="007241C4"/>
    <w:rsid w:val="00724ACE"/>
    <w:rsid w:val="00724AD8"/>
    <w:rsid w:val="00724DE1"/>
    <w:rsid w:val="00724E41"/>
    <w:rsid w:val="007253C3"/>
    <w:rsid w:val="00725AAB"/>
    <w:rsid w:val="0072612A"/>
    <w:rsid w:val="0072621A"/>
    <w:rsid w:val="007262AA"/>
    <w:rsid w:val="00726525"/>
    <w:rsid w:val="00726692"/>
    <w:rsid w:val="00726772"/>
    <w:rsid w:val="00726848"/>
    <w:rsid w:val="007269FD"/>
    <w:rsid w:val="00726C7B"/>
    <w:rsid w:val="00726DE0"/>
    <w:rsid w:val="0072700D"/>
    <w:rsid w:val="0072791B"/>
    <w:rsid w:val="00727A0E"/>
    <w:rsid w:val="00727B06"/>
    <w:rsid w:val="00727B5B"/>
    <w:rsid w:val="00727B60"/>
    <w:rsid w:val="0073016D"/>
    <w:rsid w:val="007302AE"/>
    <w:rsid w:val="0073065F"/>
    <w:rsid w:val="007308D1"/>
    <w:rsid w:val="00730E4F"/>
    <w:rsid w:val="00730FAB"/>
    <w:rsid w:val="0073135A"/>
    <w:rsid w:val="007315DB"/>
    <w:rsid w:val="0073172E"/>
    <w:rsid w:val="007318BD"/>
    <w:rsid w:val="00731919"/>
    <w:rsid w:val="00731A14"/>
    <w:rsid w:val="00731A4D"/>
    <w:rsid w:val="00731B44"/>
    <w:rsid w:val="00731BD3"/>
    <w:rsid w:val="00731C78"/>
    <w:rsid w:val="00731EE6"/>
    <w:rsid w:val="0073211E"/>
    <w:rsid w:val="007321CB"/>
    <w:rsid w:val="007322D9"/>
    <w:rsid w:val="007327DF"/>
    <w:rsid w:val="00732BCD"/>
    <w:rsid w:val="00732BFB"/>
    <w:rsid w:val="0073311F"/>
    <w:rsid w:val="007335F2"/>
    <w:rsid w:val="00733651"/>
    <w:rsid w:val="00733674"/>
    <w:rsid w:val="00733779"/>
    <w:rsid w:val="00733934"/>
    <w:rsid w:val="007339AB"/>
    <w:rsid w:val="00733BF4"/>
    <w:rsid w:val="00733E70"/>
    <w:rsid w:val="00734300"/>
    <w:rsid w:val="00734349"/>
    <w:rsid w:val="0073451D"/>
    <w:rsid w:val="007347C4"/>
    <w:rsid w:val="00734B82"/>
    <w:rsid w:val="00734BAE"/>
    <w:rsid w:val="00734CBF"/>
    <w:rsid w:val="00734E80"/>
    <w:rsid w:val="0073503E"/>
    <w:rsid w:val="0073512E"/>
    <w:rsid w:val="00735399"/>
    <w:rsid w:val="00735406"/>
    <w:rsid w:val="0073565E"/>
    <w:rsid w:val="00735724"/>
    <w:rsid w:val="00735806"/>
    <w:rsid w:val="00735A4C"/>
    <w:rsid w:val="00735C9F"/>
    <w:rsid w:val="00735D00"/>
    <w:rsid w:val="00735D36"/>
    <w:rsid w:val="00735FDD"/>
    <w:rsid w:val="00736360"/>
    <w:rsid w:val="00736727"/>
    <w:rsid w:val="00736815"/>
    <w:rsid w:val="00736DD7"/>
    <w:rsid w:val="00736EC8"/>
    <w:rsid w:val="0073761E"/>
    <w:rsid w:val="00737624"/>
    <w:rsid w:val="0073767B"/>
    <w:rsid w:val="007376EA"/>
    <w:rsid w:val="007376F0"/>
    <w:rsid w:val="0073782B"/>
    <w:rsid w:val="00737975"/>
    <w:rsid w:val="00737DDA"/>
    <w:rsid w:val="00737F0B"/>
    <w:rsid w:val="007401C7"/>
    <w:rsid w:val="00740295"/>
    <w:rsid w:val="00740A1D"/>
    <w:rsid w:val="00740C4D"/>
    <w:rsid w:val="0074126C"/>
    <w:rsid w:val="0074160A"/>
    <w:rsid w:val="007418D2"/>
    <w:rsid w:val="007418E7"/>
    <w:rsid w:val="00741980"/>
    <w:rsid w:val="007419AA"/>
    <w:rsid w:val="00741AB1"/>
    <w:rsid w:val="00741E35"/>
    <w:rsid w:val="00741F2F"/>
    <w:rsid w:val="0074228A"/>
    <w:rsid w:val="007424AD"/>
    <w:rsid w:val="0074274B"/>
    <w:rsid w:val="0074290A"/>
    <w:rsid w:val="00742C72"/>
    <w:rsid w:val="00742E77"/>
    <w:rsid w:val="00742F04"/>
    <w:rsid w:val="00742F69"/>
    <w:rsid w:val="007433B3"/>
    <w:rsid w:val="00743406"/>
    <w:rsid w:val="007435B1"/>
    <w:rsid w:val="007435F6"/>
    <w:rsid w:val="00743867"/>
    <w:rsid w:val="0074388B"/>
    <w:rsid w:val="00743E52"/>
    <w:rsid w:val="00743E73"/>
    <w:rsid w:val="00743E89"/>
    <w:rsid w:val="0074429A"/>
    <w:rsid w:val="00744532"/>
    <w:rsid w:val="007448D8"/>
    <w:rsid w:val="007448FA"/>
    <w:rsid w:val="0074498C"/>
    <w:rsid w:val="00744BFD"/>
    <w:rsid w:val="00744C9D"/>
    <w:rsid w:val="00744F72"/>
    <w:rsid w:val="007450D1"/>
    <w:rsid w:val="007455AB"/>
    <w:rsid w:val="007458B1"/>
    <w:rsid w:val="0074594C"/>
    <w:rsid w:val="00745B7A"/>
    <w:rsid w:val="00745BCC"/>
    <w:rsid w:val="00745FDA"/>
    <w:rsid w:val="007462C1"/>
    <w:rsid w:val="007463E0"/>
    <w:rsid w:val="0074641D"/>
    <w:rsid w:val="00746648"/>
    <w:rsid w:val="00746718"/>
    <w:rsid w:val="0074679D"/>
    <w:rsid w:val="00746926"/>
    <w:rsid w:val="00746A70"/>
    <w:rsid w:val="00746ADC"/>
    <w:rsid w:val="00746D28"/>
    <w:rsid w:val="00746DF9"/>
    <w:rsid w:val="00746EEE"/>
    <w:rsid w:val="00746F1D"/>
    <w:rsid w:val="00746FF6"/>
    <w:rsid w:val="007471E1"/>
    <w:rsid w:val="00747722"/>
    <w:rsid w:val="0074780F"/>
    <w:rsid w:val="00747896"/>
    <w:rsid w:val="0074795C"/>
    <w:rsid w:val="007479B5"/>
    <w:rsid w:val="00747C38"/>
    <w:rsid w:val="00747C4A"/>
    <w:rsid w:val="00747FA7"/>
    <w:rsid w:val="00747FEC"/>
    <w:rsid w:val="007504C2"/>
    <w:rsid w:val="007509C9"/>
    <w:rsid w:val="00750A0E"/>
    <w:rsid w:val="00750A5D"/>
    <w:rsid w:val="00750E25"/>
    <w:rsid w:val="00750F1E"/>
    <w:rsid w:val="00751039"/>
    <w:rsid w:val="00751A6D"/>
    <w:rsid w:val="00751A6E"/>
    <w:rsid w:val="00751A7B"/>
    <w:rsid w:val="00751AEE"/>
    <w:rsid w:val="00751B2A"/>
    <w:rsid w:val="00751BC6"/>
    <w:rsid w:val="00752085"/>
    <w:rsid w:val="00752267"/>
    <w:rsid w:val="007522AF"/>
    <w:rsid w:val="007524F5"/>
    <w:rsid w:val="0075273E"/>
    <w:rsid w:val="00752996"/>
    <w:rsid w:val="00752AEC"/>
    <w:rsid w:val="00752CB5"/>
    <w:rsid w:val="00752EDC"/>
    <w:rsid w:val="00752F58"/>
    <w:rsid w:val="007531D4"/>
    <w:rsid w:val="0075323D"/>
    <w:rsid w:val="007534B8"/>
    <w:rsid w:val="00753891"/>
    <w:rsid w:val="00753D3A"/>
    <w:rsid w:val="00753D41"/>
    <w:rsid w:val="00753FEF"/>
    <w:rsid w:val="007540EA"/>
    <w:rsid w:val="0075418C"/>
    <w:rsid w:val="00754708"/>
    <w:rsid w:val="007547B0"/>
    <w:rsid w:val="00754B2B"/>
    <w:rsid w:val="00754EF6"/>
    <w:rsid w:val="007550FC"/>
    <w:rsid w:val="00755254"/>
    <w:rsid w:val="007553E7"/>
    <w:rsid w:val="0075540B"/>
    <w:rsid w:val="00755540"/>
    <w:rsid w:val="007555DB"/>
    <w:rsid w:val="007556D0"/>
    <w:rsid w:val="00755897"/>
    <w:rsid w:val="007558D9"/>
    <w:rsid w:val="00755BA9"/>
    <w:rsid w:val="00755D71"/>
    <w:rsid w:val="007560F6"/>
    <w:rsid w:val="0075654C"/>
    <w:rsid w:val="007565F2"/>
    <w:rsid w:val="007566BA"/>
    <w:rsid w:val="007566D6"/>
    <w:rsid w:val="00756B73"/>
    <w:rsid w:val="00756F40"/>
    <w:rsid w:val="00756F86"/>
    <w:rsid w:val="00756FA6"/>
    <w:rsid w:val="0075720F"/>
    <w:rsid w:val="00757251"/>
    <w:rsid w:val="007576A0"/>
    <w:rsid w:val="007576B0"/>
    <w:rsid w:val="00757859"/>
    <w:rsid w:val="00757B5A"/>
    <w:rsid w:val="00757BFF"/>
    <w:rsid w:val="00757D6D"/>
    <w:rsid w:val="007606EB"/>
    <w:rsid w:val="00760B0B"/>
    <w:rsid w:val="00760C33"/>
    <w:rsid w:val="00760DE1"/>
    <w:rsid w:val="00760EFA"/>
    <w:rsid w:val="00761143"/>
    <w:rsid w:val="00761459"/>
    <w:rsid w:val="0076178E"/>
    <w:rsid w:val="00761A3E"/>
    <w:rsid w:val="00761E4B"/>
    <w:rsid w:val="00761F6F"/>
    <w:rsid w:val="00762145"/>
    <w:rsid w:val="00762293"/>
    <w:rsid w:val="007622F3"/>
    <w:rsid w:val="007627C7"/>
    <w:rsid w:val="0076291F"/>
    <w:rsid w:val="00762966"/>
    <w:rsid w:val="00762DB3"/>
    <w:rsid w:val="00762E70"/>
    <w:rsid w:val="007633F5"/>
    <w:rsid w:val="0076348B"/>
    <w:rsid w:val="00763B4D"/>
    <w:rsid w:val="00763CC8"/>
    <w:rsid w:val="00763D73"/>
    <w:rsid w:val="00763F8B"/>
    <w:rsid w:val="007642FE"/>
    <w:rsid w:val="00764674"/>
    <w:rsid w:val="007646FC"/>
    <w:rsid w:val="007647A6"/>
    <w:rsid w:val="00764835"/>
    <w:rsid w:val="00764BD3"/>
    <w:rsid w:val="00764C73"/>
    <w:rsid w:val="00764DCA"/>
    <w:rsid w:val="00764E9E"/>
    <w:rsid w:val="0076513D"/>
    <w:rsid w:val="007653D1"/>
    <w:rsid w:val="00765450"/>
    <w:rsid w:val="00765529"/>
    <w:rsid w:val="00765549"/>
    <w:rsid w:val="007655E9"/>
    <w:rsid w:val="0076587A"/>
    <w:rsid w:val="00765A81"/>
    <w:rsid w:val="00765E14"/>
    <w:rsid w:val="00765F12"/>
    <w:rsid w:val="00765FF8"/>
    <w:rsid w:val="00766080"/>
    <w:rsid w:val="007661D6"/>
    <w:rsid w:val="00766543"/>
    <w:rsid w:val="00766BA4"/>
    <w:rsid w:val="00766D91"/>
    <w:rsid w:val="00766FCE"/>
    <w:rsid w:val="007673B1"/>
    <w:rsid w:val="007673C3"/>
    <w:rsid w:val="00767461"/>
    <w:rsid w:val="0076758B"/>
    <w:rsid w:val="007679E4"/>
    <w:rsid w:val="00767C68"/>
    <w:rsid w:val="00770181"/>
    <w:rsid w:val="00770227"/>
    <w:rsid w:val="0077024E"/>
    <w:rsid w:val="0077032A"/>
    <w:rsid w:val="0077039A"/>
    <w:rsid w:val="00770478"/>
    <w:rsid w:val="00770567"/>
    <w:rsid w:val="007705E5"/>
    <w:rsid w:val="0077060E"/>
    <w:rsid w:val="00770A17"/>
    <w:rsid w:val="00770E3B"/>
    <w:rsid w:val="007712F3"/>
    <w:rsid w:val="007714AB"/>
    <w:rsid w:val="007714BA"/>
    <w:rsid w:val="00771598"/>
    <w:rsid w:val="00772055"/>
    <w:rsid w:val="00772466"/>
    <w:rsid w:val="0077248D"/>
    <w:rsid w:val="007725CF"/>
    <w:rsid w:val="0077272B"/>
    <w:rsid w:val="007727CF"/>
    <w:rsid w:val="007729CB"/>
    <w:rsid w:val="00772A4F"/>
    <w:rsid w:val="00772A58"/>
    <w:rsid w:val="00772BA8"/>
    <w:rsid w:val="00772DCA"/>
    <w:rsid w:val="00772FD8"/>
    <w:rsid w:val="00772FFD"/>
    <w:rsid w:val="00773064"/>
    <w:rsid w:val="00773255"/>
    <w:rsid w:val="007734EE"/>
    <w:rsid w:val="0077361F"/>
    <w:rsid w:val="00773772"/>
    <w:rsid w:val="007739A1"/>
    <w:rsid w:val="00773ABD"/>
    <w:rsid w:val="00773C68"/>
    <w:rsid w:val="00773CF8"/>
    <w:rsid w:val="00773DBD"/>
    <w:rsid w:val="00773F52"/>
    <w:rsid w:val="00773FAE"/>
    <w:rsid w:val="007740F1"/>
    <w:rsid w:val="0077413C"/>
    <w:rsid w:val="007742E0"/>
    <w:rsid w:val="00774458"/>
    <w:rsid w:val="007744CF"/>
    <w:rsid w:val="00774893"/>
    <w:rsid w:val="00774BE7"/>
    <w:rsid w:val="00774C8B"/>
    <w:rsid w:val="0077513A"/>
    <w:rsid w:val="00775201"/>
    <w:rsid w:val="007754C9"/>
    <w:rsid w:val="0077579F"/>
    <w:rsid w:val="007757E1"/>
    <w:rsid w:val="00775A60"/>
    <w:rsid w:val="00775C01"/>
    <w:rsid w:val="00775D6B"/>
    <w:rsid w:val="00775F6C"/>
    <w:rsid w:val="00776519"/>
    <w:rsid w:val="00776572"/>
    <w:rsid w:val="007769BC"/>
    <w:rsid w:val="00776C63"/>
    <w:rsid w:val="00776CDD"/>
    <w:rsid w:val="00776D2F"/>
    <w:rsid w:val="00776D6A"/>
    <w:rsid w:val="00776DA0"/>
    <w:rsid w:val="00776E05"/>
    <w:rsid w:val="007771D9"/>
    <w:rsid w:val="00777364"/>
    <w:rsid w:val="0077736A"/>
    <w:rsid w:val="007773ED"/>
    <w:rsid w:val="00777485"/>
    <w:rsid w:val="007775DD"/>
    <w:rsid w:val="0077769F"/>
    <w:rsid w:val="00777763"/>
    <w:rsid w:val="007778EE"/>
    <w:rsid w:val="00780030"/>
    <w:rsid w:val="0078021A"/>
    <w:rsid w:val="007802C6"/>
    <w:rsid w:val="007802CB"/>
    <w:rsid w:val="0078073A"/>
    <w:rsid w:val="007809A1"/>
    <w:rsid w:val="007809DB"/>
    <w:rsid w:val="00780F67"/>
    <w:rsid w:val="0078108C"/>
    <w:rsid w:val="0078117D"/>
    <w:rsid w:val="00781181"/>
    <w:rsid w:val="0078154F"/>
    <w:rsid w:val="007815E9"/>
    <w:rsid w:val="0078162A"/>
    <w:rsid w:val="00781879"/>
    <w:rsid w:val="00781B7B"/>
    <w:rsid w:val="00781DD6"/>
    <w:rsid w:val="00781F73"/>
    <w:rsid w:val="00781F75"/>
    <w:rsid w:val="00782B7F"/>
    <w:rsid w:val="0078339B"/>
    <w:rsid w:val="00783494"/>
    <w:rsid w:val="007835E1"/>
    <w:rsid w:val="007837BB"/>
    <w:rsid w:val="0078389F"/>
    <w:rsid w:val="00783A90"/>
    <w:rsid w:val="00783BF3"/>
    <w:rsid w:val="00783FBF"/>
    <w:rsid w:val="007843EC"/>
    <w:rsid w:val="00784553"/>
    <w:rsid w:val="00784A9E"/>
    <w:rsid w:val="00785211"/>
    <w:rsid w:val="00785331"/>
    <w:rsid w:val="007853D9"/>
    <w:rsid w:val="007854F5"/>
    <w:rsid w:val="00785553"/>
    <w:rsid w:val="00785663"/>
    <w:rsid w:val="00785C79"/>
    <w:rsid w:val="00785D18"/>
    <w:rsid w:val="00785D6F"/>
    <w:rsid w:val="00785FFB"/>
    <w:rsid w:val="0078601C"/>
    <w:rsid w:val="007862AC"/>
    <w:rsid w:val="007866A7"/>
    <w:rsid w:val="00786785"/>
    <w:rsid w:val="00786C5B"/>
    <w:rsid w:val="00787091"/>
    <w:rsid w:val="007871FE"/>
    <w:rsid w:val="00787232"/>
    <w:rsid w:val="007872DA"/>
    <w:rsid w:val="007874BA"/>
    <w:rsid w:val="00787536"/>
    <w:rsid w:val="00787909"/>
    <w:rsid w:val="00787B13"/>
    <w:rsid w:val="00787B37"/>
    <w:rsid w:val="00787CC3"/>
    <w:rsid w:val="00787D3E"/>
    <w:rsid w:val="00787E6B"/>
    <w:rsid w:val="00787E73"/>
    <w:rsid w:val="007902B4"/>
    <w:rsid w:val="007903E4"/>
    <w:rsid w:val="007904A4"/>
    <w:rsid w:val="00790505"/>
    <w:rsid w:val="00790ABA"/>
    <w:rsid w:val="00790C44"/>
    <w:rsid w:val="00790EB1"/>
    <w:rsid w:val="007911E4"/>
    <w:rsid w:val="0079136D"/>
    <w:rsid w:val="00791663"/>
    <w:rsid w:val="00791A7B"/>
    <w:rsid w:val="00791C15"/>
    <w:rsid w:val="00791D9B"/>
    <w:rsid w:val="00792148"/>
    <w:rsid w:val="00792216"/>
    <w:rsid w:val="007924BC"/>
    <w:rsid w:val="0079282E"/>
    <w:rsid w:val="007928A2"/>
    <w:rsid w:val="00792975"/>
    <w:rsid w:val="00792A52"/>
    <w:rsid w:val="00792AC7"/>
    <w:rsid w:val="00793171"/>
    <w:rsid w:val="007931A5"/>
    <w:rsid w:val="0079326C"/>
    <w:rsid w:val="00793589"/>
    <w:rsid w:val="00793C82"/>
    <w:rsid w:val="00793EF9"/>
    <w:rsid w:val="00794016"/>
    <w:rsid w:val="00794083"/>
    <w:rsid w:val="00794190"/>
    <w:rsid w:val="00794276"/>
    <w:rsid w:val="007945DB"/>
    <w:rsid w:val="00794952"/>
    <w:rsid w:val="00794AD1"/>
    <w:rsid w:val="00794C54"/>
    <w:rsid w:val="00795091"/>
    <w:rsid w:val="007958A1"/>
    <w:rsid w:val="00795ABB"/>
    <w:rsid w:val="00795AFE"/>
    <w:rsid w:val="00795BB0"/>
    <w:rsid w:val="00795BF9"/>
    <w:rsid w:val="0079626A"/>
    <w:rsid w:val="007963F1"/>
    <w:rsid w:val="0079660E"/>
    <w:rsid w:val="0079663F"/>
    <w:rsid w:val="007967BE"/>
    <w:rsid w:val="00796A78"/>
    <w:rsid w:val="00796C8A"/>
    <w:rsid w:val="00796D1F"/>
    <w:rsid w:val="00796D60"/>
    <w:rsid w:val="007972F3"/>
    <w:rsid w:val="00797393"/>
    <w:rsid w:val="007973B0"/>
    <w:rsid w:val="007976DD"/>
    <w:rsid w:val="00797723"/>
    <w:rsid w:val="00797746"/>
    <w:rsid w:val="00797B4B"/>
    <w:rsid w:val="00797C63"/>
    <w:rsid w:val="00797F43"/>
    <w:rsid w:val="007A0002"/>
    <w:rsid w:val="007A01EE"/>
    <w:rsid w:val="007A02BD"/>
    <w:rsid w:val="007A03B1"/>
    <w:rsid w:val="007A05D9"/>
    <w:rsid w:val="007A05F1"/>
    <w:rsid w:val="007A0DB2"/>
    <w:rsid w:val="007A0E97"/>
    <w:rsid w:val="007A10C9"/>
    <w:rsid w:val="007A11AF"/>
    <w:rsid w:val="007A1423"/>
    <w:rsid w:val="007A1574"/>
    <w:rsid w:val="007A18B6"/>
    <w:rsid w:val="007A1DDA"/>
    <w:rsid w:val="007A1F13"/>
    <w:rsid w:val="007A2211"/>
    <w:rsid w:val="007A23FE"/>
    <w:rsid w:val="007A2478"/>
    <w:rsid w:val="007A2512"/>
    <w:rsid w:val="007A255D"/>
    <w:rsid w:val="007A2696"/>
    <w:rsid w:val="007A26DC"/>
    <w:rsid w:val="007A2780"/>
    <w:rsid w:val="007A2963"/>
    <w:rsid w:val="007A2DE8"/>
    <w:rsid w:val="007A31EB"/>
    <w:rsid w:val="007A31F9"/>
    <w:rsid w:val="007A34E6"/>
    <w:rsid w:val="007A384B"/>
    <w:rsid w:val="007A3861"/>
    <w:rsid w:val="007A38E4"/>
    <w:rsid w:val="007A3A5C"/>
    <w:rsid w:val="007A3B08"/>
    <w:rsid w:val="007A3CAD"/>
    <w:rsid w:val="007A3E28"/>
    <w:rsid w:val="007A3EE3"/>
    <w:rsid w:val="007A42D1"/>
    <w:rsid w:val="007A432E"/>
    <w:rsid w:val="007A4876"/>
    <w:rsid w:val="007A4932"/>
    <w:rsid w:val="007A4A49"/>
    <w:rsid w:val="007A4EF7"/>
    <w:rsid w:val="007A4F40"/>
    <w:rsid w:val="007A5080"/>
    <w:rsid w:val="007A527B"/>
    <w:rsid w:val="007A56F0"/>
    <w:rsid w:val="007A582B"/>
    <w:rsid w:val="007A5916"/>
    <w:rsid w:val="007A5935"/>
    <w:rsid w:val="007A5AE7"/>
    <w:rsid w:val="007A5CFC"/>
    <w:rsid w:val="007A62D8"/>
    <w:rsid w:val="007A63BE"/>
    <w:rsid w:val="007A64EF"/>
    <w:rsid w:val="007A6677"/>
    <w:rsid w:val="007A6775"/>
    <w:rsid w:val="007A67BC"/>
    <w:rsid w:val="007A6955"/>
    <w:rsid w:val="007A6B9E"/>
    <w:rsid w:val="007A6E0C"/>
    <w:rsid w:val="007A712C"/>
    <w:rsid w:val="007A718B"/>
    <w:rsid w:val="007A724E"/>
    <w:rsid w:val="007A72E0"/>
    <w:rsid w:val="007A7489"/>
    <w:rsid w:val="007A751D"/>
    <w:rsid w:val="007A7799"/>
    <w:rsid w:val="007A7918"/>
    <w:rsid w:val="007A7A3B"/>
    <w:rsid w:val="007A7FAB"/>
    <w:rsid w:val="007B01E4"/>
    <w:rsid w:val="007B04BD"/>
    <w:rsid w:val="007B04D1"/>
    <w:rsid w:val="007B064E"/>
    <w:rsid w:val="007B099C"/>
    <w:rsid w:val="007B0A6C"/>
    <w:rsid w:val="007B0A76"/>
    <w:rsid w:val="007B0B68"/>
    <w:rsid w:val="007B0BA6"/>
    <w:rsid w:val="007B0BF7"/>
    <w:rsid w:val="007B0FED"/>
    <w:rsid w:val="007B1073"/>
    <w:rsid w:val="007B10A7"/>
    <w:rsid w:val="007B133E"/>
    <w:rsid w:val="007B14F8"/>
    <w:rsid w:val="007B1523"/>
    <w:rsid w:val="007B165A"/>
    <w:rsid w:val="007B1CA2"/>
    <w:rsid w:val="007B1E57"/>
    <w:rsid w:val="007B1ECD"/>
    <w:rsid w:val="007B1ED8"/>
    <w:rsid w:val="007B20D9"/>
    <w:rsid w:val="007B229E"/>
    <w:rsid w:val="007B2379"/>
    <w:rsid w:val="007B23CF"/>
    <w:rsid w:val="007B257D"/>
    <w:rsid w:val="007B25AE"/>
    <w:rsid w:val="007B25D3"/>
    <w:rsid w:val="007B26B5"/>
    <w:rsid w:val="007B30C5"/>
    <w:rsid w:val="007B30FF"/>
    <w:rsid w:val="007B3414"/>
    <w:rsid w:val="007B3B74"/>
    <w:rsid w:val="007B3DEC"/>
    <w:rsid w:val="007B3ECF"/>
    <w:rsid w:val="007B3F17"/>
    <w:rsid w:val="007B3FD5"/>
    <w:rsid w:val="007B41B8"/>
    <w:rsid w:val="007B41F2"/>
    <w:rsid w:val="007B4419"/>
    <w:rsid w:val="007B46D9"/>
    <w:rsid w:val="007B47AD"/>
    <w:rsid w:val="007B4D33"/>
    <w:rsid w:val="007B4E29"/>
    <w:rsid w:val="007B4F92"/>
    <w:rsid w:val="007B51EB"/>
    <w:rsid w:val="007B51F2"/>
    <w:rsid w:val="007B53A2"/>
    <w:rsid w:val="007B5708"/>
    <w:rsid w:val="007B57A9"/>
    <w:rsid w:val="007B596D"/>
    <w:rsid w:val="007B5A72"/>
    <w:rsid w:val="007B5AA1"/>
    <w:rsid w:val="007B5BB2"/>
    <w:rsid w:val="007B5D77"/>
    <w:rsid w:val="007B602B"/>
    <w:rsid w:val="007B66B6"/>
    <w:rsid w:val="007B6BC7"/>
    <w:rsid w:val="007B6C37"/>
    <w:rsid w:val="007B6CAD"/>
    <w:rsid w:val="007B6EBE"/>
    <w:rsid w:val="007B70A0"/>
    <w:rsid w:val="007B70F2"/>
    <w:rsid w:val="007B74AA"/>
    <w:rsid w:val="007B7764"/>
    <w:rsid w:val="007B78DA"/>
    <w:rsid w:val="007C001E"/>
    <w:rsid w:val="007C030C"/>
    <w:rsid w:val="007C03D2"/>
    <w:rsid w:val="007C0424"/>
    <w:rsid w:val="007C096A"/>
    <w:rsid w:val="007C0EA4"/>
    <w:rsid w:val="007C0FA6"/>
    <w:rsid w:val="007C12C9"/>
    <w:rsid w:val="007C1551"/>
    <w:rsid w:val="007C1B54"/>
    <w:rsid w:val="007C1CD2"/>
    <w:rsid w:val="007C1D29"/>
    <w:rsid w:val="007C1FA7"/>
    <w:rsid w:val="007C223D"/>
    <w:rsid w:val="007C254A"/>
    <w:rsid w:val="007C2759"/>
    <w:rsid w:val="007C2FD6"/>
    <w:rsid w:val="007C316A"/>
    <w:rsid w:val="007C3378"/>
    <w:rsid w:val="007C3515"/>
    <w:rsid w:val="007C37D2"/>
    <w:rsid w:val="007C3842"/>
    <w:rsid w:val="007C3D48"/>
    <w:rsid w:val="007C4314"/>
    <w:rsid w:val="007C43E9"/>
    <w:rsid w:val="007C45D9"/>
    <w:rsid w:val="007C46EF"/>
    <w:rsid w:val="007C48F9"/>
    <w:rsid w:val="007C57B1"/>
    <w:rsid w:val="007C5CA0"/>
    <w:rsid w:val="007C5CF2"/>
    <w:rsid w:val="007C5D82"/>
    <w:rsid w:val="007C5DCE"/>
    <w:rsid w:val="007C6036"/>
    <w:rsid w:val="007C6359"/>
    <w:rsid w:val="007C63F1"/>
    <w:rsid w:val="007C640F"/>
    <w:rsid w:val="007C6CE2"/>
    <w:rsid w:val="007C70DA"/>
    <w:rsid w:val="007C73F2"/>
    <w:rsid w:val="007C78BC"/>
    <w:rsid w:val="007C7BCA"/>
    <w:rsid w:val="007C7FD4"/>
    <w:rsid w:val="007D0483"/>
    <w:rsid w:val="007D04B8"/>
    <w:rsid w:val="007D050A"/>
    <w:rsid w:val="007D0518"/>
    <w:rsid w:val="007D05B8"/>
    <w:rsid w:val="007D07E2"/>
    <w:rsid w:val="007D0FC7"/>
    <w:rsid w:val="007D12D6"/>
    <w:rsid w:val="007D142A"/>
    <w:rsid w:val="007D1845"/>
    <w:rsid w:val="007D195D"/>
    <w:rsid w:val="007D1BEE"/>
    <w:rsid w:val="007D1DB8"/>
    <w:rsid w:val="007D27B5"/>
    <w:rsid w:val="007D27C6"/>
    <w:rsid w:val="007D2A0B"/>
    <w:rsid w:val="007D2BED"/>
    <w:rsid w:val="007D2E28"/>
    <w:rsid w:val="007D2FDE"/>
    <w:rsid w:val="007D33EE"/>
    <w:rsid w:val="007D3625"/>
    <w:rsid w:val="007D36F4"/>
    <w:rsid w:val="007D3A45"/>
    <w:rsid w:val="007D3A77"/>
    <w:rsid w:val="007D3CD2"/>
    <w:rsid w:val="007D3FC6"/>
    <w:rsid w:val="007D3FED"/>
    <w:rsid w:val="007D4005"/>
    <w:rsid w:val="007D4008"/>
    <w:rsid w:val="007D4338"/>
    <w:rsid w:val="007D434F"/>
    <w:rsid w:val="007D43BF"/>
    <w:rsid w:val="007D44FD"/>
    <w:rsid w:val="007D4780"/>
    <w:rsid w:val="007D4878"/>
    <w:rsid w:val="007D4B0D"/>
    <w:rsid w:val="007D4CE5"/>
    <w:rsid w:val="007D522E"/>
    <w:rsid w:val="007D53FF"/>
    <w:rsid w:val="007D594E"/>
    <w:rsid w:val="007D59B8"/>
    <w:rsid w:val="007D5CDE"/>
    <w:rsid w:val="007D5E53"/>
    <w:rsid w:val="007D6133"/>
    <w:rsid w:val="007D641F"/>
    <w:rsid w:val="007D64F1"/>
    <w:rsid w:val="007D65BD"/>
    <w:rsid w:val="007D673F"/>
    <w:rsid w:val="007D683E"/>
    <w:rsid w:val="007D6AE1"/>
    <w:rsid w:val="007D6FE5"/>
    <w:rsid w:val="007D71CC"/>
    <w:rsid w:val="007D75BD"/>
    <w:rsid w:val="007D7805"/>
    <w:rsid w:val="007D7856"/>
    <w:rsid w:val="007D7990"/>
    <w:rsid w:val="007D7C49"/>
    <w:rsid w:val="007D7CD7"/>
    <w:rsid w:val="007D7DAC"/>
    <w:rsid w:val="007D7DF2"/>
    <w:rsid w:val="007E0231"/>
    <w:rsid w:val="007E026B"/>
    <w:rsid w:val="007E02D5"/>
    <w:rsid w:val="007E031D"/>
    <w:rsid w:val="007E09C1"/>
    <w:rsid w:val="007E0CB1"/>
    <w:rsid w:val="007E0D5B"/>
    <w:rsid w:val="007E0F1D"/>
    <w:rsid w:val="007E167C"/>
    <w:rsid w:val="007E193C"/>
    <w:rsid w:val="007E1D4B"/>
    <w:rsid w:val="007E217A"/>
    <w:rsid w:val="007E26A3"/>
    <w:rsid w:val="007E2708"/>
    <w:rsid w:val="007E28CB"/>
    <w:rsid w:val="007E296F"/>
    <w:rsid w:val="007E2B12"/>
    <w:rsid w:val="007E2B42"/>
    <w:rsid w:val="007E2DC0"/>
    <w:rsid w:val="007E329F"/>
    <w:rsid w:val="007E3793"/>
    <w:rsid w:val="007E39C7"/>
    <w:rsid w:val="007E39D1"/>
    <w:rsid w:val="007E39E7"/>
    <w:rsid w:val="007E3AE5"/>
    <w:rsid w:val="007E3B63"/>
    <w:rsid w:val="007E3C8E"/>
    <w:rsid w:val="007E3DE0"/>
    <w:rsid w:val="007E3E47"/>
    <w:rsid w:val="007E3E99"/>
    <w:rsid w:val="007E3EF0"/>
    <w:rsid w:val="007E3F69"/>
    <w:rsid w:val="007E41CF"/>
    <w:rsid w:val="007E432E"/>
    <w:rsid w:val="007E43CF"/>
    <w:rsid w:val="007E4431"/>
    <w:rsid w:val="007E456E"/>
    <w:rsid w:val="007E45EC"/>
    <w:rsid w:val="007E47F9"/>
    <w:rsid w:val="007E48F9"/>
    <w:rsid w:val="007E4B96"/>
    <w:rsid w:val="007E4FBB"/>
    <w:rsid w:val="007E50B7"/>
    <w:rsid w:val="007E5677"/>
    <w:rsid w:val="007E5790"/>
    <w:rsid w:val="007E61EB"/>
    <w:rsid w:val="007E64F3"/>
    <w:rsid w:val="007E658F"/>
    <w:rsid w:val="007E6A4B"/>
    <w:rsid w:val="007E7292"/>
    <w:rsid w:val="007E72A8"/>
    <w:rsid w:val="007E72FF"/>
    <w:rsid w:val="007E7349"/>
    <w:rsid w:val="007E739D"/>
    <w:rsid w:val="007E764C"/>
    <w:rsid w:val="007E786E"/>
    <w:rsid w:val="007E7A6F"/>
    <w:rsid w:val="007E7ACC"/>
    <w:rsid w:val="007E7BF1"/>
    <w:rsid w:val="007E7C7C"/>
    <w:rsid w:val="007E7DB6"/>
    <w:rsid w:val="007E7EEA"/>
    <w:rsid w:val="007E7F55"/>
    <w:rsid w:val="007F0176"/>
    <w:rsid w:val="007F0385"/>
    <w:rsid w:val="007F05D1"/>
    <w:rsid w:val="007F0924"/>
    <w:rsid w:val="007F0BE1"/>
    <w:rsid w:val="007F0CC9"/>
    <w:rsid w:val="007F0D75"/>
    <w:rsid w:val="007F1002"/>
    <w:rsid w:val="007F1389"/>
    <w:rsid w:val="007F1465"/>
    <w:rsid w:val="007F1530"/>
    <w:rsid w:val="007F179E"/>
    <w:rsid w:val="007F193D"/>
    <w:rsid w:val="007F1974"/>
    <w:rsid w:val="007F197A"/>
    <w:rsid w:val="007F1ACA"/>
    <w:rsid w:val="007F1FD0"/>
    <w:rsid w:val="007F1FEB"/>
    <w:rsid w:val="007F2029"/>
    <w:rsid w:val="007F2081"/>
    <w:rsid w:val="007F20A9"/>
    <w:rsid w:val="007F2316"/>
    <w:rsid w:val="007F24E8"/>
    <w:rsid w:val="007F253D"/>
    <w:rsid w:val="007F25AF"/>
    <w:rsid w:val="007F29F7"/>
    <w:rsid w:val="007F2C1B"/>
    <w:rsid w:val="007F30D8"/>
    <w:rsid w:val="007F3470"/>
    <w:rsid w:val="007F4039"/>
    <w:rsid w:val="007F40B9"/>
    <w:rsid w:val="007F44A5"/>
    <w:rsid w:val="007F44B6"/>
    <w:rsid w:val="007F458B"/>
    <w:rsid w:val="007F5297"/>
    <w:rsid w:val="007F53EB"/>
    <w:rsid w:val="007F5699"/>
    <w:rsid w:val="007F57BB"/>
    <w:rsid w:val="007F5B6E"/>
    <w:rsid w:val="007F5BBF"/>
    <w:rsid w:val="007F5C4B"/>
    <w:rsid w:val="007F5D31"/>
    <w:rsid w:val="007F6079"/>
    <w:rsid w:val="007F60EA"/>
    <w:rsid w:val="007F66F6"/>
    <w:rsid w:val="007F690E"/>
    <w:rsid w:val="007F6B19"/>
    <w:rsid w:val="007F6B4C"/>
    <w:rsid w:val="007F6BA8"/>
    <w:rsid w:val="007F6D25"/>
    <w:rsid w:val="007F6FCE"/>
    <w:rsid w:val="007F7212"/>
    <w:rsid w:val="007F73C4"/>
    <w:rsid w:val="007F76B0"/>
    <w:rsid w:val="007F78F3"/>
    <w:rsid w:val="007F78F8"/>
    <w:rsid w:val="007F7A2E"/>
    <w:rsid w:val="007F7C21"/>
    <w:rsid w:val="007F7C61"/>
    <w:rsid w:val="007F7D86"/>
    <w:rsid w:val="007F7DCE"/>
    <w:rsid w:val="007F7E5C"/>
    <w:rsid w:val="007F7EEF"/>
    <w:rsid w:val="007F7F94"/>
    <w:rsid w:val="00800127"/>
    <w:rsid w:val="008001CB"/>
    <w:rsid w:val="0080042E"/>
    <w:rsid w:val="00800439"/>
    <w:rsid w:val="0080043F"/>
    <w:rsid w:val="008005B0"/>
    <w:rsid w:val="00800635"/>
    <w:rsid w:val="00800956"/>
    <w:rsid w:val="00800E1C"/>
    <w:rsid w:val="00801107"/>
    <w:rsid w:val="00801911"/>
    <w:rsid w:val="00801970"/>
    <w:rsid w:val="008019CA"/>
    <w:rsid w:val="00801AE4"/>
    <w:rsid w:val="00801BB4"/>
    <w:rsid w:val="00801D22"/>
    <w:rsid w:val="00802190"/>
    <w:rsid w:val="00802228"/>
    <w:rsid w:val="00802250"/>
    <w:rsid w:val="00802258"/>
    <w:rsid w:val="008022A6"/>
    <w:rsid w:val="0080236E"/>
    <w:rsid w:val="008028C1"/>
    <w:rsid w:val="008029FC"/>
    <w:rsid w:val="00802C53"/>
    <w:rsid w:val="00802F39"/>
    <w:rsid w:val="00802F4A"/>
    <w:rsid w:val="0080327F"/>
    <w:rsid w:val="00803622"/>
    <w:rsid w:val="00803A3E"/>
    <w:rsid w:val="00803BFE"/>
    <w:rsid w:val="00803C85"/>
    <w:rsid w:val="00803F08"/>
    <w:rsid w:val="00803F48"/>
    <w:rsid w:val="00803FD8"/>
    <w:rsid w:val="00804024"/>
    <w:rsid w:val="008040D4"/>
    <w:rsid w:val="0080441C"/>
    <w:rsid w:val="008044CE"/>
    <w:rsid w:val="008047C5"/>
    <w:rsid w:val="00804AF5"/>
    <w:rsid w:val="00804BC9"/>
    <w:rsid w:val="00804C54"/>
    <w:rsid w:val="00804E85"/>
    <w:rsid w:val="00805097"/>
    <w:rsid w:val="00805173"/>
    <w:rsid w:val="0080517C"/>
    <w:rsid w:val="008052D9"/>
    <w:rsid w:val="00805364"/>
    <w:rsid w:val="0080550F"/>
    <w:rsid w:val="00805680"/>
    <w:rsid w:val="00805A2A"/>
    <w:rsid w:val="00805A63"/>
    <w:rsid w:val="00806299"/>
    <w:rsid w:val="00806651"/>
    <w:rsid w:val="008069FE"/>
    <w:rsid w:val="0080723A"/>
    <w:rsid w:val="008072D3"/>
    <w:rsid w:val="00807695"/>
    <w:rsid w:val="00807811"/>
    <w:rsid w:val="00807B46"/>
    <w:rsid w:val="00807B91"/>
    <w:rsid w:val="00807CCD"/>
    <w:rsid w:val="00807F89"/>
    <w:rsid w:val="00810076"/>
    <w:rsid w:val="00810204"/>
    <w:rsid w:val="0081051E"/>
    <w:rsid w:val="00810770"/>
    <w:rsid w:val="00810790"/>
    <w:rsid w:val="00810BF2"/>
    <w:rsid w:val="00810CCE"/>
    <w:rsid w:val="00810DFD"/>
    <w:rsid w:val="008110D1"/>
    <w:rsid w:val="008112BF"/>
    <w:rsid w:val="008113F6"/>
    <w:rsid w:val="008114AB"/>
    <w:rsid w:val="008117FE"/>
    <w:rsid w:val="00811A1F"/>
    <w:rsid w:val="00811A9B"/>
    <w:rsid w:val="00811ABB"/>
    <w:rsid w:val="00811AFB"/>
    <w:rsid w:val="00811C78"/>
    <w:rsid w:val="00812049"/>
    <w:rsid w:val="0081210A"/>
    <w:rsid w:val="0081246F"/>
    <w:rsid w:val="00812529"/>
    <w:rsid w:val="00812705"/>
    <w:rsid w:val="008127B9"/>
    <w:rsid w:val="00812970"/>
    <w:rsid w:val="00812B02"/>
    <w:rsid w:val="00812CE2"/>
    <w:rsid w:val="00813160"/>
    <w:rsid w:val="00813440"/>
    <w:rsid w:val="008136B3"/>
    <w:rsid w:val="00813A3A"/>
    <w:rsid w:val="00814162"/>
    <w:rsid w:val="0081442E"/>
    <w:rsid w:val="008144BF"/>
    <w:rsid w:val="008144D6"/>
    <w:rsid w:val="008144F7"/>
    <w:rsid w:val="00814515"/>
    <w:rsid w:val="008146DB"/>
    <w:rsid w:val="008147AB"/>
    <w:rsid w:val="00814B5F"/>
    <w:rsid w:val="00814D7F"/>
    <w:rsid w:val="00814E82"/>
    <w:rsid w:val="00815386"/>
    <w:rsid w:val="008154FD"/>
    <w:rsid w:val="008155E6"/>
    <w:rsid w:val="0081571B"/>
    <w:rsid w:val="0081571E"/>
    <w:rsid w:val="00815A20"/>
    <w:rsid w:val="00815BE4"/>
    <w:rsid w:val="00815EA9"/>
    <w:rsid w:val="00816065"/>
    <w:rsid w:val="008161DB"/>
    <w:rsid w:val="00816262"/>
    <w:rsid w:val="00816263"/>
    <w:rsid w:val="0081654A"/>
    <w:rsid w:val="00816BC2"/>
    <w:rsid w:val="00816BE8"/>
    <w:rsid w:val="00816C25"/>
    <w:rsid w:val="00816DE8"/>
    <w:rsid w:val="00816E23"/>
    <w:rsid w:val="008170E0"/>
    <w:rsid w:val="008173D8"/>
    <w:rsid w:val="008174DC"/>
    <w:rsid w:val="00817978"/>
    <w:rsid w:val="00817A38"/>
    <w:rsid w:val="00817BD8"/>
    <w:rsid w:val="00817D01"/>
    <w:rsid w:val="008201A7"/>
    <w:rsid w:val="008204B6"/>
    <w:rsid w:val="00820692"/>
    <w:rsid w:val="00820962"/>
    <w:rsid w:val="008209C2"/>
    <w:rsid w:val="00820CE7"/>
    <w:rsid w:val="008215B9"/>
    <w:rsid w:val="00821612"/>
    <w:rsid w:val="0082192E"/>
    <w:rsid w:val="00821A92"/>
    <w:rsid w:val="00821BF1"/>
    <w:rsid w:val="00821E07"/>
    <w:rsid w:val="00821FB0"/>
    <w:rsid w:val="00822142"/>
    <w:rsid w:val="00822592"/>
    <w:rsid w:val="00822AAE"/>
    <w:rsid w:val="00822AB8"/>
    <w:rsid w:val="00822EB0"/>
    <w:rsid w:val="008230C6"/>
    <w:rsid w:val="00823158"/>
    <w:rsid w:val="00823653"/>
    <w:rsid w:val="0082378A"/>
    <w:rsid w:val="008237B2"/>
    <w:rsid w:val="00823863"/>
    <w:rsid w:val="008238F7"/>
    <w:rsid w:val="00823CBA"/>
    <w:rsid w:val="00823DF4"/>
    <w:rsid w:val="00823F91"/>
    <w:rsid w:val="008243BD"/>
    <w:rsid w:val="0082442A"/>
    <w:rsid w:val="008246B3"/>
    <w:rsid w:val="00824827"/>
    <w:rsid w:val="00824834"/>
    <w:rsid w:val="00824A95"/>
    <w:rsid w:val="00824CA8"/>
    <w:rsid w:val="00824D20"/>
    <w:rsid w:val="00824E17"/>
    <w:rsid w:val="00824F3A"/>
    <w:rsid w:val="008253AA"/>
    <w:rsid w:val="008253B6"/>
    <w:rsid w:val="00825523"/>
    <w:rsid w:val="008257DF"/>
    <w:rsid w:val="00825B2A"/>
    <w:rsid w:val="00825E29"/>
    <w:rsid w:val="00826203"/>
    <w:rsid w:val="00826792"/>
    <w:rsid w:val="00826954"/>
    <w:rsid w:val="00826C0A"/>
    <w:rsid w:val="00826EE0"/>
    <w:rsid w:val="00826FB6"/>
    <w:rsid w:val="00827073"/>
    <w:rsid w:val="0082736A"/>
    <w:rsid w:val="00827649"/>
    <w:rsid w:val="0082775D"/>
    <w:rsid w:val="008277B6"/>
    <w:rsid w:val="00827814"/>
    <w:rsid w:val="00827A64"/>
    <w:rsid w:val="00827B28"/>
    <w:rsid w:val="00827B4E"/>
    <w:rsid w:val="00827C9A"/>
    <w:rsid w:val="00827F5D"/>
    <w:rsid w:val="00827F80"/>
    <w:rsid w:val="0083011F"/>
    <w:rsid w:val="008301A2"/>
    <w:rsid w:val="0083020A"/>
    <w:rsid w:val="00830275"/>
    <w:rsid w:val="008305AB"/>
    <w:rsid w:val="008309C1"/>
    <w:rsid w:val="00830ACE"/>
    <w:rsid w:val="00830E7A"/>
    <w:rsid w:val="00831108"/>
    <w:rsid w:val="00831287"/>
    <w:rsid w:val="00831384"/>
    <w:rsid w:val="008315B1"/>
    <w:rsid w:val="008316E9"/>
    <w:rsid w:val="00831745"/>
    <w:rsid w:val="00831881"/>
    <w:rsid w:val="00831913"/>
    <w:rsid w:val="00831B6D"/>
    <w:rsid w:val="008323AC"/>
    <w:rsid w:val="0083283B"/>
    <w:rsid w:val="00832A5B"/>
    <w:rsid w:val="00832A96"/>
    <w:rsid w:val="00832C84"/>
    <w:rsid w:val="00832E6D"/>
    <w:rsid w:val="00832E8C"/>
    <w:rsid w:val="00833401"/>
    <w:rsid w:val="0083356C"/>
    <w:rsid w:val="00833680"/>
    <w:rsid w:val="00833690"/>
    <w:rsid w:val="00833977"/>
    <w:rsid w:val="008339E3"/>
    <w:rsid w:val="00833B10"/>
    <w:rsid w:val="00833B16"/>
    <w:rsid w:val="00833E1D"/>
    <w:rsid w:val="00834039"/>
    <w:rsid w:val="00834320"/>
    <w:rsid w:val="00834329"/>
    <w:rsid w:val="00834336"/>
    <w:rsid w:val="008344A5"/>
    <w:rsid w:val="0083461C"/>
    <w:rsid w:val="00834745"/>
    <w:rsid w:val="00834E57"/>
    <w:rsid w:val="00834F46"/>
    <w:rsid w:val="0083505D"/>
    <w:rsid w:val="00835086"/>
    <w:rsid w:val="0083513E"/>
    <w:rsid w:val="008352C5"/>
    <w:rsid w:val="0083537A"/>
    <w:rsid w:val="0083557C"/>
    <w:rsid w:val="0083567B"/>
    <w:rsid w:val="008358C3"/>
    <w:rsid w:val="00836070"/>
    <w:rsid w:val="0083629B"/>
    <w:rsid w:val="008362CA"/>
    <w:rsid w:val="008362E6"/>
    <w:rsid w:val="0083631F"/>
    <w:rsid w:val="0083633B"/>
    <w:rsid w:val="008364DA"/>
    <w:rsid w:val="0083650A"/>
    <w:rsid w:val="00836A2A"/>
    <w:rsid w:val="00836D92"/>
    <w:rsid w:val="008370F7"/>
    <w:rsid w:val="008371BE"/>
    <w:rsid w:val="008371DF"/>
    <w:rsid w:val="00837253"/>
    <w:rsid w:val="0083737F"/>
    <w:rsid w:val="0083747A"/>
    <w:rsid w:val="0083768E"/>
    <w:rsid w:val="008377E8"/>
    <w:rsid w:val="00837999"/>
    <w:rsid w:val="00837E4F"/>
    <w:rsid w:val="00840055"/>
    <w:rsid w:val="008402D5"/>
    <w:rsid w:val="0084044A"/>
    <w:rsid w:val="008406D4"/>
    <w:rsid w:val="0084075E"/>
    <w:rsid w:val="00840D27"/>
    <w:rsid w:val="008410B1"/>
    <w:rsid w:val="0084123A"/>
    <w:rsid w:val="00841583"/>
    <w:rsid w:val="00841592"/>
    <w:rsid w:val="00841749"/>
    <w:rsid w:val="008417A5"/>
    <w:rsid w:val="00841B5A"/>
    <w:rsid w:val="00841C83"/>
    <w:rsid w:val="00841CF8"/>
    <w:rsid w:val="00841E5A"/>
    <w:rsid w:val="008420FA"/>
    <w:rsid w:val="00842187"/>
    <w:rsid w:val="0084243E"/>
    <w:rsid w:val="00842545"/>
    <w:rsid w:val="00842593"/>
    <w:rsid w:val="0084263B"/>
    <w:rsid w:val="0084267D"/>
    <w:rsid w:val="00842A88"/>
    <w:rsid w:val="00842AAD"/>
    <w:rsid w:val="00842DE5"/>
    <w:rsid w:val="00842E14"/>
    <w:rsid w:val="008434B4"/>
    <w:rsid w:val="00843710"/>
    <w:rsid w:val="0084396A"/>
    <w:rsid w:val="00843A7A"/>
    <w:rsid w:val="00843A82"/>
    <w:rsid w:val="00843B05"/>
    <w:rsid w:val="00843E02"/>
    <w:rsid w:val="00843F6A"/>
    <w:rsid w:val="0084406C"/>
    <w:rsid w:val="008440A3"/>
    <w:rsid w:val="008441AF"/>
    <w:rsid w:val="00844A11"/>
    <w:rsid w:val="00844AF3"/>
    <w:rsid w:val="00844B2A"/>
    <w:rsid w:val="00844DF0"/>
    <w:rsid w:val="00844E74"/>
    <w:rsid w:val="00845147"/>
    <w:rsid w:val="008453C1"/>
    <w:rsid w:val="00845951"/>
    <w:rsid w:val="00845B83"/>
    <w:rsid w:val="00845C73"/>
    <w:rsid w:val="00845FF4"/>
    <w:rsid w:val="00846147"/>
    <w:rsid w:val="0084625B"/>
    <w:rsid w:val="00846778"/>
    <w:rsid w:val="008467E7"/>
    <w:rsid w:val="00846829"/>
    <w:rsid w:val="0084686A"/>
    <w:rsid w:val="00846B21"/>
    <w:rsid w:val="00846B32"/>
    <w:rsid w:val="00846BE4"/>
    <w:rsid w:val="00846E79"/>
    <w:rsid w:val="00846F69"/>
    <w:rsid w:val="00847319"/>
    <w:rsid w:val="008473AC"/>
    <w:rsid w:val="00847729"/>
    <w:rsid w:val="00847A14"/>
    <w:rsid w:val="00847AFB"/>
    <w:rsid w:val="00847D97"/>
    <w:rsid w:val="0085002E"/>
    <w:rsid w:val="00850EA3"/>
    <w:rsid w:val="008511AE"/>
    <w:rsid w:val="00851420"/>
    <w:rsid w:val="008514D5"/>
    <w:rsid w:val="00851E58"/>
    <w:rsid w:val="00851EAD"/>
    <w:rsid w:val="00851ED7"/>
    <w:rsid w:val="008520C0"/>
    <w:rsid w:val="008523C6"/>
    <w:rsid w:val="00852421"/>
    <w:rsid w:val="0085257C"/>
    <w:rsid w:val="00852B07"/>
    <w:rsid w:val="00852C3E"/>
    <w:rsid w:val="00852CC5"/>
    <w:rsid w:val="00852D9D"/>
    <w:rsid w:val="00852F78"/>
    <w:rsid w:val="00852FC4"/>
    <w:rsid w:val="008532C2"/>
    <w:rsid w:val="008534C4"/>
    <w:rsid w:val="008535A1"/>
    <w:rsid w:val="00853606"/>
    <w:rsid w:val="008537C1"/>
    <w:rsid w:val="008538CA"/>
    <w:rsid w:val="008538D1"/>
    <w:rsid w:val="00853DCE"/>
    <w:rsid w:val="00853E3C"/>
    <w:rsid w:val="00853E9B"/>
    <w:rsid w:val="00853FD5"/>
    <w:rsid w:val="00853FE8"/>
    <w:rsid w:val="00854239"/>
    <w:rsid w:val="008544E4"/>
    <w:rsid w:val="0085495F"/>
    <w:rsid w:val="00854C5F"/>
    <w:rsid w:val="00855399"/>
    <w:rsid w:val="008556DA"/>
    <w:rsid w:val="0085585B"/>
    <w:rsid w:val="00855896"/>
    <w:rsid w:val="008559DB"/>
    <w:rsid w:val="00855AB5"/>
    <w:rsid w:val="00855B91"/>
    <w:rsid w:val="00855FCB"/>
    <w:rsid w:val="0085600E"/>
    <w:rsid w:val="00856350"/>
    <w:rsid w:val="0085646F"/>
    <w:rsid w:val="00856864"/>
    <w:rsid w:val="00856A8D"/>
    <w:rsid w:val="00856BA7"/>
    <w:rsid w:val="00856DBA"/>
    <w:rsid w:val="00856FB9"/>
    <w:rsid w:val="00857048"/>
    <w:rsid w:val="008571BE"/>
    <w:rsid w:val="008574DF"/>
    <w:rsid w:val="00857C9E"/>
    <w:rsid w:val="00857CAE"/>
    <w:rsid w:val="00857CC6"/>
    <w:rsid w:val="00857DEC"/>
    <w:rsid w:val="008602E4"/>
    <w:rsid w:val="008602F4"/>
    <w:rsid w:val="00860327"/>
    <w:rsid w:val="008603F0"/>
    <w:rsid w:val="0086041A"/>
    <w:rsid w:val="008606C6"/>
    <w:rsid w:val="00860807"/>
    <w:rsid w:val="008608E2"/>
    <w:rsid w:val="00860AD1"/>
    <w:rsid w:val="00860D58"/>
    <w:rsid w:val="00860E1B"/>
    <w:rsid w:val="0086127A"/>
    <w:rsid w:val="00861834"/>
    <w:rsid w:val="00861A1F"/>
    <w:rsid w:val="00861CC2"/>
    <w:rsid w:val="008620EA"/>
    <w:rsid w:val="00862A47"/>
    <w:rsid w:val="00862D1E"/>
    <w:rsid w:val="00862DA2"/>
    <w:rsid w:val="00863518"/>
    <w:rsid w:val="0086358E"/>
    <w:rsid w:val="00863906"/>
    <w:rsid w:val="008639A2"/>
    <w:rsid w:val="00863A02"/>
    <w:rsid w:val="00863A54"/>
    <w:rsid w:val="00863CFC"/>
    <w:rsid w:val="0086409F"/>
    <w:rsid w:val="00864426"/>
    <w:rsid w:val="008644FF"/>
    <w:rsid w:val="008646CB"/>
    <w:rsid w:val="00864787"/>
    <w:rsid w:val="00864C67"/>
    <w:rsid w:val="00864DFB"/>
    <w:rsid w:val="00864FBF"/>
    <w:rsid w:val="00865AED"/>
    <w:rsid w:val="00866679"/>
    <w:rsid w:val="00866A83"/>
    <w:rsid w:val="00866BFB"/>
    <w:rsid w:val="00866BFD"/>
    <w:rsid w:val="00866E4D"/>
    <w:rsid w:val="008672AE"/>
    <w:rsid w:val="008675A8"/>
    <w:rsid w:val="0086762E"/>
    <w:rsid w:val="008676FF"/>
    <w:rsid w:val="00867A22"/>
    <w:rsid w:val="00867A5B"/>
    <w:rsid w:val="00867BB5"/>
    <w:rsid w:val="00867CCF"/>
    <w:rsid w:val="00867F17"/>
    <w:rsid w:val="00870104"/>
    <w:rsid w:val="0087010D"/>
    <w:rsid w:val="00870117"/>
    <w:rsid w:val="008702C1"/>
    <w:rsid w:val="00870587"/>
    <w:rsid w:val="0087088B"/>
    <w:rsid w:val="008708E1"/>
    <w:rsid w:val="00870CE4"/>
    <w:rsid w:val="00870F66"/>
    <w:rsid w:val="0087149A"/>
    <w:rsid w:val="008717FB"/>
    <w:rsid w:val="0087193B"/>
    <w:rsid w:val="00871B1F"/>
    <w:rsid w:val="00871BB7"/>
    <w:rsid w:val="00871C78"/>
    <w:rsid w:val="00871F34"/>
    <w:rsid w:val="00872012"/>
    <w:rsid w:val="00872029"/>
    <w:rsid w:val="008723D8"/>
    <w:rsid w:val="00872999"/>
    <w:rsid w:val="00872AB6"/>
    <w:rsid w:val="00872B59"/>
    <w:rsid w:val="00872C8D"/>
    <w:rsid w:val="00872CA9"/>
    <w:rsid w:val="008730CD"/>
    <w:rsid w:val="008731C6"/>
    <w:rsid w:val="008736AE"/>
    <w:rsid w:val="008739DD"/>
    <w:rsid w:val="00873E0E"/>
    <w:rsid w:val="00874215"/>
    <w:rsid w:val="0087428B"/>
    <w:rsid w:val="008742E9"/>
    <w:rsid w:val="00874540"/>
    <w:rsid w:val="0087454D"/>
    <w:rsid w:val="00874615"/>
    <w:rsid w:val="00874627"/>
    <w:rsid w:val="008746CB"/>
    <w:rsid w:val="008746EC"/>
    <w:rsid w:val="00874803"/>
    <w:rsid w:val="00874E64"/>
    <w:rsid w:val="00875531"/>
    <w:rsid w:val="00875548"/>
    <w:rsid w:val="0087587B"/>
    <w:rsid w:val="00875C30"/>
    <w:rsid w:val="00875D68"/>
    <w:rsid w:val="008760AC"/>
    <w:rsid w:val="008760E5"/>
    <w:rsid w:val="0087664C"/>
    <w:rsid w:val="008767B5"/>
    <w:rsid w:val="0087713F"/>
    <w:rsid w:val="0087724D"/>
    <w:rsid w:val="0087739F"/>
    <w:rsid w:val="0087744D"/>
    <w:rsid w:val="008774FC"/>
    <w:rsid w:val="00877622"/>
    <w:rsid w:val="00877685"/>
    <w:rsid w:val="008776DF"/>
    <w:rsid w:val="00877932"/>
    <w:rsid w:val="00877962"/>
    <w:rsid w:val="00877B39"/>
    <w:rsid w:val="00877E09"/>
    <w:rsid w:val="00880042"/>
    <w:rsid w:val="008804FC"/>
    <w:rsid w:val="0088068A"/>
    <w:rsid w:val="008807D7"/>
    <w:rsid w:val="00880B6C"/>
    <w:rsid w:val="00880F7E"/>
    <w:rsid w:val="008810B1"/>
    <w:rsid w:val="0088133B"/>
    <w:rsid w:val="008814B1"/>
    <w:rsid w:val="00881551"/>
    <w:rsid w:val="0088161C"/>
    <w:rsid w:val="00881655"/>
    <w:rsid w:val="00881A44"/>
    <w:rsid w:val="00881C12"/>
    <w:rsid w:val="00881D3B"/>
    <w:rsid w:val="00881D89"/>
    <w:rsid w:val="00882005"/>
    <w:rsid w:val="00882030"/>
    <w:rsid w:val="00882207"/>
    <w:rsid w:val="00882272"/>
    <w:rsid w:val="0088237F"/>
    <w:rsid w:val="0088252D"/>
    <w:rsid w:val="00882708"/>
    <w:rsid w:val="00882B42"/>
    <w:rsid w:val="00882BF4"/>
    <w:rsid w:val="0088300B"/>
    <w:rsid w:val="00883185"/>
    <w:rsid w:val="0088335F"/>
    <w:rsid w:val="00883424"/>
    <w:rsid w:val="0088351E"/>
    <w:rsid w:val="00883764"/>
    <w:rsid w:val="0088385E"/>
    <w:rsid w:val="00883B83"/>
    <w:rsid w:val="00883C76"/>
    <w:rsid w:val="00884258"/>
    <w:rsid w:val="008843BC"/>
    <w:rsid w:val="00884A11"/>
    <w:rsid w:val="00884A40"/>
    <w:rsid w:val="00884D13"/>
    <w:rsid w:val="00884F47"/>
    <w:rsid w:val="00885137"/>
    <w:rsid w:val="008851E3"/>
    <w:rsid w:val="00885239"/>
    <w:rsid w:val="008854D7"/>
    <w:rsid w:val="008857D3"/>
    <w:rsid w:val="0088594B"/>
    <w:rsid w:val="0088596A"/>
    <w:rsid w:val="00885CB1"/>
    <w:rsid w:val="00885CE1"/>
    <w:rsid w:val="00885F13"/>
    <w:rsid w:val="008863B1"/>
    <w:rsid w:val="00886577"/>
    <w:rsid w:val="00886762"/>
    <w:rsid w:val="00886889"/>
    <w:rsid w:val="00886994"/>
    <w:rsid w:val="00886C90"/>
    <w:rsid w:val="00886DC8"/>
    <w:rsid w:val="00887177"/>
    <w:rsid w:val="0088777E"/>
    <w:rsid w:val="0088796C"/>
    <w:rsid w:val="00887A3F"/>
    <w:rsid w:val="00887ED3"/>
    <w:rsid w:val="00890049"/>
    <w:rsid w:val="00890095"/>
    <w:rsid w:val="0089022A"/>
    <w:rsid w:val="008904C8"/>
    <w:rsid w:val="008908D3"/>
    <w:rsid w:val="008909C4"/>
    <w:rsid w:val="00890D87"/>
    <w:rsid w:val="00891056"/>
    <w:rsid w:val="0089126A"/>
    <w:rsid w:val="00891652"/>
    <w:rsid w:val="008919E8"/>
    <w:rsid w:val="00891B0F"/>
    <w:rsid w:val="00891B17"/>
    <w:rsid w:val="00892169"/>
    <w:rsid w:val="0089267F"/>
    <w:rsid w:val="008926D6"/>
    <w:rsid w:val="00892BBA"/>
    <w:rsid w:val="00892FE1"/>
    <w:rsid w:val="008933AB"/>
    <w:rsid w:val="00893439"/>
    <w:rsid w:val="008934D3"/>
    <w:rsid w:val="00893512"/>
    <w:rsid w:val="00893923"/>
    <w:rsid w:val="00893E72"/>
    <w:rsid w:val="00894023"/>
    <w:rsid w:val="008941B2"/>
    <w:rsid w:val="0089464F"/>
    <w:rsid w:val="008946E6"/>
    <w:rsid w:val="008947DA"/>
    <w:rsid w:val="00894970"/>
    <w:rsid w:val="00894A3D"/>
    <w:rsid w:val="00894AA1"/>
    <w:rsid w:val="00894AE1"/>
    <w:rsid w:val="00894B25"/>
    <w:rsid w:val="00894B89"/>
    <w:rsid w:val="00894C19"/>
    <w:rsid w:val="00894C30"/>
    <w:rsid w:val="00894CA4"/>
    <w:rsid w:val="00894FA4"/>
    <w:rsid w:val="008950EC"/>
    <w:rsid w:val="0089554B"/>
    <w:rsid w:val="0089569C"/>
    <w:rsid w:val="008957B0"/>
    <w:rsid w:val="0089582F"/>
    <w:rsid w:val="008959B5"/>
    <w:rsid w:val="00895AAE"/>
    <w:rsid w:val="00895B06"/>
    <w:rsid w:val="00895FC3"/>
    <w:rsid w:val="0089615A"/>
    <w:rsid w:val="008961F2"/>
    <w:rsid w:val="00896259"/>
    <w:rsid w:val="00896659"/>
    <w:rsid w:val="00896732"/>
    <w:rsid w:val="00896C51"/>
    <w:rsid w:val="00896C6E"/>
    <w:rsid w:val="008970A5"/>
    <w:rsid w:val="00897564"/>
    <w:rsid w:val="008979A0"/>
    <w:rsid w:val="008979F8"/>
    <w:rsid w:val="008A0504"/>
    <w:rsid w:val="008A08B2"/>
    <w:rsid w:val="008A0B7C"/>
    <w:rsid w:val="008A0C59"/>
    <w:rsid w:val="008A0C8E"/>
    <w:rsid w:val="008A104F"/>
    <w:rsid w:val="008A12B9"/>
    <w:rsid w:val="008A1452"/>
    <w:rsid w:val="008A1487"/>
    <w:rsid w:val="008A16DE"/>
    <w:rsid w:val="008A18E6"/>
    <w:rsid w:val="008A1A13"/>
    <w:rsid w:val="008A1C74"/>
    <w:rsid w:val="008A1F64"/>
    <w:rsid w:val="008A21DD"/>
    <w:rsid w:val="008A2248"/>
    <w:rsid w:val="008A24EA"/>
    <w:rsid w:val="008A27BD"/>
    <w:rsid w:val="008A2A5A"/>
    <w:rsid w:val="008A2A9F"/>
    <w:rsid w:val="008A3035"/>
    <w:rsid w:val="008A30E2"/>
    <w:rsid w:val="008A370F"/>
    <w:rsid w:val="008A3A13"/>
    <w:rsid w:val="008A3A80"/>
    <w:rsid w:val="008A3CB1"/>
    <w:rsid w:val="008A3CF5"/>
    <w:rsid w:val="008A3ECE"/>
    <w:rsid w:val="008A3EF9"/>
    <w:rsid w:val="008A43A5"/>
    <w:rsid w:val="008A4806"/>
    <w:rsid w:val="008A4A99"/>
    <w:rsid w:val="008A4C28"/>
    <w:rsid w:val="008A4E0F"/>
    <w:rsid w:val="008A5335"/>
    <w:rsid w:val="008A53C1"/>
    <w:rsid w:val="008A5460"/>
    <w:rsid w:val="008A5631"/>
    <w:rsid w:val="008A58B1"/>
    <w:rsid w:val="008A5ABF"/>
    <w:rsid w:val="008A5B1A"/>
    <w:rsid w:val="008A5B6D"/>
    <w:rsid w:val="008A5C61"/>
    <w:rsid w:val="008A60EF"/>
    <w:rsid w:val="008A6251"/>
    <w:rsid w:val="008A64B0"/>
    <w:rsid w:val="008A65E4"/>
    <w:rsid w:val="008A6F48"/>
    <w:rsid w:val="008A72A2"/>
    <w:rsid w:val="008A73A1"/>
    <w:rsid w:val="008A7496"/>
    <w:rsid w:val="008A763B"/>
    <w:rsid w:val="008A7D5E"/>
    <w:rsid w:val="008B03ED"/>
    <w:rsid w:val="008B085A"/>
    <w:rsid w:val="008B093F"/>
    <w:rsid w:val="008B0C43"/>
    <w:rsid w:val="008B0F18"/>
    <w:rsid w:val="008B11B7"/>
    <w:rsid w:val="008B11FE"/>
    <w:rsid w:val="008B1592"/>
    <w:rsid w:val="008B184C"/>
    <w:rsid w:val="008B1D28"/>
    <w:rsid w:val="008B1DE2"/>
    <w:rsid w:val="008B1DEC"/>
    <w:rsid w:val="008B2321"/>
    <w:rsid w:val="008B235A"/>
    <w:rsid w:val="008B2562"/>
    <w:rsid w:val="008B261E"/>
    <w:rsid w:val="008B2645"/>
    <w:rsid w:val="008B2D76"/>
    <w:rsid w:val="008B30DF"/>
    <w:rsid w:val="008B322B"/>
    <w:rsid w:val="008B3335"/>
    <w:rsid w:val="008B368A"/>
    <w:rsid w:val="008B37B6"/>
    <w:rsid w:val="008B39AD"/>
    <w:rsid w:val="008B3A53"/>
    <w:rsid w:val="008B3D68"/>
    <w:rsid w:val="008B3EE8"/>
    <w:rsid w:val="008B4152"/>
    <w:rsid w:val="008B4325"/>
    <w:rsid w:val="008B43A6"/>
    <w:rsid w:val="008B447A"/>
    <w:rsid w:val="008B4569"/>
    <w:rsid w:val="008B45FA"/>
    <w:rsid w:val="008B4630"/>
    <w:rsid w:val="008B4757"/>
    <w:rsid w:val="008B4C6C"/>
    <w:rsid w:val="008B51AB"/>
    <w:rsid w:val="008B52BF"/>
    <w:rsid w:val="008B57FD"/>
    <w:rsid w:val="008B586D"/>
    <w:rsid w:val="008B58BD"/>
    <w:rsid w:val="008B5955"/>
    <w:rsid w:val="008B5AD9"/>
    <w:rsid w:val="008B5CFB"/>
    <w:rsid w:val="008B5D83"/>
    <w:rsid w:val="008B6342"/>
    <w:rsid w:val="008B645A"/>
    <w:rsid w:val="008B662F"/>
    <w:rsid w:val="008B67CE"/>
    <w:rsid w:val="008B6C15"/>
    <w:rsid w:val="008B6C9B"/>
    <w:rsid w:val="008B6F83"/>
    <w:rsid w:val="008B72CF"/>
    <w:rsid w:val="008B73D3"/>
    <w:rsid w:val="008B76E0"/>
    <w:rsid w:val="008B7813"/>
    <w:rsid w:val="008B7BFB"/>
    <w:rsid w:val="008C0015"/>
    <w:rsid w:val="008C01BE"/>
    <w:rsid w:val="008C0317"/>
    <w:rsid w:val="008C03C8"/>
    <w:rsid w:val="008C066A"/>
    <w:rsid w:val="008C0762"/>
    <w:rsid w:val="008C085F"/>
    <w:rsid w:val="008C08CC"/>
    <w:rsid w:val="008C0A46"/>
    <w:rsid w:val="008C1306"/>
    <w:rsid w:val="008C16BB"/>
    <w:rsid w:val="008C1C82"/>
    <w:rsid w:val="008C1EF3"/>
    <w:rsid w:val="008C2345"/>
    <w:rsid w:val="008C2350"/>
    <w:rsid w:val="008C244F"/>
    <w:rsid w:val="008C26BF"/>
    <w:rsid w:val="008C291A"/>
    <w:rsid w:val="008C2999"/>
    <w:rsid w:val="008C2E18"/>
    <w:rsid w:val="008C2F78"/>
    <w:rsid w:val="008C2F9E"/>
    <w:rsid w:val="008C3579"/>
    <w:rsid w:val="008C4016"/>
    <w:rsid w:val="008C4089"/>
    <w:rsid w:val="008C4152"/>
    <w:rsid w:val="008C4153"/>
    <w:rsid w:val="008C452A"/>
    <w:rsid w:val="008C460A"/>
    <w:rsid w:val="008C4702"/>
    <w:rsid w:val="008C47F9"/>
    <w:rsid w:val="008C47FF"/>
    <w:rsid w:val="008C48FD"/>
    <w:rsid w:val="008C4998"/>
    <w:rsid w:val="008C4A94"/>
    <w:rsid w:val="008C4B8B"/>
    <w:rsid w:val="008C4C88"/>
    <w:rsid w:val="008C4EA1"/>
    <w:rsid w:val="008C561D"/>
    <w:rsid w:val="008C56BB"/>
    <w:rsid w:val="008C5857"/>
    <w:rsid w:val="008C58ED"/>
    <w:rsid w:val="008C5B80"/>
    <w:rsid w:val="008C6418"/>
    <w:rsid w:val="008C66FD"/>
    <w:rsid w:val="008C6761"/>
    <w:rsid w:val="008C68E7"/>
    <w:rsid w:val="008C6945"/>
    <w:rsid w:val="008C69B7"/>
    <w:rsid w:val="008C6A98"/>
    <w:rsid w:val="008C6B7D"/>
    <w:rsid w:val="008C6FF4"/>
    <w:rsid w:val="008C71B7"/>
    <w:rsid w:val="008C71F8"/>
    <w:rsid w:val="008C7233"/>
    <w:rsid w:val="008C7369"/>
    <w:rsid w:val="008C7455"/>
    <w:rsid w:val="008C7C6A"/>
    <w:rsid w:val="008D012A"/>
    <w:rsid w:val="008D0328"/>
    <w:rsid w:val="008D035A"/>
    <w:rsid w:val="008D07C3"/>
    <w:rsid w:val="008D0862"/>
    <w:rsid w:val="008D0923"/>
    <w:rsid w:val="008D093B"/>
    <w:rsid w:val="008D0A49"/>
    <w:rsid w:val="008D0ADB"/>
    <w:rsid w:val="008D0C20"/>
    <w:rsid w:val="008D0F7F"/>
    <w:rsid w:val="008D117E"/>
    <w:rsid w:val="008D1202"/>
    <w:rsid w:val="008D13E0"/>
    <w:rsid w:val="008D1401"/>
    <w:rsid w:val="008D1640"/>
    <w:rsid w:val="008D16A1"/>
    <w:rsid w:val="008D16C3"/>
    <w:rsid w:val="008D172F"/>
    <w:rsid w:val="008D1B44"/>
    <w:rsid w:val="008D1D0A"/>
    <w:rsid w:val="008D22B6"/>
    <w:rsid w:val="008D2436"/>
    <w:rsid w:val="008D24F4"/>
    <w:rsid w:val="008D2686"/>
    <w:rsid w:val="008D26DD"/>
    <w:rsid w:val="008D2AA4"/>
    <w:rsid w:val="008D2B72"/>
    <w:rsid w:val="008D2D8B"/>
    <w:rsid w:val="008D2DBD"/>
    <w:rsid w:val="008D3080"/>
    <w:rsid w:val="008D35F3"/>
    <w:rsid w:val="008D36AB"/>
    <w:rsid w:val="008D3763"/>
    <w:rsid w:val="008D3795"/>
    <w:rsid w:val="008D39E2"/>
    <w:rsid w:val="008D3A8B"/>
    <w:rsid w:val="008D3AB2"/>
    <w:rsid w:val="008D3B59"/>
    <w:rsid w:val="008D42EC"/>
    <w:rsid w:val="008D4409"/>
    <w:rsid w:val="008D455D"/>
    <w:rsid w:val="008D4789"/>
    <w:rsid w:val="008D47C1"/>
    <w:rsid w:val="008D4BE4"/>
    <w:rsid w:val="008D4C11"/>
    <w:rsid w:val="008D4E30"/>
    <w:rsid w:val="008D5016"/>
    <w:rsid w:val="008D5152"/>
    <w:rsid w:val="008D5248"/>
    <w:rsid w:val="008D53A8"/>
    <w:rsid w:val="008D5447"/>
    <w:rsid w:val="008D5469"/>
    <w:rsid w:val="008D5A1F"/>
    <w:rsid w:val="008D6139"/>
    <w:rsid w:val="008D6143"/>
    <w:rsid w:val="008D6354"/>
    <w:rsid w:val="008D6BB4"/>
    <w:rsid w:val="008D6EF5"/>
    <w:rsid w:val="008D749C"/>
    <w:rsid w:val="008D751D"/>
    <w:rsid w:val="008D78E8"/>
    <w:rsid w:val="008D79CB"/>
    <w:rsid w:val="008D7CCE"/>
    <w:rsid w:val="008D7DBE"/>
    <w:rsid w:val="008E0017"/>
    <w:rsid w:val="008E0653"/>
    <w:rsid w:val="008E0657"/>
    <w:rsid w:val="008E06E2"/>
    <w:rsid w:val="008E0883"/>
    <w:rsid w:val="008E0AB1"/>
    <w:rsid w:val="008E0B99"/>
    <w:rsid w:val="008E0BBD"/>
    <w:rsid w:val="008E120A"/>
    <w:rsid w:val="008E19CA"/>
    <w:rsid w:val="008E1A2B"/>
    <w:rsid w:val="008E1D60"/>
    <w:rsid w:val="008E21B4"/>
    <w:rsid w:val="008E23D2"/>
    <w:rsid w:val="008E2579"/>
    <w:rsid w:val="008E286A"/>
    <w:rsid w:val="008E28CB"/>
    <w:rsid w:val="008E2975"/>
    <w:rsid w:val="008E2E5C"/>
    <w:rsid w:val="008E2F5B"/>
    <w:rsid w:val="008E33E3"/>
    <w:rsid w:val="008E37B9"/>
    <w:rsid w:val="008E3B36"/>
    <w:rsid w:val="008E3C33"/>
    <w:rsid w:val="008E3D32"/>
    <w:rsid w:val="008E3D4B"/>
    <w:rsid w:val="008E4079"/>
    <w:rsid w:val="008E41E7"/>
    <w:rsid w:val="008E45DB"/>
    <w:rsid w:val="008E51F1"/>
    <w:rsid w:val="008E53BF"/>
    <w:rsid w:val="008E5437"/>
    <w:rsid w:val="008E5637"/>
    <w:rsid w:val="008E5C88"/>
    <w:rsid w:val="008E5F04"/>
    <w:rsid w:val="008E5F2A"/>
    <w:rsid w:val="008E6190"/>
    <w:rsid w:val="008E658B"/>
    <w:rsid w:val="008E6C8D"/>
    <w:rsid w:val="008E6DA9"/>
    <w:rsid w:val="008E6E33"/>
    <w:rsid w:val="008E70E0"/>
    <w:rsid w:val="008E717D"/>
    <w:rsid w:val="008E7202"/>
    <w:rsid w:val="008E73E4"/>
    <w:rsid w:val="008E7437"/>
    <w:rsid w:val="008E74EF"/>
    <w:rsid w:val="008E766A"/>
    <w:rsid w:val="008E76CF"/>
    <w:rsid w:val="008E793C"/>
    <w:rsid w:val="008E7943"/>
    <w:rsid w:val="008E794D"/>
    <w:rsid w:val="008E7C95"/>
    <w:rsid w:val="008E7F32"/>
    <w:rsid w:val="008F00E1"/>
    <w:rsid w:val="008F03EE"/>
    <w:rsid w:val="008F041D"/>
    <w:rsid w:val="008F0567"/>
    <w:rsid w:val="008F0879"/>
    <w:rsid w:val="008F0E25"/>
    <w:rsid w:val="008F10A5"/>
    <w:rsid w:val="008F1312"/>
    <w:rsid w:val="008F135C"/>
    <w:rsid w:val="008F15C1"/>
    <w:rsid w:val="008F2174"/>
    <w:rsid w:val="008F23C4"/>
    <w:rsid w:val="008F2487"/>
    <w:rsid w:val="008F27F1"/>
    <w:rsid w:val="008F282A"/>
    <w:rsid w:val="008F2B6A"/>
    <w:rsid w:val="008F2EF7"/>
    <w:rsid w:val="008F347E"/>
    <w:rsid w:val="008F348E"/>
    <w:rsid w:val="008F373C"/>
    <w:rsid w:val="008F376D"/>
    <w:rsid w:val="008F37B6"/>
    <w:rsid w:val="008F37D4"/>
    <w:rsid w:val="008F3A33"/>
    <w:rsid w:val="008F3D68"/>
    <w:rsid w:val="008F3F22"/>
    <w:rsid w:val="008F40C5"/>
    <w:rsid w:val="008F4682"/>
    <w:rsid w:val="008F4AFB"/>
    <w:rsid w:val="008F4B04"/>
    <w:rsid w:val="008F4C62"/>
    <w:rsid w:val="008F5023"/>
    <w:rsid w:val="008F5229"/>
    <w:rsid w:val="008F533A"/>
    <w:rsid w:val="008F53EF"/>
    <w:rsid w:val="008F54C0"/>
    <w:rsid w:val="008F5F5A"/>
    <w:rsid w:val="008F60D3"/>
    <w:rsid w:val="008F6333"/>
    <w:rsid w:val="008F6372"/>
    <w:rsid w:val="008F6C9D"/>
    <w:rsid w:val="008F6DB4"/>
    <w:rsid w:val="008F6E80"/>
    <w:rsid w:val="008F6ECD"/>
    <w:rsid w:val="008F7005"/>
    <w:rsid w:val="008F74D5"/>
    <w:rsid w:val="008F776D"/>
    <w:rsid w:val="008F77EF"/>
    <w:rsid w:val="008F7A5B"/>
    <w:rsid w:val="008F7D42"/>
    <w:rsid w:val="009005BE"/>
    <w:rsid w:val="00900853"/>
    <w:rsid w:val="0090107A"/>
    <w:rsid w:val="0090140F"/>
    <w:rsid w:val="009017B5"/>
    <w:rsid w:val="00901876"/>
    <w:rsid w:val="00901C69"/>
    <w:rsid w:val="00901CA0"/>
    <w:rsid w:val="00901E5C"/>
    <w:rsid w:val="009020B4"/>
    <w:rsid w:val="00902258"/>
    <w:rsid w:val="009022A8"/>
    <w:rsid w:val="00902626"/>
    <w:rsid w:val="0090264D"/>
    <w:rsid w:val="00902699"/>
    <w:rsid w:val="00902952"/>
    <w:rsid w:val="0090296C"/>
    <w:rsid w:val="00902E7A"/>
    <w:rsid w:val="00903227"/>
    <w:rsid w:val="009034E0"/>
    <w:rsid w:val="00903550"/>
    <w:rsid w:val="00903857"/>
    <w:rsid w:val="009039A5"/>
    <w:rsid w:val="00903BE9"/>
    <w:rsid w:val="00903C63"/>
    <w:rsid w:val="00903E12"/>
    <w:rsid w:val="00903E22"/>
    <w:rsid w:val="00903EA5"/>
    <w:rsid w:val="0090423C"/>
    <w:rsid w:val="009046A7"/>
    <w:rsid w:val="00904710"/>
    <w:rsid w:val="009048F5"/>
    <w:rsid w:val="00904A04"/>
    <w:rsid w:val="00904B97"/>
    <w:rsid w:val="00904D84"/>
    <w:rsid w:val="00904FA2"/>
    <w:rsid w:val="009054B9"/>
    <w:rsid w:val="009054EB"/>
    <w:rsid w:val="009054FF"/>
    <w:rsid w:val="009056FB"/>
    <w:rsid w:val="00905837"/>
    <w:rsid w:val="009058C0"/>
    <w:rsid w:val="009058D7"/>
    <w:rsid w:val="009059FF"/>
    <w:rsid w:val="00905AAE"/>
    <w:rsid w:val="00905ACE"/>
    <w:rsid w:val="00905B42"/>
    <w:rsid w:val="00905FE3"/>
    <w:rsid w:val="00906224"/>
    <w:rsid w:val="00906267"/>
    <w:rsid w:val="009062E9"/>
    <w:rsid w:val="00906992"/>
    <w:rsid w:val="00906F03"/>
    <w:rsid w:val="0090705F"/>
    <w:rsid w:val="0090719A"/>
    <w:rsid w:val="009074EF"/>
    <w:rsid w:val="009075C9"/>
    <w:rsid w:val="009076E7"/>
    <w:rsid w:val="0090779D"/>
    <w:rsid w:val="009079D2"/>
    <w:rsid w:val="00907C22"/>
    <w:rsid w:val="009102DC"/>
    <w:rsid w:val="0091045E"/>
    <w:rsid w:val="00910748"/>
    <w:rsid w:val="00910938"/>
    <w:rsid w:val="00910BB3"/>
    <w:rsid w:val="00910DAB"/>
    <w:rsid w:val="00911074"/>
    <w:rsid w:val="0091108B"/>
    <w:rsid w:val="0091146D"/>
    <w:rsid w:val="009114FC"/>
    <w:rsid w:val="00911728"/>
    <w:rsid w:val="00911C76"/>
    <w:rsid w:val="00911DBD"/>
    <w:rsid w:val="00911DC8"/>
    <w:rsid w:val="009120DD"/>
    <w:rsid w:val="0091251A"/>
    <w:rsid w:val="009127BE"/>
    <w:rsid w:val="00912900"/>
    <w:rsid w:val="00912C0D"/>
    <w:rsid w:val="00912D40"/>
    <w:rsid w:val="00912DD1"/>
    <w:rsid w:val="00912E17"/>
    <w:rsid w:val="0091303A"/>
    <w:rsid w:val="00913070"/>
    <w:rsid w:val="009130B1"/>
    <w:rsid w:val="0091333B"/>
    <w:rsid w:val="00913643"/>
    <w:rsid w:val="0091378B"/>
    <w:rsid w:val="009138B3"/>
    <w:rsid w:val="0091395F"/>
    <w:rsid w:val="00913BB4"/>
    <w:rsid w:val="00913CD7"/>
    <w:rsid w:val="00913F3D"/>
    <w:rsid w:val="0091448B"/>
    <w:rsid w:val="00914558"/>
    <w:rsid w:val="009146FD"/>
    <w:rsid w:val="00914C3F"/>
    <w:rsid w:val="009152FC"/>
    <w:rsid w:val="0091530C"/>
    <w:rsid w:val="00915587"/>
    <w:rsid w:val="00915656"/>
    <w:rsid w:val="009159F1"/>
    <w:rsid w:val="00915ABE"/>
    <w:rsid w:val="00915D53"/>
    <w:rsid w:val="00915D9F"/>
    <w:rsid w:val="00915E3B"/>
    <w:rsid w:val="00915F9A"/>
    <w:rsid w:val="0091621A"/>
    <w:rsid w:val="0091628C"/>
    <w:rsid w:val="009166DE"/>
    <w:rsid w:val="00916982"/>
    <w:rsid w:val="00916BC5"/>
    <w:rsid w:val="0091701C"/>
    <w:rsid w:val="009171A7"/>
    <w:rsid w:val="009174A7"/>
    <w:rsid w:val="009177DC"/>
    <w:rsid w:val="009178AF"/>
    <w:rsid w:val="00920341"/>
    <w:rsid w:val="009203E5"/>
    <w:rsid w:val="00920707"/>
    <w:rsid w:val="009208A8"/>
    <w:rsid w:val="00920A63"/>
    <w:rsid w:val="00920D26"/>
    <w:rsid w:val="00921047"/>
    <w:rsid w:val="009211A4"/>
    <w:rsid w:val="00921232"/>
    <w:rsid w:val="00921333"/>
    <w:rsid w:val="00921649"/>
    <w:rsid w:val="009217F3"/>
    <w:rsid w:val="00921C27"/>
    <w:rsid w:val="00921FD2"/>
    <w:rsid w:val="00922547"/>
    <w:rsid w:val="00922673"/>
    <w:rsid w:val="00922830"/>
    <w:rsid w:val="00922B35"/>
    <w:rsid w:val="00922D24"/>
    <w:rsid w:val="0092302C"/>
    <w:rsid w:val="00923100"/>
    <w:rsid w:val="0092318D"/>
    <w:rsid w:val="0092345B"/>
    <w:rsid w:val="009235A1"/>
    <w:rsid w:val="009236A7"/>
    <w:rsid w:val="009238C0"/>
    <w:rsid w:val="00923BAA"/>
    <w:rsid w:val="00923CCD"/>
    <w:rsid w:val="009240D7"/>
    <w:rsid w:val="009241E5"/>
    <w:rsid w:val="00924545"/>
    <w:rsid w:val="009246B5"/>
    <w:rsid w:val="00924703"/>
    <w:rsid w:val="0092474C"/>
    <w:rsid w:val="0092474F"/>
    <w:rsid w:val="0092495A"/>
    <w:rsid w:val="00924EF8"/>
    <w:rsid w:val="00924F53"/>
    <w:rsid w:val="00925129"/>
    <w:rsid w:val="009251E9"/>
    <w:rsid w:val="0092521F"/>
    <w:rsid w:val="00925591"/>
    <w:rsid w:val="00925B4E"/>
    <w:rsid w:val="00925DC7"/>
    <w:rsid w:val="00925DD7"/>
    <w:rsid w:val="00925F59"/>
    <w:rsid w:val="00926154"/>
    <w:rsid w:val="00926359"/>
    <w:rsid w:val="009264CF"/>
    <w:rsid w:val="0092661C"/>
    <w:rsid w:val="00926953"/>
    <w:rsid w:val="009269E2"/>
    <w:rsid w:val="00926CB7"/>
    <w:rsid w:val="00926D12"/>
    <w:rsid w:val="00926DE8"/>
    <w:rsid w:val="00926DFB"/>
    <w:rsid w:val="00926E35"/>
    <w:rsid w:val="00926F06"/>
    <w:rsid w:val="00926FAA"/>
    <w:rsid w:val="00926FAD"/>
    <w:rsid w:val="00927263"/>
    <w:rsid w:val="00927293"/>
    <w:rsid w:val="00927C11"/>
    <w:rsid w:val="00927C8B"/>
    <w:rsid w:val="00927ED6"/>
    <w:rsid w:val="00930177"/>
    <w:rsid w:val="00930253"/>
    <w:rsid w:val="0093060A"/>
    <w:rsid w:val="009306EA"/>
    <w:rsid w:val="00930BA6"/>
    <w:rsid w:val="009311D9"/>
    <w:rsid w:val="00931209"/>
    <w:rsid w:val="0093128A"/>
    <w:rsid w:val="00931367"/>
    <w:rsid w:val="00931543"/>
    <w:rsid w:val="009317E2"/>
    <w:rsid w:val="009318E4"/>
    <w:rsid w:val="0093198B"/>
    <w:rsid w:val="00931AA6"/>
    <w:rsid w:val="00931C1D"/>
    <w:rsid w:val="00931C62"/>
    <w:rsid w:val="009325FD"/>
    <w:rsid w:val="00932756"/>
    <w:rsid w:val="00932772"/>
    <w:rsid w:val="009327F4"/>
    <w:rsid w:val="00932879"/>
    <w:rsid w:val="00932956"/>
    <w:rsid w:val="00932B91"/>
    <w:rsid w:val="00932D53"/>
    <w:rsid w:val="00932EB0"/>
    <w:rsid w:val="00932F9A"/>
    <w:rsid w:val="009330E8"/>
    <w:rsid w:val="00933124"/>
    <w:rsid w:val="0093313A"/>
    <w:rsid w:val="009331A1"/>
    <w:rsid w:val="0093344E"/>
    <w:rsid w:val="0093378B"/>
    <w:rsid w:val="009337EB"/>
    <w:rsid w:val="00933821"/>
    <w:rsid w:val="00933A14"/>
    <w:rsid w:val="00933A42"/>
    <w:rsid w:val="00934057"/>
    <w:rsid w:val="0093411A"/>
    <w:rsid w:val="00934615"/>
    <w:rsid w:val="0093485F"/>
    <w:rsid w:val="00934C75"/>
    <w:rsid w:val="0093506B"/>
    <w:rsid w:val="00935191"/>
    <w:rsid w:val="00935B9F"/>
    <w:rsid w:val="00935BE5"/>
    <w:rsid w:val="00936137"/>
    <w:rsid w:val="00936542"/>
    <w:rsid w:val="00936807"/>
    <w:rsid w:val="00936933"/>
    <w:rsid w:val="00936A71"/>
    <w:rsid w:val="00936C8A"/>
    <w:rsid w:val="00937109"/>
    <w:rsid w:val="0093721F"/>
    <w:rsid w:val="0093725D"/>
    <w:rsid w:val="009374BA"/>
    <w:rsid w:val="00937813"/>
    <w:rsid w:val="009378FB"/>
    <w:rsid w:val="00937926"/>
    <w:rsid w:val="0093795A"/>
    <w:rsid w:val="0094000D"/>
    <w:rsid w:val="009402A4"/>
    <w:rsid w:val="00940402"/>
    <w:rsid w:val="00940467"/>
    <w:rsid w:val="00940488"/>
    <w:rsid w:val="009404A6"/>
    <w:rsid w:val="00940659"/>
    <w:rsid w:val="00940775"/>
    <w:rsid w:val="00940CF5"/>
    <w:rsid w:val="00940DD5"/>
    <w:rsid w:val="009419A8"/>
    <w:rsid w:val="00941CB3"/>
    <w:rsid w:val="00941DD0"/>
    <w:rsid w:val="009424B5"/>
    <w:rsid w:val="00942517"/>
    <w:rsid w:val="009425BC"/>
    <w:rsid w:val="00942749"/>
    <w:rsid w:val="00942906"/>
    <w:rsid w:val="00942D25"/>
    <w:rsid w:val="00943265"/>
    <w:rsid w:val="00943474"/>
    <w:rsid w:val="00943796"/>
    <w:rsid w:val="00943A82"/>
    <w:rsid w:val="00943ED7"/>
    <w:rsid w:val="0094414E"/>
    <w:rsid w:val="0094444B"/>
    <w:rsid w:val="009447CB"/>
    <w:rsid w:val="00944900"/>
    <w:rsid w:val="00944AA2"/>
    <w:rsid w:val="00944C4E"/>
    <w:rsid w:val="00944F7E"/>
    <w:rsid w:val="00945044"/>
    <w:rsid w:val="009450D8"/>
    <w:rsid w:val="00945459"/>
    <w:rsid w:val="00945BDE"/>
    <w:rsid w:val="00945D5D"/>
    <w:rsid w:val="00946025"/>
    <w:rsid w:val="009461EC"/>
    <w:rsid w:val="00946265"/>
    <w:rsid w:val="009464BD"/>
    <w:rsid w:val="0094656D"/>
    <w:rsid w:val="009466E7"/>
    <w:rsid w:val="0094685D"/>
    <w:rsid w:val="00946E02"/>
    <w:rsid w:val="00946EC2"/>
    <w:rsid w:val="00947020"/>
    <w:rsid w:val="00947064"/>
    <w:rsid w:val="00947318"/>
    <w:rsid w:val="00947666"/>
    <w:rsid w:val="00947AA3"/>
    <w:rsid w:val="00947B50"/>
    <w:rsid w:val="00947C12"/>
    <w:rsid w:val="00947D9B"/>
    <w:rsid w:val="0095001E"/>
    <w:rsid w:val="0095025E"/>
    <w:rsid w:val="0095044D"/>
    <w:rsid w:val="00950CD3"/>
    <w:rsid w:val="00950D0B"/>
    <w:rsid w:val="009513B0"/>
    <w:rsid w:val="009513F1"/>
    <w:rsid w:val="009515AD"/>
    <w:rsid w:val="00951619"/>
    <w:rsid w:val="0095176D"/>
    <w:rsid w:val="00951BB1"/>
    <w:rsid w:val="00951BCC"/>
    <w:rsid w:val="00951F41"/>
    <w:rsid w:val="00952036"/>
    <w:rsid w:val="00952271"/>
    <w:rsid w:val="00952430"/>
    <w:rsid w:val="00952720"/>
    <w:rsid w:val="009528EE"/>
    <w:rsid w:val="00952B59"/>
    <w:rsid w:val="00952D7C"/>
    <w:rsid w:val="00952DF5"/>
    <w:rsid w:val="009535A8"/>
    <w:rsid w:val="009537CF"/>
    <w:rsid w:val="009538B1"/>
    <w:rsid w:val="00953A1B"/>
    <w:rsid w:val="00953B0C"/>
    <w:rsid w:val="00953E0C"/>
    <w:rsid w:val="00953E31"/>
    <w:rsid w:val="00953E86"/>
    <w:rsid w:val="009540C4"/>
    <w:rsid w:val="009542C5"/>
    <w:rsid w:val="00954349"/>
    <w:rsid w:val="009545DF"/>
    <w:rsid w:val="009545F3"/>
    <w:rsid w:val="0095462A"/>
    <w:rsid w:val="0095474F"/>
    <w:rsid w:val="00954A7E"/>
    <w:rsid w:val="00954A8A"/>
    <w:rsid w:val="00954B63"/>
    <w:rsid w:val="00954C81"/>
    <w:rsid w:val="00954D13"/>
    <w:rsid w:val="00954D8E"/>
    <w:rsid w:val="00954DD9"/>
    <w:rsid w:val="00954E49"/>
    <w:rsid w:val="00954FCD"/>
    <w:rsid w:val="00955131"/>
    <w:rsid w:val="00955379"/>
    <w:rsid w:val="009556A7"/>
    <w:rsid w:val="00955738"/>
    <w:rsid w:val="0095596F"/>
    <w:rsid w:val="009559D7"/>
    <w:rsid w:val="00955CED"/>
    <w:rsid w:val="00955F7A"/>
    <w:rsid w:val="00956234"/>
    <w:rsid w:val="009562BB"/>
    <w:rsid w:val="0095634A"/>
    <w:rsid w:val="009565A5"/>
    <w:rsid w:val="00956C43"/>
    <w:rsid w:val="00956E16"/>
    <w:rsid w:val="00956F17"/>
    <w:rsid w:val="009573D8"/>
    <w:rsid w:val="009576F0"/>
    <w:rsid w:val="00957C13"/>
    <w:rsid w:val="00957DD3"/>
    <w:rsid w:val="00957E28"/>
    <w:rsid w:val="00957E45"/>
    <w:rsid w:val="009601B2"/>
    <w:rsid w:val="009601B3"/>
    <w:rsid w:val="0096036A"/>
    <w:rsid w:val="0096037D"/>
    <w:rsid w:val="009605AA"/>
    <w:rsid w:val="009608F4"/>
    <w:rsid w:val="009609C9"/>
    <w:rsid w:val="009610F0"/>
    <w:rsid w:val="009611CB"/>
    <w:rsid w:val="009613C8"/>
    <w:rsid w:val="00961525"/>
    <w:rsid w:val="009615FC"/>
    <w:rsid w:val="0096160D"/>
    <w:rsid w:val="0096176F"/>
    <w:rsid w:val="0096178D"/>
    <w:rsid w:val="0096186F"/>
    <w:rsid w:val="00961888"/>
    <w:rsid w:val="009618E6"/>
    <w:rsid w:val="00961931"/>
    <w:rsid w:val="009619EB"/>
    <w:rsid w:val="00961D71"/>
    <w:rsid w:val="00961F1F"/>
    <w:rsid w:val="0096209D"/>
    <w:rsid w:val="00962321"/>
    <w:rsid w:val="009623FB"/>
    <w:rsid w:val="009625AC"/>
    <w:rsid w:val="00962B36"/>
    <w:rsid w:val="00962BC6"/>
    <w:rsid w:val="00962CF6"/>
    <w:rsid w:val="00962D8E"/>
    <w:rsid w:val="00963261"/>
    <w:rsid w:val="009632FF"/>
    <w:rsid w:val="00963A7E"/>
    <w:rsid w:val="00963AE5"/>
    <w:rsid w:val="00963D2D"/>
    <w:rsid w:val="00963E00"/>
    <w:rsid w:val="00964100"/>
    <w:rsid w:val="0096419D"/>
    <w:rsid w:val="009641E7"/>
    <w:rsid w:val="0096455E"/>
    <w:rsid w:val="0096473F"/>
    <w:rsid w:val="009649D1"/>
    <w:rsid w:val="00964AF6"/>
    <w:rsid w:val="00964D4B"/>
    <w:rsid w:val="00965357"/>
    <w:rsid w:val="0096537D"/>
    <w:rsid w:val="00965390"/>
    <w:rsid w:val="009655AE"/>
    <w:rsid w:val="00965689"/>
    <w:rsid w:val="00965829"/>
    <w:rsid w:val="00965945"/>
    <w:rsid w:val="00965B85"/>
    <w:rsid w:val="00965C57"/>
    <w:rsid w:val="00965F72"/>
    <w:rsid w:val="00966516"/>
    <w:rsid w:val="00966727"/>
    <w:rsid w:val="00966A0C"/>
    <w:rsid w:val="00966ACA"/>
    <w:rsid w:val="00967142"/>
    <w:rsid w:val="00967276"/>
    <w:rsid w:val="009674B4"/>
    <w:rsid w:val="009674C2"/>
    <w:rsid w:val="0096759F"/>
    <w:rsid w:val="0096772A"/>
    <w:rsid w:val="009678E0"/>
    <w:rsid w:val="00967B44"/>
    <w:rsid w:val="00967B60"/>
    <w:rsid w:val="00967C00"/>
    <w:rsid w:val="00967D83"/>
    <w:rsid w:val="00967E0B"/>
    <w:rsid w:val="00967FB9"/>
    <w:rsid w:val="00970088"/>
    <w:rsid w:val="009703B9"/>
    <w:rsid w:val="00970421"/>
    <w:rsid w:val="00970590"/>
    <w:rsid w:val="00970894"/>
    <w:rsid w:val="0097096F"/>
    <w:rsid w:val="00970A82"/>
    <w:rsid w:val="00970CD2"/>
    <w:rsid w:val="00970D5C"/>
    <w:rsid w:val="00970DEA"/>
    <w:rsid w:val="0097105F"/>
    <w:rsid w:val="009712F2"/>
    <w:rsid w:val="0097141E"/>
    <w:rsid w:val="00971592"/>
    <w:rsid w:val="009715F7"/>
    <w:rsid w:val="00971AEE"/>
    <w:rsid w:val="009721DA"/>
    <w:rsid w:val="0097224D"/>
    <w:rsid w:val="0097247A"/>
    <w:rsid w:val="0097274E"/>
    <w:rsid w:val="009728A0"/>
    <w:rsid w:val="0097299E"/>
    <w:rsid w:val="009729B1"/>
    <w:rsid w:val="00972AAA"/>
    <w:rsid w:val="00972B79"/>
    <w:rsid w:val="00972CEA"/>
    <w:rsid w:val="00973173"/>
    <w:rsid w:val="009732B1"/>
    <w:rsid w:val="0097360B"/>
    <w:rsid w:val="009736F4"/>
    <w:rsid w:val="009737A2"/>
    <w:rsid w:val="00973B12"/>
    <w:rsid w:val="00973EB9"/>
    <w:rsid w:val="00973F90"/>
    <w:rsid w:val="0097400D"/>
    <w:rsid w:val="00974170"/>
    <w:rsid w:val="009746A2"/>
    <w:rsid w:val="00974BF2"/>
    <w:rsid w:val="0097532D"/>
    <w:rsid w:val="00975634"/>
    <w:rsid w:val="009757D3"/>
    <w:rsid w:val="009759F9"/>
    <w:rsid w:val="00975DFD"/>
    <w:rsid w:val="0097602F"/>
    <w:rsid w:val="0097650D"/>
    <w:rsid w:val="00976623"/>
    <w:rsid w:val="009766CE"/>
    <w:rsid w:val="0097691B"/>
    <w:rsid w:val="00976DB2"/>
    <w:rsid w:val="00976E7C"/>
    <w:rsid w:val="009771B4"/>
    <w:rsid w:val="009771B6"/>
    <w:rsid w:val="009771E3"/>
    <w:rsid w:val="00977451"/>
    <w:rsid w:val="0097779A"/>
    <w:rsid w:val="00977993"/>
    <w:rsid w:val="00977AB5"/>
    <w:rsid w:val="00977B2F"/>
    <w:rsid w:val="00977B4A"/>
    <w:rsid w:val="00977BCB"/>
    <w:rsid w:val="00977CC0"/>
    <w:rsid w:val="00977F8C"/>
    <w:rsid w:val="0098044B"/>
    <w:rsid w:val="009805CF"/>
    <w:rsid w:val="0098095B"/>
    <w:rsid w:val="0098095C"/>
    <w:rsid w:val="00980996"/>
    <w:rsid w:val="00980A46"/>
    <w:rsid w:val="00980AFF"/>
    <w:rsid w:val="00980C36"/>
    <w:rsid w:val="00980CAA"/>
    <w:rsid w:val="00980E10"/>
    <w:rsid w:val="0098120D"/>
    <w:rsid w:val="0098126B"/>
    <w:rsid w:val="00981313"/>
    <w:rsid w:val="009813D9"/>
    <w:rsid w:val="0098141B"/>
    <w:rsid w:val="009814F5"/>
    <w:rsid w:val="00981634"/>
    <w:rsid w:val="00981764"/>
    <w:rsid w:val="00981970"/>
    <w:rsid w:val="00981FFE"/>
    <w:rsid w:val="009820D5"/>
    <w:rsid w:val="00982329"/>
    <w:rsid w:val="009826BE"/>
    <w:rsid w:val="00982792"/>
    <w:rsid w:val="0098281F"/>
    <w:rsid w:val="00982E3F"/>
    <w:rsid w:val="0098306C"/>
    <w:rsid w:val="0098323F"/>
    <w:rsid w:val="00983280"/>
    <w:rsid w:val="009832BF"/>
    <w:rsid w:val="009833FC"/>
    <w:rsid w:val="00983725"/>
    <w:rsid w:val="009839E0"/>
    <w:rsid w:val="00983C5A"/>
    <w:rsid w:val="00983E0F"/>
    <w:rsid w:val="00983F22"/>
    <w:rsid w:val="00983F87"/>
    <w:rsid w:val="00984090"/>
    <w:rsid w:val="00984210"/>
    <w:rsid w:val="00984276"/>
    <w:rsid w:val="00984660"/>
    <w:rsid w:val="00984865"/>
    <w:rsid w:val="00984933"/>
    <w:rsid w:val="009849D3"/>
    <w:rsid w:val="00984C1E"/>
    <w:rsid w:val="00984E22"/>
    <w:rsid w:val="00984EF5"/>
    <w:rsid w:val="00984FC3"/>
    <w:rsid w:val="009850AC"/>
    <w:rsid w:val="00985292"/>
    <w:rsid w:val="00985929"/>
    <w:rsid w:val="009859D4"/>
    <w:rsid w:val="00985C4C"/>
    <w:rsid w:val="00985CDF"/>
    <w:rsid w:val="00986154"/>
    <w:rsid w:val="0098630F"/>
    <w:rsid w:val="0098654C"/>
    <w:rsid w:val="0098695D"/>
    <w:rsid w:val="00986EC5"/>
    <w:rsid w:val="00986FDA"/>
    <w:rsid w:val="009872EB"/>
    <w:rsid w:val="009876A3"/>
    <w:rsid w:val="00987995"/>
    <w:rsid w:val="009879B9"/>
    <w:rsid w:val="00987A8B"/>
    <w:rsid w:val="00987C3F"/>
    <w:rsid w:val="00987E3F"/>
    <w:rsid w:val="00987F06"/>
    <w:rsid w:val="00987F68"/>
    <w:rsid w:val="009901AF"/>
    <w:rsid w:val="009901DA"/>
    <w:rsid w:val="009903AF"/>
    <w:rsid w:val="009904B6"/>
    <w:rsid w:val="00990571"/>
    <w:rsid w:val="0099069C"/>
    <w:rsid w:val="00990839"/>
    <w:rsid w:val="00990B22"/>
    <w:rsid w:val="00990FB1"/>
    <w:rsid w:val="0099120C"/>
    <w:rsid w:val="009912D7"/>
    <w:rsid w:val="009913EF"/>
    <w:rsid w:val="00991439"/>
    <w:rsid w:val="00991487"/>
    <w:rsid w:val="009914F7"/>
    <w:rsid w:val="00991516"/>
    <w:rsid w:val="00991884"/>
    <w:rsid w:val="00991B45"/>
    <w:rsid w:val="0099208B"/>
    <w:rsid w:val="00992127"/>
    <w:rsid w:val="0099250B"/>
    <w:rsid w:val="009926AE"/>
    <w:rsid w:val="009926B8"/>
    <w:rsid w:val="00992926"/>
    <w:rsid w:val="00992CE4"/>
    <w:rsid w:val="00993098"/>
    <w:rsid w:val="0099332E"/>
    <w:rsid w:val="0099361B"/>
    <w:rsid w:val="009936B6"/>
    <w:rsid w:val="00993867"/>
    <w:rsid w:val="00993D18"/>
    <w:rsid w:val="00993EE3"/>
    <w:rsid w:val="0099417F"/>
    <w:rsid w:val="009943F8"/>
    <w:rsid w:val="009944A7"/>
    <w:rsid w:val="00994575"/>
    <w:rsid w:val="00994CE0"/>
    <w:rsid w:val="00994D6F"/>
    <w:rsid w:val="00994DA4"/>
    <w:rsid w:val="00994E2D"/>
    <w:rsid w:val="00994E73"/>
    <w:rsid w:val="00994F24"/>
    <w:rsid w:val="00994F84"/>
    <w:rsid w:val="0099537A"/>
    <w:rsid w:val="00995726"/>
    <w:rsid w:val="00995A47"/>
    <w:rsid w:val="00995B25"/>
    <w:rsid w:val="00995D7C"/>
    <w:rsid w:val="00995E85"/>
    <w:rsid w:val="00996059"/>
    <w:rsid w:val="0099611F"/>
    <w:rsid w:val="0099646E"/>
    <w:rsid w:val="009964A4"/>
    <w:rsid w:val="00996E10"/>
    <w:rsid w:val="00996EA4"/>
    <w:rsid w:val="00996FA5"/>
    <w:rsid w:val="0099750D"/>
    <w:rsid w:val="0099786A"/>
    <w:rsid w:val="00997AB6"/>
    <w:rsid w:val="00997BF1"/>
    <w:rsid w:val="00997C18"/>
    <w:rsid w:val="00997E10"/>
    <w:rsid w:val="00997FA6"/>
    <w:rsid w:val="00997FC5"/>
    <w:rsid w:val="009A02B2"/>
    <w:rsid w:val="009A0633"/>
    <w:rsid w:val="009A0721"/>
    <w:rsid w:val="009A081D"/>
    <w:rsid w:val="009A0851"/>
    <w:rsid w:val="009A0AAF"/>
    <w:rsid w:val="009A0AE1"/>
    <w:rsid w:val="009A0CE1"/>
    <w:rsid w:val="009A0D7F"/>
    <w:rsid w:val="009A0F18"/>
    <w:rsid w:val="009A0F90"/>
    <w:rsid w:val="009A104E"/>
    <w:rsid w:val="009A114C"/>
    <w:rsid w:val="009A1241"/>
    <w:rsid w:val="009A1298"/>
    <w:rsid w:val="009A16CB"/>
    <w:rsid w:val="009A1BFE"/>
    <w:rsid w:val="009A216A"/>
    <w:rsid w:val="009A21EE"/>
    <w:rsid w:val="009A2256"/>
    <w:rsid w:val="009A2764"/>
    <w:rsid w:val="009A2BD1"/>
    <w:rsid w:val="009A2C50"/>
    <w:rsid w:val="009A2C51"/>
    <w:rsid w:val="009A2C96"/>
    <w:rsid w:val="009A2D27"/>
    <w:rsid w:val="009A2DA6"/>
    <w:rsid w:val="009A307B"/>
    <w:rsid w:val="009A31F1"/>
    <w:rsid w:val="009A354F"/>
    <w:rsid w:val="009A36AD"/>
    <w:rsid w:val="009A36FB"/>
    <w:rsid w:val="009A374E"/>
    <w:rsid w:val="009A397A"/>
    <w:rsid w:val="009A3AEE"/>
    <w:rsid w:val="009A403B"/>
    <w:rsid w:val="009A42C4"/>
    <w:rsid w:val="009A4862"/>
    <w:rsid w:val="009A4BA4"/>
    <w:rsid w:val="009A4C02"/>
    <w:rsid w:val="009A4DF7"/>
    <w:rsid w:val="009A51F6"/>
    <w:rsid w:val="009A5301"/>
    <w:rsid w:val="009A5471"/>
    <w:rsid w:val="009A56A1"/>
    <w:rsid w:val="009A5760"/>
    <w:rsid w:val="009A5D05"/>
    <w:rsid w:val="009A5D7E"/>
    <w:rsid w:val="009A613D"/>
    <w:rsid w:val="009A63A1"/>
    <w:rsid w:val="009A6888"/>
    <w:rsid w:val="009A6BB1"/>
    <w:rsid w:val="009A6C96"/>
    <w:rsid w:val="009A6FF1"/>
    <w:rsid w:val="009A72C1"/>
    <w:rsid w:val="009A7399"/>
    <w:rsid w:val="009A7A6D"/>
    <w:rsid w:val="009A7ABC"/>
    <w:rsid w:val="009A7B17"/>
    <w:rsid w:val="009A7C25"/>
    <w:rsid w:val="009A7D5B"/>
    <w:rsid w:val="009A7E17"/>
    <w:rsid w:val="009B09BE"/>
    <w:rsid w:val="009B0C13"/>
    <w:rsid w:val="009B0C7B"/>
    <w:rsid w:val="009B0CAE"/>
    <w:rsid w:val="009B0CE1"/>
    <w:rsid w:val="009B0D9E"/>
    <w:rsid w:val="009B1249"/>
    <w:rsid w:val="009B138C"/>
    <w:rsid w:val="009B138E"/>
    <w:rsid w:val="009B14E4"/>
    <w:rsid w:val="009B1AD7"/>
    <w:rsid w:val="009B1B8D"/>
    <w:rsid w:val="009B1BDE"/>
    <w:rsid w:val="009B20C1"/>
    <w:rsid w:val="009B216D"/>
    <w:rsid w:val="009B2226"/>
    <w:rsid w:val="009B22C7"/>
    <w:rsid w:val="009B2408"/>
    <w:rsid w:val="009B29CD"/>
    <w:rsid w:val="009B33A7"/>
    <w:rsid w:val="009B345B"/>
    <w:rsid w:val="009B35A2"/>
    <w:rsid w:val="009B36B5"/>
    <w:rsid w:val="009B393D"/>
    <w:rsid w:val="009B3A01"/>
    <w:rsid w:val="009B3A2A"/>
    <w:rsid w:val="009B3B1D"/>
    <w:rsid w:val="009B3C70"/>
    <w:rsid w:val="009B3EA9"/>
    <w:rsid w:val="009B4071"/>
    <w:rsid w:val="009B45FE"/>
    <w:rsid w:val="009B46A0"/>
    <w:rsid w:val="009B47D0"/>
    <w:rsid w:val="009B48FE"/>
    <w:rsid w:val="009B4A1E"/>
    <w:rsid w:val="009B4FE0"/>
    <w:rsid w:val="009B5213"/>
    <w:rsid w:val="009B5301"/>
    <w:rsid w:val="009B5439"/>
    <w:rsid w:val="009B5766"/>
    <w:rsid w:val="009B57E6"/>
    <w:rsid w:val="009B5865"/>
    <w:rsid w:val="009B58A8"/>
    <w:rsid w:val="009B5D62"/>
    <w:rsid w:val="009B5E1A"/>
    <w:rsid w:val="009B6168"/>
    <w:rsid w:val="009B6A56"/>
    <w:rsid w:val="009B6F0D"/>
    <w:rsid w:val="009B7048"/>
    <w:rsid w:val="009B7158"/>
    <w:rsid w:val="009B72EA"/>
    <w:rsid w:val="009B7565"/>
    <w:rsid w:val="009B779A"/>
    <w:rsid w:val="009B7AA8"/>
    <w:rsid w:val="009B7E93"/>
    <w:rsid w:val="009C003A"/>
    <w:rsid w:val="009C0257"/>
    <w:rsid w:val="009C0605"/>
    <w:rsid w:val="009C06AF"/>
    <w:rsid w:val="009C0FFF"/>
    <w:rsid w:val="009C109A"/>
    <w:rsid w:val="009C125E"/>
    <w:rsid w:val="009C13BD"/>
    <w:rsid w:val="009C1626"/>
    <w:rsid w:val="009C1769"/>
    <w:rsid w:val="009C1811"/>
    <w:rsid w:val="009C1A1E"/>
    <w:rsid w:val="009C1B30"/>
    <w:rsid w:val="009C1E8A"/>
    <w:rsid w:val="009C1EEB"/>
    <w:rsid w:val="009C2011"/>
    <w:rsid w:val="009C28B6"/>
    <w:rsid w:val="009C2B95"/>
    <w:rsid w:val="009C2CCF"/>
    <w:rsid w:val="009C2E22"/>
    <w:rsid w:val="009C2EC3"/>
    <w:rsid w:val="009C2F82"/>
    <w:rsid w:val="009C3297"/>
    <w:rsid w:val="009C34E9"/>
    <w:rsid w:val="009C3511"/>
    <w:rsid w:val="009C38AF"/>
    <w:rsid w:val="009C3C1A"/>
    <w:rsid w:val="009C3E19"/>
    <w:rsid w:val="009C3E38"/>
    <w:rsid w:val="009C40B8"/>
    <w:rsid w:val="009C428A"/>
    <w:rsid w:val="009C4325"/>
    <w:rsid w:val="009C45D2"/>
    <w:rsid w:val="009C4736"/>
    <w:rsid w:val="009C4A62"/>
    <w:rsid w:val="009C4F4B"/>
    <w:rsid w:val="009C5126"/>
    <w:rsid w:val="009C515C"/>
    <w:rsid w:val="009C51CD"/>
    <w:rsid w:val="009C52B3"/>
    <w:rsid w:val="009C55C5"/>
    <w:rsid w:val="009C5716"/>
    <w:rsid w:val="009C5B18"/>
    <w:rsid w:val="009C5BF6"/>
    <w:rsid w:val="009C5D1D"/>
    <w:rsid w:val="009C5D73"/>
    <w:rsid w:val="009C60E3"/>
    <w:rsid w:val="009C61EA"/>
    <w:rsid w:val="009C6357"/>
    <w:rsid w:val="009C63DE"/>
    <w:rsid w:val="009C657E"/>
    <w:rsid w:val="009C663B"/>
    <w:rsid w:val="009C68B2"/>
    <w:rsid w:val="009C6909"/>
    <w:rsid w:val="009C6969"/>
    <w:rsid w:val="009C6B53"/>
    <w:rsid w:val="009C6BE9"/>
    <w:rsid w:val="009C6E23"/>
    <w:rsid w:val="009C6F50"/>
    <w:rsid w:val="009C6FD3"/>
    <w:rsid w:val="009C7567"/>
    <w:rsid w:val="009C7749"/>
    <w:rsid w:val="009C78DE"/>
    <w:rsid w:val="009C7D4D"/>
    <w:rsid w:val="009C7E07"/>
    <w:rsid w:val="009D00C8"/>
    <w:rsid w:val="009D0230"/>
    <w:rsid w:val="009D03CE"/>
    <w:rsid w:val="009D03F7"/>
    <w:rsid w:val="009D0481"/>
    <w:rsid w:val="009D0727"/>
    <w:rsid w:val="009D0944"/>
    <w:rsid w:val="009D0BE3"/>
    <w:rsid w:val="009D0E47"/>
    <w:rsid w:val="009D0EBD"/>
    <w:rsid w:val="009D1002"/>
    <w:rsid w:val="009D10A0"/>
    <w:rsid w:val="009D11EB"/>
    <w:rsid w:val="009D1345"/>
    <w:rsid w:val="009D1590"/>
    <w:rsid w:val="009D18AA"/>
    <w:rsid w:val="009D19D7"/>
    <w:rsid w:val="009D19EC"/>
    <w:rsid w:val="009D1A02"/>
    <w:rsid w:val="009D1B7B"/>
    <w:rsid w:val="009D1CE1"/>
    <w:rsid w:val="009D1F4C"/>
    <w:rsid w:val="009D227E"/>
    <w:rsid w:val="009D23ED"/>
    <w:rsid w:val="009D253C"/>
    <w:rsid w:val="009D29B4"/>
    <w:rsid w:val="009D2AFE"/>
    <w:rsid w:val="009D304C"/>
    <w:rsid w:val="009D3330"/>
    <w:rsid w:val="009D3359"/>
    <w:rsid w:val="009D34D1"/>
    <w:rsid w:val="009D34F2"/>
    <w:rsid w:val="009D35AA"/>
    <w:rsid w:val="009D3ABA"/>
    <w:rsid w:val="009D3AD3"/>
    <w:rsid w:val="009D4092"/>
    <w:rsid w:val="009D41A5"/>
    <w:rsid w:val="009D4776"/>
    <w:rsid w:val="009D4791"/>
    <w:rsid w:val="009D49A2"/>
    <w:rsid w:val="009D4EE4"/>
    <w:rsid w:val="009D4EFD"/>
    <w:rsid w:val="009D50D4"/>
    <w:rsid w:val="009D517D"/>
    <w:rsid w:val="009D52D3"/>
    <w:rsid w:val="009D5749"/>
    <w:rsid w:val="009D5799"/>
    <w:rsid w:val="009D59F4"/>
    <w:rsid w:val="009D5AF8"/>
    <w:rsid w:val="009D5DEA"/>
    <w:rsid w:val="009D631A"/>
    <w:rsid w:val="009D6337"/>
    <w:rsid w:val="009D6687"/>
    <w:rsid w:val="009D67A1"/>
    <w:rsid w:val="009D67DB"/>
    <w:rsid w:val="009D690E"/>
    <w:rsid w:val="009D6B8F"/>
    <w:rsid w:val="009D6E7A"/>
    <w:rsid w:val="009D743E"/>
    <w:rsid w:val="009D79F1"/>
    <w:rsid w:val="009D7A77"/>
    <w:rsid w:val="009D7A8F"/>
    <w:rsid w:val="009D7BED"/>
    <w:rsid w:val="009D7F3A"/>
    <w:rsid w:val="009D7FE8"/>
    <w:rsid w:val="009E0036"/>
    <w:rsid w:val="009E0221"/>
    <w:rsid w:val="009E0530"/>
    <w:rsid w:val="009E06B7"/>
    <w:rsid w:val="009E09B8"/>
    <w:rsid w:val="009E0CE4"/>
    <w:rsid w:val="009E0DA9"/>
    <w:rsid w:val="009E1041"/>
    <w:rsid w:val="009E1413"/>
    <w:rsid w:val="009E18BD"/>
    <w:rsid w:val="009E1A4C"/>
    <w:rsid w:val="009E1C66"/>
    <w:rsid w:val="009E1E81"/>
    <w:rsid w:val="009E204E"/>
    <w:rsid w:val="009E22A5"/>
    <w:rsid w:val="009E2415"/>
    <w:rsid w:val="009E2621"/>
    <w:rsid w:val="009E29EF"/>
    <w:rsid w:val="009E2B7E"/>
    <w:rsid w:val="009E3416"/>
    <w:rsid w:val="009E3601"/>
    <w:rsid w:val="009E3738"/>
    <w:rsid w:val="009E3773"/>
    <w:rsid w:val="009E3840"/>
    <w:rsid w:val="009E390E"/>
    <w:rsid w:val="009E4010"/>
    <w:rsid w:val="009E438D"/>
    <w:rsid w:val="009E43F8"/>
    <w:rsid w:val="009E449C"/>
    <w:rsid w:val="009E451B"/>
    <w:rsid w:val="009E4728"/>
    <w:rsid w:val="009E4A9B"/>
    <w:rsid w:val="009E4E84"/>
    <w:rsid w:val="009E4F38"/>
    <w:rsid w:val="009E5321"/>
    <w:rsid w:val="009E543A"/>
    <w:rsid w:val="009E55F2"/>
    <w:rsid w:val="009E5779"/>
    <w:rsid w:val="009E5807"/>
    <w:rsid w:val="009E58A0"/>
    <w:rsid w:val="009E5D66"/>
    <w:rsid w:val="009E5DA1"/>
    <w:rsid w:val="009E5FA0"/>
    <w:rsid w:val="009E5FFD"/>
    <w:rsid w:val="009E601F"/>
    <w:rsid w:val="009E60D5"/>
    <w:rsid w:val="009E633D"/>
    <w:rsid w:val="009E63C3"/>
    <w:rsid w:val="009E6D45"/>
    <w:rsid w:val="009E6E21"/>
    <w:rsid w:val="009E6E55"/>
    <w:rsid w:val="009E7007"/>
    <w:rsid w:val="009E7119"/>
    <w:rsid w:val="009E78B8"/>
    <w:rsid w:val="009E79F0"/>
    <w:rsid w:val="009E7C0B"/>
    <w:rsid w:val="009E7D31"/>
    <w:rsid w:val="009F01CE"/>
    <w:rsid w:val="009F0291"/>
    <w:rsid w:val="009F0A1E"/>
    <w:rsid w:val="009F0AAC"/>
    <w:rsid w:val="009F0C95"/>
    <w:rsid w:val="009F0CC2"/>
    <w:rsid w:val="009F0E0D"/>
    <w:rsid w:val="009F17FD"/>
    <w:rsid w:val="009F1B60"/>
    <w:rsid w:val="009F1CA6"/>
    <w:rsid w:val="009F221C"/>
    <w:rsid w:val="009F22CD"/>
    <w:rsid w:val="009F278E"/>
    <w:rsid w:val="009F2A3A"/>
    <w:rsid w:val="009F2B7A"/>
    <w:rsid w:val="009F2DF8"/>
    <w:rsid w:val="009F2EDB"/>
    <w:rsid w:val="009F2FD3"/>
    <w:rsid w:val="009F3722"/>
    <w:rsid w:val="009F37B8"/>
    <w:rsid w:val="009F39CC"/>
    <w:rsid w:val="009F3D5B"/>
    <w:rsid w:val="009F3E01"/>
    <w:rsid w:val="009F3EC9"/>
    <w:rsid w:val="009F4156"/>
    <w:rsid w:val="009F427D"/>
    <w:rsid w:val="009F42B4"/>
    <w:rsid w:val="009F46BF"/>
    <w:rsid w:val="009F4881"/>
    <w:rsid w:val="009F4950"/>
    <w:rsid w:val="009F4B4E"/>
    <w:rsid w:val="009F4E3F"/>
    <w:rsid w:val="009F4E4A"/>
    <w:rsid w:val="009F4FC2"/>
    <w:rsid w:val="009F503B"/>
    <w:rsid w:val="009F519F"/>
    <w:rsid w:val="009F52DB"/>
    <w:rsid w:val="009F52DE"/>
    <w:rsid w:val="009F54AA"/>
    <w:rsid w:val="009F563D"/>
    <w:rsid w:val="009F571E"/>
    <w:rsid w:val="009F57E0"/>
    <w:rsid w:val="009F59B1"/>
    <w:rsid w:val="009F5B8D"/>
    <w:rsid w:val="009F5BE5"/>
    <w:rsid w:val="009F5C1A"/>
    <w:rsid w:val="009F5E83"/>
    <w:rsid w:val="009F613F"/>
    <w:rsid w:val="009F61CE"/>
    <w:rsid w:val="009F62EB"/>
    <w:rsid w:val="009F633E"/>
    <w:rsid w:val="009F6445"/>
    <w:rsid w:val="009F6A7A"/>
    <w:rsid w:val="009F6B5C"/>
    <w:rsid w:val="009F6D74"/>
    <w:rsid w:val="009F7370"/>
    <w:rsid w:val="009F74AD"/>
    <w:rsid w:val="009F77A4"/>
    <w:rsid w:val="009F780D"/>
    <w:rsid w:val="009F790C"/>
    <w:rsid w:val="009F7CE9"/>
    <w:rsid w:val="00A000D0"/>
    <w:rsid w:val="00A00123"/>
    <w:rsid w:val="00A001E0"/>
    <w:rsid w:val="00A00342"/>
    <w:rsid w:val="00A0035D"/>
    <w:rsid w:val="00A003BE"/>
    <w:rsid w:val="00A0075D"/>
    <w:rsid w:val="00A0086A"/>
    <w:rsid w:val="00A00A37"/>
    <w:rsid w:val="00A00B91"/>
    <w:rsid w:val="00A00D45"/>
    <w:rsid w:val="00A00D5E"/>
    <w:rsid w:val="00A00D8A"/>
    <w:rsid w:val="00A00EED"/>
    <w:rsid w:val="00A00FDD"/>
    <w:rsid w:val="00A010A5"/>
    <w:rsid w:val="00A014AA"/>
    <w:rsid w:val="00A015AE"/>
    <w:rsid w:val="00A01A20"/>
    <w:rsid w:val="00A01C6A"/>
    <w:rsid w:val="00A01F28"/>
    <w:rsid w:val="00A02262"/>
    <w:rsid w:val="00A02621"/>
    <w:rsid w:val="00A02C52"/>
    <w:rsid w:val="00A0308B"/>
    <w:rsid w:val="00A033A9"/>
    <w:rsid w:val="00A0360A"/>
    <w:rsid w:val="00A038A9"/>
    <w:rsid w:val="00A038FF"/>
    <w:rsid w:val="00A03AAD"/>
    <w:rsid w:val="00A03AD1"/>
    <w:rsid w:val="00A03BE1"/>
    <w:rsid w:val="00A03CA5"/>
    <w:rsid w:val="00A03EE0"/>
    <w:rsid w:val="00A03F37"/>
    <w:rsid w:val="00A03F70"/>
    <w:rsid w:val="00A03FAF"/>
    <w:rsid w:val="00A04124"/>
    <w:rsid w:val="00A04276"/>
    <w:rsid w:val="00A044DA"/>
    <w:rsid w:val="00A04546"/>
    <w:rsid w:val="00A045AB"/>
    <w:rsid w:val="00A045C2"/>
    <w:rsid w:val="00A045C5"/>
    <w:rsid w:val="00A04618"/>
    <w:rsid w:val="00A0462B"/>
    <w:rsid w:val="00A0474A"/>
    <w:rsid w:val="00A047B7"/>
    <w:rsid w:val="00A04812"/>
    <w:rsid w:val="00A04B16"/>
    <w:rsid w:val="00A04B5E"/>
    <w:rsid w:val="00A04E0E"/>
    <w:rsid w:val="00A04F57"/>
    <w:rsid w:val="00A0544F"/>
    <w:rsid w:val="00A05994"/>
    <w:rsid w:val="00A05B0B"/>
    <w:rsid w:val="00A05E25"/>
    <w:rsid w:val="00A05F2B"/>
    <w:rsid w:val="00A06506"/>
    <w:rsid w:val="00A06585"/>
    <w:rsid w:val="00A06587"/>
    <w:rsid w:val="00A0671E"/>
    <w:rsid w:val="00A06795"/>
    <w:rsid w:val="00A068D5"/>
    <w:rsid w:val="00A06AA0"/>
    <w:rsid w:val="00A07154"/>
    <w:rsid w:val="00A071B6"/>
    <w:rsid w:val="00A0754C"/>
    <w:rsid w:val="00A07B1E"/>
    <w:rsid w:val="00A07D8A"/>
    <w:rsid w:val="00A10230"/>
    <w:rsid w:val="00A1026A"/>
    <w:rsid w:val="00A103A4"/>
    <w:rsid w:val="00A1063D"/>
    <w:rsid w:val="00A10B34"/>
    <w:rsid w:val="00A10B46"/>
    <w:rsid w:val="00A10EC3"/>
    <w:rsid w:val="00A11566"/>
    <w:rsid w:val="00A1157E"/>
    <w:rsid w:val="00A118C9"/>
    <w:rsid w:val="00A119A4"/>
    <w:rsid w:val="00A11E95"/>
    <w:rsid w:val="00A120CC"/>
    <w:rsid w:val="00A12673"/>
    <w:rsid w:val="00A1268A"/>
    <w:rsid w:val="00A126D0"/>
    <w:rsid w:val="00A126FF"/>
    <w:rsid w:val="00A128AB"/>
    <w:rsid w:val="00A12A2E"/>
    <w:rsid w:val="00A12B7E"/>
    <w:rsid w:val="00A12C36"/>
    <w:rsid w:val="00A130BB"/>
    <w:rsid w:val="00A13823"/>
    <w:rsid w:val="00A13889"/>
    <w:rsid w:val="00A13937"/>
    <w:rsid w:val="00A139F6"/>
    <w:rsid w:val="00A13F21"/>
    <w:rsid w:val="00A13F77"/>
    <w:rsid w:val="00A14027"/>
    <w:rsid w:val="00A14191"/>
    <w:rsid w:val="00A14756"/>
    <w:rsid w:val="00A148B5"/>
    <w:rsid w:val="00A14959"/>
    <w:rsid w:val="00A14A4E"/>
    <w:rsid w:val="00A14B15"/>
    <w:rsid w:val="00A14E66"/>
    <w:rsid w:val="00A15009"/>
    <w:rsid w:val="00A153B4"/>
    <w:rsid w:val="00A155B6"/>
    <w:rsid w:val="00A159A6"/>
    <w:rsid w:val="00A15DAD"/>
    <w:rsid w:val="00A15EB0"/>
    <w:rsid w:val="00A15F72"/>
    <w:rsid w:val="00A160D8"/>
    <w:rsid w:val="00A16139"/>
    <w:rsid w:val="00A16167"/>
    <w:rsid w:val="00A1629B"/>
    <w:rsid w:val="00A16ADB"/>
    <w:rsid w:val="00A16D8D"/>
    <w:rsid w:val="00A16DAC"/>
    <w:rsid w:val="00A16FA3"/>
    <w:rsid w:val="00A17351"/>
    <w:rsid w:val="00A17869"/>
    <w:rsid w:val="00A17C28"/>
    <w:rsid w:val="00A20163"/>
    <w:rsid w:val="00A20176"/>
    <w:rsid w:val="00A20188"/>
    <w:rsid w:val="00A202B5"/>
    <w:rsid w:val="00A2059C"/>
    <w:rsid w:val="00A20DBA"/>
    <w:rsid w:val="00A21197"/>
    <w:rsid w:val="00A21718"/>
    <w:rsid w:val="00A21AAC"/>
    <w:rsid w:val="00A2252A"/>
    <w:rsid w:val="00A22973"/>
    <w:rsid w:val="00A22A2F"/>
    <w:rsid w:val="00A22B38"/>
    <w:rsid w:val="00A22B4B"/>
    <w:rsid w:val="00A22D81"/>
    <w:rsid w:val="00A23091"/>
    <w:rsid w:val="00A2321F"/>
    <w:rsid w:val="00A23488"/>
    <w:rsid w:val="00A236A8"/>
    <w:rsid w:val="00A236FD"/>
    <w:rsid w:val="00A2374F"/>
    <w:rsid w:val="00A238BE"/>
    <w:rsid w:val="00A238ED"/>
    <w:rsid w:val="00A23D1D"/>
    <w:rsid w:val="00A23DAE"/>
    <w:rsid w:val="00A23DE1"/>
    <w:rsid w:val="00A242A2"/>
    <w:rsid w:val="00A24C81"/>
    <w:rsid w:val="00A2514D"/>
    <w:rsid w:val="00A2531F"/>
    <w:rsid w:val="00A255D3"/>
    <w:rsid w:val="00A25627"/>
    <w:rsid w:val="00A25743"/>
    <w:rsid w:val="00A25D95"/>
    <w:rsid w:val="00A25E59"/>
    <w:rsid w:val="00A25E81"/>
    <w:rsid w:val="00A25F47"/>
    <w:rsid w:val="00A25FB9"/>
    <w:rsid w:val="00A26175"/>
    <w:rsid w:val="00A261C6"/>
    <w:rsid w:val="00A26735"/>
    <w:rsid w:val="00A26A20"/>
    <w:rsid w:val="00A26A2A"/>
    <w:rsid w:val="00A26E7F"/>
    <w:rsid w:val="00A26F2E"/>
    <w:rsid w:val="00A26F78"/>
    <w:rsid w:val="00A2709C"/>
    <w:rsid w:val="00A27524"/>
    <w:rsid w:val="00A27762"/>
    <w:rsid w:val="00A27830"/>
    <w:rsid w:val="00A2799C"/>
    <w:rsid w:val="00A279D5"/>
    <w:rsid w:val="00A30128"/>
    <w:rsid w:val="00A30358"/>
    <w:rsid w:val="00A3045A"/>
    <w:rsid w:val="00A304C2"/>
    <w:rsid w:val="00A309DB"/>
    <w:rsid w:val="00A30A79"/>
    <w:rsid w:val="00A30A91"/>
    <w:rsid w:val="00A310DC"/>
    <w:rsid w:val="00A31462"/>
    <w:rsid w:val="00A317FF"/>
    <w:rsid w:val="00A31808"/>
    <w:rsid w:val="00A31C31"/>
    <w:rsid w:val="00A31FCC"/>
    <w:rsid w:val="00A31FF8"/>
    <w:rsid w:val="00A32010"/>
    <w:rsid w:val="00A321B0"/>
    <w:rsid w:val="00A321D9"/>
    <w:rsid w:val="00A323A0"/>
    <w:rsid w:val="00A323C6"/>
    <w:rsid w:val="00A32507"/>
    <w:rsid w:val="00A327DF"/>
    <w:rsid w:val="00A32A9E"/>
    <w:rsid w:val="00A32BED"/>
    <w:rsid w:val="00A331B9"/>
    <w:rsid w:val="00A339BD"/>
    <w:rsid w:val="00A33A36"/>
    <w:rsid w:val="00A33A93"/>
    <w:rsid w:val="00A33AB0"/>
    <w:rsid w:val="00A33ACE"/>
    <w:rsid w:val="00A33CA8"/>
    <w:rsid w:val="00A344A0"/>
    <w:rsid w:val="00A344D6"/>
    <w:rsid w:val="00A34512"/>
    <w:rsid w:val="00A34EFF"/>
    <w:rsid w:val="00A356D4"/>
    <w:rsid w:val="00A356F9"/>
    <w:rsid w:val="00A3579D"/>
    <w:rsid w:val="00A35CB0"/>
    <w:rsid w:val="00A35CE1"/>
    <w:rsid w:val="00A35F6C"/>
    <w:rsid w:val="00A360DC"/>
    <w:rsid w:val="00A36282"/>
    <w:rsid w:val="00A36302"/>
    <w:rsid w:val="00A3637C"/>
    <w:rsid w:val="00A36583"/>
    <w:rsid w:val="00A36625"/>
    <w:rsid w:val="00A37034"/>
    <w:rsid w:val="00A372D4"/>
    <w:rsid w:val="00A37612"/>
    <w:rsid w:val="00A378D8"/>
    <w:rsid w:val="00A379DE"/>
    <w:rsid w:val="00A37E07"/>
    <w:rsid w:val="00A37E23"/>
    <w:rsid w:val="00A37EE8"/>
    <w:rsid w:val="00A40038"/>
    <w:rsid w:val="00A40075"/>
    <w:rsid w:val="00A402A0"/>
    <w:rsid w:val="00A40412"/>
    <w:rsid w:val="00A406BC"/>
    <w:rsid w:val="00A40808"/>
    <w:rsid w:val="00A40D09"/>
    <w:rsid w:val="00A40D27"/>
    <w:rsid w:val="00A41128"/>
    <w:rsid w:val="00A4131E"/>
    <w:rsid w:val="00A4159A"/>
    <w:rsid w:val="00A415AE"/>
    <w:rsid w:val="00A41769"/>
    <w:rsid w:val="00A4177B"/>
    <w:rsid w:val="00A417A1"/>
    <w:rsid w:val="00A41FBB"/>
    <w:rsid w:val="00A42075"/>
    <w:rsid w:val="00A4229D"/>
    <w:rsid w:val="00A426C0"/>
    <w:rsid w:val="00A42774"/>
    <w:rsid w:val="00A4286D"/>
    <w:rsid w:val="00A42877"/>
    <w:rsid w:val="00A42907"/>
    <w:rsid w:val="00A429FD"/>
    <w:rsid w:val="00A42E4F"/>
    <w:rsid w:val="00A42E6B"/>
    <w:rsid w:val="00A42F78"/>
    <w:rsid w:val="00A43493"/>
    <w:rsid w:val="00A434AA"/>
    <w:rsid w:val="00A43664"/>
    <w:rsid w:val="00A437FA"/>
    <w:rsid w:val="00A43925"/>
    <w:rsid w:val="00A43A3F"/>
    <w:rsid w:val="00A4461B"/>
    <w:rsid w:val="00A44646"/>
    <w:rsid w:val="00A44687"/>
    <w:rsid w:val="00A447D0"/>
    <w:rsid w:val="00A449F5"/>
    <w:rsid w:val="00A44C87"/>
    <w:rsid w:val="00A44F43"/>
    <w:rsid w:val="00A44FCF"/>
    <w:rsid w:val="00A4575D"/>
    <w:rsid w:val="00A45802"/>
    <w:rsid w:val="00A45B99"/>
    <w:rsid w:val="00A45BEB"/>
    <w:rsid w:val="00A45C4F"/>
    <w:rsid w:val="00A460FC"/>
    <w:rsid w:val="00A46154"/>
    <w:rsid w:val="00A46535"/>
    <w:rsid w:val="00A46754"/>
    <w:rsid w:val="00A46777"/>
    <w:rsid w:val="00A46800"/>
    <w:rsid w:val="00A46933"/>
    <w:rsid w:val="00A4695D"/>
    <w:rsid w:val="00A46B16"/>
    <w:rsid w:val="00A46DE5"/>
    <w:rsid w:val="00A473D1"/>
    <w:rsid w:val="00A4756E"/>
    <w:rsid w:val="00A47735"/>
    <w:rsid w:val="00A47BA6"/>
    <w:rsid w:val="00A47C30"/>
    <w:rsid w:val="00A47CE6"/>
    <w:rsid w:val="00A502E7"/>
    <w:rsid w:val="00A503F6"/>
    <w:rsid w:val="00A5051E"/>
    <w:rsid w:val="00A5063F"/>
    <w:rsid w:val="00A506D5"/>
    <w:rsid w:val="00A50744"/>
    <w:rsid w:val="00A50892"/>
    <w:rsid w:val="00A50A8B"/>
    <w:rsid w:val="00A50B6C"/>
    <w:rsid w:val="00A5109D"/>
    <w:rsid w:val="00A513AA"/>
    <w:rsid w:val="00A514F9"/>
    <w:rsid w:val="00A51566"/>
    <w:rsid w:val="00A515FE"/>
    <w:rsid w:val="00A5174B"/>
    <w:rsid w:val="00A51AB2"/>
    <w:rsid w:val="00A51D9D"/>
    <w:rsid w:val="00A51F6A"/>
    <w:rsid w:val="00A523B2"/>
    <w:rsid w:val="00A5251C"/>
    <w:rsid w:val="00A526C2"/>
    <w:rsid w:val="00A52772"/>
    <w:rsid w:val="00A5299E"/>
    <w:rsid w:val="00A52A0E"/>
    <w:rsid w:val="00A52C57"/>
    <w:rsid w:val="00A53056"/>
    <w:rsid w:val="00A530C6"/>
    <w:rsid w:val="00A53229"/>
    <w:rsid w:val="00A532B1"/>
    <w:rsid w:val="00A5341D"/>
    <w:rsid w:val="00A539AE"/>
    <w:rsid w:val="00A53AC9"/>
    <w:rsid w:val="00A53DA0"/>
    <w:rsid w:val="00A540A7"/>
    <w:rsid w:val="00A5411F"/>
    <w:rsid w:val="00A5473D"/>
    <w:rsid w:val="00A547BA"/>
    <w:rsid w:val="00A54EF6"/>
    <w:rsid w:val="00A54F59"/>
    <w:rsid w:val="00A54FBC"/>
    <w:rsid w:val="00A55168"/>
    <w:rsid w:val="00A55408"/>
    <w:rsid w:val="00A556C1"/>
    <w:rsid w:val="00A55F41"/>
    <w:rsid w:val="00A56184"/>
    <w:rsid w:val="00A56AC9"/>
    <w:rsid w:val="00A56E2E"/>
    <w:rsid w:val="00A572DA"/>
    <w:rsid w:val="00A575F7"/>
    <w:rsid w:val="00A57799"/>
    <w:rsid w:val="00A577EA"/>
    <w:rsid w:val="00A57D79"/>
    <w:rsid w:val="00A60002"/>
    <w:rsid w:val="00A601BB"/>
    <w:rsid w:val="00A6028D"/>
    <w:rsid w:val="00A602F5"/>
    <w:rsid w:val="00A60452"/>
    <w:rsid w:val="00A604CA"/>
    <w:rsid w:val="00A605E2"/>
    <w:rsid w:val="00A6092A"/>
    <w:rsid w:val="00A60BC1"/>
    <w:rsid w:val="00A60BE9"/>
    <w:rsid w:val="00A60BFB"/>
    <w:rsid w:val="00A60E31"/>
    <w:rsid w:val="00A61481"/>
    <w:rsid w:val="00A61C77"/>
    <w:rsid w:val="00A61D5E"/>
    <w:rsid w:val="00A61DBC"/>
    <w:rsid w:val="00A61E62"/>
    <w:rsid w:val="00A623EB"/>
    <w:rsid w:val="00A62803"/>
    <w:rsid w:val="00A6289D"/>
    <w:rsid w:val="00A62C5E"/>
    <w:rsid w:val="00A631C3"/>
    <w:rsid w:val="00A63314"/>
    <w:rsid w:val="00A6335B"/>
    <w:rsid w:val="00A636A4"/>
    <w:rsid w:val="00A63717"/>
    <w:rsid w:val="00A638F3"/>
    <w:rsid w:val="00A63E8B"/>
    <w:rsid w:val="00A64010"/>
    <w:rsid w:val="00A64127"/>
    <w:rsid w:val="00A643C1"/>
    <w:rsid w:val="00A64406"/>
    <w:rsid w:val="00A645BB"/>
    <w:rsid w:val="00A64782"/>
    <w:rsid w:val="00A6481C"/>
    <w:rsid w:val="00A649B5"/>
    <w:rsid w:val="00A64AF2"/>
    <w:rsid w:val="00A651A3"/>
    <w:rsid w:val="00A65205"/>
    <w:rsid w:val="00A65215"/>
    <w:rsid w:val="00A654BF"/>
    <w:rsid w:val="00A658FE"/>
    <w:rsid w:val="00A65A78"/>
    <w:rsid w:val="00A65C0C"/>
    <w:rsid w:val="00A65DC3"/>
    <w:rsid w:val="00A65E18"/>
    <w:rsid w:val="00A65E39"/>
    <w:rsid w:val="00A65E5E"/>
    <w:rsid w:val="00A65ED5"/>
    <w:rsid w:val="00A65ED9"/>
    <w:rsid w:val="00A660D9"/>
    <w:rsid w:val="00A66662"/>
    <w:rsid w:val="00A66C05"/>
    <w:rsid w:val="00A66D65"/>
    <w:rsid w:val="00A66E2E"/>
    <w:rsid w:val="00A66F95"/>
    <w:rsid w:val="00A671E3"/>
    <w:rsid w:val="00A6726E"/>
    <w:rsid w:val="00A67536"/>
    <w:rsid w:val="00A67627"/>
    <w:rsid w:val="00A676C0"/>
    <w:rsid w:val="00A6788C"/>
    <w:rsid w:val="00A67CDE"/>
    <w:rsid w:val="00A67DEE"/>
    <w:rsid w:val="00A67EC7"/>
    <w:rsid w:val="00A67F04"/>
    <w:rsid w:val="00A67F56"/>
    <w:rsid w:val="00A700AA"/>
    <w:rsid w:val="00A7025D"/>
    <w:rsid w:val="00A70282"/>
    <w:rsid w:val="00A70446"/>
    <w:rsid w:val="00A705EB"/>
    <w:rsid w:val="00A70ED8"/>
    <w:rsid w:val="00A7132E"/>
    <w:rsid w:val="00A715D1"/>
    <w:rsid w:val="00A71604"/>
    <w:rsid w:val="00A716B7"/>
    <w:rsid w:val="00A716EB"/>
    <w:rsid w:val="00A71730"/>
    <w:rsid w:val="00A7175F"/>
    <w:rsid w:val="00A718DE"/>
    <w:rsid w:val="00A71BC8"/>
    <w:rsid w:val="00A71E30"/>
    <w:rsid w:val="00A720D9"/>
    <w:rsid w:val="00A72278"/>
    <w:rsid w:val="00A7230F"/>
    <w:rsid w:val="00A7236E"/>
    <w:rsid w:val="00A7237A"/>
    <w:rsid w:val="00A7271F"/>
    <w:rsid w:val="00A72D0A"/>
    <w:rsid w:val="00A72DCA"/>
    <w:rsid w:val="00A72F82"/>
    <w:rsid w:val="00A7321D"/>
    <w:rsid w:val="00A733CC"/>
    <w:rsid w:val="00A735C3"/>
    <w:rsid w:val="00A736E2"/>
    <w:rsid w:val="00A73932"/>
    <w:rsid w:val="00A7398D"/>
    <w:rsid w:val="00A73AA0"/>
    <w:rsid w:val="00A73B37"/>
    <w:rsid w:val="00A73C1B"/>
    <w:rsid w:val="00A73E04"/>
    <w:rsid w:val="00A73EA4"/>
    <w:rsid w:val="00A74049"/>
    <w:rsid w:val="00A7406E"/>
    <w:rsid w:val="00A7411A"/>
    <w:rsid w:val="00A74179"/>
    <w:rsid w:val="00A74273"/>
    <w:rsid w:val="00A743A9"/>
    <w:rsid w:val="00A74706"/>
    <w:rsid w:val="00A747B6"/>
    <w:rsid w:val="00A747D7"/>
    <w:rsid w:val="00A749C8"/>
    <w:rsid w:val="00A74A17"/>
    <w:rsid w:val="00A74D96"/>
    <w:rsid w:val="00A75307"/>
    <w:rsid w:val="00A7532B"/>
    <w:rsid w:val="00A75AA4"/>
    <w:rsid w:val="00A75AE6"/>
    <w:rsid w:val="00A75B67"/>
    <w:rsid w:val="00A75EA0"/>
    <w:rsid w:val="00A76066"/>
    <w:rsid w:val="00A7655A"/>
    <w:rsid w:val="00A767B7"/>
    <w:rsid w:val="00A76A05"/>
    <w:rsid w:val="00A76A43"/>
    <w:rsid w:val="00A76A84"/>
    <w:rsid w:val="00A76FC0"/>
    <w:rsid w:val="00A7708F"/>
    <w:rsid w:val="00A770FC"/>
    <w:rsid w:val="00A7745D"/>
    <w:rsid w:val="00A77542"/>
    <w:rsid w:val="00A7781F"/>
    <w:rsid w:val="00A77994"/>
    <w:rsid w:val="00A77A08"/>
    <w:rsid w:val="00A77AF7"/>
    <w:rsid w:val="00A77BB5"/>
    <w:rsid w:val="00A77CED"/>
    <w:rsid w:val="00A77D76"/>
    <w:rsid w:val="00A80198"/>
    <w:rsid w:val="00A80442"/>
    <w:rsid w:val="00A8046F"/>
    <w:rsid w:val="00A804F9"/>
    <w:rsid w:val="00A805BE"/>
    <w:rsid w:val="00A806B1"/>
    <w:rsid w:val="00A80C99"/>
    <w:rsid w:val="00A8108F"/>
    <w:rsid w:val="00A811CA"/>
    <w:rsid w:val="00A81A2B"/>
    <w:rsid w:val="00A81A61"/>
    <w:rsid w:val="00A81CCF"/>
    <w:rsid w:val="00A81D3D"/>
    <w:rsid w:val="00A82079"/>
    <w:rsid w:val="00A8217F"/>
    <w:rsid w:val="00A82241"/>
    <w:rsid w:val="00A8258D"/>
    <w:rsid w:val="00A82653"/>
    <w:rsid w:val="00A82963"/>
    <w:rsid w:val="00A82BD6"/>
    <w:rsid w:val="00A82C02"/>
    <w:rsid w:val="00A82C79"/>
    <w:rsid w:val="00A82CEC"/>
    <w:rsid w:val="00A82FCA"/>
    <w:rsid w:val="00A83037"/>
    <w:rsid w:val="00A833CD"/>
    <w:rsid w:val="00A83458"/>
    <w:rsid w:val="00A8359A"/>
    <w:rsid w:val="00A83ECD"/>
    <w:rsid w:val="00A83FF1"/>
    <w:rsid w:val="00A84076"/>
    <w:rsid w:val="00A848AC"/>
    <w:rsid w:val="00A84A3C"/>
    <w:rsid w:val="00A84C75"/>
    <w:rsid w:val="00A84D25"/>
    <w:rsid w:val="00A84F01"/>
    <w:rsid w:val="00A84F49"/>
    <w:rsid w:val="00A84FC1"/>
    <w:rsid w:val="00A851C7"/>
    <w:rsid w:val="00A85335"/>
    <w:rsid w:val="00A85413"/>
    <w:rsid w:val="00A85538"/>
    <w:rsid w:val="00A85638"/>
    <w:rsid w:val="00A85689"/>
    <w:rsid w:val="00A857DE"/>
    <w:rsid w:val="00A857F5"/>
    <w:rsid w:val="00A85931"/>
    <w:rsid w:val="00A85D32"/>
    <w:rsid w:val="00A85D8F"/>
    <w:rsid w:val="00A868B3"/>
    <w:rsid w:val="00A868DC"/>
    <w:rsid w:val="00A86BEE"/>
    <w:rsid w:val="00A86D69"/>
    <w:rsid w:val="00A871F1"/>
    <w:rsid w:val="00A873BF"/>
    <w:rsid w:val="00A87496"/>
    <w:rsid w:val="00A87576"/>
    <w:rsid w:val="00A8757C"/>
    <w:rsid w:val="00A87698"/>
    <w:rsid w:val="00A8772E"/>
    <w:rsid w:val="00A87747"/>
    <w:rsid w:val="00A87762"/>
    <w:rsid w:val="00A87A7B"/>
    <w:rsid w:val="00A87C79"/>
    <w:rsid w:val="00A87DAB"/>
    <w:rsid w:val="00A87EA2"/>
    <w:rsid w:val="00A9005A"/>
    <w:rsid w:val="00A90522"/>
    <w:rsid w:val="00A9076A"/>
    <w:rsid w:val="00A90843"/>
    <w:rsid w:val="00A9090F"/>
    <w:rsid w:val="00A90ADC"/>
    <w:rsid w:val="00A90D7E"/>
    <w:rsid w:val="00A910B8"/>
    <w:rsid w:val="00A9112A"/>
    <w:rsid w:val="00A9134C"/>
    <w:rsid w:val="00A917EE"/>
    <w:rsid w:val="00A9199D"/>
    <w:rsid w:val="00A91A12"/>
    <w:rsid w:val="00A91AB5"/>
    <w:rsid w:val="00A91AEF"/>
    <w:rsid w:val="00A91B3F"/>
    <w:rsid w:val="00A91CF7"/>
    <w:rsid w:val="00A91DBD"/>
    <w:rsid w:val="00A92106"/>
    <w:rsid w:val="00A92243"/>
    <w:rsid w:val="00A92468"/>
    <w:rsid w:val="00A926A8"/>
    <w:rsid w:val="00A926C5"/>
    <w:rsid w:val="00A92778"/>
    <w:rsid w:val="00A928C4"/>
    <w:rsid w:val="00A92DAD"/>
    <w:rsid w:val="00A92F44"/>
    <w:rsid w:val="00A93394"/>
    <w:rsid w:val="00A93505"/>
    <w:rsid w:val="00A9398F"/>
    <w:rsid w:val="00A93B00"/>
    <w:rsid w:val="00A93D00"/>
    <w:rsid w:val="00A93F1E"/>
    <w:rsid w:val="00A94074"/>
    <w:rsid w:val="00A94256"/>
    <w:rsid w:val="00A948F3"/>
    <w:rsid w:val="00A94B34"/>
    <w:rsid w:val="00A94BA1"/>
    <w:rsid w:val="00A94BAA"/>
    <w:rsid w:val="00A9525B"/>
    <w:rsid w:val="00A95473"/>
    <w:rsid w:val="00A957AE"/>
    <w:rsid w:val="00A9586E"/>
    <w:rsid w:val="00A95942"/>
    <w:rsid w:val="00A95B99"/>
    <w:rsid w:val="00A95FDE"/>
    <w:rsid w:val="00A96239"/>
    <w:rsid w:val="00A96271"/>
    <w:rsid w:val="00A96347"/>
    <w:rsid w:val="00A9637A"/>
    <w:rsid w:val="00A9659B"/>
    <w:rsid w:val="00A966C0"/>
    <w:rsid w:val="00A96981"/>
    <w:rsid w:val="00A96E0E"/>
    <w:rsid w:val="00A96F08"/>
    <w:rsid w:val="00A96F24"/>
    <w:rsid w:val="00A9706E"/>
    <w:rsid w:val="00A975CE"/>
    <w:rsid w:val="00A9761B"/>
    <w:rsid w:val="00A976B3"/>
    <w:rsid w:val="00A9777D"/>
    <w:rsid w:val="00AA0212"/>
    <w:rsid w:val="00AA0214"/>
    <w:rsid w:val="00AA025C"/>
    <w:rsid w:val="00AA0397"/>
    <w:rsid w:val="00AA03C0"/>
    <w:rsid w:val="00AA0465"/>
    <w:rsid w:val="00AA0492"/>
    <w:rsid w:val="00AA0838"/>
    <w:rsid w:val="00AA0C28"/>
    <w:rsid w:val="00AA0D16"/>
    <w:rsid w:val="00AA1265"/>
    <w:rsid w:val="00AA14B7"/>
    <w:rsid w:val="00AA16B1"/>
    <w:rsid w:val="00AA1A00"/>
    <w:rsid w:val="00AA1B0B"/>
    <w:rsid w:val="00AA1CF4"/>
    <w:rsid w:val="00AA1E60"/>
    <w:rsid w:val="00AA222F"/>
    <w:rsid w:val="00AA22A5"/>
    <w:rsid w:val="00AA262D"/>
    <w:rsid w:val="00AA27CA"/>
    <w:rsid w:val="00AA2AC3"/>
    <w:rsid w:val="00AA2C0C"/>
    <w:rsid w:val="00AA2ED1"/>
    <w:rsid w:val="00AA3375"/>
    <w:rsid w:val="00AA3403"/>
    <w:rsid w:val="00AA3869"/>
    <w:rsid w:val="00AA39D4"/>
    <w:rsid w:val="00AA3A38"/>
    <w:rsid w:val="00AA3AE7"/>
    <w:rsid w:val="00AA3B4A"/>
    <w:rsid w:val="00AA3D7B"/>
    <w:rsid w:val="00AA3F73"/>
    <w:rsid w:val="00AA40D6"/>
    <w:rsid w:val="00AA42D2"/>
    <w:rsid w:val="00AA46D9"/>
    <w:rsid w:val="00AA4AEC"/>
    <w:rsid w:val="00AA4B17"/>
    <w:rsid w:val="00AA4D95"/>
    <w:rsid w:val="00AA4F65"/>
    <w:rsid w:val="00AA568A"/>
    <w:rsid w:val="00AA588A"/>
    <w:rsid w:val="00AA5AB2"/>
    <w:rsid w:val="00AA5D64"/>
    <w:rsid w:val="00AA5FFF"/>
    <w:rsid w:val="00AA61D5"/>
    <w:rsid w:val="00AA62A0"/>
    <w:rsid w:val="00AA6549"/>
    <w:rsid w:val="00AA6A7D"/>
    <w:rsid w:val="00AA6B2F"/>
    <w:rsid w:val="00AA6BD0"/>
    <w:rsid w:val="00AA6C53"/>
    <w:rsid w:val="00AA6FE5"/>
    <w:rsid w:val="00AA7859"/>
    <w:rsid w:val="00AA7AC5"/>
    <w:rsid w:val="00AA7BF8"/>
    <w:rsid w:val="00AA7E8E"/>
    <w:rsid w:val="00AA7F04"/>
    <w:rsid w:val="00AA7FCC"/>
    <w:rsid w:val="00AB001B"/>
    <w:rsid w:val="00AB0135"/>
    <w:rsid w:val="00AB01BA"/>
    <w:rsid w:val="00AB01D1"/>
    <w:rsid w:val="00AB03F2"/>
    <w:rsid w:val="00AB05EA"/>
    <w:rsid w:val="00AB0749"/>
    <w:rsid w:val="00AB077D"/>
    <w:rsid w:val="00AB07E0"/>
    <w:rsid w:val="00AB07EE"/>
    <w:rsid w:val="00AB08CC"/>
    <w:rsid w:val="00AB0A72"/>
    <w:rsid w:val="00AB0C62"/>
    <w:rsid w:val="00AB0C9B"/>
    <w:rsid w:val="00AB0F3D"/>
    <w:rsid w:val="00AB1000"/>
    <w:rsid w:val="00AB10A4"/>
    <w:rsid w:val="00AB139E"/>
    <w:rsid w:val="00AB161A"/>
    <w:rsid w:val="00AB1682"/>
    <w:rsid w:val="00AB17B8"/>
    <w:rsid w:val="00AB19F3"/>
    <w:rsid w:val="00AB1F1C"/>
    <w:rsid w:val="00AB2A08"/>
    <w:rsid w:val="00AB2B3C"/>
    <w:rsid w:val="00AB2B4D"/>
    <w:rsid w:val="00AB3013"/>
    <w:rsid w:val="00AB3122"/>
    <w:rsid w:val="00AB3412"/>
    <w:rsid w:val="00AB3439"/>
    <w:rsid w:val="00AB344A"/>
    <w:rsid w:val="00AB34EA"/>
    <w:rsid w:val="00AB3774"/>
    <w:rsid w:val="00AB384A"/>
    <w:rsid w:val="00AB3AD1"/>
    <w:rsid w:val="00AB3FA5"/>
    <w:rsid w:val="00AB42FA"/>
    <w:rsid w:val="00AB4446"/>
    <w:rsid w:val="00AB44B6"/>
    <w:rsid w:val="00AB4604"/>
    <w:rsid w:val="00AB4892"/>
    <w:rsid w:val="00AB4C38"/>
    <w:rsid w:val="00AB4C7B"/>
    <w:rsid w:val="00AB4DDE"/>
    <w:rsid w:val="00AB5131"/>
    <w:rsid w:val="00AB523F"/>
    <w:rsid w:val="00AB540F"/>
    <w:rsid w:val="00AB58E6"/>
    <w:rsid w:val="00AB5A3A"/>
    <w:rsid w:val="00AB5DFF"/>
    <w:rsid w:val="00AB5E3E"/>
    <w:rsid w:val="00AB5EB2"/>
    <w:rsid w:val="00AB5F9A"/>
    <w:rsid w:val="00AB6392"/>
    <w:rsid w:val="00AB63EF"/>
    <w:rsid w:val="00AB64FA"/>
    <w:rsid w:val="00AB683D"/>
    <w:rsid w:val="00AB687B"/>
    <w:rsid w:val="00AB6AF4"/>
    <w:rsid w:val="00AB6DDB"/>
    <w:rsid w:val="00AB6F0F"/>
    <w:rsid w:val="00AB7065"/>
    <w:rsid w:val="00AB7083"/>
    <w:rsid w:val="00AB766A"/>
    <w:rsid w:val="00AB799F"/>
    <w:rsid w:val="00AB7BC1"/>
    <w:rsid w:val="00AB7C60"/>
    <w:rsid w:val="00AB7DD5"/>
    <w:rsid w:val="00AB7F54"/>
    <w:rsid w:val="00AC0081"/>
    <w:rsid w:val="00AC014C"/>
    <w:rsid w:val="00AC07C6"/>
    <w:rsid w:val="00AC0A98"/>
    <w:rsid w:val="00AC0AEA"/>
    <w:rsid w:val="00AC0B82"/>
    <w:rsid w:val="00AC0BB0"/>
    <w:rsid w:val="00AC0BBF"/>
    <w:rsid w:val="00AC0EB4"/>
    <w:rsid w:val="00AC0FCC"/>
    <w:rsid w:val="00AC13FF"/>
    <w:rsid w:val="00AC14C9"/>
    <w:rsid w:val="00AC1741"/>
    <w:rsid w:val="00AC1805"/>
    <w:rsid w:val="00AC1913"/>
    <w:rsid w:val="00AC1994"/>
    <w:rsid w:val="00AC1B0B"/>
    <w:rsid w:val="00AC1B5E"/>
    <w:rsid w:val="00AC2049"/>
    <w:rsid w:val="00AC2247"/>
    <w:rsid w:val="00AC2733"/>
    <w:rsid w:val="00AC27AC"/>
    <w:rsid w:val="00AC2D11"/>
    <w:rsid w:val="00AC3221"/>
    <w:rsid w:val="00AC329D"/>
    <w:rsid w:val="00AC33CD"/>
    <w:rsid w:val="00AC3D9E"/>
    <w:rsid w:val="00AC3F4F"/>
    <w:rsid w:val="00AC42C2"/>
    <w:rsid w:val="00AC4679"/>
    <w:rsid w:val="00AC4724"/>
    <w:rsid w:val="00AC4750"/>
    <w:rsid w:val="00AC47A2"/>
    <w:rsid w:val="00AC48CE"/>
    <w:rsid w:val="00AC4A03"/>
    <w:rsid w:val="00AC4A6A"/>
    <w:rsid w:val="00AC53CB"/>
    <w:rsid w:val="00AC53EC"/>
    <w:rsid w:val="00AC54C9"/>
    <w:rsid w:val="00AC568F"/>
    <w:rsid w:val="00AC5D3A"/>
    <w:rsid w:val="00AC5DB7"/>
    <w:rsid w:val="00AC5E20"/>
    <w:rsid w:val="00AC62EB"/>
    <w:rsid w:val="00AC636A"/>
    <w:rsid w:val="00AC636E"/>
    <w:rsid w:val="00AC63DB"/>
    <w:rsid w:val="00AC657A"/>
    <w:rsid w:val="00AC664F"/>
    <w:rsid w:val="00AC6A51"/>
    <w:rsid w:val="00AC704E"/>
    <w:rsid w:val="00AC74E3"/>
    <w:rsid w:val="00AC793A"/>
    <w:rsid w:val="00AC7C30"/>
    <w:rsid w:val="00AC7CD7"/>
    <w:rsid w:val="00AC7E18"/>
    <w:rsid w:val="00AC7FE7"/>
    <w:rsid w:val="00AD00F9"/>
    <w:rsid w:val="00AD012F"/>
    <w:rsid w:val="00AD023D"/>
    <w:rsid w:val="00AD035E"/>
    <w:rsid w:val="00AD04B4"/>
    <w:rsid w:val="00AD04CF"/>
    <w:rsid w:val="00AD060D"/>
    <w:rsid w:val="00AD0839"/>
    <w:rsid w:val="00AD0C20"/>
    <w:rsid w:val="00AD0D33"/>
    <w:rsid w:val="00AD0D94"/>
    <w:rsid w:val="00AD0DEC"/>
    <w:rsid w:val="00AD0E1F"/>
    <w:rsid w:val="00AD113A"/>
    <w:rsid w:val="00AD14CE"/>
    <w:rsid w:val="00AD15BD"/>
    <w:rsid w:val="00AD1669"/>
    <w:rsid w:val="00AD170C"/>
    <w:rsid w:val="00AD17EF"/>
    <w:rsid w:val="00AD1921"/>
    <w:rsid w:val="00AD195C"/>
    <w:rsid w:val="00AD19C0"/>
    <w:rsid w:val="00AD1A23"/>
    <w:rsid w:val="00AD1D88"/>
    <w:rsid w:val="00AD201F"/>
    <w:rsid w:val="00AD2027"/>
    <w:rsid w:val="00AD2218"/>
    <w:rsid w:val="00AD2350"/>
    <w:rsid w:val="00AD256D"/>
    <w:rsid w:val="00AD2A4A"/>
    <w:rsid w:val="00AD2C18"/>
    <w:rsid w:val="00AD2CF5"/>
    <w:rsid w:val="00AD2FAB"/>
    <w:rsid w:val="00AD2FE4"/>
    <w:rsid w:val="00AD30CF"/>
    <w:rsid w:val="00AD3445"/>
    <w:rsid w:val="00AD34ED"/>
    <w:rsid w:val="00AD3505"/>
    <w:rsid w:val="00AD3706"/>
    <w:rsid w:val="00AD3837"/>
    <w:rsid w:val="00AD38FB"/>
    <w:rsid w:val="00AD397D"/>
    <w:rsid w:val="00AD3992"/>
    <w:rsid w:val="00AD3A75"/>
    <w:rsid w:val="00AD3F35"/>
    <w:rsid w:val="00AD42D1"/>
    <w:rsid w:val="00AD4A59"/>
    <w:rsid w:val="00AD534E"/>
    <w:rsid w:val="00AD53DD"/>
    <w:rsid w:val="00AD542A"/>
    <w:rsid w:val="00AD5611"/>
    <w:rsid w:val="00AD58C1"/>
    <w:rsid w:val="00AD5B55"/>
    <w:rsid w:val="00AD5C41"/>
    <w:rsid w:val="00AD5D0D"/>
    <w:rsid w:val="00AD5FD3"/>
    <w:rsid w:val="00AD6087"/>
    <w:rsid w:val="00AD69E4"/>
    <w:rsid w:val="00AD69E5"/>
    <w:rsid w:val="00AD6BAA"/>
    <w:rsid w:val="00AD6CDE"/>
    <w:rsid w:val="00AD7014"/>
    <w:rsid w:val="00AD712E"/>
    <w:rsid w:val="00AD7131"/>
    <w:rsid w:val="00AD72C4"/>
    <w:rsid w:val="00AD732B"/>
    <w:rsid w:val="00AD7520"/>
    <w:rsid w:val="00AD7B92"/>
    <w:rsid w:val="00AE007E"/>
    <w:rsid w:val="00AE0154"/>
    <w:rsid w:val="00AE03F0"/>
    <w:rsid w:val="00AE04B2"/>
    <w:rsid w:val="00AE05A3"/>
    <w:rsid w:val="00AE0861"/>
    <w:rsid w:val="00AE08D7"/>
    <w:rsid w:val="00AE09D0"/>
    <w:rsid w:val="00AE0C71"/>
    <w:rsid w:val="00AE0D3B"/>
    <w:rsid w:val="00AE0E62"/>
    <w:rsid w:val="00AE0F55"/>
    <w:rsid w:val="00AE1152"/>
    <w:rsid w:val="00AE132B"/>
    <w:rsid w:val="00AE14C3"/>
    <w:rsid w:val="00AE163D"/>
    <w:rsid w:val="00AE1651"/>
    <w:rsid w:val="00AE1A11"/>
    <w:rsid w:val="00AE1B00"/>
    <w:rsid w:val="00AE1B70"/>
    <w:rsid w:val="00AE2042"/>
    <w:rsid w:val="00AE20A9"/>
    <w:rsid w:val="00AE2258"/>
    <w:rsid w:val="00AE22BA"/>
    <w:rsid w:val="00AE2306"/>
    <w:rsid w:val="00AE27AB"/>
    <w:rsid w:val="00AE2889"/>
    <w:rsid w:val="00AE2A9A"/>
    <w:rsid w:val="00AE2EC8"/>
    <w:rsid w:val="00AE3161"/>
    <w:rsid w:val="00AE348B"/>
    <w:rsid w:val="00AE34D5"/>
    <w:rsid w:val="00AE34EA"/>
    <w:rsid w:val="00AE3508"/>
    <w:rsid w:val="00AE363F"/>
    <w:rsid w:val="00AE3A56"/>
    <w:rsid w:val="00AE3C56"/>
    <w:rsid w:val="00AE403B"/>
    <w:rsid w:val="00AE41D8"/>
    <w:rsid w:val="00AE4374"/>
    <w:rsid w:val="00AE4880"/>
    <w:rsid w:val="00AE49B3"/>
    <w:rsid w:val="00AE49EB"/>
    <w:rsid w:val="00AE4D4F"/>
    <w:rsid w:val="00AE4FA0"/>
    <w:rsid w:val="00AE5255"/>
    <w:rsid w:val="00AE550C"/>
    <w:rsid w:val="00AE56C6"/>
    <w:rsid w:val="00AE5891"/>
    <w:rsid w:val="00AE5B21"/>
    <w:rsid w:val="00AE5E58"/>
    <w:rsid w:val="00AE6032"/>
    <w:rsid w:val="00AE60E4"/>
    <w:rsid w:val="00AE618C"/>
    <w:rsid w:val="00AE62AA"/>
    <w:rsid w:val="00AE6369"/>
    <w:rsid w:val="00AE639E"/>
    <w:rsid w:val="00AE6697"/>
    <w:rsid w:val="00AE66EF"/>
    <w:rsid w:val="00AE6F2C"/>
    <w:rsid w:val="00AE6F54"/>
    <w:rsid w:val="00AE6FAC"/>
    <w:rsid w:val="00AE7669"/>
    <w:rsid w:val="00AE7694"/>
    <w:rsid w:val="00AE787B"/>
    <w:rsid w:val="00AE7F66"/>
    <w:rsid w:val="00AF0237"/>
    <w:rsid w:val="00AF083F"/>
    <w:rsid w:val="00AF0AAD"/>
    <w:rsid w:val="00AF0E5C"/>
    <w:rsid w:val="00AF0EC4"/>
    <w:rsid w:val="00AF0F30"/>
    <w:rsid w:val="00AF10F8"/>
    <w:rsid w:val="00AF1147"/>
    <w:rsid w:val="00AF1155"/>
    <w:rsid w:val="00AF1234"/>
    <w:rsid w:val="00AF13D5"/>
    <w:rsid w:val="00AF19B7"/>
    <w:rsid w:val="00AF1CF7"/>
    <w:rsid w:val="00AF1D47"/>
    <w:rsid w:val="00AF1D76"/>
    <w:rsid w:val="00AF220B"/>
    <w:rsid w:val="00AF22BB"/>
    <w:rsid w:val="00AF248E"/>
    <w:rsid w:val="00AF25F8"/>
    <w:rsid w:val="00AF2796"/>
    <w:rsid w:val="00AF27FA"/>
    <w:rsid w:val="00AF2885"/>
    <w:rsid w:val="00AF28E4"/>
    <w:rsid w:val="00AF296F"/>
    <w:rsid w:val="00AF2AD7"/>
    <w:rsid w:val="00AF2C17"/>
    <w:rsid w:val="00AF30AB"/>
    <w:rsid w:val="00AF328B"/>
    <w:rsid w:val="00AF3305"/>
    <w:rsid w:val="00AF35D1"/>
    <w:rsid w:val="00AF38A1"/>
    <w:rsid w:val="00AF3A4B"/>
    <w:rsid w:val="00AF3E03"/>
    <w:rsid w:val="00AF4158"/>
    <w:rsid w:val="00AF4258"/>
    <w:rsid w:val="00AF440F"/>
    <w:rsid w:val="00AF4653"/>
    <w:rsid w:val="00AF4958"/>
    <w:rsid w:val="00AF49A7"/>
    <w:rsid w:val="00AF4E0E"/>
    <w:rsid w:val="00AF5193"/>
    <w:rsid w:val="00AF5329"/>
    <w:rsid w:val="00AF54D3"/>
    <w:rsid w:val="00AF5636"/>
    <w:rsid w:val="00AF56F9"/>
    <w:rsid w:val="00AF5AD1"/>
    <w:rsid w:val="00AF60BC"/>
    <w:rsid w:val="00AF61E6"/>
    <w:rsid w:val="00AF6894"/>
    <w:rsid w:val="00AF6896"/>
    <w:rsid w:val="00AF69BB"/>
    <w:rsid w:val="00AF6C37"/>
    <w:rsid w:val="00AF6DA0"/>
    <w:rsid w:val="00AF6FA1"/>
    <w:rsid w:val="00AF7568"/>
    <w:rsid w:val="00AF76FF"/>
    <w:rsid w:val="00AF7841"/>
    <w:rsid w:val="00AF7921"/>
    <w:rsid w:val="00AF7B6E"/>
    <w:rsid w:val="00B001F2"/>
    <w:rsid w:val="00B0037F"/>
    <w:rsid w:val="00B004DF"/>
    <w:rsid w:val="00B00A70"/>
    <w:rsid w:val="00B00F68"/>
    <w:rsid w:val="00B01156"/>
    <w:rsid w:val="00B018F2"/>
    <w:rsid w:val="00B0196C"/>
    <w:rsid w:val="00B01B5F"/>
    <w:rsid w:val="00B0221E"/>
    <w:rsid w:val="00B0232C"/>
    <w:rsid w:val="00B023CE"/>
    <w:rsid w:val="00B02536"/>
    <w:rsid w:val="00B0299A"/>
    <w:rsid w:val="00B02B7D"/>
    <w:rsid w:val="00B02BF1"/>
    <w:rsid w:val="00B02C86"/>
    <w:rsid w:val="00B02E0F"/>
    <w:rsid w:val="00B02E19"/>
    <w:rsid w:val="00B030CD"/>
    <w:rsid w:val="00B032CE"/>
    <w:rsid w:val="00B03360"/>
    <w:rsid w:val="00B03C25"/>
    <w:rsid w:val="00B042FB"/>
    <w:rsid w:val="00B0448D"/>
    <w:rsid w:val="00B046D2"/>
    <w:rsid w:val="00B0470E"/>
    <w:rsid w:val="00B048F8"/>
    <w:rsid w:val="00B04CEB"/>
    <w:rsid w:val="00B04D4F"/>
    <w:rsid w:val="00B052DA"/>
    <w:rsid w:val="00B05413"/>
    <w:rsid w:val="00B056B3"/>
    <w:rsid w:val="00B05727"/>
    <w:rsid w:val="00B0583C"/>
    <w:rsid w:val="00B0593B"/>
    <w:rsid w:val="00B05A2A"/>
    <w:rsid w:val="00B05AD9"/>
    <w:rsid w:val="00B05CA1"/>
    <w:rsid w:val="00B05DF2"/>
    <w:rsid w:val="00B0645D"/>
    <w:rsid w:val="00B06AFE"/>
    <w:rsid w:val="00B06F33"/>
    <w:rsid w:val="00B07347"/>
    <w:rsid w:val="00B07A84"/>
    <w:rsid w:val="00B07C03"/>
    <w:rsid w:val="00B07D5D"/>
    <w:rsid w:val="00B10069"/>
    <w:rsid w:val="00B102BC"/>
    <w:rsid w:val="00B10C34"/>
    <w:rsid w:val="00B10C86"/>
    <w:rsid w:val="00B1112C"/>
    <w:rsid w:val="00B11D8E"/>
    <w:rsid w:val="00B11FC2"/>
    <w:rsid w:val="00B11FF9"/>
    <w:rsid w:val="00B11FFA"/>
    <w:rsid w:val="00B1205D"/>
    <w:rsid w:val="00B1256B"/>
    <w:rsid w:val="00B12BA4"/>
    <w:rsid w:val="00B12D2E"/>
    <w:rsid w:val="00B131A4"/>
    <w:rsid w:val="00B13784"/>
    <w:rsid w:val="00B13846"/>
    <w:rsid w:val="00B13CA1"/>
    <w:rsid w:val="00B13D78"/>
    <w:rsid w:val="00B140FE"/>
    <w:rsid w:val="00B147BC"/>
    <w:rsid w:val="00B147D7"/>
    <w:rsid w:val="00B1495D"/>
    <w:rsid w:val="00B149DB"/>
    <w:rsid w:val="00B14C70"/>
    <w:rsid w:val="00B14EBA"/>
    <w:rsid w:val="00B153AD"/>
    <w:rsid w:val="00B1556C"/>
    <w:rsid w:val="00B155B8"/>
    <w:rsid w:val="00B15726"/>
    <w:rsid w:val="00B15890"/>
    <w:rsid w:val="00B15E4E"/>
    <w:rsid w:val="00B15E70"/>
    <w:rsid w:val="00B16238"/>
    <w:rsid w:val="00B16261"/>
    <w:rsid w:val="00B165E0"/>
    <w:rsid w:val="00B16A05"/>
    <w:rsid w:val="00B16A41"/>
    <w:rsid w:val="00B17018"/>
    <w:rsid w:val="00B17143"/>
    <w:rsid w:val="00B173C4"/>
    <w:rsid w:val="00B173C6"/>
    <w:rsid w:val="00B1755D"/>
    <w:rsid w:val="00B1797E"/>
    <w:rsid w:val="00B17F2C"/>
    <w:rsid w:val="00B203B7"/>
    <w:rsid w:val="00B20566"/>
    <w:rsid w:val="00B2095F"/>
    <w:rsid w:val="00B20AB8"/>
    <w:rsid w:val="00B20CCF"/>
    <w:rsid w:val="00B20DD8"/>
    <w:rsid w:val="00B20E54"/>
    <w:rsid w:val="00B20EEA"/>
    <w:rsid w:val="00B211B0"/>
    <w:rsid w:val="00B2135D"/>
    <w:rsid w:val="00B21575"/>
    <w:rsid w:val="00B217E5"/>
    <w:rsid w:val="00B21CB3"/>
    <w:rsid w:val="00B21DAB"/>
    <w:rsid w:val="00B21EBC"/>
    <w:rsid w:val="00B223E2"/>
    <w:rsid w:val="00B223EA"/>
    <w:rsid w:val="00B224FA"/>
    <w:rsid w:val="00B2269C"/>
    <w:rsid w:val="00B22BC8"/>
    <w:rsid w:val="00B2319D"/>
    <w:rsid w:val="00B233B8"/>
    <w:rsid w:val="00B233C4"/>
    <w:rsid w:val="00B2367F"/>
    <w:rsid w:val="00B236DA"/>
    <w:rsid w:val="00B23781"/>
    <w:rsid w:val="00B23C72"/>
    <w:rsid w:val="00B23EAD"/>
    <w:rsid w:val="00B23EAF"/>
    <w:rsid w:val="00B2413A"/>
    <w:rsid w:val="00B241EB"/>
    <w:rsid w:val="00B245D9"/>
    <w:rsid w:val="00B24C35"/>
    <w:rsid w:val="00B24DFF"/>
    <w:rsid w:val="00B24ED6"/>
    <w:rsid w:val="00B251B3"/>
    <w:rsid w:val="00B251D2"/>
    <w:rsid w:val="00B25305"/>
    <w:rsid w:val="00B253F1"/>
    <w:rsid w:val="00B25779"/>
    <w:rsid w:val="00B2580D"/>
    <w:rsid w:val="00B2584C"/>
    <w:rsid w:val="00B25A7C"/>
    <w:rsid w:val="00B25AA8"/>
    <w:rsid w:val="00B25AC3"/>
    <w:rsid w:val="00B25B1E"/>
    <w:rsid w:val="00B25B22"/>
    <w:rsid w:val="00B25DFF"/>
    <w:rsid w:val="00B25E17"/>
    <w:rsid w:val="00B25EAD"/>
    <w:rsid w:val="00B25F28"/>
    <w:rsid w:val="00B262B4"/>
    <w:rsid w:val="00B26408"/>
    <w:rsid w:val="00B264CB"/>
    <w:rsid w:val="00B26693"/>
    <w:rsid w:val="00B266C7"/>
    <w:rsid w:val="00B26730"/>
    <w:rsid w:val="00B26AF4"/>
    <w:rsid w:val="00B26BE0"/>
    <w:rsid w:val="00B26E85"/>
    <w:rsid w:val="00B271F8"/>
    <w:rsid w:val="00B27A67"/>
    <w:rsid w:val="00B27C88"/>
    <w:rsid w:val="00B27D49"/>
    <w:rsid w:val="00B27E80"/>
    <w:rsid w:val="00B27EDE"/>
    <w:rsid w:val="00B27F54"/>
    <w:rsid w:val="00B3006F"/>
    <w:rsid w:val="00B300AE"/>
    <w:rsid w:val="00B30215"/>
    <w:rsid w:val="00B3026D"/>
    <w:rsid w:val="00B302C0"/>
    <w:rsid w:val="00B3035A"/>
    <w:rsid w:val="00B303C1"/>
    <w:rsid w:val="00B305FB"/>
    <w:rsid w:val="00B3079D"/>
    <w:rsid w:val="00B30AC8"/>
    <w:rsid w:val="00B30D9B"/>
    <w:rsid w:val="00B30E26"/>
    <w:rsid w:val="00B30F09"/>
    <w:rsid w:val="00B31614"/>
    <w:rsid w:val="00B31745"/>
    <w:rsid w:val="00B3199B"/>
    <w:rsid w:val="00B319C2"/>
    <w:rsid w:val="00B31A04"/>
    <w:rsid w:val="00B31A63"/>
    <w:rsid w:val="00B31B8D"/>
    <w:rsid w:val="00B31DBE"/>
    <w:rsid w:val="00B32583"/>
    <w:rsid w:val="00B32AFF"/>
    <w:rsid w:val="00B32B61"/>
    <w:rsid w:val="00B32C01"/>
    <w:rsid w:val="00B32EA1"/>
    <w:rsid w:val="00B32FAD"/>
    <w:rsid w:val="00B33152"/>
    <w:rsid w:val="00B33375"/>
    <w:rsid w:val="00B338B1"/>
    <w:rsid w:val="00B33B9C"/>
    <w:rsid w:val="00B33D6C"/>
    <w:rsid w:val="00B33DD8"/>
    <w:rsid w:val="00B3407F"/>
    <w:rsid w:val="00B34338"/>
    <w:rsid w:val="00B3448C"/>
    <w:rsid w:val="00B345B7"/>
    <w:rsid w:val="00B3473C"/>
    <w:rsid w:val="00B34945"/>
    <w:rsid w:val="00B34948"/>
    <w:rsid w:val="00B34A77"/>
    <w:rsid w:val="00B34B26"/>
    <w:rsid w:val="00B34D17"/>
    <w:rsid w:val="00B34ED2"/>
    <w:rsid w:val="00B34F0D"/>
    <w:rsid w:val="00B35546"/>
    <w:rsid w:val="00B358BC"/>
    <w:rsid w:val="00B3592C"/>
    <w:rsid w:val="00B35FDB"/>
    <w:rsid w:val="00B3608C"/>
    <w:rsid w:val="00B360DE"/>
    <w:rsid w:val="00B36889"/>
    <w:rsid w:val="00B371E1"/>
    <w:rsid w:val="00B373B3"/>
    <w:rsid w:val="00B37559"/>
    <w:rsid w:val="00B377EF"/>
    <w:rsid w:val="00B378CA"/>
    <w:rsid w:val="00B378ED"/>
    <w:rsid w:val="00B37B46"/>
    <w:rsid w:val="00B37C63"/>
    <w:rsid w:val="00B4006E"/>
    <w:rsid w:val="00B40138"/>
    <w:rsid w:val="00B4022E"/>
    <w:rsid w:val="00B404B9"/>
    <w:rsid w:val="00B40702"/>
    <w:rsid w:val="00B40BF5"/>
    <w:rsid w:val="00B40E48"/>
    <w:rsid w:val="00B40F2A"/>
    <w:rsid w:val="00B4119C"/>
    <w:rsid w:val="00B418EE"/>
    <w:rsid w:val="00B41939"/>
    <w:rsid w:val="00B41962"/>
    <w:rsid w:val="00B42099"/>
    <w:rsid w:val="00B420E7"/>
    <w:rsid w:val="00B42317"/>
    <w:rsid w:val="00B42382"/>
    <w:rsid w:val="00B42534"/>
    <w:rsid w:val="00B42733"/>
    <w:rsid w:val="00B4285E"/>
    <w:rsid w:val="00B43047"/>
    <w:rsid w:val="00B43176"/>
    <w:rsid w:val="00B4326F"/>
    <w:rsid w:val="00B4347A"/>
    <w:rsid w:val="00B435FE"/>
    <w:rsid w:val="00B437C5"/>
    <w:rsid w:val="00B43949"/>
    <w:rsid w:val="00B43B53"/>
    <w:rsid w:val="00B43C3E"/>
    <w:rsid w:val="00B44052"/>
    <w:rsid w:val="00B4414E"/>
    <w:rsid w:val="00B442A1"/>
    <w:rsid w:val="00B442BF"/>
    <w:rsid w:val="00B4472B"/>
    <w:rsid w:val="00B44E59"/>
    <w:rsid w:val="00B451E7"/>
    <w:rsid w:val="00B46043"/>
    <w:rsid w:val="00B460AF"/>
    <w:rsid w:val="00B46222"/>
    <w:rsid w:val="00B465E3"/>
    <w:rsid w:val="00B466B5"/>
    <w:rsid w:val="00B46766"/>
    <w:rsid w:val="00B46AFF"/>
    <w:rsid w:val="00B46DD6"/>
    <w:rsid w:val="00B46FA9"/>
    <w:rsid w:val="00B473E3"/>
    <w:rsid w:val="00B4763B"/>
    <w:rsid w:val="00B4779B"/>
    <w:rsid w:val="00B47B15"/>
    <w:rsid w:val="00B47B26"/>
    <w:rsid w:val="00B47B9C"/>
    <w:rsid w:val="00B50243"/>
    <w:rsid w:val="00B503AF"/>
    <w:rsid w:val="00B504E7"/>
    <w:rsid w:val="00B507AC"/>
    <w:rsid w:val="00B5089C"/>
    <w:rsid w:val="00B509C6"/>
    <w:rsid w:val="00B50B45"/>
    <w:rsid w:val="00B50C37"/>
    <w:rsid w:val="00B50E96"/>
    <w:rsid w:val="00B50F68"/>
    <w:rsid w:val="00B51316"/>
    <w:rsid w:val="00B5133C"/>
    <w:rsid w:val="00B5135A"/>
    <w:rsid w:val="00B51704"/>
    <w:rsid w:val="00B518E7"/>
    <w:rsid w:val="00B51920"/>
    <w:rsid w:val="00B519C7"/>
    <w:rsid w:val="00B51B17"/>
    <w:rsid w:val="00B51CA9"/>
    <w:rsid w:val="00B51D00"/>
    <w:rsid w:val="00B524FC"/>
    <w:rsid w:val="00B52581"/>
    <w:rsid w:val="00B52694"/>
    <w:rsid w:val="00B5284B"/>
    <w:rsid w:val="00B529ED"/>
    <w:rsid w:val="00B52B2A"/>
    <w:rsid w:val="00B52C32"/>
    <w:rsid w:val="00B52F79"/>
    <w:rsid w:val="00B53128"/>
    <w:rsid w:val="00B53149"/>
    <w:rsid w:val="00B5347A"/>
    <w:rsid w:val="00B53546"/>
    <w:rsid w:val="00B536CA"/>
    <w:rsid w:val="00B53850"/>
    <w:rsid w:val="00B53923"/>
    <w:rsid w:val="00B541D0"/>
    <w:rsid w:val="00B54452"/>
    <w:rsid w:val="00B544F1"/>
    <w:rsid w:val="00B54512"/>
    <w:rsid w:val="00B545B8"/>
    <w:rsid w:val="00B549CD"/>
    <w:rsid w:val="00B54D5A"/>
    <w:rsid w:val="00B5561D"/>
    <w:rsid w:val="00B557AE"/>
    <w:rsid w:val="00B557F7"/>
    <w:rsid w:val="00B558D6"/>
    <w:rsid w:val="00B55A3F"/>
    <w:rsid w:val="00B55A8C"/>
    <w:rsid w:val="00B55BCC"/>
    <w:rsid w:val="00B55DD4"/>
    <w:rsid w:val="00B55E8A"/>
    <w:rsid w:val="00B55F25"/>
    <w:rsid w:val="00B56121"/>
    <w:rsid w:val="00B562B4"/>
    <w:rsid w:val="00B5630E"/>
    <w:rsid w:val="00B5635D"/>
    <w:rsid w:val="00B563DF"/>
    <w:rsid w:val="00B56611"/>
    <w:rsid w:val="00B56654"/>
    <w:rsid w:val="00B56B14"/>
    <w:rsid w:val="00B56BF5"/>
    <w:rsid w:val="00B56D39"/>
    <w:rsid w:val="00B56F55"/>
    <w:rsid w:val="00B57327"/>
    <w:rsid w:val="00B5768D"/>
    <w:rsid w:val="00B5785D"/>
    <w:rsid w:val="00B579CC"/>
    <w:rsid w:val="00B57E10"/>
    <w:rsid w:val="00B60227"/>
    <w:rsid w:val="00B60C4B"/>
    <w:rsid w:val="00B60EB1"/>
    <w:rsid w:val="00B61013"/>
    <w:rsid w:val="00B610CA"/>
    <w:rsid w:val="00B618CB"/>
    <w:rsid w:val="00B61A65"/>
    <w:rsid w:val="00B61A6A"/>
    <w:rsid w:val="00B61BA4"/>
    <w:rsid w:val="00B61FF1"/>
    <w:rsid w:val="00B621AB"/>
    <w:rsid w:val="00B623B5"/>
    <w:rsid w:val="00B629C6"/>
    <w:rsid w:val="00B62A98"/>
    <w:rsid w:val="00B62D5A"/>
    <w:rsid w:val="00B62F7F"/>
    <w:rsid w:val="00B6308B"/>
    <w:rsid w:val="00B63401"/>
    <w:rsid w:val="00B63568"/>
    <w:rsid w:val="00B637FF"/>
    <w:rsid w:val="00B638FC"/>
    <w:rsid w:val="00B63E4B"/>
    <w:rsid w:val="00B6422B"/>
    <w:rsid w:val="00B64498"/>
    <w:rsid w:val="00B6455E"/>
    <w:rsid w:val="00B64AC2"/>
    <w:rsid w:val="00B64D98"/>
    <w:rsid w:val="00B65147"/>
    <w:rsid w:val="00B65777"/>
    <w:rsid w:val="00B65A64"/>
    <w:rsid w:val="00B65B41"/>
    <w:rsid w:val="00B65BEC"/>
    <w:rsid w:val="00B65D97"/>
    <w:rsid w:val="00B65E0C"/>
    <w:rsid w:val="00B65F31"/>
    <w:rsid w:val="00B66899"/>
    <w:rsid w:val="00B6694F"/>
    <w:rsid w:val="00B66C66"/>
    <w:rsid w:val="00B66C7F"/>
    <w:rsid w:val="00B67004"/>
    <w:rsid w:val="00B67156"/>
    <w:rsid w:val="00B6738B"/>
    <w:rsid w:val="00B6744F"/>
    <w:rsid w:val="00B674D0"/>
    <w:rsid w:val="00B676FA"/>
    <w:rsid w:val="00B700F4"/>
    <w:rsid w:val="00B70429"/>
    <w:rsid w:val="00B70443"/>
    <w:rsid w:val="00B70614"/>
    <w:rsid w:val="00B7062A"/>
    <w:rsid w:val="00B70929"/>
    <w:rsid w:val="00B70939"/>
    <w:rsid w:val="00B70A4C"/>
    <w:rsid w:val="00B70D5A"/>
    <w:rsid w:val="00B70D8B"/>
    <w:rsid w:val="00B70EA3"/>
    <w:rsid w:val="00B70F02"/>
    <w:rsid w:val="00B71559"/>
    <w:rsid w:val="00B717B3"/>
    <w:rsid w:val="00B720AD"/>
    <w:rsid w:val="00B72697"/>
    <w:rsid w:val="00B72761"/>
    <w:rsid w:val="00B728BA"/>
    <w:rsid w:val="00B72909"/>
    <w:rsid w:val="00B729B5"/>
    <w:rsid w:val="00B72ABA"/>
    <w:rsid w:val="00B72DFD"/>
    <w:rsid w:val="00B72F9E"/>
    <w:rsid w:val="00B72FC7"/>
    <w:rsid w:val="00B73115"/>
    <w:rsid w:val="00B73384"/>
    <w:rsid w:val="00B737D9"/>
    <w:rsid w:val="00B73870"/>
    <w:rsid w:val="00B738C8"/>
    <w:rsid w:val="00B73C47"/>
    <w:rsid w:val="00B73D63"/>
    <w:rsid w:val="00B74228"/>
    <w:rsid w:val="00B742A5"/>
    <w:rsid w:val="00B743D2"/>
    <w:rsid w:val="00B744A4"/>
    <w:rsid w:val="00B74831"/>
    <w:rsid w:val="00B74916"/>
    <w:rsid w:val="00B757B9"/>
    <w:rsid w:val="00B75A5B"/>
    <w:rsid w:val="00B75B61"/>
    <w:rsid w:val="00B766DC"/>
    <w:rsid w:val="00B7679C"/>
    <w:rsid w:val="00B76960"/>
    <w:rsid w:val="00B76C47"/>
    <w:rsid w:val="00B76EE3"/>
    <w:rsid w:val="00B76FEF"/>
    <w:rsid w:val="00B7723A"/>
    <w:rsid w:val="00B7738E"/>
    <w:rsid w:val="00B77468"/>
    <w:rsid w:val="00B7765F"/>
    <w:rsid w:val="00B77866"/>
    <w:rsid w:val="00B779BF"/>
    <w:rsid w:val="00B77B89"/>
    <w:rsid w:val="00B8012F"/>
    <w:rsid w:val="00B8069D"/>
    <w:rsid w:val="00B807FE"/>
    <w:rsid w:val="00B80934"/>
    <w:rsid w:val="00B80B4D"/>
    <w:rsid w:val="00B810A2"/>
    <w:rsid w:val="00B81596"/>
    <w:rsid w:val="00B815DE"/>
    <w:rsid w:val="00B81792"/>
    <w:rsid w:val="00B81A59"/>
    <w:rsid w:val="00B81B8C"/>
    <w:rsid w:val="00B82036"/>
    <w:rsid w:val="00B82073"/>
    <w:rsid w:val="00B821E4"/>
    <w:rsid w:val="00B823AB"/>
    <w:rsid w:val="00B82538"/>
    <w:rsid w:val="00B8261A"/>
    <w:rsid w:val="00B8276A"/>
    <w:rsid w:val="00B82D0E"/>
    <w:rsid w:val="00B82FEE"/>
    <w:rsid w:val="00B830A8"/>
    <w:rsid w:val="00B830E9"/>
    <w:rsid w:val="00B83137"/>
    <w:rsid w:val="00B83490"/>
    <w:rsid w:val="00B834BA"/>
    <w:rsid w:val="00B83BEA"/>
    <w:rsid w:val="00B83E7A"/>
    <w:rsid w:val="00B84365"/>
    <w:rsid w:val="00B84596"/>
    <w:rsid w:val="00B847B1"/>
    <w:rsid w:val="00B8487A"/>
    <w:rsid w:val="00B84AA4"/>
    <w:rsid w:val="00B84B54"/>
    <w:rsid w:val="00B84F08"/>
    <w:rsid w:val="00B85122"/>
    <w:rsid w:val="00B85314"/>
    <w:rsid w:val="00B85384"/>
    <w:rsid w:val="00B853CE"/>
    <w:rsid w:val="00B853DB"/>
    <w:rsid w:val="00B85629"/>
    <w:rsid w:val="00B857E1"/>
    <w:rsid w:val="00B85959"/>
    <w:rsid w:val="00B85A4E"/>
    <w:rsid w:val="00B85AF1"/>
    <w:rsid w:val="00B85CBF"/>
    <w:rsid w:val="00B85DFE"/>
    <w:rsid w:val="00B86478"/>
    <w:rsid w:val="00B866C9"/>
    <w:rsid w:val="00B86798"/>
    <w:rsid w:val="00B868CE"/>
    <w:rsid w:val="00B86C17"/>
    <w:rsid w:val="00B876CD"/>
    <w:rsid w:val="00B8794D"/>
    <w:rsid w:val="00B8797E"/>
    <w:rsid w:val="00B879F4"/>
    <w:rsid w:val="00B87E2A"/>
    <w:rsid w:val="00B88BCA"/>
    <w:rsid w:val="00B9024A"/>
    <w:rsid w:val="00B902EC"/>
    <w:rsid w:val="00B90483"/>
    <w:rsid w:val="00B90A2E"/>
    <w:rsid w:val="00B90AEC"/>
    <w:rsid w:val="00B90C83"/>
    <w:rsid w:val="00B90E0F"/>
    <w:rsid w:val="00B91391"/>
    <w:rsid w:val="00B9142B"/>
    <w:rsid w:val="00B91612"/>
    <w:rsid w:val="00B9162B"/>
    <w:rsid w:val="00B91743"/>
    <w:rsid w:val="00B9174F"/>
    <w:rsid w:val="00B91771"/>
    <w:rsid w:val="00B91A1B"/>
    <w:rsid w:val="00B91BE6"/>
    <w:rsid w:val="00B91F14"/>
    <w:rsid w:val="00B92216"/>
    <w:rsid w:val="00B922E6"/>
    <w:rsid w:val="00B923C0"/>
    <w:rsid w:val="00B92649"/>
    <w:rsid w:val="00B9272D"/>
    <w:rsid w:val="00B9278E"/>
    <w:rsid w:val="00B92ACF"/>
    <w:rsid w:val="00B92EE5"/>
    <w:rsid w:val="00B9304A"/>
    <w:rsid w:val="00B930DD"/>
    <w:rsid w:val="00B9334C"/>
    <w:rsid w:val="00B93399"/>
    <w:rsid w:val="00B938A3"/>
    <w:rsid w:val="00B93AEF"/>
    <w:rsid w:val="00B93CFE"/>
    <w:rsid w:val="00B93FA7"/>
    <w:rsid w:val="00B942B0"/>
    <w:rsid w:val="00B942E1"/>
    <w:rsid w:val="00B9442C"/>
    <w:rsid w:val="00B94713"/>
    <w:rsid w:val="00B9475A"/>
    <w:rsid w:val="00B948D9"/>
    <w:rsid w:val="00B94B9B"/>
    <w:rsid w:val="00B94E46"/>
    <w:rsid w:val="00B9507E"/>
    <w:rsid w:val="00B950B4"/>
    <w:rsid w:val="00B95312"/>
    <w:rsid w:val="00B9545F"/>
    <w:rsid w:val="00B9549A"/>
    <w:rsid w:val="00B9564B"/>
    <w:rsid w:val="00B95826"/>
    <w:rsid w:val="00B9596D"/>
    <w:rsid w:val="00B95BBC"/>
    <w:rsid w:val="00B95BC3"/>
    <w:rsid w:val="00B95D96"/>
    <w:rsid w:val="00B95E35"/>
    <w:rsid w:val="00B966D7"/>
    <w:rsid w:val="00B967D7"/>
    <w:rsid w:val="00B9684A"/>
    <w:rsid w:val="00B96881"/>
    <w:rsid w:val="00B96D2F"/>
    <w:rsid w:val="00B96D98"/>
    <w:rsid w:val="00B97484"/>
    <w:rsid w:val="00B97688"/>
    <w:rsid w:val="00B97B79"/>
    <w:rsid w:val="00B97B86"/>
    <w:rsid w:val="00B97BF6"/>
    <w:rsid w:val="00B97DC6"/>
    <w:rsid w:val="00B97F49"/>
    <w:rsid w:val="00B97F74"/>
    <w:rsid w:val="00BA0283"/>
    <w:rsid w:val="00BA0360"/>
    <w:rsid w:val="00BA04CF"/>
    <w:rsid w:val="00BA0605"/>
    <w:rsid w:val="00BA0661"/>
    <w:rsid w:val="00BA0B52"/>
    <w:rsid w:val="00BA0C28"/>
    <w:rsid w:val="00BA0C42"/>
    <w:rsid w:val="00BA0C55"/>
    <w:rsid w:val="00BA0E0D"/>
    <w:rsid w:val="00BA0E79"/>
    <w:rsid w:val="00BA1120"/>
    <w:rsid w:val="00BA1186"/>
    <w:rsid w:val="00BA1373"/>
    <w:rsid w:val="00BA1374"/>
    <w:rsid w:val="00BA15DA"/>
    <w:rsid w:val="00BA1621"/>
    <w:rsid w:val="00BA1741"/>
    <w:rsid w:val="00BA1A4A"/>
    <w:rsid w:val="00BA1ABA"/>
    <w:rsid w:val="00BA1DBB"/>
    <w:rsid w:val="00BA1ED6"/>
    <w:rsid w:val="00BA21E2"/>
    <w:rsid w:val="00BA26F2"/>
    <w:rsid w:val="00BA2783"/>
    <w:rsid w:val="00BA282A"/>
    <w:rsid w:val="00BA2B74"/>
    <w:rsid w:val="00BA3026"/>
    <w:rsid w:val="00BA304D"/>
    <w:rsid w:val="00BA3209"/>
    <w:rsid w:val="00BA3280"/>
    <w:rsid w:val="00BA355A"/>
    <w:rsid w:val="00BA3602"/>
    <w:rsid w:val="00BA3681"/>
    <w:rsid w:val="00BA38B3"/>
    <w:rsid w:val="00BA3997"/>
    <w:rsid w:val="00BA3A4F"/>
    <w:rsid w:val="00BA3EC1"/>
    <w:rsid w:val="00BA3F71"/>
    <w:rsid w:val="00BA43F1"/>
    <w:rsid w:val="00BA44E1"/>
    <w:rsid w:val="00BA4C6C"/>
    <w:rsid w:val="00BA4F68"/>
    <w:rsid w:val="00BA509A"/>
    <w:rsid w:val="00BA523B"/>
    <w:rsid w:val="00BA5408"/>
    <w:rsid w:val="00BA565E"/>
    <w:rsid w:val="00BA5845"/>
    <w:rsid w:val="00BA5CA4"/>
    <w:rsid w:val="00BA5CF5"/>
    <w:rsid w:val="00BA5D77"/>
    <w:rsid w:val="00BA5FDB"/>
    <w:rsid w:val="00BA5FF0"/>
    <w:rsid w:val="00BA62CE"/>
    <w:rsid w:val="00BA66A1"/>
    <w:rsid w:val="00BA66AA"/>
    <w:rsid w:val="00BA67AB"/>
    <w:rsid w:val="00BA687D"/>
    <w:rsid w:val="00BA6915"/>
    <w:rsid w:val="00BA6EE6"/>
    <w:rsid w:val="00BA700D"/>
    <w:rsid w:val="00BA7033"/>
    <w:rsid w:val="00BA70E2"/>
    <w:rsid w:val="00BA728D"/>
    <w:rsid w:val="00BA7373"/>
    <w:rsid w:val="00BA737F"/>
    <w:rsid w:val="00BA7436"/>
    <w:rsid w:val="00BA74AE"/>
    <w:rsid w:val="00BA7763"/>
    <w:rsid w:val="00BA78F1"/>
    <w:rsid w:val="00BA7DBA"/>
    <w:rsid w:val="00BA7FEF"/>
    <w:rsid w:val="00BB012D"/>
    <w:rsid w:val="00BB032A"/>
    <w:rsid w:val="00BB035E"/>
    <w:rsid w:val="00BB09BE"/>
    <w:rsid w:val="00BB11DF"/>
    <w:rsid w:val="00BB13C6"/>
    <w:rsid w:val="00BB1412"/>
    <w:rsid w:val="00BB1463"/>
    <w:rsid w:val="00BB14B9"/>
    <w:rsid w:val="00BB18C8"/>
    <w:rsid w:val="00BB192F"/>
    <w:rsid w:val="00BB1BF8"/>
    <w:rsid w:val="00BB1FDF"/>
    <w:rsid w:val="00BB210E"/>
    <w:rsid w:val="00BB23FA"/>
    <w:rsid w:val="00BB2EC3"/>
    <w:rsid w:val="00BB2FAA"/>
    <w:rsid w:val="00BB3509"/>
    <w:rsid w:val="00BB360C"/>
    <w:rsid w:val="00BB3861"/>
    <w:rsid w:val="00BB427F"/>
    <w:rsid w:val="00BB4669"/>
    <w:rsid w:val="00BB478F"/>
    <w:rsid w:val="00BB47DB"/>
    <w:rsid w:val="00BB4B63"/>
    <w:rsid w:val="00BB4EA1"/>
    <w:rsid w:val="00BB5144"/>
    <w:rsid w:val="00BB5198"/>
    <w:rsid w:val="00BB51C2"/>
    <w:rsid w:val="00BB51CE"/>
    <w:rsid w:val="00BB5386"/>
    <w:rsid w:val="00BB54B3"/>
    <w:rsid w:val="00BB59A4"/>
    <w:rsid w:val="00BB5E83"/>
    <w:rsid w:val="00BB5E8B"/>
    <w:rsid w:val="00BB5F59"/>
    <w:rsid w:val="00BB5FBB"/>
    <w:rsid w:val="00BB61E0"/>
    <w:rsid w:val="00BB62C9"/>
    <w:rsid w:val="00BB62D2"/>
    <w:rsid w:val="00BB63F4"/>
    <w:rsid w:val="00BB65B5"/>
    <w:rsid w:val="00BB67BD"/>
    <w:rsid w:val="00BB6B9A"/>
    <w:rsid w:val="00BB6EFF"/>
    <w:rsid w:val="00BB6F9C"/>
    <w:rsid w:val="00BB757A"/>
    <w:rsid w:val="00BB7BE3"/>
    <w:rsid w:val="00BC08C2"/>
    <w:rsid w:val="00BC0ED6"/>
    <w:rsid w:val="00BC115C"/>
    <w:rsid w:val="00BC1425"/>
    <w:rsid w:val="00BC149D"/>
    <w:rsid w:val="00BC17BE"/>
    <w:rsid w:val="00BC19F2"/>
    <w:rsid w:val="00BC1C61"/>
    <w:rsid w:val="00BC20E4"/>
    <w:rsid w:val="00BC2233"/>
    <w:rsid w:val="00BC24DA"/>
    <w:rsid w:val="00BC29A1"/>
    <w:rsid w:val="00BC2C35"/>
    <w:rsid w:val="00BC304B"/>
    <w:rsid w:val="00BC33FB"/>
    <w:rsid w:val="00BC344D"/>
    <w:rsid w:val="00BC3484"/>
    <w:rsid w:val="00BC3847"/>
    <w:rsid w:val="00BC38F6"/>
    <w:rsid w:val="00BC3946"/>
    <w:rsid w:val="00BC39BB"/>
    <w:rsid w:val="00BC39DE"/>
    <w:rsid w:val="00BC3A28"/>
    <w:rsid w:val="00BC3CFF"/>
    <w:rsid w:val="00BC3FD4"/>
    <w:rsid w:val="00BC426B"/>
    <w:rsid w:val="00BC43FE"/>
    <w:rsid w:val="00BC449A"/>
    <w:rsid w:val="00BC4612"/>
    <w:rsid w:val="00BC4669"/>
    <w:rsid w:val="00BC4677"/>
    <w:rsid w:val="00BC46D0"/>
    <w:rsid w:val="00BC48C5"/>
    <w:rsid w:val="00BC497B"/>
    <w:rsid w:val="00BC4C0A"/>
    <w:rsid w:val="00BC4CB0"/>
    <w:rsid w:val="00BC4CD1"/>
    <w:rsid w:val="00BC4DDC"/>
    <w:rsid w:val="00BC4FED"/>
    <w:rsid w:val="00BC5187"/>
    <w:rsid w:val="00BC54C8"/>
    <w:rsid w:val="00BC569D"/>
    <w:rsid w:val="00BC570E"/>
    <w:rsid w:val="00BC5A98"/>
    <w:rsid w:val="00BC5DB7"/>
    <w:rsid w:val="00BC5DE6"/>
    <w:rsid w:val="00BC5F58"/>
    <w:rsid w:val="00BC5F87"/>
    <w:rsid w:val="00BC5F92"/>
    <w:rsid w:val="00BC6105"/>
    <w:rsid w:val="00BC624A"/>
    <w:rsid w:val="00BC6373"/>
    <w:rsid w:val="00BC66CD"/>
    <w:rsid w:val="00BC69B8"/>
    <w:rsid w:val="00BC6A19"/>
    <w:rsid w:val="00BC6AB0"/>
    <w:rsid w:val="00BC6BFB"/>
    <w:rsid w:val="00BC6CBD"/>
    <w:rsid w:val="00BC6D5A"/>
    <w:rsid w:val="00BC6D7C"/>
    <w:rsid w:val="00BC6FC8"/>
    <w:rsid w:val="00BC73AC"/>
    <w:rsid w:val="00BC75D1"/>
    <w:rsid w:val="00BC77A4"/>
    <w:rsid w:val="00BC78DB"/>
    <w:rsid w:val="00BC795B"/>
    <w:rsid w:val="00BC79D7"/>
    <w:rsid w:val="00BC7A23"/>
    <w:rsid w:val="00BC7B0C"/>
    <w:rsid w:val="00BC7DF7"/>
    <w:rsid w:val="00BC7E92"/>
    <w:rsid w:val="00BD015E"/>
    <w:rsid w:val="00BD0340"/>
    <w:rsid w:val="00BD0450"/>
    <w:rsid w:val="00BD072D"/>
    <w:rsid w:val="00BD0BBD"/>
    <w:rsid w:val="00BD0FE4"/>
    <w:rsid w:val="00BD122A"/>
    <w:rsid w:val="00BD153F"/>
    <w:rsid w:val="00BD1743"/>
    <w:rsid w:val="00BD18E3"/>
    <w:rsid w:val="00BD19C2"/>
    <w:rsid w:val="00BD1CCF"/>
    <w:rsid w:val="00BD1CDD"/>
    <w:rsid w:val="00BD2015"/>
    <w:rsid w:val="00BD20FD"/>
    <w:rsid w:val="00BD2179"/>
    <w:rsid w:val="00BD23CA"/>
    <w:rsid w:val="00BD276F"/>
    <w:rsid w:val="00BD299D"/>
    <w:rsid w:val="00BD2AAF"/>
    <w:rsid w:val="00BD2B3E"/>
    <w:rsid w:val="00BD2DED"/>
    <w:rsid w:val="00BD2EE7"/>
    <w:rsid w:val="00BD2F31"/>
    <w:rsid w:val="00BD303D"/>
    <w:rsid w:val="00BD30F1"/>
    <w:rsid w:val="00BD3107"/>
    <w:rsid w:val="00BD33ED"/>
    <w:rsid w:val="00BD349E"/>
    <w:rsid w:val="00BD35F2"/>
    <w:rsid w:val="00BD36FE"/>
    <w:rsid w:val="00BD3709"/>
    <w:rsid w:val="00BD3B32"/>
    <w:rsid w:val="00BD3CC8"/>
    <w:rsid w:val="00BD400A"/>
    <w:rsid w:val="00BD40BE"/>
    <w:rsid w:val="00BD40E7"/>
    <w:rsid w:val="00BD41C6"/>
    <w:rsid w:val="00BD424E"/>
    <w:rsid w:val="00BD4471"/>
    <w:rsid w:val="00BD47E9"/>
    <w:rsid w:val="00BD48BB"/>
    <w:rsid w:val="00BD49E5"/>
    <w:rsid w:val="00BD4AD8"/>
    <w:rsid w:val="00BD4BB0"/>
    <w:rsid w:val="00BD4EF1"/>
    <w:rsid w:val="00BD535D"/>
    <w:rsid w:val="00BD5382"/>
    <w:rsid w:val="00BD53B7"/>
    <w:rsid w:val="00BD562E"/>
    <w:rsid w:val="00BD57FC"/>
    <w:rsid w:val="00BD59C7"/>
    <w:rsid w:val="00BD5A81"/>
    <w:rsid w:val="00BD5B4E"/>
    <w:rsid w:val="00BD5BE0"/>
    <w:rsid w:val="00BD5C12"/>
    <w:rsid w:val="00BD5F58"/>
    <w:rsid w:val="00BD6031"/>
    <w:rsid w:val="00BD6121"/>
    <w:rsid w:val="00BD65D6"/>
    <w:rsid w:val="00BD66B7"/>
    <w:rsid w:val="00BD67FF"/>
    <w:rsid w:val="00BD6BA1"/>
    <w:rsid w:val="00BD6C3B"/>
    <w:rsid w:val="00BD6DCB"/>
    <w:rsid w:val="00BD701F"/>
    <w:rsid w:val="00BD70BF"/>
    <w:rsid w:val="00BD7117"/>
    <w:rsid w:val="00BD731C"/>
    <w:rsid w:val="00BD76F8"/>
    <w:rsid w:val="00BD7725"/>
    <w:rsid w:val="00BD782D"/>
    <w:rsid w:val="00BD7E52"/>
    <w:rsid w:val="00BD7F97"/>
    <w:rsid w:val="00BD7F98"/>
    <w:rsid w:val="00BE00A3"/>
    <w:rsid w:val="00BE031C"/>
    <w:rsid w:val="00BE03C9"/>
    <w:rsid w:val="00BE09CD"/>
    <w:rsid w:val="00BE0A8D"/>
    <w:rsid w:val="00BE0B18"/>
    <w:rsid w:val="00BE16A3"/>
    <w:rsid w:val="00BE1738"/>
    <w:rsid w:val="00BE1DB2"/>
    <w:rsid w:val="00BE1F66"/>
    <w:rsid w:val="00BE20F7"/>
    <w:rsid w:val="00BE2149"/>
    <w:rsid w:val="00BE217F"/>
    <w:rsid w:val="00BE264E"/>
    <w:rsid w:val="00BE2663"/>
    <w:rsid w:val="00BE2677"/>
    <w:rsid w:val="00BE27B7"/>
    <w:rsid w:val="00BE27B8"/>
    <w:rsid w:val="00BE2936"/>
    <w:rsid w:val="00BE3569"/>
    <w:rsid w:val="00BE37E4"/>
    <w:rsid w:val="00BE390F"/>
    <w:rsid w:val="00BE3942"/>
    <w:rsid w:val="00BE3BAA"/>
    <w:rsid w:val="00BE3C76"/>
    <w:rsid w:val="00BE3F85"/>
    <w:rsid w:val="00BE4082"/>
    <w:rsid w:val="00BE4794"/>
    <w:rsid w:val="00BE47FA"/>
    <w:rsid w:val="00BE497E"/>
    <w:rsid w:val="00BE4A4E"/>
    <w:rsid w:val="00BE4A94"/>
    <w:rsid w:val="00BE5105"/>
    <w:rsid w:val="00BE5187"/>
    <w:rsid w:val="00BE52FC"/>
    <w:rsid w:val="00BE558D"/>
    <w:rsid w:val="00BE5755"/>
    <w:rsid w:val="00BE5863"/>
    <w:rsid w:val="00BE58D7"/>
    <w:rsid w:val="00BE593A"/>
    <w:rsid w:val="00BE5D93"/>
    <w:rsid w:val="00BE5EA1"/>
    <w:rsid w:val="00BE62E3"/>
    <w:rsid w:val="00BE662E"/>
    <w:rsid w:val="00BE669A"/>
    <w:rsid w:val="00BE6876"/>
    <w:rsid w:val="00BE71B1"/>
    <w:rsid w:val="00BE71D9"/>
    <w:rsid w:val="00BE74E3"/>
    <w:rsid w:val="00BE7693"/>
    <w:rsid w:val="00BE7A24"/>
    <w:rsid w:val="00BE7EC4"/>
    <w:rsid w:val="00BF030F"/>
    <w:rsid w:val="00BF04E9"/>
    <w:rsid w:val="00BF053C"/>
    <w:rsid w:val="00BF0674"/>
    <w:rsid w:val="00BF0888"/>
    <w:rsid w:val="00BF0984"/>
    <w:rsid w:val="00BF0A29"/>
    <w:rsid w:val="00BF0BE7"/>
    <w:rsid w:val="00BF0C7C"/>
    <w:rsid w:val="00BF0D50"/>
    <w:rsid w:val="00BF0D7D"/>
    <w:rsid w:val="00BF0E09"/>
    <w:rsid w:val="00BF11A4"/>
    <w:rsid w:val="00BF127F"/>
    <w:rsid w:val="00BF157E"/>
    <w:rsid w:val="00BF15F9"/>
    <w:rsid w:val="00BF15FA"/>
    <w:rsid w:val="00BF1777"/>
    <w:rsid w:val="00BF1B5A"/>
    <w:rsid w:val="00BF1F07"/>
    <w:rsid w:val="00BF1FAE"/>
    <w:rsid w:val="00BF2167"/>
    <w:rsid w:val="00BF2219"/>
    <w:rsid w:val="00BF249C"/>
    <w:rsid w:val="00BF24CB"/>
    <w:rsid w:val="00BF261B"/>
    <w:rsid w:val="00BF2B59"/>
    <w:rsid w:val="00BF308F"/>
    <w:rsid w:val="00BF31BB"/>
    <w:rsid w:val="00BF3238"/>
    <w:rsid w:val="00BF3287"/>
    <w:rsid w:val="00BF38D0"/>
    <w:rsid w:val="00BF3C50"/>
    <w:rsid w:val="00BF3EAF"/>
    <w:rsid w:val="00BF4283"/>
    <w:rsid w:val="00BF42CC"/>
    <w:rsid w:val="00BF453A"/>
    <w:rsid w:val="00BF4697"/>
    <w:rsid w:val="00BF46D3"/>
    <w:rsid w:val="00BF47FD"/>
    <w:rsid w:val="00BF48A2"/>
    <w:rsid w:val="00BF4AEA"/>
    <w:rsid w:val="00BF50BA"/>
    <w:rsid w:val="00BF5148"/>
    <w:rsid w:val="00BF5470"/>
    <w:rsid w:val="00BF5493"/>
    <w:rsid w:val="00BF557C"/>
    <w:rsid w:val="00BF56D6"/>
    <w:rsid w:val="00BF581A"/>
    <w:rsid w:val="00BF5BE6"/>
    <w:rsid w:val="00BF5C4E"/>
    <w:rsid w:val="00BF5CF3"/>
    <w:rsid w:val="00BF5E9E"/>
    <w:rsid w:val="00BF61E4"/>
    <w:rsid w:val="00BF627D"/>
    <w:rsid w:val="00BF6320"/>
    <w:rsid w:val="00BF6357"/>
    <w:rsid w:val="00BF6657"/>
    <w:rsid w:val="00BF6793"/>
    <w:rsid w:val="00BF67ED"/>
    <w:rsid w:val="00BF6866"/>
    <w:rsid w:val="00BF6B03"/>
    <w:rsid w:val="00BF6C67"/>
    <w:rsid w:val="00BF6CC0"/>
    <w:rsid w:val="00BF6DE4"/>
    <w:rsid w:val="00BF72BF"/>
    <w:rsid w:val="00BF73DC"/>
    <w:rsid w:val="00BF7BD6"/>
    <w:rsid w:val="00BF7D36"/>
    <w:rsid w:val="00BF7DA9"/>
    <w:rsid w:val="00BF7E50"/>
    <w:rsid w:val="00BF7ECF"/>
    <w:rsid w:val="00BF7FCE"/>
    <w:rsid w:val="00C0031B"/>
    <w:rsid w:val="00C004AE"/>
    <w:rsid w:val="00C0053A"/>
    <w:rsid w:val="00C0057E"/>
    <w:rsid w:val="00C005BA"/>
    <w:rsid w:val="00C0063E"/>
    <w:rsid w:val="00C0081E"/>
    <w:rsid w:val="00C00D8D"/>
    <w:rsid w:val="00C00F77"/>
    <w:rsid w:val="00C00FF6"/>
    <w:rsid w:val="00C01050"/>
    <w:rsid w:val="00C0112B"/>
    <w:rsid w:val="00C01356"/>
    <w:rsid w:val="00C01724"/>
    <w:rsid w:val="00C017DC"/>
    <w:rsid w:val="00C017FD"/>
    <w:rsid w:val="00C01AAE"/>
    <w:rsid w:val="00C01ADB"/>
    <w:rsid w:val="00C02228"/>
    <w:rsid w:val="00C0232D"/>
    <w:rsid w:val="00C02617"/>
    <w:rsid w:val="00C026F0"/>
    <w:rsid w:val="00C026F7"/>
    <w:rsid w:val="00C02BCC"/>
    <w:rsid w:val="00C02C44"/>
    <w:rsid w:val="00C02C88"/>
    <w:rsid w:val="00C03298"/>
    <w:rsid w:val="00C034FC"/>
    <w:rsid w:val="00C03528"/>
    <w:rsid w:val="00C035D0"/>
    <w:rsid w:val="00C03905"/>
    <w:rsid w:val="00C03CC5"/>
    <w:rsid w:val="00C03D0D"/>
    <w:rsid w:val="00C03E15"/>
    <w:rsid w:val="00C03E24"/>
    <w:rsid w:val="00C04057"/>
    <w:rsid w:val="00C0411F"/>
    <w:rsid w:val="00C04346"/>
    <w:rsid w:val="00C0440A"/>
    <w:rsid w:val="00C04434"/>
    <w:rsid w:val="00C0445B"/>
    <w:rsid w:val="00C048A6"/>
    <w:rsid w:val="00C048A7"/>
    <w:rsid w:val="00C049A2"/>
    <w:rsid w:val="00C04BC6"/>
    <w:rsid w:val="00C04D78"/>
    <w:rsid w:val="00C0525D"/>
    <w:rsid w:val="00C0543F"/>
    <w:rsid w:val="00C0582A"/>
    <w:rsid w:val="00C05E55"/>
    <w:rsid w:val="00C06024"/>
    <w:rsid w:val="00C06110"/>
    <w:rsid w:val="00C0621F"/>
    <w:rsid w:val="00C062F5"/>
    <w:rsid w:val="00C0645F"/>
    <w:rsid w:val="00C06650"/>
    <w:rsid w:val="00C06651"/>
    <w:rsid w:val="00C067A8"/>
    <w:rsid w:val="00C06A69"/>
    <w:rsid w:val="00C06B79"/>
    <w:rsid w:val="00C06D39"/>
    <w:rsid w:val="00C06ECC"/>
    <w:rsid w:val="00C07342"/>
    <w:rsid w:val="00C0745F"/>
    <w:rsid w:val="00C07863"/>
    <w:rsid w:val="00C079C9"/>
    <w:rsid w:val="00C079E2"/>
    <w:rsid w:val="00C07A5C"/>
    <w:rsid w:val="00C07C7B"/>
    <w:rsid w:val="00C07CD4"/>
    <w:rsid w:val="00C07DF1"/>
    <w:rsid w:val="00C1037D"/>
    <w:rsid w:val="00C104C1"/>
    <w:rsid w:val="00C104E0"/>
    <w:rsid w:val="00C10931"/>
    <w:rsid w:val="00C10E5F"/>
    <w:rsid w:val="00C10F00"/>
    <w:rsid w:val="00C10F19"/>
    <w:rsid w:val="00C10F97"/>
    <w:rsid w:val="00C1104B"/>
    <w:rsid w:val="00C11201"/>
    <w:rsid w:val="00C112D9"/>
    <w:rsid w:val="00C11468"/>
    <w:rsid w:val="00C1165D"/>
    <w:rsid w:val="00C11667"/>
    <w:rsid w:val="00C11ADD"/>
    <w:rsid w:val="00C1200F"/>
    <w:rsid w:val="00C1264A"/>
    <w:rsid w:val="00C126B3"/>
    <w:rsid w:val="00C12AF3"/>
    <w:rsid w:val="00C12CB1"/>
    <w:rsid w:val="00C12E5E"/>
    <w:rsid w:val="00C12FE3"/>
    <w:rsid w:val="00C1321A"/>
    <w:rsid w:val="00C1351D"/>
    <w:rsid w:val="00C1435B"/>
    <w:rsid w:val="00C14467"/>
    <w:rsid w:val="00C145B0"/>
    <w:rsid w:val="00C147A6"/>
    <w:rsid w:val="00C14A82"/>
    <w:rsid w:val="00C14CD2"/>
    <w:rsid w:val="00C14EC6"/>
    <w:rsid w:val="00C14ECC"/>
    <w:rsid w:val="00C16464"/>
    <w:rsid w:val="00C1670A"/>
    <w:rsid w:val="00C16932"/>
    <w:rsid w:val="00C16FFE"/>
    <w:rsid w:val="00C172F4"/>
    <w:rsid w:val="00C17340"/>
    <w:rsid w:val="00C1777C"/>
    <w:rsid w:val="00C17991"/>
    <w:rsid w:val="00C17CF4"/>
    <w:rsid w:val="00C17CFB"/>
    <w:rsid w:val="00C201AB"/>
    <w:rsid w:val="00C204FD"/>
    <w:rsid w:val="00C2058F"/>
    <w:rsid w:val="00C20914"/>
    <w:rsid w:val="00C20C79"/>
    <w:rsid w:val="00C20CD4"/>
    <w:rsid w:val="00C20E79"/>
    <w:rsid w:val="00C21370"/>
    <w:rsid w:val="00C213D9"/>
    <w:rsid w:val="00C213EA"/>
    <w:rsid w:val="00C2141D"/>
    <w:rsid w:val="00C21645"/>
    <w:rsid w:val="00C21696"/>
    <w:rsid w:val="00C218B5"/>
    <w:rsid w:val="00C218CB"/>
    <w:rsid w:val="00C21D3E"/>
    <w:rsid w:val="00C21DD9"/>
    <w:rsid w:val="00C21EE2"/>
    <w:rsid w:val="00C21F75"/>
    <w:rsid w:val="00C21F78"/>
    <w:rsid w:val="00C22366"/>
    <w:rsid w:val="00C2243A"/>
    <w:rsid w:val="00C226B9"/>
    <w:rsid w:val="00C2286A"/>
    <w:rsid w:val="00C228AA"/>
    <w:rsid w:val="00C229A1"/>
    <w:rsid w:val="00C22A0B"/>
    <w:rsid w:val="00C22A64"/>
    <w:rsid w:val="00C22F6E"/>
    <w:rsid w:val="00C23447"/>
    <w:rsid w:val="00C2345D"/>
    <w:rsid w:val="00C23512"/>
    <w:rsid w:val="00C23718"/>
    <w:rsid w:val="00C2372C"/>
    <w:rsid w:val="00C23951"/>
    <w:rsid w:val="00C23C47"/>
    <w:rsid w:val="00C24C47"/>
    <w:rsid w:val="00C24C69"/>
    <w:rsid w:val="00C25009"/>
    <w:rsid w:val="00C25016"/>
    <w:rsid w:val="00C2501E"/>
    <w:rsid w:val="00C2549C"/>
    <w:rsid w:val="00C25529"/>
    <w:rsid w:val="00C256B6"/>
    <w:rsid w:val="00C25747"/>
    <w:rsid w:val="00C257C1"/>
    <w:rsid w:val="00C259F8"/>
    <w:rsid w:val="00C25BDC"/>
    <w:rsid w:val="00C262F4"/>
    <w:rsid w:val="00C263E2"/>
    <w:rsid w:val="00C2666B"/>
    <w:rsid w:val="00C26ABA"/>
    <w:rsid w:val="00C26B03"/>
    <w:rsid w:val="00C26B52"/>
    <w:rsid w:val="00C26E9C"/>
    <w:rsid w:val="00C2770E"/>
    <w:rsid w:val="00C27746"/>
    <w:rsid w:val="00C2774E"/>
    <w:rsid w:val="00C27764"/>
    <w:rsid w:val="00C27816"/>
    <w:rsid w:val="00C27C9B"/>
    <w:rsid w:val="00C27D8D"/>
    <w:rsid w:val="00C27F41"/>
    <w:rsid w:val="00C27F7F"/>
    <w:rsid w:val="00C27F8B"/>
    <w:rsid w:val="00C27FBF"/>
    <w:rsid w:val="00C30089"/>
    <w:rsid w:val="00C30244"/>
    <w:rsid w:val="00C304E3"/>
    <w:rsid w:val="00C30592"/>
    <w:rsid w:val="00C305A9"/>
    <w:rsid w:val="00C308AA"/>
    <w:rsid w:val="00C30B07"/>
    <w:rsid w:val="00C30DF9"/>
    <w:rsid w:val="00C31046"/>
    <w:rsid w:val="00C31475"/>
    <w:rsid w:val="00C316C1"/>
    <w:rsid w:val="00C31701"/>
    <w:rsid w:val="00C31BC5"/>
    <w:rsid w:val="00C31E87"/>
    <w:rsid w:val="00C31FC1"/>
    <w:rsid w:val="00C32454"/>
    <w:rsid w:val="00C32700"/>
    <w:rsid w:val="00C32AA7"/>
    <w:rsid w:val="00C32B66"/>
    <w:rsid w:val="00C32DCC"/>
    <w:rsid w:val="00C330BD"/>
    <w:rsid w:val="00C33654"/>
    <w:rsid w:val="00C33CD1"/>
    <w:rsid w:val="00C33EAB"/>
    <w:rsid w:val="00C33EF7"/>
    <w:rsid w:val="00C33F4D"/>
    <w:rsid w:val="00C33F6C"/>
    <w:rsid w:val="00C34161"/>
    <w:rsid w:val="00C341B4"/>
    <w:rsid w:val="00C344BC"/>
    <w:rsid w:val="00C34AAC"/>
    <w:rsid w:val="00C34AC5"/>
    <w:rsid w:val="00C34AF9"/>
    <w:rsid w:val="00C350B3"/>
    <w:rsid w:val="00C350D7"/>
    <w:rsid w:val="00C3581F"/>
    <w:rsid w:val="00C35B01"/>
    <w:rsid w:val="00C35CE8"/>
    <w:rsid w:val="00C35E1F"/>
    <w:rsid w:val="00C36041"/>
    <w:rsid w:val="00C36187"/>
    <w:rsid w:val="00C363D2"/>
    <w:rsid w:val="00C366B9"/>
    <w:rsid w:val="00C36883"/>
    <w:rsid w:val="00C369BD"/>
    <w:rsid w:val="00C36B23"/>
    <w:rsid w:val="00C36BFC"/>
    <w:rsid w:val="00C36C67"/>
    <w:rsid w:val="00C3714A"/>
    <w:rsid w:val="00C3714B"/>
    <w:rsid w:val="00C374E1"/>
    <w:rsid w:val="00C378DB"/>
    <w:rsid w:val="00C4040A"/>
    <w:rsid w:val="00C40941"/>
    <w:rsid w:val="00C40FDA"/>
    <w:rsid w:val="00C40FF4"/>
    <w:rsid w:val="00C4140D"/>
    <w:rsid w:val="00C414AE"/>
    <w:rsid w:val="00C41B1D"/>
    <w:rsid w:val="00C41B2D"/>
    <w:rsid w:val="00C41E62"/>
    <w:rsid w:val="00C42249"/>
    <w:rsid w:val="00C42418"/>
    <w:rsid w:val="00C4282B"/>
    <w:rsid w:val="00C42869"/>
    <w:rsid w:val="00C428CD"/>
    <w:rsid w:val="00C429C1"/>
    <w:rsid w:val="00C42D15"/>
    <w:rsid w:val="00C42E89"/>
    <w:rsid w:val="00C42EC4"/>
    <w:rsid w:val="00C42F8B"/>
    <w:rsid w:val="00C43075"/>
    <w:rsid w:val="00C430DA"/>
    <w:rsid w:val="00C431FB"/>
    <w:rsid w:val="00C4370F"/>
    <w:rsid w:val="00C43D24"/>
    <w:rsid w:val="00C43EBA"/>
    <w:rsid w:val="00C4418D"/>
    <w:rsid w:val="00C44530"/>
    <w:rsid w:val="00C44695"/>
    <w:rsid w:val="00C44AD3"/>
    <w:rsid w:val="00C44ED7"/>
    <w:rsid w:val="00C44EFA"/>
    <w:rsid w:val="00C450E5"/>
    <w:rsid w:val="00C45132"/>
    <w:rsid w:val="00C451B8"/>
    <w:rsid w:val="00C45325"/>
    <w:rsid w:val="00C4546A"/>
    <w:rsid w:val="00C4584B"/>
    <w:rsid w:val="00C45A9B"/>
    <w:rsid w:val="00C45D27"/>
    <w:rsid w:val="00C45D79"/>
    <w:rsid w:val="00C45E50"/>
    <w:rsid w:val="00C4616E"/>
    <w:rsid w:val="00C463B3"/>
    <w:rsid w:val="00C463B8"/>
    <w:rsid w:val="00C4646F"/>
    <w:rsid w:val="00C46508"/>
    <w:rsid w:val="00C46563"/>
    <w:rsid w:val="00C4659E"/>
    <w:rsid w:val="00C46901"/>
    <w:rsid w:val="00C46AD6"/>
    <w:rsid w:val="00C46FF3"/>
    <w:rsid w:val="00C47219"/>
    <w:rsid w:val="00C4746E"/>
    <w:rsid w:val="00C477E9"/>
    <w:rsid w:val="00C47ACB"/>
    <w:rsid w:val="00C47ADC"/>
    <w:rsid w:val="00C47B50"/>
    <w:rsid w:val="00C47D3F"/>
    <w:rsid w:val="00C47D9C"/>
    <w:rsid w:val="00C47E10"/>
    <w:rsid w:val="00C47F4B"/>
    <w:rsid w:val="00C50206"/>
    <w:rsid w:val="00C50416"/>
    <w:rsid w:val="00C50455"/>
    <w:rsid w:val="00C50694"/>
    <w:rsid w:val="00C50772"/>
    <w:rsid w:val="00C50A37"/>
    <w:rsid w:val="00C50F65"/>
    <w:rsid w:val="00C51184"/>
    <w:rsid w:val="00C5130A"/>
    <w:rsid w:val="00C51433"/>
    <w:rsid w:val="00C515B3"/>
    <w:rsid w:val="00C517FA"/>
    <w:rsid w:val="00C51865"/>
    <w:rsid w:val="00C51A8A"/>
    <w:rsid w:val="00C51AF5"/>
    <w:rsid w:val="00C51B9F"/>
    <w:rsid w:val="00C51E77"/>
    <w:rsid w:val="00C51EE3"/>
    <w:rsid w:val="00C51F13"/>
    <w:rsid w:val="00C52190"/>
    <w:rsid w:val="00C5225F"/>
    <w:rsid w:val="00C52272"/>
    <w:rsid w:val="00C52407"/>
    <w:rsid w:val="00C5299A"/>
    <w:rsid w:val="00C529B2"/>
    <w:rsid w:val="00C52AB4"/>
    <w:rsid w:val="00C52ACB"/>
    <w:rsid w:val="00C52DB4"/>
    <w:rsid w:val="00C52FB8"/>
    <w:rsid w:val="00C53089"/>
    <w:rsid w:val="00C532A1"/>
    <w:rsid w:val="00C5336C"/>
    <w:rsid w:val="00C534E9"/>
    <w:rsid w:val="00C538D4"/>
    <w:rsid w:val="00C53A3B"/>
    <w:rsid w:val="00C53E5A"/>
    <w:rsid w:val="00C5415A"/>
    <w:rsid w:val="00C5471D"/>
    <w:rsid w:val="00C5498B"/>
    <w:rsid w:val="00C549BD"/>
    <w:rsid w:val="00C54BC2"/>
    <w:rsid w:val="00C54C64"/>
    <w:rsid w:val="00C54E88"/>
    <w:rsid w:val="00C54F7B"/>
    <w:rsid w:val="00C55151"/>
    <w:rsid w:val="00C552CA"/>
    <w:rsid w:val="00C5545E"/>
    <w:rsid w:val="00C55676"/>
    <w:rsid w:val="00C557FB"/>
    <w:rsid w:val="00C55B4C"/>
    <w:rsid w:val="00C55E69"/>
    <w:rsid w:val="00C55FC3"/>
    <w:rsid w:val="00C562BA"/>
    <w:rsid w:val="00C562D2"/>
    <w:rsid w:val="00C56307"/>
    <w:rsid w:val="00C566E7"/>
    <w:rsid w:val="00C57268"/>
    <w:rsid w:val="00C57316"/>
    <w:rsid w:val="00C579EA"/>
    <w:rsid w:val="00C57C20"/>
    <w:rsid w:val="00C57C9F"/>
    <w:rsid w:val="00C57D1A"/>
    <w:rsid w:val="00C57D4E"/>
    <w:rsid w:val="00C57D98"/>
    <w:rsid w:val="00C6048B"/>
    <w:rsid w:val="00C6056B"/>
    <w:rsid w:val="00C605BC"/>
    <w:rsid w:val="00C60824"/>
    <w:rsid w:val="00C60A1C"/>
    <w:rsid w:val="00C60A3B"/>
    <w:rsid w:val="00C60D76"/>
    <w:rsid w:val="00C60DC3"/>
    <w:rsid w:val="00C60DD5"/>
    <w:rsid w:val="00C60DF9"/>
    <w:rsid w:val="00C60F32"/>
    <w:rsid w:val="00C60F73"/>
    <w:rsid w:val="00C610D2"/>
    <w:rsid w:val="00C61471"/>
    <w:rsid w:val="00C61946"/>
    <w:rsid w:val="00C61EDA"/>
    <w:rsid w:val="00C61F48"/>
    <w:rsid w:val="00C61F9B"/>
    <w:rsid w:val="00C62120"/>
    <w:rsid w:val="00C621BD"/>
    <w:rsid w:val="00C628EC"/>
    <w:rsid w:val="00C62929"/>
    <w:rsid w:val="00C62A20"/>
    <w:rsid w:val="00C62C02"/>
    <w:rsid w:val="00C62C5D"/>
    <w:rsid w:val="00C62ED9"/>
    <w:rsid w:val="00C63179"/>
    <w:rsid w:val="00C6383F"/>
    <w:rsid w:val="00C639FA"/>
    <w:rsid w:val="00C63B38"/>
    <w:rsid w:val="00C63B7A"/>
    <w:rsid w:val="00C64005"/>
    <w:rsid w:val="00C6432E"/>
    <w:rsid w:val="00C6442B"/>
    <w:rsid w:val="00C645E5"/>
    <w:rsid w:val="00C6460B"/>
    <w:rsid w:val="00C646A4"/>
    <w:rsid w:val="00C64926"/>
    <w:rsid w:val="00C64992"/>
    <w:rsid w:val="00C649E8"/>
    <w:rsid w:val="00C64A48"/>
    <w:rsid w:val="00C64E9A"/>
    <w:rsid w:val="00C65A34"/>
    <w:rsid w:val="00C65A88"/>
    <w:rsid w:val="00C65A9E"/>
    <w:rsid w:val="00C65B57"/>
    <w:rsid w:val="00C65BA6"/>
    <w:rsid w:val="00C65DAB"/>
    <w:rsid w:val="00C65DF1"/>
    <w:rsid w:val="00C663CF"/>
    <w:rsid w:val="00C6663F"/>
    <w:rsid w:val="00C66675"/>
    <w:rsid w:val="00C666CB"/>
    <w:rsid w:val="00C6698D"/>
    <w:rsid w:val="00C66A46"/>
    <w:rsid w:val="00C67036"/>
    <w:rsid w:val="00C6768A"/>
    <w:rsid w:val="00C678D1"/>
    <w:rsid w:val="00C67AC1"/>
    <w:rsid w:val="00C67E1F"/>
    <w:rsid w:val="00C67F93"/>
    <w:rsid w:val="00C700BC"/>
    <w:rsid w:val="00C7047C"/>
    <w:rsid w:val="00C704C9"/>
    <w:rsid w:val="00C70572"/>
    <w:rsid w:val="00C705A9"/>
    <w:rsid w:val="00C7077A"/>
    <w:rsid w:val="00C70835"/>
    <w:rsid w:val="00C7094C"/>
    <w:rsid w:val="00C70C71"/>
    <w:rsid w:val="00C70D28"/>
    <w:rsid w:val="00C7107A"/>
    <w:rsid w:val="00C710ED"/>
    <w:rsid w:val="00C71197"/>
    <w:rsid w:val="00C7127B"/>
    <w:rsid w:val="00C712AA"/>
    <w:rsid w:val="00C715C8"/>
    <w:rsid w:val="00C71695"/>
    <w:rsid w:val="00C7169B"/>
    <w:rsid w:val="00C7174B"/>
    <w:rsid w:val="00C7191F"/>
    <w:rsid w:val="00C71BA2"/>
    <w:rsid w:val="00C71BA9"/>
    <w:rsid w:val="00C72120"/>
    <w:rsid w:val="00C726F7"/>
    <w:rsid w:val="00C72BC3"/>
    <w:rsid w:val="00C734F0"/>
    <w:rsid w:val="00C735F1"/>
    <w:rsid w:val="00C73896"/>
    <w:rsid w:val="00C739FD"/>
    <w:rsid w:val="00C73A81"/>
    <w:rsid w:val="00C73AC6"/>
    <w:rsid w:val="00C73BC7"/>
    <w:rsid w:val="00C73BE1"/>
    <w:rsid w:val="00C73BEC"/>
    <w:rsid w:val="00C73D88"/>
    <w:rsid w:val="00C73E1B"/>
    <w:rsid w:val="00C74242"/>
    <w:rsid w:val="00C74609"/>
    <w:rsid w:val="00C7466D"/>
    <w:rsid w:val="00C746BF"/>
    <w:rsid w:val="00C74C01"/>
    <w:rsid w:val="00C74F05"/>
    <w:rsid w:val="00C750D0"/>
    <w:rsid w:val="00C7514C"/>
    <w:rsid w:val="00C7516B"/>
    <w:rsid w:val="00C75198"/>
    <w:rsid w:val="00C75437"/>
    <w:rsid w:val="00C755C2"/>
    <w:rsid w:val="00C756A5"/>
    <w:rsid w:val="00C75A08"/>
    <w:rsid w:val="00C75AB8"/>
    <w:rsid w:val="00C75AF5"/>
    <w:rsid w:val="00C75D93"/>
    <w:rsid w:val="00C76045"/>
    <w:rsid w:val="00C760A6"/>
    <w:rsid w:val="00C760B8"/>
    <w:rsid w:val="00C76A28"/>
    <w:rsid w:val="00C76B0D"/>
    <w:rsid w:val="00C76BEF"/>
    <w:rsid w:val="00C76D71"/>
    <w:rsid w:val="00C76D9F"/>
    <w:rsid w:val="00C77178"/>
    <w:rsid w:val="00C77347"/>
    <w:rsid w:val="00C7735B"/>
    <w:rsid w:val="00C777B6"/>
    <w:rsid w:val="00C7794E"/>
    <w:rsid w:val="00C77987"/>
    <w:rsid w:val="00C77C38"/>
    <w:rsid w:val="00C77D3C"/>
    <w:rsid w:val="00C77DF2"/>
    <w:rsid w:val="00C77E20"/>
    <w:rsid w:val="00C802C8"/>
    <w:rsid w:val="00C8030E"/>
    <w:rsid w:val="00C80448"/>
    <w:rsid w:val="00C80514"/>
    <w:rsid w:val="00C808C7"/>
    <w:rsid w:val="00C80901"/>
    <w:rsid w:val="00C80A93"/>
    <w:rsid w:val="00C80C6E"/>
    <w:rsid w:val="00C80D37"/>
    <w:rsid w:val="00C80E9F"/>
    <w:rsid w:val="00C8128C"/>
    <w:rsid w:val="00C81592"/>
    <w:rsid w:val="00C81698"/>
    <w:rsid w:val="00C8184D"/>
    <w:rsid w:val="00C81986"/>
    <w:rsid w:val="00C81C23"/>
    <w:rsid w:val="00C81CC3"/>
    <w:rsid w:val="00C81D36"/>
    <w:rsid w:val="00C8228B"/>
    <w:rsid w:val="00C823A0"/>
    <w:rsid w:val="00C8268C"/>
    <w:rsid w:val="00C82963"/>
    <w:rsid w:val="00C82C33"/>
    <w:rsid w:val="00C82D84"/>
    <w:rsid w:val="00C82E73"/>
    <w:rsid w:val="00C82EBC"/>
    <w:rsid w:val="00C82FF7"/>
    <w:rsid w:val="00C83104"/>
    <w:rsid w:val="00C83119"/>
    <w:rsid w:val="00C83193"/>
    <w:rsid w:val="00C831EE"/>
    <w:rsid w:val="00C833AD"/>
    <w:rsid w:val="00C833B9"/>
    <w:rsid w:val="00C835BF"/>
    <w:rsid w:val="00C8376E"/>
    <w:rsid w:val="00C8387C"/>
    <w:rsid w:val="00C83CF3"/>
    <w:rsid w:val="00C84075"/>
    <w:rsid w:val="00C84381"/>
    <w:rsid w:val="00C84529"/>
    <w:rsid w:val="00C845A3"/>
    <w:rsid w:val="00C846FB"/>
    <w:rsid w:val="00C84786"/>
    <w:rsid w:val="00C847A8"/>
    <w:rsid w:val="00C847EB"/>
    <w:rsid w:val="00C84B0F"/>
    <w:rsid w:val="00C851BE"/>
    <w:rsid w:val="00C85505"/>
    <w:rsid w:val="00C85A4D"/>
    <w:rsid w:val="00C85A8C"/>
    <w:rsid w:val="00C85FFC"/>
    <w:rsid w:val="00C86112"/>
    <w:rsid w:val="00C86A2B"/>
    <w:rsid w:val="00C86CF3"/>
    <w:rsid w:val="00C86DE1"/>
    <w:rsid w:val="00C86DED"/>
    <w:rsid w:val="00C86F0E"/>
    <w:rsid w:val="00C8703B"/>
    <w:rsid w:val="00C8735A"/>
    <w:rsid w:val="00C87421"/>
    <w:rsid w:val="00C87DCB"/>
    <w:rsid w:val="00C900F3"/>
    <w:rsid w:val="00C9018E"/>
    <w:rsid w:val="00C90A97"/>
    <w:rsid w:val="00C90C2B"/>
    <w:rsid w:val="00C90E5D"/>
    <w:rsid w:val="00C9128C"/>
    <w:rsid w:val="00C9131A"/>
    <w:rsid w:val="00C91367"/>
    <w:rsid w:val="00C913B3"/>
    <w:rsid w:val="00C91605"/>
    <w:rsid w:val="00C9166D"/>
    <w:rsid w:val="00C917FF"/>
    <w:rsid w:val="00C91A81"/>
    <w:rsid w:val="00C91D26"/>
    <w:rsid w:val="00C91D43"/>
    <w:rsid w:val="00C9234C"/>
    <w:rsid w:val="00C928C6"/>
    <w:rsid w:val="00C92C0C"/>
    <w:rsid w:val="00C93233"/>
    <w:rsid w:val="00C932AA"/>
    <w:rsid w:val="00C9361F"/>
    <w:rsid w:val="00C93A78"/>
    <w:rsid w:val="00C93B1E"/>
    <w:rsid w:val="00C9403C"/>
    <w:rsid w:val="00C9483D"/>
    <w:rsid w:val="00C94B20"/>
    <w:rsid w:val="00C94C74"/>
    <w:rsid w:val="00C95028"/>
    <w:rsid w:val="00C9508B"/>
    <w:rsid w:val="00C95115"/>
    <w:rsid w:val="00C951B5"/>
    <w:rsid w:val="00C95220"/>
    <w:rsid w:val="00C9526D"/>
    <w:rsid w:val="00C9552A"/>
    <w:rsid w:val="00C95639"/>
    <w:rsid w:val="00C9589F"/>
    <w:rsid w:val="00C958D9"/>
    <w:rsid w:val="00C95E6F"/>
    <w:rsid w:val="00C95FDB"/>
    <w:rsid w:val="00C9611D"/>
    <w:rsid w:val="00C96293"/>
    <w:rsid w:val="00C96444"/>
    <w:rsid w:val="00C96608"/>
    <w:rsid w:val="00C9667A"/>
    <w:rsid w:val="00C96AC2"/>
    <w:rsid w:val="00C96D7B"/>
    <w:rsid w:val="00C96DE4"/>
    <w:rsid w:val="00C96F58"/>
    <w:rsid w:val="00C971FD"/>
    <w:rsid w:val="00C97241"/>
    <w:rsid w:val="00C9733D"/>
    <w:rsid w:val="00C973B0"/>
    <w:rsid w:val="00C97474"/>
    <w:rsid w:val="00C976A3"/>
    <w:rsid w:val="00C97C5F"/>
    <w:rsid w:val="00C97ED7"/>
    <w:rsid w:val="00C97EE5"/>
    <w:rsid w:val="00C97FE5"/>
    <w:rsid w:val="00CA0F50"/>
    <w:rsid w:val="00CA138C"/>
    <w:rsid w:val="00CA13A8"/>
    <w:rsid w:val="00CA15EB"/>
    <w:rsid w:val="00CA15F0"/>
    <w:rsid w:val="00CA1623"/>
    <w:rsid w:val="00CA1640"/>
    <w:rsid w:val="00CA1F6A"/>
    <w:rsid w:val="00CA230D"/>
    <w:rsid w:val="00CA244E"/>
    <w:rsid w:val="00CA25F6"/>
    <w:rsid w:val="00CA273F"/>
    <w:rsid w:val="00CA2B54"/>
    <w:rsid w:val="00CA2BA5"/>
    <w:rsid w:val="00CA2C65"/>
    <w:rsid w:val="00CA303F"/>
    <w:rsid w:val="00CA3083"/>
    <w:rsid w:val="00CA368B"/>
    <w:rsid w:val="00CA37DF"/>
    <w:rsid w:val="00CA3D49"/>
    <w:rsid w:val="00CA3ED3"/>
    <w:rsid w:val="00CA4100"/>
    <w:rsid w:val="00CA428E"/>
    <w:rsid w:val="00CA4427"/>
    <w:rsid w:val="00CA45CF"/>
    <w:rsid w:val="00CA473F"/>
    <w:rsid w:val="00CA475E"/>
    <w:rsid w:val="00CA4820"/>
    <w:rsid w:val="00CA4BF8"/>
    <w:rsid w:val="00CA4C67"/>
    <w:rsid w:val="00CA4D18"/>
    <w:rsid w:val="00CA5031"/>
    <w:rsid w:val="00CA5332"/>
    <w:rsid w:val="00CA57FA"/>
    <w:rsid w:val="00CA5952"/>
    <w:rsid w:val="00CA59C3"/>
    <w:rsid w:val="00CA5AF1"/>
    <w:rsid w:val="00CA5C10"/>
    <w:rsid w:val="00CA66B2"/>
    <w:rsid w:val="00CA688A"/>
    <w:rsid w:val="00CA6951"/>
    <w:rsid w:val="00CA6C64"/>
    <w:rsid w:val="00CA6EEA"/>
    <w:rsid w:val="00CA6FA4"/>
    <w:rsid w:val="00CA71A2"/>
    <w:rsid w:val="00CA7243"/>
    <w:rsid w:val="00CA776D"/>
    <w:rsid w:val="00CA7A7C"/>
    <w:rsid w:val="00CA7B79"/>
    <w:rsid w:val="00CA7E21"/>
    <w:rsid w:val="00CA7F08"/>
    <w:rsid w:val="00CA7F5A"/>
    <w:rsid w:val="00CB0231"/>
    <w:rsid w:val="00CB0458"/>
    <w:rsid w:val="00CB0540"/>
    <w:rsid w:val="00CB064C"/>
    <w:rsid w:val="00CB0815"/>
    <w:rsid w:val="00CB092F"/>
    <w:rsid w:val="00CB0A8C"/>
    <w:rsid w:val="00CB0B8A"/>
    <w:rsid w:val="00CB0D3C"/>
    <w:rsid w:val="00CB0DF5"/>
    <w:rsid w:val="00CB10D7"/>
    <w:rsid w:val="00CB1388"/>
    <w:rsid w:val="00CB13DC"/>
    <w:rsid w:val="00CB1456"/>
    <w:rsid w:val="00CB1BAC"/>
    <w:rsid w:val="00CB1D30"/>
    <w:rsid w:val="00CB1EFF"/>
    <w:rsid w:val="00CB1FC6"/>
    <w:rsid w:val="00CB202D"/>
    <w:rsid w:val="00CB253E"/>
    <w:rsid w:val="00CB2649"/>
    <w:rsid w:val="00CB27B9"/>
    <w:rsid w:val="00CB282C"/>
    <w:rsid w:val="00CB28F2"/>
    <w:rsid w:val="00CB29E5"/>
    <w:rsid w:val="00CB2A04"/>
    <w:rsid w:val="00CB2A5C"/>
    <w:rsid w:val="00CB2B58"/>
    <w:rsid w:val="00CB2BEE"/>
    <w:rsid w:val="00CB3425"/>
    <w:rsid w:val="00CB37D7"/>
    <w:rsid w:val="00CB39C7"/>
    <w:rsid w:val="00CB3BB5"/>
    <w:rsid w:val="00CB3E6A"/>
    <w:rsid w:val="00CB3F78"/>
    <w:rsid w:val="00CB40DB"/>
    <w:rsid w:val="00CB417B"/>
    <w:rsid w:val="00CB431B"/>
    <w:rsid w:val="00CB465A"/>
    <w:rsid w:val="00CB4674"/>
    <w:rsid w:val="00CB468F"/>
    <w:rsid w:val="00CB4869"/>
    <w:rsid w:val="00CB49BD"/>
    <w:rsid w:val="00CB4A85"/>
    <w:rsid w:val="00CB4C4F"/>
    <w:rsid w:val="00CB4CAE"/>
    <w:rsid w:val="00CB50DF"/>
    <w:rsid w:val="00CB52B9"/>
    <w:rsid w:val="00CB53E2"/>
    <w:rsid w:val="00CB5553"/>
    <w:rsid w:val="00CB55FB"/>
    <w:rsid w:val="00CB567A"/>
    <w:rsid w:val="00CB5690"/>
    <w:rsid w:val="00CB56F0"/>
    <w:rsid w:val="00CB576C"/>
    <w:rsid w:val="00CB5ABE"/>
    <w:rsid w:val="00CB62EB"/>
    <w:rsid w:val="00CB68E4"/>
    <w:rsid w:val="00CB712A"/>
    <w:rsid w:val="00CB73E8"/>
    <w:rsid w:val="00CB74A6"/>
    <w:rsid w:val="00CB75A4"/>
    <w:rsid w:val="00CB7761"/>
    <w:rsid w:val="00CB77E7"/>
    <w:rsid w:val="00CB783B"/>
    <w:rsid w:val="00CB7A3A"/>
    <w:rsid w:val="00CB7BFC"/>
    <w:rsid w:val="00CB7C1A"/>
    <w:rsid w:val="00CC0651"/>
    <w:rsid w:val="00CC0A69"/>
    <w:rsid w:val="00CC0BBB"/>
    <w:rsid w:val="00CC0CAB"/>
    <w:rsid w:val="00CC0EB1"/>
    <w:rsid w:val="00CC177A"/>
    <w:rsid w:val="00CC17D7"/>
    <w:rsid w:val="00CC1868"/>
    <w:rsid w:val="00CC1977"/>
    <w:rsid w:val="00CC1D2E"/>
    <w:rsid w:val="00CC1DAC"/>
    <w:rsid w:val="00CC1F74"/>
    <w:rsid w:val="00CC212B"/>
    <w:rsid w:val="00CC23E4"/>
    <w:rsid w:val="00CC24F2"/>
    <w:rsid w:val="00CC25C1"/>
    <w:rsid w:val="00CC2916"/>
    <w:rsid w:val="00CC2D5D"/>
    <w:rsid w:val="00CC2EB4"/>
    <w:rsid w:val="00CC2F0A"/>
    <w:rsid w:val="00CC2FD8"/>
    <w:rsid w:val="00CC3078"/>
    <w:rsid w:val="00CC3161"/>
    <w:rsid w:val="00CC3210"/>
    <w:rsid w:val="00CC3333"/>
    <w:rsid w:val="00CC35B1"/>
    <w:rsid w:val="00CC35C1"/>
    <w:rsid w:val="00CC35D0"/>
    <w:rsid w:val="00CC3844"/>
    <w:rsid w:val="00CC38C6"/>
    <w:rsid w:val="00CC3AEB"/>
    <w:rsid w:val="00CC3B78"/>
    <w:rsid w:val="00CC3DC2"/>
    <w:rsid w:val="00CC3DE5"/>
    <w:rsid w:val="00CC3F3C"/>
    <w:rsid w:val="00CC40E4"/>
    <w:rsid w:val="00CC41D1"/>
    <w:rsid w:val="00CC468F"/>
    <w:rsid w:val="00CC47CA"/>
    <w:rsid w:val="00CC48B5"/>
    <w:rsid w:val="00CC4A4C"/>
    <w:rsid w:val="00CC4A87"/>
    <w:rsid w:val="00CC4C1E"/>
    <w:rsid w:val="00CC4DC8"/>
    <w:rsid w:val="00CC4FB4"/>
    <w:rsid w:val="00CC5298"/>
    <w:rsid w:val="00CC5888"/>
    <w:rsid w:val="00CC5899"/>
    <w:rsid w:val="00CC5C41"/>
    <w:rsid w:val="00CC5C5E"/>
    <w:rsid w:val="00CC5F83"/>
    <w:rsid w:val="00CC65A4"/>
    <w:rsid w:val="00CC6663"/>
    <w:rsid w:val="00CC686D"/>
    <w:rsid w:val="00CC6951"/>
    <w:rsid w:val="00CC69B0"/>
    <w:rsid w:val="00CC6EA2"/>
    <w:rsid w:val="00CC6FFD"/>
    <w:rsid w:val="00CC72FE"/>
    <w:rsid w:val="00CC732D"/>
    <w:rsid w:val="00CC7388"/>
    <w:rsid w:val="00CC748D"/>
    <w:rsid w:val="00CC74B4"/>
    <w:rsid w:val="00CC79CC"/>
    <w:rsid w:val="00CC7C1C"/>
    <w:rsid w:val="00CC7CE0"/>
    <w:rsid w:val="00CC7D2B"/>
    <w:rsid w:val="00CC7DB9"/>
    <w:rsid w:val="00CCB28D"/>
    <w:rsid w:val="00CCEA2F"/>
    <w:rsid w:val="00CD014A"/>
    <w:rsid w:val="00CD0499"/>
    <w:rsid w:val="00CD0550"/>
    <w:rsid w:val="00CD05C3"/>
    <w:rsid w:val="00CD08E4"/>
    <w:rsid w:val="00CD0999"/>
    <w:rsid w:val="00CD0B2F"/>
    <w:rsid w:val="00CD0D1D"/>
    <w:rsid w:val="00CD0E64"/>
    <w:rsid w:val="00CD1104"/>
    <w:rsid w:val="00CD1175"/>
    <w:rsid w:val="00CD143E"/>
    <w:rsid w:val="00CD16A3"/>
    <w:rsid w:val="00CD18B0"/>
    <w:rsid w:val="00CD1A76"/>
    <w:rsid w:val="00CD1ADC"/>
    <w:rsid w:val="00CD1BE5"/>
    <w:rsid w:val="00CD1D13"/>
    <w:rsid w:val="00CD1DDE"/>
    <w:rsid w:val="00CD2283"/>
    <w:rsid w:val="00CD25BA"/>
    <w:rsid w:val="00CD274C"/>
    <w:rsid w:val="00CD2819"/>
    <w:rsid w:val="00CD292B"/>
    <w:rsid w:val="00CD2A16"/>
    <w:rsid w:val="00CD3052"/>
    <w:rsid w:val="00CD3329"/>
    <w:rsid w:val="00CD33E8"/>
    <w:rsid w:val="00CD358C"/>
    <w:rsid w:val="00CD363D"/>
    <w:rsid w:val="00CD36B4"/>
    <w:rsid w:val="00CD39B5"/>
    <w:rsid w:val="00CD3D18"/>
    <w:rsid w:val="00CD3D3A"/>
    <w:rsid w:val="00CD3EA4"/>
    <w:rsid w:val="00CD3F39"/>
    <w:rsid w:val="00CD4201"/>
    <w:rsid w:val="00CD4213"/>
    <w:rsid w:val="00CD42CA"/>
    <w:rsid w:val="00CD4314"/>
    <w:rsid w:val="00CD461C"/>
    <w:rsid w:val="00CD47CE"/>
    <w:rsid w:val="00CD4869"/>
    <w:rsid w:val="00CD4E0D"/>
    <w:rsid w:val="00CD4F2E"/>
    <w:rsid w:val="00CD5153"/>
    <w:rsid w:val="00CD51A1"/>
    <w:rsid w:val="00CD53F6"/>
    <w:rsid w:val="00CD5586"/>
    <w:rsid w:val="00CD57B4"/>
    <w:rsid w:val="00CD59CB"/>
    <w:rsid w:val="00CD5A0F"/>
    <w:rsid w:val="00CD5BB9"/>
    <w:rsid w:val="00CD5C54"/>
    <w:rsid w:val="00CD5E2D"/>
    <w:rsid w:val="00CD5F81"/>
    <w:rsid w:val="00CD6182"/>
    <w:rsid w:val="00CD62B3"/>
    <w:rsid w:val="00CD67A4"/>
    <w:rsid w:val="00CD6A75"/>
    <w:rsid w:val="00CD6CF2"/>
    <w:rsid w:val="00CD6E7E"/>
    <w:rsid w:val="00CD6F9B"/>
    <w:rsid w:val="00CD7009"/>
    <w:rsid w:val="00CD709C"/>
    <w:rsid w:val="00CD7101"/>
    <w:rsid w:val="00CD71A3"/>
    <w:rsid w:val="00CD7227"/>
    <w:rsid w:val="00CD7447"/>
    <w:rsid w:val="00CD746B"/>
    <w:rsid w:val="00CD79C5"/>
    <w:rsid w:val="00CD79F2"/>
    <w:rsid w:val="00CD7C21"/>
    <w:rsid w:val="00CD7E9B"/>
    <w:rsid w:val="00CE0228"/>
    <w:rsid w:val="00CE02E8"/>
    <w:rsid w:val="00CE041E"/>
    <w:rsid w:val="00CE047D"/>
    <w:rsid w:val="00CE07C8"/>
    <w:rsid w:val="00CE07E3"/>
    <w:rsid w:val="00CE0D21"/>
    <w:rsid w:val="00CE0DA8"/>
    <w:rsid w:val="00CE12E4"/>
    <w:rsid w:val="00CE15E2"/>
    <w:rsid w:val="00CE16C9"/>
    <w:rsid w:val="00CE1B3B"/>
    <w:rsid w:val="00CE1C75"/>
    <w:rsid w:val="00CE2013"/>
    <w:rsid w:val="00CE21A8"/>
    <w:rsid w:val="00CE2438"/>
    <w:rsid w:val="00CE254C"/>
    <w:rsid w:val="00CE26D7"/>
    <w:rsid w:val="00CE285A"/>
    <w:rsid w:val="00CE295F"/>
    <w:rsid w:val="00CE2D2B"/>
    <w:rsid w:val="00CE3082"/>
    <w:rsid w:val="00CE339C"/>
    <w:rsid w:val="00CE33D1"/>
    <w:rsid w:val="00CE3472"/>
    <w:rsid w:val="00CE34C0"/>
    <w:rsid w:val="00CE3988"/>
    <w:rsid w:val="00CE3B94"/>
    <w:rsid w:val="00CE3C46"/>
    <w:rsid w:val="00CE3CE9"/>
    <w:rsid w:val="00CE43E7"/>
    <w:rsid w:val="00CE46E1"/>
    <w:rsid w:val="00CE49C2"/>
    <w:rsid w:val="00CE4C33"/>
    <w:rsid w:val="00CE4D31"/>
    <w:rsid w:val="00CE4D61"/>
    <w:rsid w:val="00CE4E57"/>
    <w:rsid w:val="00CE5012"/>
    <w:rsid w:val="00CE5090"/>
    <w:rsid w:val="00CE540D"/>
    <w:rsid w:val="00CE5486"/>
    <w:rsid w:val="00CE5571"/>
    <w:rsid w:val="00CE559B"/>
    <w:rsid w:val="00CE559F"/>
    <w:rsid w:val="00CE571A"/>
    <w:rsid w:val="00CE5987"/>
    <w:rsid w:val="00CE59CC"/>
    <w:rsid w:val="00CE5A4D"/>
    <w:rsid w:val="00CE5A90"/>
    <w:rsid w:val="00CE5E5E"/>
    <w:rsid w:val="00CE600C"/>
    <w:rsid w:val="00CE6499"/>
    <w:rsid w:val="00CE65A4"/>
    <w:rsid w:val="00CE6727"/>
    <w:rsid w:val="00CE6B1D"/>
    <w:rsid w:val="00CE6BAF"/>
    <w:rsid w:val="00CE6C2F"/>
    <w:rsid w:val="00CE6D4D"/>
    <w:rsid w:val="00CE6E37"/>
    <w:rsid w:val="00CE71D9"/>
    <w:rsid w:val="00CE73EE"/>
    <w:rsid w:val="00CE74D6"/>
    <w:rsid w:val="00CE776E"/>
    <w:rsid w:val="00CE787C"/>
    <w:rsid w:val="00CE7B17"/>
    <w:rsid w:val="00CE7D01"/>
    <w:rsid w:val="00CE7ED3"/>
    <w:rsid w:val="00CF06A2"/>
    <w:rsid w:val="00CF0CE8"/>
    <w:rsid w:val="00CF0CEB"/>
    <w:rsid w:val="00CF105A"/>
    <w:rsid w:val="00CF10DD"/>
    <w:rsid w:val="00CF14C2"/>
    <w:rsid w:val="00CF15F5"/>
    <w:rsid w:val="00CF161D"/>
    <w:rsid w:val="00CF18C2"/>
    <w:rsid w:val="00CF19A4"/>
    <w:rsid w:val="00CF1AB4"/>
    <w:rsid w:val="00CF1F21"/>
    <w:rsid w:val="00CF217B"/>
    <w:rsid w:val="00CF2C9A"/>
    <w:rsid w:val="00CF2CD5"/>
    <w:rsid w:val="00CF2D1A"/>
    <w:rsid w:val="00CF2DB0"/>
    <w:rsid w:val="00CF2EC5"/>
    <w:rsid w:val="00CF2EE0"/>
    <w:rsid w:val="00CF2F51"/>
    <w:rsid w:val="00CF3173"/>
    <w:rsid w:val="00CF35E6"/>
    <w:rsid w:val="00CF35FD"/>
    <w:rsid w:val="00CF3BCB"/>
    <w:rsid w:val="00CF3CB4"/>
    <w:rsid w:val="00CF3E68"/>
    <w:rsid w:val="00CF3EA7"/>
    <w:rsid w:val="00CF3F7B"/>
    <w:rsid w:val="00CF4167"/>
    <w:rsid w:val="00CF41C6"/>
    <w:rsid w:val="00CF424C"/>
    <w:rsid w:val="00CF44E0"/>
    <w:rsid w:val="00CF44E9"/>
    <w:rsid w:val="00CF44EF"/>
    <w:rsid w:val="00CF462A"/>
    <w:rsid w:val="00CF4E59"/>
    <w:rsid w:val="00CF4FC1"/>
    <w:rsid w:val="00CF53BA"/>
    <w:rsid w:val="00CF56A6"/>
    <w:rsid w:val="00CF5862"/>
    <w:rsid w:val="00CF5A37"/>
    <w:rsid w:val="00CF5ABA"/>
    <w:rsid w:val="00CF5AC8"/>
    <w:rsid w:val="00CF5AF5"/>
    <w:rsid w:val="00CF5B7C"/>
    <w:rsid w:val="00CF6069"/>
    <w:rsid w:val="00CF60C2"/>
    <w:rsid w:val="00CF631A"/>
    <w:rsid w:val="00CF63BA"/>
    <w:rsid w:val="00CF64B6"/>
    <w:rsid w:val="00CF6575"/>
    <w:rsid w:val="00CF6633"/>
    <w:rsid w:val="00CF6784"/>
    <w:rsid w:val="00CF6A10"/>
    <w:rsid w:val="00CF6BAF"/>
    <w:rsid w:val="00CF6DC0"/>
    <w:rsid w:val="00CF6FDD"/>
    <w:rsid w:val="00CF71EC"/>
    <w:rsid w:val="00CF72E8"/>
    <w:rsid w:val="00CF7311"/>
    <w:rsid w:val="00CF744C"/>
    <w:rsid w:val="00CF7514"/>
    <w:rsid w:val="00CF75C4"/>
    <w:rsid w:val="00CF7687"/>
    <w:rsid w:val="00CF768A"/>
    <w:rsid w:val="00CF7A79"/>
    <w:rsid w:val="00CF7D55"/>
    <w:rsid w:val="00CF7DD7"/>
    <w:rsid w:val="00D000F4"/>
    <w:rsid w:val="00D00798"/>
    <w:rsid w:val="00D0084A"/>
    <w:rsid w:val="00D00AC0"/>
    <w:rsid w:val="00D00FE2"/>
    <w:rsid w:val="00D011F1"/>
    <w:rsid w:val="00D01423"/>
    <w:rsid w:val="00D01778"/>
    <w:rsid w:val="00D01B15"/>
    <w:rsid w:val="00D01CD5"/>
    <w:rsid w:val="00D01DEE"/>
    <w:rsid w:val="00D01E2F"/>
    <w:rsid w:val="00D01E72"/>
    <w:rsid w:val="00D023C8"/>
    <w:rsid w:val="00D02465"/>
    <w:rsid w:val="00D02697"/>
    <w:rsid w:val="00D0308A"/>
    <w:rsid w:val="00D0311D"/>
    <w:rsid w:val="00D031D2"/>
    <w:rsid w:val="00D03205"/>
    <w:rsid w:val="00D033FB"/>
    <w:rsid w:val="00D0348B"/>
    <w:rsid w:val="00D035D4"/>
    <w:rsid w:val="00D036E7"/>
    <w:rsid w:val="00D03D2A"/>
    <w:rsid w:val="00D03E07"/>
    <w:rsid w:val="00D04041"/>
    <w:rsid w:val="00D04613"/>
    <w:rsid w:val="00D047D3"/>
    <w:rsid w:val="00D04804"/>
    <w:rsid w:val="00D04A6B"/>
    <w:rsid w:val="00D04A7E"/>
    <w:rsid w:val="00D04ABA"/>
    <w:rsid w:val="00D04BD3"/>
    <w:rsid w:val="00D05666"/>
    <w:rsid w:val="00D056B1"/>
    <w:rsid w:val="00D056EA"/>
    <w:rsid w:val="00D057B8"/>
    <w:rsid w:val="00D0589D"/>
    <w:rsid w:val="00D058D8"/>
    <w:rsid w:val="00D05F85"/>
    <w:rsid w:val="00D06230"/>
    <w:rsid w:val="00D064A1"/>
    <w:rsid w:val="00D06E29"/>
    <w:rsid w:val="00D07096"/>
    <w:rsid w:val="00D0760D"/>
    <w:rsid w:val="00D0765A"/>
    <w:rsid w:val="00D07AE2"/>
    <w:rsid w:val="00D07D95"/>
    <w:rsid w:val="00D10065"/>
    <w:rsid w:val="00D101CE"/>
    <w:rsid w:val="00D10253"/>
    <w:rsid w:val="00D102B6"/>
    <w:rsid w:val="00D103DA"/>
    <w:rsid w:val="00D10581"/>
    <w:rsid w:val="00D106DD"/>
    <w:rsid w:val="00D109AF"/>
    <w:rsid w:val="00D10DF4"/>
    <w:rsid w:val="00D10E23"/>
    <w:rsid w:val="00D10F64"/>
    <w:rsid w:val="00D110A3"/>
    <w:rsid w:val="00D11178"/>
    <w:rsid w:val="00D11252"/>
    <w:rsid w:val="00D11A04"/>
    <w:rsid w:val="00D11B6E"/>
    <w:rsid w:val="00D11B81"/>
    <w:rsid w:val="00D11C65"/>
    <w:rsid w:val="00D11E4F"/>
    <w:rsid w:val="00D11E6E"/>
    <w:rsid w:val="00D11FB4"/>
    <w:rsid w:val="00D12232"/>
    <w:rsid w:val="00D12613"/>
    <w:rsid w:val="00D12614"/>
    <w:rsid w:val="00D12904"/>
    <w:rsid w:val="00D12BF1"/>
    <w:rsid w:val="00D12D8C"/>
    <w:rsid w:val="00D12FA1"/>
    <w:rsid w:val="00D12FB6"/>
    <w:rsid w:val="00D130AE"/>
    <w:rsid w:val="00D1356F"/>
    <w:rsid w:val="00D136CD"/>
    <w:rsid w:val="00D13710"/>
    <w:rsid w:val="00D13C19"/>
    <w:rsid w:val="00D13D9D"/>
    <w:rsid w:val="00D14285"/>
    <w:rsid w:val="00D14725"/>
    <w:rsid w:val="00D1484E"/>
    <w:rsid w:val="00D148E9"/>
    <w:rsid w:val="00D149AD"/>
    <w:rsid w:val="00D14A94"/>
    <w:rsid w:val="00D14BFE"/>
    <w:rsid w:val="00D15403"/>
    <w:rsid w:val="00D154D5"/>
    <w:rsid w:val="00D1553B"/>
    <w:rsid w:val="00D15836"/>
    <w:rsid w:val="00D1596C"/>
    <w:rsid w:val="00D159E3"/>
    <w:rsid w:val="00D15F63"/>
    <w:rsid w:val="00D16062"/>
    <w:rsid w:val="00D1637A"/>
    <w:rsid w:val="00D1637E"/>
    <w:rsid w:val="00D163F8"/>
    <w:rsid w:val="00D1645F"/>
    <w:rsid w:val="00D16652"/>
    <w:rsid w:val="00D1668B"/>
    <w:rsid w:val="00D166D9"/>
    <w:rsid w:val="00D16C37"/>
    <w:rsid w:val="00D17326"/>
    <w:rsid w:val="00D1757E"/>
    <w:rsid w:val="00D175C6"/>
    <w:rsid w:val="00D175DF"/>
    <w:rsid w:val="00D1763F"/>
    <w:rsid w:val="00D1796B"/>
    <w:rsid w:val="00D17A6C"/>
    <w:rsid w:val="00D2001C"/>
    <w:rsid w:val="00D2033C"/>
    <w:rsid w:val="00D20382"/>
    <w:rsid w:val="00D203B6"/>
    <w:rsid w:val="00D204CD"/>
    <w:rsid w:val="00D20A93"/>
    <w:rsid w:val="00D20F31"/>
    <w:rsid w:val="00D20FCD"/>
    <w:rsid w:val="00D21127"/>
    <w:rsid w:val="00D21305"/>
    <w:rsid w:val="00D21495"/>
    <w:rsid w:val="00D216B1"/>
    <w:rsid w:val="00D21CDB"/>
    <w:rsid w:val="00D21E4F"/>
    <w:rsid w:val="00D22060"/>
    <w:rsid w:val="00D22357"/>
    <w:rsid w:val="00D2249C"/>
    <w:rsid w:val="00D22981"/>
    <w:rsid w:val="00D22B24"/>
    <w:rsid w:val="00D22B58"/>
    <w:rsid w:val="00D22E59"/>
    <w:rsid w:val="00D23055"/>
    <w:rsid w:val="00D23122"/>
    <w:rsid w:val="00D23131"/>
    <w:rsid w:val="00D231A0"/>
    <w:rsid w:val="00D235FC"/>
    <w:rsid w:val="00D238E3"/>
    <w:rsid w:val="00D239BB"/>
    <w:rsid w:val="00D23B20"/>
    <w:rsid w:val="00D23FAD"/>
    <w:rsid w:val="00D240D9"/>
    <w:rsid w:val="00D24316"/>
    <w:rsid w:val="00D244D6"/>
    <w:rsid w:val="00D2452B"/>
    <w:rsid w:val="00D24540"/>
    <w:rsid w:val="00D24761"/>
    <w:rsid w:val="00D249DD"/>
    <w:rsid w:val="00D250AF"/>
    <w:rsid w:val="00D252E1"/>
    <w:rsid w:val="00D253C1"/>
    <w:rsid w:val="00D25545"/>
    <w:rsid w:val="00D25993"/>
    <w:rsid w:val="00D25994"/>
    <w:rsid w:val="00D259E9"/>
    <w:rsid w:val="00D25AA0"/>
    <w:rsid w:val="00D25B91"/>
    <w:rsid w:val="00D25D4B"/>
    <w:rsid w:val="00D25DD2"/>
    <w:rsid w:val="00D25E12"/>
    <w:rsid w:val="00D260B3"/>
    <w:rsid w:val="00D2654E"/>
    <w:rsid w:val="00D26696"/>
    <w:rsid w:val="00D268DB"/>
    <w:rsid w:val="00D269E8"/>
    <w:rsid w:val="00D26A14"/>
    <w:rsid w:val="00D26A73"/>
    <w:rsid w:val="00D26B13"/>
    <w:rsid w:val="00D26FF8"/>
    <w:rsid w:val="00D270B7"/>
    <w:rsid w:val="00D27196"/>
    <w:rsid w:val="00D27357"/>
    <w:rsid w:val="00D274E4"/>
    <w:rsid w:val="00D27646"/>
    <w:rsid w:val="00D2772A"/>
    <w:rsid w:val="00D277B2"/>
    <w:rsid w:val="00D278A1"/>
    <w:rsid w:val="00D278B9"/>
    <w:rsid w:val="00D279A7"/>
    <w:rsid w:val="00D279C1"/>
    <w:rsid w:val="00D27C8B"/>
    <w:rsid w:val="00D27C99"/>
    <w:rsid w:val="00D3005E"/>
    <w:rsid w:val="00D3048B"/>
    <w:rsid w:val="00D30525"/>
    <w:rsid w:val="00D30554"/>
    <w:rsid w:val="00D306BA"/>
    <w:rsid w:val="00D30855"/>
    <w:rsid w:val="00D308DA"/>
    <w:rsid w:val="00D30A5C"/>
    <w:rsid w:val="00D30A85"/>
    <w:rsid w:val="00D30BC1"/>
    <w:rsid w:val="00D30BDD"/>
    <w:rsid w:val="00D30CA8"/>
    <w:rsid w:val="00D30E50"/>
    <w:rsid w:val="00D30E6B"/>
    <w:rsid w:val="00D313D7"/>
    <w:rsid w:val="00D31707"/>
    <w:rsid w:val="00D31820"/>
    <w:rsid w:val="00D31D39"/>
    <w:rsid w:val="00D3209B"/>
    <w:rsid w:val="00D3210A"/>
    <w:rsid w:val="00D32271"/>
    <w:rsid w:val="00D3239D"/>
    <w:rsid w:val="00D3275F"/>
    <w:rsid w:val="00D33639"/>
    <w:rsid w:val="00D33694"/>
    <w:rsid w:val="00D33747"/>
    <w:rsid w:val="00D33861"/>
    <w:rsid w:val="00D339AE"/>
    <w:rsid w:val="00D33A3F"/>
    <w:rsid w:val="00D33D45"/>
    <w:rsid w:val="00D3418A"/>
    <w:rsid w:val="00D3418C"/>
    <w:rsid w:val="00D34222"/>
    <w:rsid w:val="00D34225"/>
    <w:rsid w:val="00D3489E"/>
    <w:rsid w:val="00D34A27"/>
    <w:rsid w:val="00D34B90"/>
    <w:rsid w:val="00D34DF8"/>
    <w:rsid w:val="00D34F39"/>
    <w:rsid w:val="00D354BA"/>
    <w:rsid w:val="00D355F1"/>
    <w:rsid w:val="00D35663"/>
    <w:rsid w:val="00D356EE"/>
    <w:rsid w:val="00D3587F"/>
    <w:rsid w:val="00D35F7C"/>
    <w:rsid w:val="00D363D3"/>
    <w:rsid w:val="00D36453"/>
    <w:rsid w:val="00D364D0"/>
    <w:rsid w:val="00D36AFD"/>
    <w:rsid w:val="00D36B1D"/>
    <w:rsid w:val="00D36BB5"/>
    <w:rsid w:val="00D36CCB"/>
    <w:rsid w:val="00D36FDF"/>
    <w:rsid w:val="00D36FE6"/>
    <w:rsid w:val="00D37160"/>
    <w:rsid w:val="00D371A0"/>
    <w:rsid w:val="00D374D0"/>
    <w:rsid w:val="00D37533"/>
    <w:rsid w:val="00D3769A"/>
    <w:rsid w:val="00D37E6F"/>
    <w:rsid w:val="00D37EEF"/>
    <w:rsid w:val="00D40063"/>
    <w:rsid w:val="00D40085"/>
    <w:rsid w:val="00D40189"/>
    <w:rsid w:val="00D40347"/>
    <w:rsid w:val="00D40888"/>
    <w:rsid w:val="00D408B2"/>
    <w:rsid w:val="00D40A3A"/>
    <w:rsid w:val="00D40ADE"/>
    <w:rsid w:val="00D40B33"/>
    <w:rsid w:val="00D40D57"/>
    <w:rsid w:val="00D40DA0"/>
    <w:rsid w:val="00D411BE"/>
    <w:rsid w:val="00D411D0"/>
    <w:rsid w:val="00D41228"/>
    <w:rsid w:val="00D41688"/>
    <w:rsid w:val="00D4169F"/>
    <w:rsid w:val="00D41920"/>
    <w:rsid w:val="00D419E7"/>
    <w:rsid w:val="00D41BBE"/>
    <w:rsid w:val="00D41D3F"/>
    <w:rsid w:val="00D41D85"/>
    <w:rsid w:val="00D41DAF"/>
    <w:rsid w:val="00D41F27"/>
    <w:rsid w:val="00D4236B"/>
    <w:rsid w:val="00D4246F"/>
    <w:rsid w:val="00D4251B"/>
    <w:rsid w:val="00D427CE"/>
    <w:rsid w:val="00D42886"/>
    <w:rsid w:val="00D428A1"/>
    <w:rsid w:val="00D42A64"/>
    <w:rsid w:val="00D42C6A"/>
    <w:rsid w:val="00D430C0"/>
    <w:rsid w:val="00D432BA"/>
    <w:rsid w:val="00D43538"/>
    <w:rsid w:val="00D4362A"/>
    <w:rsid w:val="00D436E6"/>
    <w:rsid w:val="00D43ACD"/>
    <w:rsid w:val="00D43B5E"/>
    <w:rsid w:val="00D43C65"/>
    <w:rsid w:val="00D43D1B"/>
    <w:rsid w:val="00D43F3F"/>
    <w:rsid w:val="00D43FC4"/>
    <w:rsid w:val="00D43FFF"/>
    <w:rsid w:val="00D44177"/>
    <w:rsid w:val="00D441A6"/>
    <w:rsid w:val="00D442CB"/>
    <w:rsid w:val="00D44374"/>
    <w:rsid w:val="00D44585"/>
    <w:rsid w:val="00D44968"/>
    <w:rsid w:val="00D44BD0"/>
    <w:rsid w:val="00D44D44"/>
    <w:rsid w:val="00D44E19"/>
    <w:rsid w:val="00D44FC8"/>
    <w:rsid w:val="00D450E1"/>
    <w:rsid w:val="00D45297"/>
    <w:rsid w:val="00D453D9"/>
    <w:rsid w:val="00D454C3"/>
    <w:rsid w:val="00D454C5"/>
    <w:rsid w:val="00D456C0"/>
    <w:rsid w:val="00D45886"/>
    <w:rsid w:val="00D45B54"/>
    <w:rsid w:val="00D45CC0"/>
    <w:rsid w:val="00D45DDB"/>
    <w:rsid w:val="00D45F19"/>
    <w:rsid w:val="00D4600E"/>
    <w:rsid w:val="00D46165"/>
    <w:rsid w:val="00D46382"/>
    <w:rsid w:val="00D46408"/>
    <w:rsid w:val="00D468BC"/>
    <w:rsid w:val="00D4695E"/>
    <w:rsid w:val="00D46B80"/>
    <w:rsid w:val="00D46DA9"/>
    <w:rsid w:val="00D46FDA"/>
    <w:rsid w:val="00D47B16"/>
    <w:rsid w:val="00D47BDE"/>
    <w:rsid w:val="00D47C18"/>
    <w:rsid w:val="00D47CEC"/>
    <w:rsid w:val="00D47D71"/>
    <w:rsid w:val="00D501CE"/>
    <w:rsid w:val="00D5044D"/>
    <w:rsid w:val="00D50472"/>
    <w:rsid w:val="00D5048B"/>
    <w:rsid w:val="00D50826"/>
    <w:rsid w:val="00D5084B"/>
    <w:rsid w:val="00D50A2D"/>
    <w:rsid w:val="00D50A83"/>
    <w:rsid w:val="00D50A8A"/>
    <w:rsid w:val="00D50AB4"/>
    <w:rsid w:val="00D50C89"/>
    <w:rsid w:val="00D50CA9"/>
    <w:rsid w:val="00D50CE3"/>
    <w:rsid w:val="00D50DAC"/>
    <w:rsid w:val="00D513D8"/>
    <w:rsid w:val="00D51414"/>
    <w:rsid w:val="00D51708"/>
    <w:rsid w:val="00D5199D"/>
    <w:rsid w:val="00D519FA"/>
    <w:rsid w:val="00D51E52"/>
    <w:rsid w:val="00D51EDF"/>
    <w:rsid w:val="00D52050"/>
    <w:rsid w:val="00D52091"/>
    <w:rsid w:val="00D520CB"/>
    <w:rsid w:val="00D52116"/>
    <w:rsid w:val="00D52266"/>
    <w:rsid w:val="00D522B9"/>
    <w:rsid w:val="00D525B6"/>
    <w:rsid w:val="00D52791"/>
    <w:rsid w:val="00D527A5"/>
    <w:rsid w:val="00D528DC"/>
    <w:rsid w:val="00D529CB"/>
    <w:rsid w:val="00D52B03"/>
    <w:rsid w:val="00D52B8C"/>
    <w:rsid w:val="00D52C9B"/>
    <w:rsid w:val="00D52EF4"/>
    <w:rsid w:val="00D52FDD"/>
    <w:rsid w:val="00D530BC"/>
    <w:rsid w:val="00D531AB"/>
    <w:rsid w:val="00D532FB"/>
    <w:rsid w:val="00D53332"/>
    <w:rsid w:val="00D533F2"/>
    <w:rsid w:val="00D535AF"/>
    <w:rsid w:val="00D5375C"/>
    <w:rsid w:val="00D537F6"/>
    <w:rsid w:val="00D539CF"/>
    <w:rsid w:val="00D53DC4"/>
    <w:rsid w:val="00D5419A"/>
    <w:rsid w:val="00D543B8"/>
    <w:rsid w:val="00D54470"/>
    <w:rsid w:val="00D5494A"/>
    <w:rsid w:val="00D549C7"/>
    <w:rsid w:val="00D54F03"/>
    <w:rsid w:val="00D54FD9"/>
    <w:rsid w:val="00D550E2"/>
    <w:rsid w:val="00D55309"/>
    <w:rsid w:val="00D55484"/>
    <w:rsid w:val="00D55489"/>
    <w:rsid w:val="00D555A9"/>
    <w:rsid w:val="00D5560E"/>
    <w:rsid w:val="00D55AF9"/>
    <w:rsid w:val="00D55CEC"/>
    <w:rsid w:val="00D5626C"/>
    <w:rsid w:val="00D56413"/>
    <w:rsid w:val="00D5657E"/>
    <w:rsid w:val="00D56826"/>
    <w:rsid w:val="00D56B2D"/>
    <w:rsid w:val="00D56DB3"/>
    <w:rsid w:val="00D56F69"/>
    <w:rsid w:val="00D57208"/>
    <w:rsid w:val="00D574D4"/>
    <w:rsid w:val="00D57658"/>
    <w:rsid w:val="00D5775E"/>
    <w:rsid w:val="00D57AC7"/>
    <w:rsid w:val="00D57B1F"/>
    <w:rsid w:val="00D57B8E"/>
    <w:rsid w:val="00D601EB"/>
    <w:rsid w:val="00D6020D"/>
    <w:rsid w:val="00D6020E"/>
    <w:rsid w:val="00D6024A"/>
    <w:rsid w:val="00D60251"/>
    <w:rsid w:val="00D60504"/>
    <w:rsid w:val="00D60582"/>
    <w:rsid w:val="00D6062E"/>
    <w:rsid w:val="00D60850"/>
    <w:rsid w:val="00D608C6"/>
    <w:rsid w:val="00D60C0F"/>
    <w:rsid w:val="00D60C65"/>
    <w:rsid w:val="00D60D29"/>
    <w:rsid w:val="00D60F5D"/>
    <w:rsid w:val="00D6151C"/>
    <w:rsid w:val="00D617AF"/>
    <w:rsid w:val="00D61A9B"/>
    <w:rsid w:val="00D61B6D"/>
    <w:rsid w:val="00D61BB3"/>
    <w:rsid w:val="00D61E20"/>
    <w:rsid w:val="00D621E1"/>
    <w:rsid w:val="00D6249C"/>
    <w:rsid w:val="00D626A6"/>
    <w:rsid w:val="00D62A4D"/>
    <w:rsid w:val="00D62AA5"/>
    <w:rsid w:val="00D62B8F"/>
    <w:rsid w:val="00D62C58"/>
    <w:rsid w:val="00D62C87"/>
    <w:rsid w:val="00D62DE7"/>
    <w:rsid w:val="00D62E53"/>
    <w:rsid w:val="00D631D8"/>
    <w:rsid w:val="00D63315"/>
    <w:rsid w:val="00D634CB"/>
    <w:rsid w:val="00D63754"/>
    <w:rsid w:val="00D638EF"/>
    <w:rsid w:val="00D63913"/>
    <w:rsid w:val="00D63952"/>
    <w:rsid w:val="00D63AB7"/>
    <w:rsid w:val="00D63E11"/>
    <w:rsid w:val="00D63EAD"/>
    <w:rsid w:val="00D63F7A"/>
    <w:rsid w:val="00D642B0"/>
    <w:rsid w:val="00D64484"/>
    <w:rsid w:val="00D646C5"/>
    <w:rsid w:val="00D648AD"/>
    <w:rsid w:val="00D64B34"/>
    <w:rsid w:val="00D64B42"/>
    <w:rsid w:val="00D653AD"/>
    <w:rsid w:val="00D655C6"/>
    <w:rsid w:val="00D6562D"/>
    <w:rsid w:val="00D656A1"/>
    <w:rsid w:val="00D656B7"/>
    <w:rsid w:val="00D65E73"/>
    <w:rsid w:val="00D660CA"/>
    <w:rsid w:val="00D66163"/>
    <w:rsid w:val="00D6655E"/>
    <w:rsid w:val="00D66733"/>
    <w:rsid w:val="00D66AC1"/>
    <w:rsid w:val="00D66B23"/>
    <w:rsid w:val="00D66B26"/>
    <w:rsid w:val="00D66F7D"/>
    <w:rsid w:val="00D670D9"/>
    <w:rsid w:val="00D673F0"/>
    <w:rsid w:val="00D67514"/>
    <w:rsid w:val="00D67605"/>
    <w:rsid w:val="00D6765A"/>
    <w:rsid w:val="00D6786C"/>
    <w:rsid w:val="00D6788B"/>
    <w:rsid w:val="00D6793C"/>
    <w:rsid w:val="00D67BE3"/>
    <w:rsid w:val="00D67C99"/>
    <w:rsid w:val="00D67CE0"/>
    <w:rsid w:val="00D67F88"/>
    <w:rsid w:val="00D67FFD"/>
    <w:rsid w:val="00D702BA"/>
    <w:rsid w:val="00D70603"/>
    <w:rsid w:val="00D706AA"/>
    <w:rsid w:val="00D70704"/>
    <w:rsid w:val="00D709CD"/>
    <w:rsid w:val="00D709E6"/>
    <w:rsid w:val="00D70A79"/>
    <w:rsid w:val="00D70D39"/>
    <w:rsid w:val="00D70D98"/>
    <w:rsid w:val="00D70E7F"/>
    <w:rsid w:val="00D70E95"/>
    <w:rsid w:val="00D70ECB"/>
    <w:rsid w:val="00D71241"/>
    <w:rsid w:val="00D712FB"/>
    <w:rsid w:val="00D7148D"/>
    <w:rsid w:val="00D717B8"/>
    <w:rsid w:val="00D71951"/>
    <w:rsid w:val="00D71C6D"/>
    <w:rsid w:val="00D7207C"/>
    <w:rsid w:val="00D7212F"/>
    <w:rsid w:val="00D72207"/>
    <w:rsid w:val="00D722B7"/>
    <w:rsid w:val="00D72527"/>
    <w:rsid w:val="00D725EB"/>
    <w:rsid w:val="00D726D4"/>
    <w:rsid w:val="00D727F8"/>
    <w:rsid w:val="00D7282C"/>
    <w:rsid w:val="00D72B16"/>
    <w:rsid w:val="00D72B68"/>
    <w:rsid w:val="00D72BEA"/>
    <w:rsid w:val="00D72C05"/>
    <w:rsid w:val="00D72C68"/>
    <w:rsid w:val="00D72EBD"/>
    <w:rsid w:val="00D72EEB"/>
    <w:rsid w:val="00D72FE2"/>
    <w:rsid w:val="00D73224"/>
    <w:rsid w:val="00D73A29"/>
    <w:rsid w:val="00D73ACC"/>
    <w:rsid w:val="00D73C02"/>
    <w:rsid w:val="00D73F6E"/>
    <w:rsid w:val="00D741B2"/>
    <w:rsid w:val="00D74271"/>
    <w:rsid w:val="00D7445E"/>
    <w:rsid w:val="00D7491A"/>
    <w:rsid w:val="00D74A63"/>
    <w:rsid w:val="00D74AA9"/>
    <w:rsid w:val="00D74CB2"/>
    <w:rsid w:val="00D7503E"/>
    <w:rsid w:val="00D75314"/>
    <w:rsid w:val="00D75569"/>
    <w:rsid w:val="00D75B1C"/>
    <w:rsid w:val="00D75C05"/>
    <w:rsid w:val="00D76550"/>
    <w:rsid w:val="00D76687"/>
    <w:rsid w:val="00D76950"/>
    <w:rsid w:val="00D76954"/>
    <w:rsid w:val="00D76A9D"/>
    <w:rsid w:val="00D76AF4"/>
    <w:rsid w:val="00D76CE9"/>
    <w:rsid w:val="00D76D18"/>
    <w:rsid w:val="00D77266"/>
    <w:rsid w:val="00D77308"/>
    <w:rsid w:val="00D773CF"/>
    <w:rsid w:val="00D775DE"/>
    <w:rsid w:val="00D77BD5"/>
    <w:rsid w:val="00D77F95"/>
    <w:rsid w:val="00D8012F"/>
    <w:rsid w:val="00D8016F"/>
    <w:rsid w:val="00D805CF"/>
    <w:rsid w:val="00D8074B"/>
    <w:rsid w:val="00D8086D"/>
    <w:rsid w:val="00D80909"/>
    <w:rsid w:val="00D809B1"/>
    <w:rsid w:val="00D80AA2"/>
    <w:rsid w:val="00D80B09"/>
    <w:rsid w:val="00D80E67"/>
    <w:rsid w:val="00D80F3C"/>
    <w:rsid w:val="00D80FC3"/>
    <w:rsid w:val="00D80FDD"/>
    <w:rsid w:val="00D81171"/>
    <w:rsid w:val="00D81829"/>
    <w:rsid w:val="00D81B8C"/>
    <w:rsid w:val="00D8205B"/>
    <w:rsid w:val="00D82725"/>
    <w:rsid w:val="00D82946"/>
    <w:rsid w:val="00D82B60"/>
    <w:rsid w:val="00D82C68"/>
    <w:rsid w:val="00D82EA8"/>
    <w:rsid w:val="00D82F40"/>
    <w:rsid w:val="00D82FEF"/>
    <w:rsid w:val="00D830ED"/>
    <w:rsid w:val="00D8315E"/>
    <w:rsid w:val="00D83AB5"/>
    <w:rsid w:val="00D83C53"/>
    <w:rsid w:val="00D84356"/>
    <w:rsid w:val="00D844CB"/>
    <w:rsid w:val="00D844E5"/>
    <w:rsid w:val="00D847B4"/>
    <w:rsid w:val="00D848E0"/>
    <w:rsid w:val="00D84B25"/>
    <w:rsid w:val="00D84C3E"/>
    <w:rsid w:val="00D84D50"/>
    <w:rsid w:val="00D8522B"/>
    <w:rsid w:val="00D8533E"/>
    <w:rsid w:val="00D853C6"/>
    <w:rsid w:val="00D85C3F"/>
    <w:rsid w:val="00D85D9F"/>
    <w:rsid w:val="00D85EDC"/>
    <w:rsid w:val="00D85F21"/>
    <w:rsid w:val="00D85F80"/>
    <w:rsid w:val="00D85FA4"/>
    <w:rsid w:val="00D86399"/>
    <w:rsid w:val="00D86533"/>
    <w:rsid w:val="00D86C55"/>
    <w:rsid w:val="00D86DF6"/>
    <w:rsid w:val="00D86EEE"/>
    <w:rsid w:val="00D86F46"/>
    <w:rsid w:val="00D8730D"/>
    <w:rsid w:val="00D8732C"/>
    <w:rsid w:val="00D87487"/>
    <w:rsid w:val="00D8777F"/>
    <w:rsid w:val="00D87EAE"/>
    <w:rsid w:val="00D901EA"/>
    <w:rsid w:val="00D907FF"/>
    <w:rsid w:val="00D90A76"/>
    <w:rsid w:val="00D90AB1"/>
    <w:rsid w:val="00D90BF3"/>
    <w:rsid w:val="00D90C48"/>
    <w:rsid w:val="00D90CCA"/>
    <w:rsid w:val="00D90D0E"/>
    <w:rsid w:val="00D90E0C"/>
    <w:rsid w:val="00D912DD"/>
    <w:rsid w:val="00D914C2"/>
    <w:rsid w:val="00D91658"/>
    <w:rsid w:val="00D916F4"/>
    <w:rsid w:val="00D91C12"/>
    <w:rsid w:val="00D91C55"/>
    <w:rsid w:val="00D91C59"/>
    <w:rsid w:val="00D91F25"/>
    <w:rsid w:val="00D92067"/>
    <w:rsid w:val="00D92154"/>
    <w:rsid w:val="00D926C7"/>
    <w:rsid w:val="00D92720"/>
    <w:rsid w:val="00D92809"/>
    <w:rsid w:val="00D92BE5"/>
    <w:rsid w:val="00D92CEB"/>
    <w:rsid w:val="00D92D46"/>
    <w:rsid w:val="00D92D7F"/>
    <w:rsid w:val="00D92EAB"/>
    <w:rsid w:val="00D93123"/>
    <w:rsid w:val="00D93408"/>
    <w:rsid w:val="00D93567"/>
    <w:rsid w:val="00D93A71"/>
    <w:rsid w:val="00D93A7E"/>
    <w:rsid w:val="00D93B3A"/>
    <w:rsid w:val="00D93B9F"/>
    <w:rsid w:val="00D93BA3"/>
    <w:rsid w:val="00D93BC0"/>
    <w:rsid w:val="00D93DBB"/>
    <w:rsid w:val="00D9442F"/>
    <w:rsid w:val="00D944B6"/>
    <w:rsid w:val="00D94B50"/>
    <w:rsid w:val="00D94CE2"/>
    <w:rsid w:val="00D95421"/>
    <w:rsid w:val="00D95656"/>
    <w:rsid w:val="00D95754"/>
    <w:rsid w:val="00D95AA3"/>
    <w:rsid w:val="00D95B02"/>
    <w:rsid w:val="00D95C5E"/>
    <w:rsid w:val="00D95ECF"/>
    <w:rsid w:val="00D96075"/>
    <w:rsid w:val="00D96193"/>
    <w:rsid w:val="00D9627C"/>
    <w:rsid w:val="00D96627"/>
    <w:rsid w:val="00D96A9F"/>
    <w:rsid w:val="00D96BBE"/>
    <w:rsid w:val="00D96EDF"/>
    <w:rsid w:val="00D9726C"/>
    <w:rsid w:val="00D9736B"/>
    <w:rsid w:val="00D973B6"/>
    <w:rsid w:val="00D975EF"/>
    <w:rsid w:val="00D97B0F"/>
    <w:rsid w:val="00DA03D1"/>
    <w:rsid w:val="00DA07D6"/>
    <w:rsid w:val="00DA08BE"/>
    <w:rsid w:val="00DA09F5"/>
    <w:rsid w:val="00DA0BCC"/>
    <w:rsid w:val="00DA0C1F"/>
    <w:rsid w:val="00DA0DD3"/>
    <w:rsid w:val="00DA0F19"/>
    <w:rsid w:val="00DA0F89"/>
    <w:rsid w:val="00DA11C2"/>
    <w:rsid w:val="00DA12E9"/>
    <w:rsid w:val="00DA15C8"/>
    <w:rsid w:val="00DA1822"/>
    <w:rsid w:val="00DA18DD"/>
    <w:rsid w:val="00DA1D0E"/>
    <w:rsid w:val="00DA1D56"/>
    <w:rsid w:val="00DA200F"/>
    <w:rsid w:val="00DA211B"/>
    <w:rsid w:val="00DA2194"/>
    <w:rsid w:val="00DA21D1"/>
    <w:rsid w:val="00DA21D2"/>
    <w:rsid w:val="00DA2366"/>
    <w:rsid w:val="00DA2582"/>
    <w:rsid w:val="00DA2627"/>
    <w:rsid w:val="00DA2946"/>
    <w:rsid w:val="00DA37FC"/>
    <w:rsid w:val="00DA3CFC"/>
    <w:rsid w:val="00DA3D06"/>
    <w:rsid w:val="00DA4525"/>
    <w:rsid w:val="00DA48C6"/>
    <w:rsid w:val="00DA4921"/>
    <w:rsid w:val="00DA4C70"/>
    <w:rsid w:val="00DA4D72"/>
    <w:rsid w:val="00DA4E0F"/>
    <w:rsid w:val="00DA4FCC"/>
    <w:rsid w:val="00DA53CD"/>
    <w:rsid w:val="00DA5604"/>
    <w:rsid w:val="00DA58B2"/>
    <w:rsid w:val="00DA5A8F"/>
    <w:rsid w:val="00DA6371"/>
    <w:rsid w:val="00DA666C"/>
    <w:rsid w:val="00DA66CC"/>
    <w:rsid w:val="00DA68E4"/>
    <w:rsid w:val="00DA69CD"/>
    <w:rsid w:val="00DA6DA3"/>
    <w:rsid w:val="00DA716C"/>
    <w:rsid w:val="00DA76BC"/>
    <w:rsid w:val="00DA77A9"/>
    <w:rsid w:val="00DA77DE"/>
    <w:rsid w:val="00DA7B33"/>
    <w:rsid w:val="00DA7CE9"/>
    <w:rsid w:val="00DB0606"/>
    <w:rsid w:val="00DB0821"/>
    <w:rsid w:val="00DB0A35"/>
    <w:rsid w:val="00DB0B07"/>
    <w:rsid w:val="00DB0E88"/>
    <w:rsid w:val="00DB0F7C"/>
    <w:rsid w:val="00DB11EC"/>
    <w:rsid w:val="00DB14C8"/>
    <w:rsid w:val="00DB164D"/>
    <w:rsid w:val="00DB1D8E"/>
    <w:rsid w:val="00DB1DEB"/>
    <w:rsid w:val="00DB1EEE"/>
    <w:rsid w:val="00DB1EFA"/>
    <w:rsid w:val="00DB2083"/>
    <w:rsid w:val="00DB213E"/>
    <w:rsid w:val="00DB23E1"/>
    <w:rsid w:val="00DB272D"/>
    <w:rsid w:val="00DB2A61"/>
    <w:rsid w:val="00DB2AA7"/>
    <w:rsid w:val="00DB2BFD"/>
    <w:rsid w:val="00DB2C78"/>
    <w:rsid w:val="00DB3360"/>
    <w:rsid w:val="00DB339B"/>
    <w:rsid w:val="00DB33C2"/>
    <w:rsid w:val="00DB3774"/>
    <w:rsid w:val="00DB37D8"/>
    <w:rsid w:val="00DB3EDC"/>
    <w:rsid w:val="00DB410B"/>
    <w:rsid w:val="00DB44AA"/>
    <w:rsid w:val="00DB459F"/>
    <w:rsid w:val="00DB48C4"/>
    <w:rsid w:val="00DB4A55"/>
    <w:rsid w:val="00DB4F9C"/>
    <w:rsid w:val="00DB5566"/>
    <w:rsid w:val="00DB56CA"/>
    <w:rsid w:val="00DB571F"/>
    <w:rsid w:val="00DB58ED"/>
    <w:rsid w:val="00DB5C01"/>
    <w:rsid w:val="00DB5C1A"/>
    <w:rsid w:val="00DB5CE0"/>
    <w:rsid w:val="00DB5DAE"/>
    <w:rsid w:val="00DB5DD5"/>
    <w:rsid w:val="00DB6449"/>
    <w:rsid w:val="00DB6516"/>
    <w:rsid w:val="00DB6743"/>
    <w:rsid w:val="00DB676E"/>
    <w:rsid w:val="00DB6B25"/>
    <w:rsid w:val="00DB6C62"/>
    <w:rsid w:val="00DB6CC8"/>
    <w:rsid w:val="00DB6CDC"/>
    <w:rsid w:val="00DB6D81"/>
    <w:rsid w:val="00DB6E9C"/>
    <w:rsid w:val="00DB6EF0"/>
    <w:rsid w:val="00DB72D5"/>
    <w:rsid w:val="00DB7531"/>
    <w:rsid w:val="00DB7A3F"/>
    <w:rsid w:val="00DC0029"/>
    <w:rsid w:val="00DC00E1"/>
    <w:rsid w:val="00DC02B9"/>
    <w:rsid w:val="00DC0494"/>
    <w:rsid w:val="00DC0769"/>
    <w:rsid w:val="00DC088C"/>
    <w:rsid w:val="00DC08AD"/>
    <w:rsid w:val="00DC0C10"/>
    <w:rsid w:val="00DC0C24"/>
    <w:rsid w:val="00DC0E3A"/>
    <w:rsid w:val="00DC0FB0"/>
    <w:rsid w:val="00DC1064"/>
    <w:rsid w:val="00DC1131"/>
    <w:rsid w:val="00DC1238"/>
    <w:rsid w:val="00DC14A6"/>
    <w:rsid w:val="00DC178F"/>
    <w:rsid w:val="00DC17F6"/>
    <w:rsid w:val="00DC18DD"/>
    <w:rsid w:val="00DC193D"/>
    <w:rsid w:val="00DC1976"/>
    <w:rsid w:val="00DC1A0C"/>
    <w:rsid w:val="00DC1B02"/>
    <w:rsid w:val="00DC1B18"/>
    <w:rsid w:val="00DC2137"/>
    <w:rsid w:val="00DC21B7"/>
    <w:rsid w:val="00DC225F"/>
    <w:rsid w:val="00DC2423"/>
    <w:rsid w:val="00DC2A92"/>
    <w:rsid w:val="00DC2AEB"/>
    <w:rsid w:val="00DC2E5A"/>
    <w:rsid w:val="00DC2FDA"/>
    <w:rsid w:val="00DC35EE"/>
    <w:rsid w:val="00DC370E"/>
    <w:rsid w:val="00DC381F"/>
    <w:rsid w:val="00DC3A13"/>
    <w:rsid w:val="00DC3E42"/>
    <w:rsid w:val="00DC42D3"/>
    <w:rsid w:val="00DC4360"/>
    <w:rsid w:val="00DC437B"/>
    <w:rsid w:val="00DC43B3"/>
    <w:rsid w:val="00DC477E"/>
    <w:rsid w:val="00DC4991"/>
    <w:rsid w:val="00DC4AA9"/>
    <w:rsid w:val="00DC4C04"/>
    <w:rsid w:val="00DC4CAE"/>
    <w:rsid w:val="00DC4DC7"/>
    <w:rsid w:val="00DC4FD4"/>
    <w:rsid w:val="00DC50DF"/>
    <w:rsid w:val="00DC5180"/>
    <w:rsid w:val="00DC5376"/>
    <w:rsid w:val="00DC575F"/>
    <w:rsid w:val="00DC59B6"/>
    <w:rsid w:val="00DC5BAA"/>
    <w:rsid w:val="00DC5CC4"/>
    <w:rsid w:val="00DC5F50"/>
    <w:rsid w:val="00DC6767"/>
    <w:rsid w:val="00DC6893"/>
    <w:rsid w:val="00DC68C6"/>
    <w:rsid w:val="00DC6CC5"/>
    <w:rsid w:val="00DC6D5B"/>
    <w:rsid w:val="00DC6DE6"/>
    <w:rsid w:val="00DC6E83"/>
    <w:rsid w:val="00DC6ECF"/>
    <w:rsid w:val="00DC729D"/>
    <w:rsid w:val="00DC7448"/>
    <w:rsid w:val="00DC747E"/>
    <w:rsid w:val="00DC74A8"/>
    <w:rsid w:val="00DC7786"/>
    <w:rsid w:val="00DC7B17"/>
    <w:rsid w:val="00DD0190"/>
    <w:rsid w:val="00DD0378"/>
    <w:rsid w:val="00DD043A"/>
    <w:rsid w:val="00DD0498"/>
    <w:rsid w:val="00DD06E1"/>
    <w:rsid w:val="00DD082B"/>
    <w:rsid w:val="00DD0908"/>
    <w:rsid w:val="00DD09A0"/>
    <w:rsid w:val="00DD0A11"/>
    <w:rsid w:val="00DD0EF8"/>
    <w:rsid w:val="00DD0F21"/>
    <w:rsid w:val="00DD1158"/>
    <w:rsid w:val="00DD11DB"/>
    <w:rsid w:val="00DD1540"/>
    <w:rsid w:val="00DD1D97"/>
    <w:rsid w:val="00DD1E29"/>
    <w:rsid w:val="00DD1E79"/>
    <w:rsid w:val="00DD202E"/>
    <w:rsid w:val="00DD2216"/>
    <w:rsid w:val="00DD2598"/>
    <w:rsid w:val="00DD2E3F"/>
    <w:rsid w:val="00DD30B8"/>
    <w:rsid w:val="00DD3101"/>
    <w:rsid w:val="00DD3215"/>
    <w:rsid w:val="00DD34B7"/>
    <w:rsid w:val="00DD36F1"/>
    <w:rsid w:val="00DD378E"/>
    <w:rsid w:val="00DD38F3"/>
    <w:rsid w:val="00DD397B"/>
    <w:rsid w:val="00DD39F1"/>
    <w:rsid w:val="00DD3D2F"/>
    <w:rsid w:val="00DD3E07"/>
    <w:rsid w:val="00DD403F"/>
    <w:rsid w:val="00DD4363"/>
    <w:rsid w:val="00DD4510"/>
    <w:rsid w:val="00DD459A"/>
    <w:rsid w:val="00DD4630"/>
    <w:rsid w:val="00DD466F"/>
    <w:rsid w:val="00DD481F"/>
    <w:rsid w:val="00DD49CA"/>
    <w:rsid w:val="00DD4BAE"/>
    <w:rsid w:val="00DD4BFC"/>
    <w:rsid w:val="00DD4CB2"/>
    <w:rsid w:val="00DD4CED"/>
    <w:rsid w:val="00DD4D6E"/>
    <w:rsid w:val="00DD506B"/>
    <w:rsid w:val="00DD576C"/>
    <w:rsid w:val="00DD5797"/>
    <w:rsid w:val="00DD5A13"/>
    <w:rsid w:val="00DD5AB0"/>
    <w:rsid w:val="00DD5C02"/>
    <w:rsid w:val="00DD5CF3"/>
    <w:rsid w:val="00DD5F28"/>
    <w:rsid w:val="00DD6029"/>
    <w:rsid w:val="00DD6186"/>
    <w:rsid w:val="00DD65EE"/>
    <w:rsid w:val="00DD660C"/>
    <w:rsid w:val="00DD67FC"/>
    <w:rsid w:val="00DD6920"/>
    <w:rsid w:val="00DD6B0E"/>
    <w:rsid w:val="00DD6B8E"/>
    <w:rsid w:val="00DD6BDD"/>
    <w:rsid w:val="00DD6D96"/>
    <w:rsid w:val="00DD6E3A"/>
    <w:rsid w:val="00DD6E90"/>
    <w:rsid w:val="00DD7181"/>
    <w:rsid w:val="00DD7388"/>
    <w:rsid w:val="00DD7F1C"/>
    <w:rsid w:val="00DE01F3"/>
    <w:rsid w:val="00DE0502"/>
    <w:rsid w:val="00DE0521"/>
    <w:rsid w:val="00DE0552"/>
    <w:rsid w:val="00DE05D8"/>
    <w:rsid w:val="00DE07DC"/>
    <w:rsid w:val="00DE0829"/>
    <w:rsid w:val="00DE0836"/>
    <w:rsid w:val="00DE087B"/>
    <w:rsid w:val="00DE0B0B"/>
    <w:rsid w:val="00DE0BC8"/>
    <w:rsid w:val="00DE0E41"/>
    <w:rsid w:val="00DE0E7D"/>
    <w:rsid w:val="00DE1197"/>
    <w:rsid w:val="00DE12A6"/>
    <w:rsid w:val="00DE138B"/>
    <w:rsid w:val="00DE1ADE"/>
    <w:rsid w:val="00DE1B3D"/>
    <w:rsid w:val="00DE1C7B"/>
    <w:rsid w:val="00DE1CC2"/>
    <w:rsid w:val="00DE1E5C"/>
    <w:rsid w:val="00DE1E7A"/>
    <w:rsid w:val="00DE21B6"/>
    <w:rsid w:val="00DE2494"/>
    <w:rsid w:val="00DE26C9"/>
    <w:rsid w:val="00DE2AD1"/>
    <w:rsid w:val="00DE2BA8"/>
    <w:rsid w:val="00DE2C3F"/>
    <w:rsid w:val="00DE302C"/>
    <w:rsid w:val="00DE3155"/>
    <w:rsid w:val="00DE3193"/>
    <w:rsid w:val="00DE3243"/>
    <w:rsid w:val="00DE3374"/>
    <w:rsid w:val="00DE342D"/>
    <w:rsid w:val="00DE34BE"/>
    <w:rsid w:val="00DE355C"/>
    <w:rsid w:val="00DE3DC8"/>
    <w:rsid w:val="00DE3E1D"/>
    <w:rsid w:val="00DE401B"/>
    <w:rsid w:val="00DE43A9"/>
    <w:rsid w:val="00DE441B"/>
    <w:rsid w:val="00DE4636"/>
    <w:rsid w:val="00DE46D8"/>
    <w:rsid w:val="00DE4907"/>
    <w:rsid w:val="00DE4DA8"/>
    <w:rsid w:val="00DE5A46"/>
    <w:rsid w:val="00DE5ABF"/>
    <w:rsid w:val="00DE5C5A"/>
    <w:rsid w:val="00DE5D89"/>
    <w:rsid w:val="00DE5DD7"/>
    <w:rsid w:val="00DE6334"/>
    <w:rsid w:val="00DE647C"/>
    <w:rsid w:val="00DE65B2"/>
    <w:rsid w:val="00DE666B"/>
    <w:rsid w:val="00DE67D0"/>
    <w:rsid w:val="00DE6860"/>
    <w:rsid w:val="00DE6888"/>
    <w:rsid w:val="00DE68A1"/>
    <w:rsid w:val="00DE6A41"/>
    <w:rsid w:val="00DE6B58"/>
    <w:rsid w:val="00DE7381"/>
    <w:rsid w:val="00DE78FE"/>
    <w:rsid w:val="00DE7B0C"/>
    <w:rsid w:val="00DE7C9F"/>
    <w:rsid w:val="00DF03EF"/>
    <w:rsid w:val="00DF03FF"/>
    <w:rsid w:val="00DF06E1"/>
    <w:rsid w:val="00DF08D4"/>
    <w:rsid w:val="00DF08DC"/>
    <w:rsid w:val="00DF0AC5"/>
    <w:rsid w:val="00DF0B02"/>
    <w:rsid w:val="00DF0B81"/>
    <w:rsid w:val="00DF0C75"/>
    <w:rsid w:val="00DF0E03"/>
    <w:rsid w:val="00DF102F"/>
    <w:rsid w:val="00DF131C"/>
    <w:rsid w:val="00DF15BC"/>
    <w:rsid w:val="00DF1604"/>
    <w:rsid w:val="00DF16CA"/>
    <w:rsid w:val="00DF1723"/>
    <w:rsid w:val="00DF1729"/>
    <w:rsid w:val="00DF1771"/>
    <w:rsid w:val="00DF1854"/>
    <w:rsid w:val="00DF1ADC"/>
    <w:rsid w:val="00DF1D83"/>
    <w:rsid w:val="00DF21A8"/>
    <w:rsid w:val="00DF25B7"/>
    <w:rsid w:val="00DF266C"/>
    <w:rsid w:val="00DF282F"/>
    <w:rsid w:val="00DF2964"/>
    <w:rsid w:val="00DF2BBA"/>
    <w:rsid w:val="00DF2C2B"/>
    <w:rsid w:val="00DF2DB8"/>
    <w:rsid w:val="00DF2EDF"/>
    <w:rsid w:val="00DF2F61"/>
    <w:rsid w:val="00DF2FF5"/>
    <w:rsid w:val="00DF307D"/>
    <w:rsid w:val="00DF32AD"/>
    <w:rsid w:val="00DF34CE"/>
    <w:rsid w:val="00DF35EA"/>
    <w:rsid w:val="00DF3923"/>
    <w:rsid w:val="00DF3AC7"/>
    <w:rsid w:val="00DF3C96"/>
    <w:rsid w:val="00DF4130"/>
    <w:rsid w:val="00DF434A"/>
    <w:rsid w:val="00DF43D8"/>
    <w:rsid w:val="00DF441F"/>
    <w:rsid w:val="00DF4426"/>
    <w:rsid w:val="00DF4914"/>
    <w:rsid w:val="00DF4996"/>
    <w:rsid w:val="00DF4AD6"/>
    <w:rsid w:val="00DF4B1C"/>
    <w:rsid w:val="00DF4C42"/>
    <w:rsid w:val="00DF5012"/>
    <w:rsid w:val="00DF539A"/>
    <w:rsid w:val="00DF55B5"/>
    <w:rsid w:val="00DF5653"/>
    <w:rsid w:val="00DF593D"/>
    <w:rsid w:val="00DF5A25"/>
    <w:rsid w:val="00DF5A98"/>
    <w:rsid w:val="00DF5AA9"/>
    <w:rsid w:val="00DF5C8C"/>
    <w:rsid w:val="00DF5D55"/>
    <w:rsid w:val="00DF5EBE"/>
    <w:rsid w:val="00DF5F07"/>
    <w:rsid w:val="00DF6117"/>
    <w:rsid w:val="00DF626E"/>
    <w:rsid w:val="00DF630A"/>
    <w:rsid w:val="00DF63E7"/>
    <w:rsid w:val="00DF658D"/>
    <w:rsid w:val="00DF6A26"/>
    <w:rsid w:val="00DF6B4D"/>
    <w:rsid w:val="00DF6F6F"/>
    <w:rsid w:val="00DF70D9"/>
    <w:rsid w:val="00DF713A"/>
    <w:rsid w:val="00DF74B5"/>
    <w:rsid w:val="00DF7566"/>
    <w:rsid w:val="00DF75A9"/>
    <w:rsid w:val="00DF7628"/>
    <w:rsid w:val="00E00048"/>
    <w:rsid w:val="00E00127"/>
    <w:rsid w:val="00E00703"/>
    <w:rsid w:val="00E00745"/>
    <w:rsid w:val="00E00A06"/>
    <w:rsid w:val="00E00DD9"/>
    <w:rsid w:val="00E00EBF"/>
    <w:rsid w:val="00E01537"/>
    <w:rsid w:val="00E01D21"/>
    <w:rsid w:val="00E01D49"/>
    <w:rsid w:val="00E01ED6"/>
    <w:rsid w:val="00E02429"/>
    <w:rsid w:val="00E024A1"/>
    <w:rsid w:val="00E02C44"/>
    <w:rsid w:val="00E02EDA"/>
    <w:rsid w:val="00E02FC2"/>
    <w:rsid w:val="00E03167"/>
    <w:rsid w:val="00E03205"/>
    <w:rsid w:val="00E03390"/>
    <w:rsid w:val="00E03888"/>
    <w:rsid w:val="00E03D5E"/>
    <w:rsid w:val="00E03F5A"/>
    <w:rsid w:val="00E04663"/>
    <w:rsid w:val="00E0481D"/>
    <w:rsid w:val="00E04836"/>
    <w:rsid w:val="00E048A5"/>
    <w:rsid w:val="00E049EB"/>
    <w:rsid w:val="00E04D32"/>
    <w:rsid w:val="00E04FF9"/>
    <w:rsid w:val="00E05077"/>
    <w:rsid w:val="00E05257"/>
    <w:rsid w:val="00E057FA"/>
    <w:rsid w:val="00E058D4"/>
    <w:rsid w:val="00E05A06"/>
    <w:rsid w:val="00E06530"/>
    <w:rsid w:val="00E06642"/>
    <w:rsid w:val="00E06709"/>
    <w:rsid w:val="00E06727"/>
    <w:rsid w:val="00E068BB"/>
    <w:rsid w:val="00E06B0D"/>
    <w:rsid w:val="00E06D9E"/>
    <w:rsid w:val="00E0748E"/>
    <w:rsid w:val="00E074E1"/>
    <w:rsid w:val="00E077DC"/>
    <w:rsid w:val="00E07940"/>
    <w:rsid w:val="00E07BB4"/>
    <w:rsid w:val="00E07F59"/>
    <w:rsid w:val="00E07FC7"/>
    <w:rsid w:val="00E10E78"/>
    <w:rsid w:val="00E10F40"/>
    <w:rsid w:val="00E11206"/>
    <w:rsid w:val="00E11450"/>
    <w:rsid w:val="00E11B20"/>
    <w:rsid w:val="00E11BAB"/>
    <w:rsid w:val="00E11DA3"/>
    <w:rsid w:val="00E11F1B"/>
    <w:rsid w:val="00E12016"/>
    <w:rsid w:val="00E1259C"/>
    <w:rsid w:val="00E128C8"/>
    <w:rsid w:val="00E1293A"/>
    <w:rsid w:val="00E12E50"/>
    <w:rsid w:val="00E12E87"/>
    <w:rsid w:val="00E12F05"/>
    <w:rsid w:val="00E12F5B"/>
    <w:rsid w:val="00E1305A"/>
    <w:rsid w:val="00E131F0"/>
    <w:rsid w:val="00E132FF"/>
    <w:rsid w:val="00E1338D"/>
    <w:rsid w:val="00E1345F"/>
    <w:rsid w:val="00E1359F"/>
    <w:rsid w:val="00E13649"/>
    <w:rsid w:val="00E138EC"/>
    <w:rsid w:val="00E13A12"/>
    <w:rsid w:val="00E13B5D"/>
    <w:rsid w:val="00E13D0D"/>
    <w:rsid w:val="00E13D65"/>
    <w:rsid w:val="00E13EA5"/>
    <w:rsid w:val="00E13EE9"/>
    <w:rsid w:val="00E13F64"/>
    <w:rsid w:val="00E142C6"/>
    <w:rsid w:val="00E143EF"/>
    <w:rsid w:val="00E1476F"/>
    <w:rsid w:val="00E14B5D"/>
    <w:rsid w:val="00E14BFE"/>
    <w:rsid w:val="00E14CDA"/>
    <w:rsid w:val="00E14E43"/>
    <w:rsid w:val="00E150F6"/>
    <w:rsid w:val="00E154CD"/>
    <w:rsid w:val="00E154E8"/>
    <w:rsid w:val="00E155FF"/>
    <w:rsid w:val="00E15688"/>
    <w:rsid w:val="00E15B36"/>
    <w:rsid w:val="00E15C19"/>
    <w:rsid w:val="00E15E19"/>
    <w:rsid w:val="00E15F72"/>
    <w:rsid w:val="00E1610A"/>
    <w:rsid w:val="00E161EE"/>
    <w:rsid w:val="00E162C7"/>
    <w:rsid w:val="00E16E25"/>
    <w:rsid w:val="00E16EE9"/>
    <w:rsid w:val="00E1705D"/>
    <w:rsid w:val="00E17260"/>
    <w:rsid w:val="00E17303"/>
    <w:rsid w:val="00E17304"/>
    <w:rsid w:val="00E17336"/>
    <w:rsid w:val="00E17535"/>
    <w:rsid w:val="00E17592"/>
    <w:rsid w:val="00E177DB"/>
    <w:rsid w:val="00E17884"/>
    <w:rsid w:val="00E17AF6"/>
    <w:rsid w:val="00E17C67"/>
    <w:rsid w:val="00E17F48"/>
    <w:rsid w:val="00E200D2"/>
    <w:rsid w:val="00E20271"/>
    <w:rsid w:val="00E2032D"/>
    <w:rsid w:val="00E208C3"/>
    <w:rsid w:val="00E20CC6"/>
    <w:rsid w:val="00E20DA3"/>
    <w:rsid w:val="00E20F6A"/>
    <w:rsid w:val="00E20FB7"/>
    <w:rsid w:val="00E20FC0"/>
    <w:rsid w:val="00E21103"/>
    <w:rsid w:val="00E211F5"/>
    <w:rsid w:val="00E214E3"/>
    <w:rsid w:val="00E21673"/>
    <w:rsid w:val="00E21831"/>
    <w:rsid w:val="00E21F0C"/>
    <w:rsid w:val="00E2226E"/>
    <w:rsid w:val="00E222A7"/>
    <w:rsid w:val="00E22790"/>
    <w:rsid w:val="00E227A8"/>
    <w:rsid w:val="00E22981"/>
    <w:rsid w:val="00E2298D"/>
    <w:rsid w:val="00E22ABA"/>
    <w:rsid w:val="00E22C19"/>
    <w:rsid w:val="00E22ECB"/>
    <w:rsid w:val="00E22FD1"/>
    <w:rsid w:val="00E230FA"/>
    <w:rsid w:val="00E231E5"/>
    <w:rsid w:val="00E235E8"/>
    <w:rsid w:val="00E235FD"/>
    <w:rsid w:val="00E23735"/>
    <w:rsid w:val="00E23E5C"/>
    <w:rsid w:val="00E24023"/>
    <w:rsid w:val="00E2418C"/>
    <w:rsid w:val="00E24205"/>
    <w:rsid w:val="00E24ABB"/>
    <w:rsid w:val="00E24C83"/>
    <w:rsid w:val="00E24D29"/>
    <w:rsid w:val="00E24D60"/>
    <w:rsid w:val="00E24D62"/>
    <w:rsid w:val="00E24DE3"/>
    <w:rsid w:val="00E24E4B"/>
    <w:rsid w:val="00E250D2"/>
    <w:rsid w:val="00E25284"/>
    <w:rsid w:val="00E253A6"/>
    <w:rsid w:val="00E256AB"/>
    <w:rsid w:val="00E25B80"/>
    <w:rsid w:val="00E25C42"/>
    <w:rsid w:val="00E25DA2"/>
    <w:rsid w:val="00E25EAB"/>
    <w:rsid w:val="00E25FED"/>
    <w:rsid w:val="00E26132"/>
    <w:rsid w:val="00E26440"/>
    <w:rsid w:val="00E26529"/>
    <w:rsid w:val="00E26588"/>
    <w:rsid w:val="00E2665B"/>
    <w:rsid w:val="00E267E8"/>
    <w:rsid w:val="00E26A9E"/>
    <w:rsid w:val="00E26C45"/>
    <w:rsid w:val="00E26D4B"/>
    <w:rsid w:val="00E26D80"/>
    <w:rsid w:val="00E26F6A"/>
    <w:rsid w:val="00E27033"/>
    <w:rsid w:val="00E27234"/>
    <w:rsid w:val="00E275C6"/>
    <w:rsid w:val="00E275D9"/>
    <w:rsid w:val="00E27ABA"/>
    <w:rsid w:val="00E27C44"/>
    <w:rsid w:val="00E301A3"/>
    <w:rsid w:val="00E303DB"/>
    <w:rsid w:val="00E30448"/>
    <w:rsid w:val="00E304BD"/>
    <w:rsid w:val="00E305A6"/>
    <w:rsid w:val="00E30809"/>
    <w:rsid w:val="00E30BA6"/>
    <w:rsid w:val="00E30E18"/>
    <w:rsid w:val="00E3105F"/>
    <w:rsid w:val="00E3175A"/>
    <w:rsid w:val="00E31765"/>
    <w:rsid w:val="00E3190D"/>
    <w:rsid w:val="00E3199B"/>
    <w:rsid w:val="00E31D93"/>
    <w:rsid w:val="00E31F25"/>
    <w:rsid w:val="00E31FD5"/>
    <w:rsid w:val="00E3286C"/>
    <w:rsid w:val="00E32C05"/>
    <w:rsid w:val="00E32CE6"/>
    <w:rsid w:val="00E33507"/>
    <w:rsid w:val="00E33A4B"/>
    <w:rsid w:val="00E33BA9"/>
    <w:rsid w:val="00E33DCB"/>
    <w:rsid w:val="00E33DDE"/>
    <w:rsid w:val="00E33E8B"/>
    <w:rsid w:val="00E3441A"/>
    <w:rsid w:val="00E345AD"/>
    <w:rsid w:val="00E347EC"/>
    <w:rsid w:val="00E349E6"/>
    <w:rsid w:val="00E34A75"/>
    <w:rsid w:val="00E34B27"/>
    <w:rsid w:val="00E34EED"/>
    <w:rsid w:val="00E35077"/>
    <w:rsid w:val="00E3516D"/>
    <w:rsid w:val="00E351FC"/>
    <w:rsid w:val="00E35225"/>
    <w:rsid w:val="00E3545C"/>
    <w:rsid w:val="00E354F4"/>
    <w:rsid w:val="00E355ED"/>
    <w:rsid w:val="00E35625"/>
    <w:rsid w:val="00E3573D"/>
    <w:rsid w:val="00E3576A"/>
    <w:rsid w:val="00E3589C"/>
    <w:rsid w:val="00E35AD1"/>
    <w:rsid w:val="00E35B1C"/>
    <w:rsid w:val="00E35DE2"/>
    <w:rsid w:val="00E3629F"/>
    <w:rsid w:val="00E3642C"/>
    <w:rsid w:val="00E36463"/>
    <w:rsid w:val="00E368D1"/>
    <w:rsid w:val="00E36C6B"/>
    <w:rsid w:val="00E36CCD"/>
    <w:rsid w:val="00E36D37"/>
    <w:rsid w:val="00E36D3B"/>
    <w:rsid w:val="00E36EDE"/>
    <w:rsid w:val="00E37094"/>
    <w:rsid w:val="00E37197"/>
    <w:rsid w:val="00E3726C"/>
    <w:rsid w:val="00E37357"/>
    <w:rsid w:val="00E375C5"/>
    <w:rsid w:val="00E376A1"/>
    <w:rsid w:val="00E376F4"/>
    <w:rsid w:val="00E37963"/>
    <w:rsid w:val="00E37B76"/>
    <w:rsid w:val="00E37C3F"/>
    <w:rsid w:val="00E37D3F"/>
    <w:rsid w:val="00E37FA6"/>
    <w:rsid w:val="00E37FD9"/>
    <w:rsid w:val="00E4020D"/>
    <w:rsid w:val="00E4020E"/>
    <w:rsid w:val="00E40301"/>
    <w:rsid w:val="00E4066E"/>
    <w:rsid w:val="00E40931"/>
    <w:rsid w:val="00E40D68"/>
    <w:rsid w:val="00E40F10"/>
    <w:rsid w:val="00E412E3"/>
    <w:rsid w:val="00E41531"/>
    <w:rsid w:val="00E4177E"/>
    <w:rsid w:val="00E41784"/>
    <w:rsid w:val="00E417B9"/>
    <w:rsid w:val="00E41C65"/>
    <w:rsid w:val="00E41FCD"/>
    <w:rsid w:val="00E4208C"/>
    <w:rsid w:val="00E4213A"/>
    <w:rsid w:val="00E42192"/>
    <w:rsid w:val="00E424F8"/>
    <w:rsid w:val="00E42784"/>
    <w:rsid w:val="00E427AD"/>
    <w:rsid w:val="00E429C6"/>
    <w:rsid w:val="00E42A2F"/>
    <w:rsid w:val="00E42C3E"/>
    <w:rsid w:val="00E42E30"/>
    <w:rsid w:val="00E42FA9"/>
    <w:rsid w:val="00E4308E"/>
    <w:rsid w:val="00E43196"/>
    <w:rsid w:val="00E432C9"/>
    <w:rsid w:val="00E434FC"/>
    <w:rsid w:val="00E435D4"/>
    <w:rsid w:val="00E4367C"/>
    <w:rsid w:val="00E43D5D"/>
    <w:rsid w:val="00E43D73"/>
    <w:rsid w:val="00E43E3B"/>
    <w:rsid w:val="00E43EF5"/>
    <w:rsid w:val="00E43EF7"/>
    <w:rsid w:val="00E44626"/>
    <w:rsid w:val="00E446BB"/>
    <w:rsid w:val="00E446BC"/>
    <w:rsid w:val="00E448AA"/>
    <w:rsid w:val="00E44995"/>
    <w:rsid w:val="00E449AC"/>
    <w:rsid w:val="00E44A36"/>
    <w:rsid w:val="00E44B26"/>
    <w:rsid w:val="00E44C67"/>
    <w:rsid w:val="00E44FAC"/>
    <w:rsid w:val="00E45174"/>
    <w:rsid w:val="00E4533C"/>
    <w:rsid w:val="00E4550C"/>
    <w:rsid w:val="00E4557F"/>
    <w:rsid w:val="00E45CA5"/>
    <w:rsid w:val="00E45DB0"/>
    <w:rsid w:val="00E45DBF"/>
    <w:rsid w:val="00E45F6E"/>
    <w:rsid w:val="00E4615D"/>
    <w:rsid w:val="00E464E0"/>
    <w:rsid w:val="00E467DD"/>
    <w:rsid w:val="00E4680E"/>
    <w:rsid w:val="00E46892"/>
    <w:rsid w:val="00E46E88"/>
    <w:rsid w:val="00E46FF6"/>
    <w:rsid w:val="00E47325"/>
    <w:rsid w:val="00E4732B"/>
    <w:rsid w:val="00E47373"/>
    <w:rsid w:val="00E4745E"/>
    <w:rsid w:val="00E478DE"/>
    <w:rsid w:val="00E47C13"/>
    <w:rsid w:val="00E47C15"/>
    <w:rsid w:val="00E47E11"/>
    <w:rsid w:val="00E47F04"/>
    <w:rsid w:val="00E500E9"/>
    <w:rsid w:val="00E50126"/>
    <w:rsid w:val="00E502FB"/>
    <w:rsid w:val="00E5042D"/>
    <w:rsid w:val="00E504C1"/>
    <w:rsid w:val="00E50537"/>
    <w:rsid w:val="00E505EA"/>
    <w:rsid w:val="00E505F5"/>
    <w:rsid w:val="00E5072F"/>
    <w:rsid w:val="00E507F8"/>
    <w:rsid w:val="00E50AAC"/>
    <w:rsid w:val="00E50B5F"/>
    <w:rsid w:val="00E50CAF"/>
    <w:rsid w:val="00E50CC3"/>
    <w:rsid w:val="00E51387"/>
    <w:rsid w:val="00E51A27"/>
    <w:rsid w:val="00E51CA9"/>
    <w:rsid w:val="00E51E58"/>
    <w:rsid w:val="00E51EE0"/>
    <w:rsid w:val="00E522BB"/>
    <w:rsid w:val="00E5242B"/>
    <w:rsid w:val="00E525CC"/>
    <w:rsid w:val="00E528DF"/>
    <w:rsid w:val="00E53009"/>
    <w:rsid w:val="00E53045"/>
    <w:rsid w:val="00E532AC"/>
    <w:rsid w:val="00E532B0"/>
    <w:rsid w:val="00E534DA"/>
    <w:rsid w:val="00E538E0"/>
    <w:rsid w:val="00E53955"/>
    <w:rsid w:val="00E53C2E"/>
    <w:rsid w:val="00E53CEE"/>
    <w:rsid w:val="00E53F1C"/>
    <w:rsid w:val="00E540D6"/>
    <w:rsid w:val="00E545B2"/>
    <w:rsid w:val="00E54798"/>
    <w:rsid w:val="00E54814"/>
    <w:rsid w:val="00E548D6"/>
    <w:rsid w:val="00E548EB"/>
    <w:rsid w:val="00E54B9C"/>
    <w:rsid w:val="00E54C53"/>
    <w:rsid w:val="00E54CB5"/>
    <w:rsid w:val="00E55103"/>
    <w:rsid w:val="00E55210"/>
    <w:rsid w:val="00E5568B"/>
    <w:rsid w:val="00E55C47"/>
    <w:rsid w:val="00E55D65"/>
    <w:rsid w:val="00E55ECE"/>
    <w:rsid w:val="00E55F01"/>
    <w:rsid w:val="00E5601F"/>
    <w:rsid w:val="00E561C5"/>
    <w:rsid w:val="00E5626C"/>
    <w:rsid w:val="00E56441"/>
    <w:rsid w:val="00E564DC"/>
    <w:rsid w:val="00E566C1"/>
    <w:rsid w:val="00E56AC7"/>
    <w:rsid w:val="00E56DAE"/>
    <w:rsid w:val="00E56E7B"/>
    <w:rsid w:val="00E577B3"/>
    <w:rsid w:val="00E577C9"/>
    <w:rsid w:val="00E5787E"/>
    <w:rsid w:val="00E5794C"/>
    <w:rsid w:val="00E579B6"/>
    <w:rsid w:val="00E57DDC"/>
    <w:rsid w:val="00E57E8B"/>
    <w:rsid w:val="00E600E4"/>
    <w:rsid w:val="00E60332"/>
    <w:rsid w:val="00E605F5"/>
    <w:rsid w:val="00E60675"/>
    <w:rsid w:val="00E6079D"/>
    <w:rsid w:val="00E60ACC"/>
    <w:rsid w:val="00E60AEA"/>
    <w:rsid w:val="00E60DA1"/>
    <w:rsid w:val="00E60EA8"/>
    <w:rsid w:val="00E6107B"/>
    <w:rsid w:val="00E61093"/>
    <w:rsid w:val="00E61647"/>
    <w:rsid w:val="00E61CA8"/>
    <w:rsid w:val="00E61D1A"/>
    <w:rsid w:val="00E61E97"/>
    <w:rsid w:val="00E61F88"/>
    <w:rsid w:val="00E6217A"/>
    <w:rsid w:val="00E62744"/>
    <w:rsid w:val="00E62ABC"/>
    <w:rsid w:val="00E62C07"/>
    <w:rsid w:val="00E6305E"/>
    <w:rsid w:val="00E63169"/>
    <w:rsid w:val="00E63284"/>
    <w:rsid w:val="00E632A7"/>
    <w:rsid w:val="00E635F3"/>
    <w:rsid w:val="00E63BE0"/>
    <w:rsid w:val="00E63C11"/>
    <w:rsid w:val="00E63CB0"/>
    <w:rsid w:val="00E6437D"/>
    <w:rsid w:val="00E64680"/>
    <w:rsid w:val="00E649A8"/>
    <w:rsid w:val="00E64A7E"/>
    <w:rsid w:val="00E64B6C"/>
    <w:rsid w:val="00E64B87"/>
    <w:rsid w:val="00E64D41"/>
    <w:rsid w:val="00E64E89"/>
    <w:rsid w:val="00E65071"/>
    <w:rsid w:val="00E650DF"/>
    <w:rsid w:val="00E65315"/>
    <w:rsid w:val="00E6535F"/>
    <w:rsid w:val="00E6537B"/>
    <w:rsid w:val="00E655E5"/>
    <w:rsid w:val="00E655F5"/>
    <w:rsid w:val="00E6567F"/>
    <w:rsid w:val="00E657D6"/>
    <w:rsid w:val="00E65E7E"/>
    <w:rsid w:val="00E66288"/>
    <w:rsid w:val="00E662B9"/>
    <w:rsid w:val="00E66333"/>
    <w:rsid w:val="00E663C1"/>
    <w:rsid w:val="00E667F1"/>
    <w:rsid w:val="00E66A50"/>
    <w:rsid w:val="00E66BB6"/>
    <w:rsid w:val="00E67502"/>
    <w:rsid w:val="00E6794A"/>
    <w:rsid w:val="00E67C58"/>
    <w:rsid w:val="00E67D88"/>
    <w:rsid w:val="00E67E0A"/>
    <w:rsid w:val="00E700A8"/>
    <w:rsid w:val="00E70189"/>
    <w:rsid w:val="00E7042B"/>
    <w:rsid w:val="00E70658"/>
    <w:rsid w:val="00E7100F"/>
    <w:rsid w:val="00E7101D"/>
    <w:rsid w:val="00E71033"/>
    <w:rsid w:val="00E71152"/>
    <w:rsid w:val="00E711AA"/>
    <w:rsid w:val="00E712D5"/>
    <w:rsid w:val="00E71332"/>
    <w:rsid w:val="00E714BB"/>
    <w:rsid w:val="00E71909"/>
    <w:rsid w:val="00E71A12"/>
    <w:rsid w:val="00E71AF9"/>
    <w:rsid w:val="00E71CB3"/>
    <w:rsid w:val="00E72480"/>
    <w:rsid w:val="00E7296C"/>
    <w:rsid w:val="00E72C4C"/>
    <w:rsid w:val="00E72E05"/>
    <w:rsid w:val="00E72EB6"/>
    <w:rsid w:val="00E731A9"/>
    <w:rsid w:val="00E731DD"/>
    <w:rsid w:val="00E7376E"/>
    <w:rsid w:val="00E7389F"/>
    <w:rsid w:val="00E73A68"/>
    <w:rsid w:val="00E73AA7"/>
    <w:rsid w:val="00E73D95"/>
    <w:rsid w:val="00E7402A"/>
    <w:rsid w:val="00E74062"/>
    <w:rsid w:val="00E74257"/>
    <w:rsid w:val="00E74301"/>
    <w:rsid w:val="00E74327"/>
    <w:rsid w:val="00E743E0"/>
    <w:rsid w:val="00E74527"/>
    <w:rsid w:val="00E7482D"/>
    <w:rsid w:val="00E7494B"/>
    <w:rsid w:val="00E74ED7"/>
    <w:rsid w:val="00E74FB7"/>
    <w:rsid w:val="00E74FF8"/>
    <w:rsid w:val="00E7502E"/>
    <w:rsid w:val="00E75465"/>
    <w:rsid w:val="00E754F9"/>
    <w:rsid w:val="00E756B8"/>
    <w:rsid w:val="00E75745"/>
    <w:rsid w:val="00E7597D"/>
    <w:rsid w:val="00E759E0"/>
    <w:rsid w:val="00E75A21"/>
    <w:rsid w:val="00E75EC6"/>
    <w:rsid w:val="00E75F92"/>
    <w:rsid w:val="00E762CA"/>
    <w:rsid w:val="00E764A6"/>
    <w:rsid w:val="00E769CE"/>
    <w:rsid w:val="00E76E6C"/>
    <w:rsid w:val="00E76F20"/>
    <w:rsid w:val="00E76FC7"/>
    <w:rsid w:val="00E7730E"/>
    <w:rsid w:val="00E773DA"/>
    <w:rsid w:val="00E77846"/>
    <w:rsid w:val="00E77C59"/>
    <w:rsid w:val="00E77C62"/>
    <w:rsid w:val="00E8013B"/>
    <w:rsid w:val="00E80243"/>
    <w:rsid w:val="00E80285"/>
    <w:rsid w:val="00E80349"/>
    <w:rsid w:val="00E8042C"/>
    <w:rsid w:val="00E804CD"/>
    <w:rsid w:val="00E805B6"/>
    <w:rsid w:val="00E8088C"/>
    <w:rsid w:val="00E80D21"/>
    <w:rsid w:val="00E80F54"/>
    <w:rsid w:val="00E80F68"/>
    <w:rsid w:val="00E8112A"/>
    <w:rsid w:val="00E811B7"/>
    <w:rsid w:val="00E811DC"/>
    <w:rsid w:val="00E8136E"/>
    <w:rsid w:val="00E814C1"/>
    <w:rsid w:val="00E81831"/>
    <w:rsid w:val="00E81865"/>
    <w:rsid w:val="00E81AA0"/>
    <w:rsid w:val="00E81D4A"/>
    <w:rsid w:val="00E81D96"/>
    <w:rsid w:val="00E81EAF"/>
    <w:rsid w:val="00E81ED0"/>
    <w:rsid w:val="00E81F42"/>
    <w:rsid w:val="00E82192"/>
    <w:rsid w:val="00E821CD"/>
    <w:rsid w:val="00E8268F"/>
    <w:rsid w:val="00E8282D"/>
    <w:rsid w:val="00E82843"/>
    <w:rsid w:val="00E8290D"/>
    <w:rsid w:val="00E82AC0"/>
    <w:rsid w:val="00E82AE6"/>
    <w:rsid w:val="00E82B9E"/>
    <w:rsid w:val="00E82C6F"/>
    <w:rsid w:val="00E82CAE"/>
    <w:rsid w:val="00E82CF6"/>
    <w:rsid w:val="00E83006"/>
    <w:rsid w:val="00E8314D"/>
    <w:rsid w:val="00E83311"/>
    <w:rsid w:val="00E8345F"/>
    <w:rsid w:val="00E83463"/>
    <w:rsid w:val="00E836D6"/>
    <w:rsid w:val="00E839BC"/>
    <w:rsid w:val="00E83C33"/>
    <w:rsid w:val="00E83C96"/>
    <w:rsid w:val="00E83C9A"/>
    <w:rsid w:val="00E83FEB"/>
    <w:rsid w:val="00E84388"/>
    <w:rsid w:val="00E84669"/>
    <w:rsid w:val="00E84797"/>
    <w:rsid w:val="00E848A3"/>
    <w:rsid w:val="00E84958"/>
    <w:rsid w:val="00E849F3"/>
    <w:rsid w:val="00E84E16"/>
    <w:rsid w:val="00E84F58"/>
    <w:rsid w:val="00E85209"/>
    <w:rsid w:val="00E85446"/>
    <w:rsid w:val="00E85454"/>
    <w:rsid w:val="00E854FD"/>
    <w:rsid w:val="00E85648"/>
    <w:rsid w:val="00E85B0D"/>
    <w:rsid w:val="00E85B8A"/>
    <w:rsid w:val="00E85CB7"/>
    <w:rsid w:val="00E85EDB"/>
    <w:rsid w:val="00E85F05"/>
    <w:rsid w:val="00E861CF"/>
    <w:rsid w:val="00E86292"/>
    <w:rsid w:val="00E8641B"/>
    <w:rsid w:val="00E8650F"/>
    <w:rsid w:val="00E867BB"/>
    <w:rsid w:val="00E86A2D"/>
    <w:rsid w:val="00E86AAE"/>
    <w:rsid w:val="00E86D1F"/>
    <w:rsid w:val="00E86D75"/>
    <w:rsid w:val="00E86F24"/>
    <w:rsid w:val="00E86FBD"/>
    <w:rsid w:val="00E8706C"/>
    <w:rsid w:val="00E8723A"/>
    <w:rsid w:val="00E872C9"/>
    <w:rsid w:val="00E87580"/>
    <w:rsid w:val="00E875C8"/>
    <w:rsid w:val="00E87712"/>
    <w:rsid w:val="00E87949"/>
    <w:rsid w:val="00E87D58"/>
    <w:rsid w:val="00E90116"/>
    <w:rsid w:val="00E9018C"/>
    <w:rsid w:val="00E901BF"/>
    <w:rsid w:val="00E90202"/>
    <w:rsid w:val="00E9039D"/>
    <w:rsid w:val="00E90616"/>
    <w:rsid w:val="00E90714"/>
    <w:rsid w:val="00E907D9"/>
    <w:rsid w:val="00E90AE4"/>
    <w:rsid w:val="00E90B40"/>
    <w:rsid w:val="00E90BE8"/>
    <w:rsid w:val="00E90CE9"/>
    <w:rsid w:val="00E9100E"/>
    <w:rsid w:val="00E910B0"/>
    <w:rsid w:val="00E910B8"/>
    <w:rsid w:val="00E91659"/>
    <w:rsid w:val="00E91681"/>
    <w:rsid w:val="00E917F8"/>
    <w:rsid w:val="00E91800"/>
    <w:rsid w:val="00E9193B"/>
    <w:rsid w:val="00E919E0"/>
    <w:rsid w:val="00E91DF6"/>
    <w:rsid w:val="00E91E98"/>
    <w:rsid w:val="00E924B6"/>
    <w:rsid w:val="00E924EF"/>
    <w:rsid w:val="00E926B5"/>
    <w:rsid w:val="00E92880"/>
    <w:rsid w:val="00E929F8"/>
    <w:rsid w:val="00E92AE9"/>
    <w:rsid w:val="00E92DFB"/>
    <w:rsid w:val="00E92DFC"/>
    <w:rsid w:val="00E92DFF"/>
    <w:rsid w:val="00E930C3"/>
    <w:rsid w:val="00E930EF"/>
    <w:rsid w:val="00E93210"/>
    <w:rsid w:val="00E932B6"/>
    <w:rsid w:val="00E939AB"/>
    <w:rsid w:val="00E939B6"/>
    <w:rsid w:val="00E939ED"/>
    <w:rsid w:val="00E93B6E"/>
    <w:rsid w:val="00E93E42"/>
    <w:rsid w:val="00E941A6"/>
    <w:rsid w:val="00E942C1"/>
    <w:rsid w:val="00E94389"/>
    <w:rsid w:val="00E94623"/>
    <w:rsid w:val="00E94790"/>
    <w:rsid w:val="00E94A5C"/>
    <w:rsid w:val="00E94C6A"/>
    <w:rsid w:val="00E94DA7"/>
    <w:rsid w:val="00E94E70"/>
    <w:rsid w:val="00E94ED5"/>
    <w:rsid w:val="00E9504B"/>
    <w:rsid w:val="00E9509D"/>
    <w:rsid w:val="00E950E6"/>
    <w:rsid w:val="00E9515F"/>
    <w:rsid w:val="00E951C1"/>
    <w:rsid w:val="00E95250"/>
    <w:rsid w:val="00E952AB"/>
    <w:rsid w:val="00E9545B"/>
    <w:rsid w:val="00E9546F"/>
    <w:rsid w:val="00E9588A"/>
    <w:rsid w:val="00E959ED"/>
    <w:rsid w:val="00E95E66"/>
    <w:rsid w:val="00E9611C"/>
    <w:rsid w:val="00E96195"/>
    <w:rsid w:val="00E96302"/>
    <w:rsid w:val="00E96325"/>
    <w:rsid w:val="00E96396"/>
    <w:rsid w:val="00E96482"/>
    <w:rsid w:val="00E96842"/>
    <w:rsid w:val="00E968D3"/>
    <w:rsid w:val="00E96E4A"/>
    <w:rsid w:val="00E96EE9"/>
    <w:rsid w:val="00E96F58"/>
    <w:rsid w:val="00E970EF"/>
    <w:rsid w:val="00E9750A"/>
    <w:rsid w:val="00E978B3"/>
    <w:rsid w:val="00E97C9C"/>
    <w:rsid w:val="00E97FC2"/>
    <w:rsid w:val="00EA0518"/>
    <w:rsid w:val="00EA0567"/>
    <w:rsid w:val="00EA07B3"/>
    <w:rsid w:val="00EA0A57"/>
    <w:rsid w:val="00EA0B1D"/>
    <w:rsid w:val="00EA0E03"/>
    <w:rsid w:val="00EA1163"/>
    <w:rsid w:val="00EA139E"/>
    <w:rsid w:val="00EA1414"/>
    <w:rsid w:val="00EA1570"/>
    <w:rsid w:val="00EA1A66"/>
    <w:rsid w:val="00EA1B85"/>
    <w:rsid w:val="00EA1BC3"/>
    <w:rsid w:val="00EA22B3"/>
    <w:rsid w:val="00EA2492"/>
    <w:rsid w:val="00EA28E8"/>
    <w:rsid w:val="00EA291C"/>
    <w:rsid w:val="00EA2D39"/>
    <w:rsid w:val="00EA33B9"/>
    <w:rsid w:val="00EA3475"/>
    <w:rsid w:val="00EA3A62"/>
    <w:rsid w:val="00EA3A7F"/>
    <w:rsid w:val="00EA3B31"/>
    <w:rsid w:val="00EA3C09"/>
    <w:rsid w:val="00EA3E2C"/>
    <w:rsid w:val="00EA4148"/>
    <w:rsid w:val="00EA4179"/>
    <w:rsid w:val="00EA4406"/>
    <w:rsid w:val="00EA4478"/>
    <w:rsid w:val="00EA44B9"/>
    <w:rsid w:val="00EA480B"/>
    <w:rsid w:val="00EA4BA5"/>
    <w:rsid w:val="00EA518A"/>
    <w:rsid w:val="00EA51F5"/>
    <w:rsid w:val="00EA5445"/>
    <w:rsid w:val="00EA54ED"/>
    <w:rsid w:val="00EA55B2"/>
    <w:rsid w:val="00EA5926"/>
    <w:rsid w:val="00EA5B08"/>
    <w:rsid w:val="00EA5C86"/>
    <w:rsid w:val="00EA5E4F"/>
    <w:rsid w:val="00EA618B"/>
    <w:rsid w:val="00EA643A"/>
    <w:rsid w:val="00EA660B"/>
    <w:rsid w:val="00EA67A5"/>
    <w:rsid w:val="00EA6988"/>
    <w:rsid w:val="00EA6CC9"/>
    <w:rsid w:val="00EA7406"/>
    <w:rsid w:val="00EA75AD"/>
    <w:rsid w:val="00EA78FF"/>
    <w:rsid w:val="00EA7A35"/>
    <w:rsid w:val="00EA7CE8"/>
    <w:rsid w:val="00EA7E16"/>
    <w:rsid w:val="00EB00B4"/>
    <w:rsid w:val="00EB022D"/>
    <w:rsid w:val="00EB03BD"/>
    <w:rsid w:val="00EB0573"/>
    <w:rsid w:val="00EB05E7"/>
    <w:rsid w:val="00EB09B5"/>
    <w:rsid w:val="00EB0BF9"/>
    <w:rsid w:val="00EB0C82"/>
    <w:rsid w:val="00EB0D3A"/>
    <w:rsid w:val="00EB1047"/>
    <w:rsid w:val="00EB1500"/>
    <w:rsid w:val="00EB1530"/>
    <w:rsid w:val="00EB1619"/>
    <w:rsid w:val="00EB177A"/>
    <w:rsid w:val="00EB19F1"/>
    <w:rsid w:val="00EB206A"/>
    <w:rsid w:val="00EB230F"/>
    <w:rsid w:val="00EB26BE"/>
    <w:rsid w:val="00EB274B"/>
    <w:rsid w:val="00EB277A"/>
    <w:rsid w:val="00EB2A68"/>
    <w:rsid w:val="00EB2B67"/>
    <w:rsid w:val="00EB2C94"/>
    <w:rsid w:val="00EB2DAC"/>
    <w:rsid w:val="00EB2E06"/>
    <w:rsid w:val="00EB31E0"/>
    <w:rsid w:val="00EB333F"/>
    <w:rsid w:val="00EB33C1"/>
    <w:rsid w:val="00EB3491"/>
    <w:rsid w:val="00EB35A7"/>
    <w:rsid w:val="00EB3648"/>
    <w:rsid w:val="00EB392C"/>
    <w:rsid w:val="00EB3D98"/>
    <w:rsid w:val="00EB3F01"/>
    <w:rsid w:val="00EB3FB9"/>
    <w:rsid w:val="00EB4376"/>
    <w:rsid w:val="00EB450B"/>
    <w:rsid w:val="00EB4632"/>
    <w:rsid w:val="00EB46CE"/>
    <w:rsid w:val="00EB4772"/>
    <w:rsid w:val="00EB47DC"/>
    <w:rsid w:val="00EB4917"/>
    <w:rsid w:val="00EB49A1"/>
    <w:rsid w:val="00EB4AB7"/>
    <w:rsid w:val="00EB4B2B"/>
    <w:rsid w:val="00EB4B54"/>
    <w:rsid w:val="00EB50AE"/>
    <w:rsid w:val="00EB5135"/>
    <w:rsid w:val="00EB522B"/>
    <w:rsid w:val="00EB559E"/>
    <w:rsid w:val="00EB574F"/>
    <w:rsid w:val="00EB58A6"/>
    <w:rsid w:val="00EB5A91"/>
    <w:rsid w:val="00EB5AAC"/>
    <w:rsid w:val="00EB5BA2"/>
    <w:rsid w:val="00EB5D40"/>
    <w:rsid w:val="00EB607C"/>
    <w:rsid w:val="00EB64D5"/>
    <w:rsid w:val="00EB6851"/>
    <w:rsid w:val="00EB6885"/>
    <w:rsid w:val="00EB699A"/>
    <w:rsid w:val="00EB6CFD"/>
    <w:rsid w:val="00EB6F7E"/>
    <w:rsid w:val="00EB70DE"/>
    <w:rsid w:val="00EB72B0"/>
    <w:rsid w:val="00EB782A"/>
    <w:rsid w:val="00EB79FB"/>
    <w:rsid w:val="00EB7CAE"/>
    <w:rsid w:val="00EB7CE7"/>
    <w:rsid w:val="00EB7E2E"/>
    <w:rsid w:val="00EB7EF0"/>
    <w:rsid w:val="00EB7FE4"/>
    <w:rsid w:val="00EC00B9"/>
    <w:rsid w:val="00EC0119"/>
    <w:rsid w:val="00EC0938"/>
    <w:rsid w:val="00EC0ACA"/>
    <w:rsid w:val="00EC0BC7"/>
    <w:rsid w:val="00EC0D9F"/>
    <w:rsid w:val="00EC0DDF"/>
    <w:rsid w:val="00EC0F9B"/>
    <w:rsid w:val="00EC0FDE"/>
    <w:rsid w:val="00EC1035"/>
    <w:rsid w:val="00EC1151"/>
    <w:rsid w:val="00EC12FC"/>
    <w:rsid w:val="00EC17EB"/>
    <w:rsid w:val="00EC1966"/>
    <w:rsid w:val="00EC1AFC"/>
    <w:rsid w:val="00EC2078"/>
    <w:rsid w:val="00EC218F"/>
    <w:rsid w:val="00EC2220"/>
    <w:rsid w:val="00EC22AB"/>
    <w:rsid w:val="00EC23FA"/>
    <w:rsid w:val="00EC27E3"/>
    <w:rsid w:val="00EC2AD9"/>
    <w:rsid w:val="00EC2B81"/>
    <w:rsid w:val="00EC3126"/>
    <w:rsid w:val="00EC3587"/>
    <w:rsid w:val="00EC39A4"/>
    <w:rsid w:val="00EC3AB2"/>
    <w:rsid w:val="00EC3ADD"/>
    <w:rsid w:val="00EC3BE3"/>
    <w:rsid w:val="00EC3E3D"/>
    <w:rsid w:val="00EC3F71"/>
    <w:rsid w:val="00EC4009"/>
    <w:rsid w:val="00EC40AC"/>
    <w:rsid w:val="00EC41A5"/>
    <w:rsid w:val="00EC43B5"/>
    <w:rsid w:val="00EC43C0"/>
    <w:rsid w:val="00EC43E6"/>
    <w:rsid w:val="00EC4415"/>
    <w:rsid w:val="00EC4471"/>
    <w:rsid w:val="00EC4553"/>
    <w:rsid w:val="00EC46E6"/>
    <w:rsid w:val="00EC491D"/>
    <w:rsid w:val="00EC5116"/>
    <w:rsid w:val="00EC544C"/>
    <w:rsid w:val="00EC54D2"/>
    <w:rsid w:val="00EC5586"/>
    <w:rsid w:val="00EC57DA"/>
    <w:rsid w:val="00EC5903"/>
    <w:rsid w:val="00EC5904"/>
    <w:rsid w:val="00EC5A47"/>
    <w:rsid w:val="00EC5BF2"/>
    <w:rsid w:val="00EC5C67"/>
    <w:rsid w:val="00EC5D58"/>
    <w:rsid w:val="00EC5F8D"/>
    <w:rsid w:val="00EC61D5"/>
    <w:rsid w:val="00EC62E7"/>
    <w:rsid w:val="00EC6E89"/>
    <w:rsid w:val="00EC6EC1"/>
    <w:rsid w:val="00EC7007"/>
    <w:rsid w:val="00EC7092"/>
    <w:rsid w:val="00EC76D6"/>
    <w:rsid w:val="00EC7712"/>
    <w:rsid w:val="00EC77D5"/>
    <w:rsid w:val="00ED0527"/>
    <w:rsid w:val="00ED0B18"/>
    <w:rsid w:val="00ED0B25"/>
    <w:rsid w:val="00ED0B3B"/>
    <w:rsid w:val="00ED0BFB"/>
    <w:rsid w:val="00ED0E46"/>
    <w:rsid w:val="00ED0FB3"/>
    <w:rsid w:val="00ED11FD"/>
    <w:rsid w:val="00ED1521"/>
    <w:rsid w:val="00ED1776"/>
    <w:rsid w:val="00ED1901"/>
    <w:rsid w:val="00ED1D49"/>
    <w:rsid w:val="00ED22E9"/>
    <w:rsid w:val="00ED23C0"/>
    <w:rsid w:val="00ED24E5"/>
    <w:rsid w:val="00ED259A"/>
    <w:rsid w:val="00ED2783"/>
    <w:rsid w:val="00ED36C2"/>
    <w:rsid w:val="00ED3C20"/>
    <w:rsid w:val="00ED3D68"/>
    <w:rsid w:val="00ED3E44"/>
    <w:rsid w:val="00ED430F"/>
    <w:rsid w:val="00ED43F3"/>
    <w:rsid w:val="00ED45CE"/>
    <w:rsid w:val="00ED47CE"/>
    <w:rsid w:val="00ED4957"/>
    <w:rsid w:val="00ED4AB6"/>
    <w:rsid w:val="00ED5003"/>
    <w:rsid w:val="00ED50D3"/>
    <w:rsid w:val="00ED517C"/>
    <w:rsid w:val="00ED5426"/>
    <w:rsid w:val="00ED54D3"/>
    <w:rsid w:val="00ED573A"/>
    <w:rsid w:val="00ED5755"/>
    <w:rsid w:val="00ED5B35"/>
    <w:rsid w:val="00ED5DC9"/>
    <w:rsid w:val="00ED6019"/>
    <w:rsid w:val="00ED672C"/>
    <w:rsid w:val="00ED6821"/>
    <w:rsid w:val="00ED6DA7"/>
    <w:rsid w:val="00ED6EC0"/>
    <w:rsid w:val="00ED772E"/>
    <w:rsid w:val="00ED7788"/>
    <w:rsid w:val="00ED7B37"/>
    <w:rsid w:val="00EE004E"/>
    <w:rsid w:val="00EE013D"/>
    <w:rsid w:val="00EE0471"/>
    <w:rsid w:val="00EE06FE"/>
    <w:rsid w:val="00EE0856"/>
    <w:rsid w:val="00EE0916"/>
    <w:rsid w:val="00EE0920"/>
    <w:rsid w:val="00EE0A84"/>
    <w:rsid w:val="00EE0FCB"/>
    <w:rsid w:val="00EE1021"/>
    <w:rsid w:val="00EE113C"/>
    <w:rsid w:val="00EE1464"/>
    <w:rsid w:val="00EE14D8"/>
    <w:rsid w:val="00EE14E7"/>
    <w:rsid w:val="00EE15C5"/>
    <w:rsid w:val="00EE17B2"/>
    <w:rsid w:val="00EE1BC0"/>
    <w:rsid w:val="00EE1BE4"/>
    <w:rsid w:val="00EE1BFE"/>
    <w:rsid w:val="00EE1C4B"/>
    <w:rsid w:val="00EE1E26"/>
    <w:rsid w:val="00EE1FFD"/>
    <w:rsid w:val="00EE20BC"/>
    <w:rsid w:val="00EE210E"/>
    <w:rsid w:val="00EE221C"/>
    <w:rsid w:val="00EE24CE"/>
    <w:rsid w:val="00EE292C"/>
    <w:rsid w:val="00EE293F"/>
    <w:rsid w:val="00EE2B89"/>
    <w:rsid w:val="00EE2C89"/>
    <w:rsid w:val="00EE3416"/>
    <w:rsid w:val="00EE3496"/>
    <w:rsid w:val="00EE3612"/>
    <w:rsid w:val="00EE36ED"/>
    <w:rsid w:val="00EE3B35"/>
    <w:rsid w:val="00EE3B6E"/>
    <w:rsid w:val="00EE3C59"/>
    <w:rsid w:val="00EE3CA5"/>
    <w:rsid w:val="00EE3D3A"/>
    <w:rsid w:val="00EE3DBD"/>
    <w:rsid w:val="00EE3F57"/>
    <w:rsid w:val="00EE3FB7"/>
    <w:rsid w:val="00EE413E"/>
    <w:rsid w:val="00EE4306"/>
    <w:rsid w:val="00EE476D"/>
    <w:rsid w:val="00EE478A"/>
    <w:rsid w:val="00EE47CD"/>
    <w:rsid w:val="00EE494C"/>
    <w:rsid w:val="00EE4CC8"/>
    <w:rsid w:val="00EE4E3D"/>
    <w:rsid w:val="00EE504D"/>
    <w:rsid w:val="00EE51CF"/>
    <w:rsid w:val="00EE5302"/>
    <w:rsid w:val="00EE5444"/>
    <w:rsid w:val="00EE5972"/>
    <w:rsid w:val="00EE5DEC"/>
    <w:rsid w:val="00EE5E92"/>
    <w:rsid w:val="00EE60F9"/>
    <w:rsid w:val="00EE61CF"/>
    <w:rsid w:val="00EE670F"/>
    <w:rsid w:val="00EE6795"/>
    <w:rsid w:val="00EE6978"/>
    <w:rsid w:val="00EE6A63"/>
    <w:rsid w:val="00EE6BB1"/>
    <w:rsid w:val="00EE6EFA"/>
    <w:rsid w:val="00EE6EFB"/>
    <w:rsid w:val="00EE70CF"/>
    <w:rsid w:val="00EE7653"/>
    <w:rsid w:val="00EE7704"/>
    <w:rsid w:val="00EE786A"/>
    <w:rsid w:val="00EE7BC7"/>
    <w:rsid w:val="00EF01FB"/>
    <w:rsid w:val="00EF02DB"/>
    <w:rsid w:val="00EF04AA"/>
    <w:rsid w:val="00EF04D1"/>
    <w:rsid w:val="00EF096A"/>
    <w:rsid w:val="00EF0BB9"/>
    <w:rsid w:val="00EF0C7F"/>
    <w:rsid w:val="00EF12FE"/>
    <w:rsid w:val="00EF1416"/>
    <w:rsid w:val="00EF14A0"/>
    <w:rsid w:val="00EF155D"/>
    <w:rsid w:val="00EF16E3"/>
    <w:rsid w:val="00EF175D"/>
    <w:rsid w:val="00EF1AA2"/>
    <w:rsid w:val="00EF20FD"/>
    <w:rsid w:val="00EF21A6"/>
    <w:rsid w:val="00EF232C"/>
    <w:rsid w:val="00EF2446"/>
    <w:rsid w:val="00EF2505"/>
    <w:rsid w:val="00EF287B"/>
    <w:rsid w:val="00EF29D5"/>
    <w:rsid w:val="00EF2B3F"/>
    <w:rsid w:val="00EF2ECF"/>
    <w:rsid w:val="00EF3588"/>
    <w:rsid w:val="00EF35BB"/>
    <w:rsid w:val="00EF3829"/>
    <w:rsid w:val="00EF38A7"/>
    <w:rsid w:val="00EF38BE"/>
    <w:rsid w:val="00EF39D2"/>
    <w:rsid w:val="00EF3AA9"/>
    <w:rsid w:val="00EF3AB1"/>
    <w:rsid w:val="00EF3C79"/>
    <w:rsid w:val="00EF4FC5"/>
    <w:rsid w:val="00EF5020"/>
    <w:rsid w:val="00EF524C"/>
    <w:rsid w:val="00EF546B"/>
    <w:rsid w:val="00EF55A2"/>
    <w:rsid w:val="00EF5CCE"/>
    <w:rsid w:val="00EF5F12"/>
    <w:rsid w:val="00EF6409"/>
    <w:rsid w:val="00EF64C5"/>
    <w:rsid w:val="00EF6B21"/>
    <w:rsid w:val="00EF6BD6"/>
    <w:rsid w:val="00EF6E5B"/>
    <w:rsid w:val="00EF7071"/>
    <w:rsid w:val="00EF73D1"/>
    <w:rsid w:val="00EF7D90"/>
    <w:rsid w:val="00EF7E0F"/>
    <w:rsid w:val="00F00039"/>
    <w:rsid w:val="00F002E3"/>
    <w:rsid w:val="00F006B0"/>
    <w:rsid w:val="00F008F2"/>
    <w:rsid w:val="00F0094A"/>
    <w:rsid w:val="00F00A25"/>
    <w:rsid w:val="00F00A37"/>
    <w:rsid w:val="00F00AE6"/>
    <w:rsid w:val="00F00C2D"/>
    <w:rsid w:val="00F00E3E"/>
    <w:rsid w:val="00F01719"/>
    <w:rsid w:val="00F01826"/>
    <w:rsid w:val="00F01A1D"/>
    <w:rsid w:val="00F020AE"/>
    <w:rsid w:val="00F0218A"/>
    <w:rsid w:val="00F025A1"/>
    <w:rsid w:val="00F02740"/>
    <w:rsid w:val="00F02872"/>
    <w:rsid w:val="00F028DC"/>
    <w:rsid w:val="00F02DFD"/>
    <w:rsid w:val="00F02E2C"/>
    <w:rsid w:val="00F030FC"/>
    <w:rsid w:val="00F031DF"/>
    <w:rsid w:val="00F03244"/>
    <w:rsid w:val="00F03705"/>
    <w:rsid w:val="00F0374B"/>
    <w:rsid w:val="00F03AAD"/>
    <w:rsid w:val="00F03E7B"/>
    <w:rsid w:val="00F03F78"/>
    <w:rsid w:val="00F04028"/>
    <w:rsid w:val="00F0412D"/>
    <w:rsid w:val="00F045D6"/>
    <w:rsid w:val="00F04704"/>
    <w:rsid w:val="00F04D17"/>
    <w:rsid w:val="00F04F96"/>
    <w:rsid w:val="00F050FD"/>
    <w:rsid w:val="00F05170"/>
    <w:rsid w:val="00F05177"/>
    <w:rsid w:val="00F051A2"/>
    <w:rsid w:val="00F05387"/>
    <w:rsid w:val="00F057A6"/>
    <w:rsid w:val="00F05867"/>
    <w:rsid w:val="00F05AB3"/>
    <w:rsid w:val="00F05B57"/>
    <w:rsid w:val="00F05B75"/>
    <w:rsid w:val="00F05E6B"/>
    <w:rsid w:val="00F05EFE"/>
    <w:rsid w:val="00F06292"/>
    <w:rsid w:val="00F06DEC"/>
    <w:rsid w:val="00F072CB"/>
    <w:rsid w:val="00F072ED"/>
    <w:rsid w:val="00F074AE"/>
    <w:rsid w:val="00F075E6"/>
    <w:rsid w:val="00F07692"/>
    <w:rsid w:val="00F079A7"/>
    <w:rsid w:val="00F07A2D"/>
    <w:rsid w:val="00F07C9F"/>
    <w:rsid w:val="00F07E02"/>
    <w:rsid w:val="00F100FF"/>
    <w:rsid w:val="00F10582"/>
    <w:rsid w:val="00F107E1"/>
    <w:rsid w:val="00F10B6F"/>
    <w:rsid w:val="00F10D97"/>
    <w:rsid w:val="00F10DC3"/>
    <w:rsid w:val="00F10DEC"/>
    <w:rsid w:val="00F111F6"/>
    <w:rsid w:val="00F1129F"/>
    <w:rsid w:val="00F115CC"/>
    <w:rsid w:val="00F115E1"/>
    <w:rsid w:val="00F115ED"/>
    <w:rsid w:val="00F11C84"/>
    <w:rsid w:val="00F12061"/>
    <w:rsid w:val="00F121A3"/>
    <w:rsid w:val="00F1287A"/>
    <w:rsid w:val="00F12A07"/>
    <w:rsid w:val="00F12AA3"/>
    <w:rsid w:val="00F12F07"/>
    <w:rsid w:val="00F12F5A"/>
    <w:rsid w:val="00F13222"/>
    <w:rsid w:val="00F1329F"/>
    <w:rsid w:val="00F13440"/>
    <w:rsid w:val="00F13460"/>
    <w:rsid w:val="00F135AE"/>
    <w:rsid w:val="00F13702"/>
    <w:rsid w:val="00F1374F"/>
    <w:rsid w:val="00F13BAA"/>
    <w:rsid w:val="00F13D10"/>
    <w:rsid w:val="00F13E9B"/>
    <w:rsid w:val="00F13FA3"/>
    <w:rsid w:val="00F1435D"/>
    <w:rsid w:val="00F144A4"/>
    <w:rsid w:val="00F144A8"/>
    <w:rsid w:val="00F14662"/>
    <w:rsid w:val="00F1481D"/>
    <w:rsid w:val="00F148DC"/>
    <w:rsid w:val="00F14A84"/>
    <w:rsid w:val="00F14B80"/>
    <w:rsid w:val="00F14D91"/>
    <w:rsid w:val="00F150FB"/>
    <w:rsid w:val="00F152A0"/>
    <w:rsid w:val="00F15594"/>
    <w:rsid w:val="00F157AD"/>
    <w:rsid w:val="00F15910"/>
    <w:rsid w:val="00F15AD2"/>
    <w:rsid w:val="00F15E78"/>
    <w:rsid w:val="00F160BA"/>
    <w:rsid w:val="00F16369"/>
    <w:rsid w:val="00F16401"/>
    <w:rsid w:val="00F165DA"/>
    <w:rsid w:val="00F166D0"/>
    <w:rsid w:val="00F166DA"/>
    <w:rsid w:val="00F1686A"/>
    <w:rsid w:val="00F168F1"/>
    <w:rsid w:val="00F16A43"/>
    <w:rsid w:val="00F16A8F"/>
    <w:rsid w:val="00F16B61"/>
    <w:rsid w:val="00F16C72"/>
    <w:rsid w:val="00F16C9A"/>
    <w:rsid w:val="00F16CB6"/>
    <w:rsid w:val="00F16D4A"/>
    <w:rsid w:val="00F16F71"/>
    <w:rsid w:val="00F17290"/>
    <w:rsid w:val="00F1775E"/>
    <w:rsid w:val="00F177D5"/>
    <w:rsid w:val="00F17B39"/>
    <w:rsid w:val="00F17C33"/>
    <w:rsid w:val="00F17C3F"/>
    <w:rsid w:val="00F17EF2"/>
    <w:rsid w:val="00F20027"/>
    <w:rsid w:val="00F20397"/>
    <w:rsid w:val="00F2040E"/>
    <w:rsid w:val="00F2043D"/>
    <w:rsid w:val="00F205D7"/>
    <w:rsid w:val="00F20B42"/>
    <w:rsid w:val="00F20BA6"/>
    <w:rsid w:val="00F20E2D"/>
    <w:rsid w:val="00F20E3D"/>
    <w:rsid w:val="00F21001"/>
    <w:rsid w:val="00F21023"/>
    <w:rsid w:val="00F21325"/>
    <w:rsid w:val="00F2158F"/>
    <w:rsid w:val="00F2174E"/>
    <w:rsid w:val="00F21831"/>
    <w:rsid w:val="00F218FC"/>
    <w:rsid w:val="00F21BD9"/>
    <w:rsid w:val="00F21DD9"/>
    <w:rsid w:val="00F21F8D"/>
    <w:rsid w:val="00F222EA"/>
    <w:rsid w:val="00F22833"/>
    <w:rsid w:val="00F22956"/>
    <w:rsid w:val="00F22E59"/>
    <w:rsid w:val="00F22F7A"/>
    <w:rsid w:val="00F23074"/>
    <w:rsid w:val="00F23300"/>
    <w:rsid w:val="00F2346C"/>
    <w:rsid w:val="00F23727"/>
    <w:rsid w:val="00F237A8"/>
    <w:rsid w:val="00F23A90"/>
    <w:rsid w:val="00F23B07"/>
    <w:rsid w:val="00F23BBE"/>
    <w:rsid w:val="00F23C4B"/>
    <w:rsid w:val="00F23E8A"/>
    <w:rsid w:val="00F24210"/>
    <w:rsid w:val="00F242C9"/>
    <w:rsid w:val="00F24310"/>
    <w:rsid w:val="00F24331"/>
    <w:rsid w:val="00F24436"/>
    <w:rsid w:val="00F24472"/>
    <w:rsid w:val="00F245BA"/>
    <w:rsid w:val="00F245EA"/>
    <w:rsid w:val="00F24723"/>
    <w:rsid w:val="00F2477C"/>
    <w:rsid w:val="00F24A53"/>
    <w:rsid w:val="00F24A57"/>
    <w:rsid w:val="00F24BC4"/>
    <w:rsid w:val="00F24C3A"/>
    <w:rsid w:val="00F24CDB"/>
    <w:rsid w:val="00F2527E"/>
    <w:rsid w:val="00F2537A"/>
    <w:rsid w:val="00F255B6"/>
    <w:rsid w:val="00F2593E"/>
    <w:rsid w:val="00F259F8"/>
    <w:rsid w:val="00F25CA1"/>
    <w:rsid w:val="00F25F3B"/>
    <w:rsid w:val="00F25FD0"/>
    <w:rsid w:val="00F26019"/>
    <w:rsid w:val="00F26049"/>
    <w:rsid w:val="00F2616C"/>
    <w:rsid w:val="00F266D9"/>
    <w:rsid w:val="00F26DAA"/>
    <w:rsid w:val="00F26DBD"/>
    <w:rsid w:val="00F26EBA"/>
    <w:rsid w:val="00F2743B"/>
    <w:rsid w:val="00F2745F"/>
    <w:rsid w:val="00F27815"/>
    <w:rsid w:val="00F27FB0"/>
    <w:rsid w:val="00F3047E"/>
    <w:rsid w:val="00F304AD"/>
    <w:rsid w:val="00F30571"/>
    <w:rsid w:val="00F305A0"/>
    <w:rsid w:val="00F30600"/>
    <w:rsid w:val="00F30751"/>
    <w:rsid w:val="00F3127F"/>
    <w:rsid w:val="00F31584"/>
    <w:rsid w:val="00F31643"/>
    <w:rsid w:val="00F3176A"/>
    <w:rsid w:val="00F31CF9"/>
    <w:rsid w:val="00F31FBE"/>
    <w:rsid w:val="00F32246"/>
    <w:rsid w:val="00F3224A"/>
    <w:rsid w:val="00F3234A"/>
    <w:rsid w:val="00F32699"/>
    <w:rsid w:val="00F32C58"/>
    <w:rsid w:val="00F32EE2"/>
    <w:rsid w:val="00F3320B"/>
    <w:rsid w:val="00F335B5"/>
    <w:rsid w:val="00F33742"/>
    <w:rsid w:val="00F337AB"/>
    <w:rsid w:val="00F33A0F"/>
    <w:rsid w:val="00F33A44"/>
    <w:rsid w:val="00F344FE"/>
    <w:rsid w:val="00F3477E"/>
    <w:rsid w:val="00F349FD"/>
    <w:rsid w:val="00F34AFC"/>
    <w:rsid w:val="00F34F52"/>
    <w:rsid w:val="00F350B6"/>
    <w:rsid w:val="00F350D5"/>
    <w:rsid w:val="00F350FB"/>
    <w:rsid w:val="00F355DD"/>
    <w:rsid w:val="00F3580D"/>
    <w:rsid w:val="00F35E62"/>
    <w:rsid w:val="00F35FD9"/>
    <w:rsid w:val="00F3611E"/>
    <w:rsid w:val="00F3622F"/>
    <w:rsid w:val="00F36491"/>
    <w:rsid w:val="00F364F3"/>
    <w:rsid w:val="00F36728"/>
    <w:rsid w:val="00F36818"/>
    <w:rsid w:val="00F3684E"/>
    <w:rsid w:val="00F36A50"/>
    <w:rsid w:val="00F36A7D"/>
    <w:rsid w:val="00F36BB2"/>
    <w:rsid w:val="00F36C4B"/>
    <w:rsid w:val="00F36D1C"/>
    <w:rsid w:val="00F36FF3"/>
    <w:rsid w:val="00F37069"/>
    <w:rsid w:val="00F371D1"/>
    <w:rsid w:val="00F37395"/>
    <w:rsid w:val="00F37590"/>
    <w:rsid w:val="00F3783B"/>
    <w:rsid w:val="00F37D2C"/>
    <w:rsid w:val="00F37DBE"/>
    <w:rsid w:val="00F400C9"/>
    <w:rsid w:val="00F40531"/>
    <w:rsid w:val="00F4073A"/>
    <w:rsid w:val="00F408D0"/>
    <w:rsid w:val="00F40956"/>
    <w:rsid w:val="00F409B4"/>
    <w:rsid w:val="00F40BFD"/>
    <w:rsid w:val="00F40D2F"/>
    <w:rsid w:val="00F40FB2"/>
    <w:rsid w:val="00F411FC"/>
    <w:rsid w:val="00F412DF"/>
    <w:rsid w:val="00F415F4"/>
    <w:rsid w:val="00F41613"/>
    <w:rsid w:val="00F4186A"/>
    <w:rsid w:val="00F41916"/>
    <w:rsid w:val="00F41C52"/>
    <w:rsid w:val="00F41D0D"/>
    <w:rsid w:val="00F41E92"/>
    <w:rsid w:val="00F4209D"/>
    <w:rsid w:val="00F428B7"/>
    <w:rsid w:val="00F42946"/>
    <w:rsid w:val="00F4295D"/>
    <w:rsid w:val="00F4299D"/>
    <w:rsid w:val="00F42F63"/>
    <w:rsid w:val="00F431DF"/>
    <w:rsid w:val="00F43265"/>
    <w:rsid w:val="00F437C5"/>
    <w:rsid w:val="00F437E5"/>
    <w:rsid w:val="00F43AF4"/>
    <w:rsid w:val="00F43E64"/>
    <w:rsid w:val="00F43F98"/>
    <w:rsid w:val="00F4409C"/>
    <w:rsid w:val="00F44142"/>
    <w:rsid w:val="00F44C0B"/>
    <w:rsid w:val="00F44CF3"/>
    <w:rsid w:val="00F44D71"/>
    <w:rsid w:val="00F44EDA"/>
    <w:rsid w:val="00F44F33"/>
    <w:rsid w:val="00F4504E"/>
    <w:rsid w:val="00F45217"/>
    <w:rsid w:val="00F457C1"/>
    <w:rsid w:val="00F457C7"/>
    <w:rsid w:val="00F459C1"/>
    <w:rsid w:val="00F45A91"/>
    <w:rsid w:val="00F45B28"/>
    <w:rsid w:val="00F45B59"/>
    <w:rsid w:val="00F45C33"/>
    <w:rsid w:val="00F460AF"/>
    <w:rsid w:val="00F460C6"/>
    <w:rsid w:val="00F46167"/>
    <w:rsid w:val="00F4638F"/>
    <w:rsid w:val="00F46405"/>
    <w:rsid w:val="00F464C2"/>
    <w:rsid w:val="00F4680C"/>
    <w:rsid w:val="00F46828"/>
    <w:rsid w:val="00F46B68"/>
    <w:rsid w:val="00F46B79"/>
    <w:rsid w:val="00F4702F"/>
    <w:rsid w:val="00F47045"/>
    <w:rsid w:val="00F47277"/>
    <w:rsid w:val="00F476C0"/>
    <w:rsid w:val="00F4782A"/>
    <w:rsid w:val="00F47AF4"/>
    <w:rsid w:val="00F47F12"/>
    <w:rsid w:val="00F47F35"/>
    <w:rsid w:val="00F50826"/>
    <w:rsid w:val="00F50A65"/>
    <w:rsid w:val="00F50C0B"/>
    <w:rsid w:val="00F51118"/>
    <w:rsid w:val="00F51305"/>
    <w:rsid w:val="00F513DC"/>
    <w:rsid w:val="00F514AC"/>
    <w:rsid w:val="00F514B2"/>
    <w:rsid w:val="00F51541"/>
    <w:rsid w:val="00F516D9"/>
    <w:rsid w:val="00F517D2"/>
    <w:rsid w:val="00F5198F"/>
    <w:rsid w:val="00F51F44"/>
    <w:rsid w:val="00F52196"/>
    <w:rsid w:val="00F52332"/>
    <w:rsid w:val="00F52801"/>
    <w:rsid w:val="00F53029"/>
    <w:rsid w:val="00F5351D"/>
    <w:rsid w:val="00F5356F"/>
    <w:rsid w:val="00F536E4"/>
    <w:rsid w:val="00F5446F"/>
    <w:rsid w:val="00F544AE"/>
    <w:rsid w:val="00F54703"/>
    <w:rsid w:val="00F54961"/>
    <w:rsid w:val="00F54D24"/>
    <w:rsid w:val="00F54F69"/>
    <w:rsid w:val="00F54F8C"/>
    <w:rsid w:val="00F5502A"/>
    <w:rsid w:val="00F55056"/>
    <w:rsid w:val="00F5559E"/>
    <w:rsid w:val="00F5563A"/>
    <w:rsid w:val="00F556EE"/>
    <w:rsid w:val="00F55939"/>
    <w:rsid w:val="00F55B91"/>
    <w:rsid w:val="00F55C9A"/>
    <w:rsid w:val="00F55D16"/>
    <w:rsid w:val="00F55D88"/>
    <w:rsid w:val="00F55E5C"/>
    <w:rsid w:val="00F55F12"/>
    <w:rsid w:val="00F560D5"/>
    <w:rsid w:val="00F56175"/>
    <w:rsid w:val="00F5657F"/>
    <w:rsid w:val="00F5694E"/>
    <w:rsid w:val="00F56E45"/>
    <w:rsid w:val="00F572B3"/>
    <w:rsid w:val="00F572C5"/>
    <w:rsid w:val="00F57498"/>
    <w:rsid w:val="00F57642"/>
    <w:rsid w:val="00F578F2"/>
    <w:rsid w:val="00F57C8B"/>
    <w:rsid w:val="00F601D9"/>
    <w:rsid w:val="00F60223"/>
    <w:rsid w:val="00F602DF"/>
    <w:rsid w:val="00F60342"/>
    <w:rsid w:val="00F6035C"/>
    <w:rsid w:val="00F60578"/>
    <w:rsid w:val="00F6067B"/>
    <w:rsid w:val="00F6095A"/>
    <w:rsid w:val="00F609AF"/>
    <w:rsid w:val="00F60E11"/>
    <w:rsid w:val="00F60E5B"/>
    <w:rsid w:val="00F60E64"/>
    <w:rsid w:val="00F60E67"/>
    <w:rsid w:val="00F61293"/>
    <w:rsid w:val="00F6149E"/>
    <w:rsid w:val="00F615FF"/>
    <w:rsid w:val="00F6166E"/>
    <w:rsid w:val="00F616EB"/>
    <w:rsid w:val="00F61744"/>
    <w:rsid w:val="00F61840"/>
    <w:rsid w:val="00F6190D"/>
    <w:rsid w:val="00F619ED"/>
    <w:rsid w:val="00F61BFD"/>
    <w:rsid w:val="00F61C3A"/>
    <w:rsid w:val="00F61EAA"/>
    <w:rsid w:val="00F61ECD"/>
    <w:rsid w:val="00F61F93"/>
    <w:rsid w:val="00F6205B"/>
    <w:rsid w:val="00F6208C"/>
    <w:rsid w:val="00F6259B"/>
    <w:rsid w:val="00F625B8"/>
    <w:rsid w:val="00F62A0B"/>
    <w:rsid w:val="00F62D5A"/>
    <w:rsid w:val="00F63023"/>
    <w:rsid w:val="00F630A4"/>
    <w:rsid w:val="00F63305"/>
    <w:rsid w:val="00F63360"/>
    <w:rsid w:val="00F638A0"/>
    <w:rsid w:val="00F639C8"/>
    <w:rsid w:val="00F639D1"/>
    <w:rsid w:val="00F63A08"/>
    <w:rsid w:val="00F63A12"/>
    <w:rsid w:val="00F63A98"/>
    <w:rsid w:val="00F63B31"/>
    <w:rsid w:val="00F63DA4"/>
    <w:rsid w:val="00F63DE7"/>
    <w:rsid w:val="00F63F4F"/>
    <w:rsid w:val="00F64032"/>
    <w:rsid w:val="00F64271"/>
    <w:rsid w:val="00F644D2"/>
    <w:rsid w:val="00F644F7"/>
    <w:rsid w:val="00F6491D"/>
    <w:rsid w:val="00F649BA"/>
    <w:rsid w:val="00F64A97"/>
    <w:rsid w:val="00F64CDD"/>
    <w:rsid w:val="00F64DAE"/>
    <w:rsid w:val="00F64F3E"/>
    <w:rsid w:val="00F6587B"/>
    <w:rsid w:val="00F65893"/>
    <w:rsid w:val="00F65C94"/>
    <w:rsid w:val="00F663D7"/>
    <w:rsid w:val="00F664B6"/>
    <w:rsid w:val="00F66652"/>
    <w:rsid w:val="00F66812"/>
    <w:rsid w:val="00F669A8"/>
    <w:rsid w:val="00F669D2"/>
    <w:rsid w:val="00F66D0B"/>
    <w:rsid w:val="00F66D26"/>
    <w:rsid w:val="00F66D57"/>
    <w:rsid w:val="00F671F8"/>
    <w:rsid w:val="00F6752D"/>
    <w:rsid w:val="00F6753D"/>
    <w:rsid w:val="00F67695"/>
    <w:rsid w:val="00F677F0"/>
    <w:rsid w:val="00F67A46"/>
    <w:rsid w:val="00F67F50"/>
    <w:rsid w:val="00F700AC"/>
    <w:rsid w:val="00F70395"/>
    <w:rsid w:val="00F703A0"/>
    <w:rsid w:val="00F70EA8"/>
    <w:rsid w:val="00F70F87"/>
    <w:rsid w:val="00F711D0"/>
    <w:rsid w:val="00F71357"/>
    <w:rsid w:val="00F7138A"/>
    <w:rsid w:val="00F71571"/>
    <w:rsid w:val="00F715FF"/>
    <w:rsid w:val="00F7177C"/>
    <w:rsid w:val="00F71795"/>
    <w:rsid w:val="00F71E94"/>
    <w:rsid w:val="00F71F74"/>
    <w:rsid w:val="00F7204B"/>
    <w:rsid w:val="00F7211E"/>
    <w:rsid w:val="00F72385"/>
    <w:rsid w:val="00F7251B"/>
    <w:rsid w:val="00F725B5"/>
    <w:rsid w:val="00F72AEC"/>
    <w:rsid w:val="00F72F4E"/>
    <w:rsid w:val="00F73262"/>
    <w:rsid w:val="00F73526"/>
    <w:rsid w:val="00F736DF"/>
    <w:rsid w:val="00F73740"/>
    <w:rsid w:val="00F73758"/>
    <w:rsid w:val="00F73838"/>
    <w:rsid w:val="00F73A23"/>
    <w:rsid w:val="00F73BA4"/>
    <w:rsid w:val="00F73CDF"/>
    <w:rsid w:val="00F73D57"/>
    <w:rsid w:val="00F73F29"/>
    <w:rsid w:val="00F73F96"/>
    <w:rsid w:val="00F73F9C"/>
    <w:rsid w:val="00F740B7"/>
    <w:rsid w:val="00F74451"/>
    <w:rsid w:val="00F74598"/>
    <w:rsid w:val="00F746C7"/>
    <w:rsid w:val="00F74B41"/>
    <w:rsid w:val="00F74B87"/>
    <w:rsid w:val="00F74BBB"/>
    <w:rsid w:val="00F74D36"/>
    <w:rsid w:val="00F74F20"/>
    <w:rsid w:val="00F74F8B"/>
    <w:rsid w:val="00F750EC"/>
    <w:rsid w:val="00F7548B"/>
    <w:rsid w:val="00F75590"/>
    <w:rsid w:val="00F756BF"/>
    <w:rsid w:val="00F75AC1"/>
    <w:rsid w:val="00F75CD5"/>
    <w:rsid w:val="00F7607A"/>
    <w:rsid w:val="00F7617E"/>
    <w:rsid w:val="00F7635A"/>
    <w:rsid w:val="00F76873"/>
    <w:rsid w:val="00F76F02"/>
    <w:rsid w:val="00F770A2"/>
    <w:rsid w:val="00F771F5"/>
    <w:rsid w:val="00F772A8"/>
    <w:rsid w:val="00F774F9"/>
    <w:rsid w:val="00F77696"/>
    <w:rsid w:val="00F7795D"/>
    <w:rsid w:val="00F7797F"/>
    <w:rsid w:val="00F77A45"/>
    <w:rsid w:val="00F77AB8"/>
    <w:rsid w:val="00F77C2E"/>
    <w:rsid w:val="00F77E91"/>
    <w:rsid w:val="00F77F2E"/>
    <w:rsid w:val="00F800C7"/>
    <w:rsid w:val="00F8084B"/>
    <w:rsid w:val="00F80A30"/>
    <w:rsid w:val="00F80CD2"/>
    <w:rsid w:val="00F80F86"/>
    <w:rsid w:val="00F8133B"/>
    <w:rsid w:val="00F81569"/>
    <w:rsid w:val="00F81669"/>
    <w:rsid w:val="00F81695"/>
    <w:rsid w:val="00F81BB2"/>
    <w:rsid w:val="00F81C91"/>
    <w:rsid w:val="00F8216F"/>
    <w:rsid w:val="00F8223B"/>
    <w:rsid w:val="00F824B7"/>
    <w:rsid w:val="00F82A36"/>
    <w:rsid w:val="00F82CB5"/>
    <w:rsid w:val="00F82DD6"/>
    <w:rsid w:val="00F82E1A"/>
    <w:rsid w:val="00F83316"/>
    <w:rsid w:val="00F83541"/>
    <w:rsid w:val="00F835E4"/>
    <w:rsid w:val="00F83705"/>
    <w:rsid w:val="00F839BE"/>
    <w:rsid w:val="00F84245"/>
    <w:rsid w:val="00F84468"/>
    <w:rsid w:val="00F844B3"/>
    <w:rsid w:val="00F84873"/>
    <w:rsid w:val="00F8494B"/>
    <w:rsid w:val="00F84993"/>
    <w:rsid w:val="00F84A67"/>
    <w:rsid w:val="00F84A8F"/>
    <w:rsid w:val="00F84B8E"/>
    <w:rsid w:val="00F84CF9"/>
    <w:rsid w:val="00F84D74"/>
    <w:rsid w:val="00F84E33"/>
    <w:rsid w:val="00F852D0"/>
    <w:rsid w:val="00F85400"/>
    <w:rsid w:val="00F8548F"/>
    <w:rsid w:val="00F854CD"/>
    <w:rsid w:val="00F854EE"/>
    <w:rsid w:val="00F855D0"/>
    <w:rsid w:val="00F85772"/>
    <w:rsid w:val="00F858C6"/>
    <w:rsid w:val="00F859FB"/>
    <w:rsid w:val="00F85A41"/>
    <w:rsid w:val="00F85C8A"/>
    <w:rsid w:val="00F8612F"/>
    <w:rsid w:val="00F86132"/>
    <w:rsid w:val="00F86331"/>
    <w:rsid w:val="00F8658A"/>
    <w:rsid w:val="00F86769"/>
    <w:rsid w:val="00F867CC"/>
    <w:rsid w:val="00F869FA"/>
    <w:rsid w:val="00F86B1B"/>
    <w:rsid w:val="00F86B4B"/>
    <w:rsid w:val="00F86C00"/>
    <w:rsid w:val="00F87003"/>
    <w:rsid w:val="00F87177"/>
    <w:rsid w:val="00F8728B"/>
    <w:rsid w:val="00F874C8"/>
    <w:rsid w:val="00F87516"/>
    <w:rsid w:val="00F877E8"/>
    <w:rsid w:val="00F87F3E"/>
    <w:rsid w:val="00F901FB"/>
    <w:rsid w:val="00F9031C"/>
    <w:rsid w:val="00F90363"/>
    <w:rsid w:val="00F903AB"/>
    <w:rsid w:val="00F904FE"/>
    <w:rsid w:val="00F9055E"/>
    <w:rsid w:val="00F908A5"/>
    <w:rsid w:val="00F90C92"/>
    <w:rsid w:val="00F90D79"/>
    <w:rsid w:val="00F9131E"/>
    <w:rsid w:val="00F92029"/>
    <w:rsid w:val="00F92109"/>
    <w:rsid w:val="00F92188"/>
    <w:rsid w:val="00F92380"/>
    <w:rsid w:val="00F92646"/>
    <w:rsid w:val="00F9268A"/>
    <w:rsid w:val="00F927CA"/>
    <w:rsid w:val="00F92810"/>
    <w:rsid w:val="00F92922"/>
    <w:rsid w:val="00F92972"/>
    <w:rsid w:val="00F92A68"/>
    <w:rsid w:val="00F92B08"/>
    <w:rsid w:val="00F92C61"/>
    <w:rsid w:val="00F92DAF"/>
    <w:rsid w:val="00F931FA"/>
    <w:rsid w:val="00F93248"/>
    <w:rsid w:val="00F932A0"/>
    <w:rsid w:val="00F93436"/>
    <w:rsid w:val="00F93938"/>
    <w:rsid w:val="00F9394B"/>
    <w:rsid w:val="00F93983"/>
    <w:rsid w:val="00F9399A"/>
    <w:rsid w:val="00F93F4B"/>
    <w:rsid w:val="00F94536"/>
    <w:rsid w:val="00F945F9"/>
    <w:rsid w:val="00F946C5"/>
    <w:rsid w:val="00F946FA"/>
    <w:rsid w:val="00F947E1"/>
    <w:rsid w:val="00F94ED6"/>
    <w:rsid w:val="00F95341"/>
    <w:rsid w:val="00F95491"/>
    <w:rsid w:val="00F956BB"/>
    <w:rsid w:val="00F957C0"/>
    <w:rsid w:val="00F95A9A"/>
    <w:rsid w:val="00F95BFE"/>
    <w:rsid w:val="00F95C61"/>
    <w:rsid w:val="00F95CD6"/>
    <w:rsid w:val="00F9608E"/>
    <w:rsid w:val="00F964E1"/>
    <w:rsid w:val="00F96565"/>
    <w:rsid w:val="00F965A4"/>
    <w:rsid w:val="00F9661D"/>
    <w:rsid w:val="00F96942"/>
    <w:rsid w:val="00F96B27"/>
    <w:rsid w:val="00F96B2F"/>
    <w:rsid w:val="00F96CE6"/>
    <w:rsid w:val="00F96F34"/>
    <w:rsid w:val="00F9737A"/>
    <w:rsid w:val="00F97CD3"/>
    <w:rsid w:val="00F97E6C"/>
    <w:rsid w:val="00F97F0B"/>
    <w:rsid w:val="00F97F48"/>
    <w:rsid w:val="00FA0011"/>
    <w:rsid w:val="00FA01DF"/>
    <w:rsid w:val="00FA0718"/>
    <w:rsid w:val="00FA08AC"/>
    <w:rsid w:val="00FA0962"/>
    <w:rsid w:val="00FA0DB7"/>
    <w:rsid w:val="00FA113E"/>
    <w:rsid w:val="00FA12A1"/>
    <w:rsid w:val="00FA1482"/>
    <w:rsid w:val="00FA1AF0"/>
    <w:rsid w:val="00FA1CA6"/>
    <w:rsid w:val="00FA1D7F"/>
    <w:rsid w:val="00FA1DEC"/>
    <w:rsid w:val="00FA1F8A"/>
    <w:rsid w:val="00FA1FAA"/>
    <w:rsid w:val="00FA2324"/>
    <w:rsid w:val="00FA2377"/>
    <w:rsid w:val="00FA254F"/>
    <w:rsid w:val="00FA2869"/>
    <w:rsid w:val="00FA2878"/>
    <w:rsid w:val="00FA29A5"/>
    <w:rsid w:val="00FA2B6D"/>
    <w:rsid w:val="00FA2BB9"/>
    <w:rsid w:val="00FA2D58"/>
    <w:rsid w:val="00FA2D8C"/>
    <w:rsid w:val="00FA2E08"/>
    <w:rsid w:val="00FA2E23"/>
    <w:rsid w:val="00FA2EE8"/>
    <w:rsid w:val="00FA2F1E"/>
    <w:rsid w:val="00FA3686"/>
    <w:rsid w:val="00FA3920"/>
    <w:rsid w:val="00FA3A10"/>
    <w:rsid w:val="00FA3EB2"/>
    <w:rsid w:val="00FA40EF"/>
    <w:rsid w:val="00FA45F4"/>
    <w:rsid w:val="00FA4A22"/>
    <w:rsid w:val="00FA4B25"/>
    <w:rsid w:val="00FA4CF6"/>
    <w:rsid w:val="00FA4D05"/>
    <w:rsid w:val="00FA4FA9"/>
    <w:rsid w:val="00FA505D"/>
    <w:rsid w:val="00FA507C"/>
    <w:rsid w:val="00FA56E4"/>
    <w:rsid w:val="00FA59FE"/>
    <w:rsid w:val="00FA5BB7"/>
    <w:rsid w:val="00FA5BB8"/>
    <w:rsid w:val="00FA5C1A"/>
    <w:rsid w:val="00FA5C5B"/>
    <w:rsid w:val="00FA5FE7"/>
    <w:rsid w:val="00FA6091"/>
    <w:rsid w:val="00FA644F"/>
    <w:rsid w:val="00FA6586"/>
    <w:rsid w:val="00FA660A"/>
    <w:rsid w:val="00FA697C"/>
    <w:rsid w:val="00FA6A44"/>
    <w:rsid w:val="00FA75BF"/>
    <w:rsid w:val="00FA79F8"/>
    <w:rsid w:val="00FA7A4F"/>
    <w:rsid w:val="00FA7D43"/>
    <w:rsid w:val="00FA7DF9"/>
    <w:rsid w:val="00FA7E0F"/>
    <w:rsid w:val="00FA7F2D"/>
    <w:rsid w:val="00FA7F7D"/>
    <w:rsid w:val="00FA7FF3"/>
    <w:rsid w:val="00FB006B"/>
    <w:rsid w:val="00FB05A4"/>
    <w:rsid w:val="00FB06A3"/>
    <w:rsid w:val="00FB0F5A"/>
    <w:rsid w:val="00FB10ED"/>
    <w:rsid w:val="00FB1212"/>
    <w:rsid w:val="00FB1611"/>
    <w:rsid w:val="00FB1777"/>
    <w:rsid w:val="00FB1833"/>
    <w:rsid w:val="00FB1B66"/>
    <w:rsid w:val="00FB214A"/>
    <w:rsid w:val="00FB2EC7"/>
    <w:rsid w:val="00FB311C"/>
    <w:rsid w:val="00FB325B"/>
    <w:rsid w:val="00FB398F"/>
    <w:rsid w:val="00FB39DA"/>
    <w:rsid w:val="00FB3A88"/>
    <w:rsid w:val="00FB3ED1"/>
    <w:rsid w:val="00FB3F38"/>
    <w:rsid w:val="00FB41EC"/>
    <w:rsid w:val="00FB4445"/>
    <w:rsid w:val="00FB44BB"/>
    <w:rsid w:val="00FB46C1"/>
    <w:rsid w:val="00FB46E9"/>
    <w:rsid w:val="00FB48C6"/>
    <w:rsid w:val="00FB4A6B"/>
    <w:rsid w:val="00FB4C8B"/>
    <w:rsid w:val="00FB521D"/>
    <w:rsid w:val="00FB5499"/>
    <w:rsid w:val="00FB54C4"/>
    <w:rsid w:val="00FB58DB"/>
    <w:rsid w:val="00FB5DBD"/>
    <w:rsid w:val="00FB5DE7"/>
    <w:rsid w:val="00FB5FCA"/>
    <w:rsid w:val="00FB6037"/>
    <w:rsid w:val="00FB6087"/>
    <w:rsid w:val="00FB61E0"/>
    <w:rsid w:val="00FB6640"/>
    <w:rsid w:val="00FB67E0"/>
    <w:rsid w:val="00FB6889"/>
    <w:rsid w:val="00FB689B"/>
    <w:rsid w:val="00FB6B68"/>
    <w:rsid w:val="00FB6BDB"/>
    <w:rsid w:val="00FB6E23"/>
    <w:rsid w:val="00FB767B"/>
    <w:rsid w:val="00FB7927"/>
    <w:rsid w:val="00FB7C9E"/>
    <w:rsid w:val="00FB7CD5"/>
    <w:rsid w:val="00FB7E60"/>
    <w:rsid w:val="00FC0583"/>
    <w:rsid w:val="00FC0D9F"/>
    <w:rsid w:val="00FC0DB0"/>
    <w:rsid w:val="00FC11DC"/>
    <w:rsid w:val="00FC1643"/>
    <w:rsid w:val="00FC1873"/>
    <w:rsid w:val="00FC19D1"/>
    <w:rsid w:val="00FC1B3D"/>
    <w:rsid w:val="00FC1B95"/>
    <w:rsid w:val="00FC1E63"/>
    <w:rsid w:val="00FC1E7E"/>
    <w:rsid w:val="00FC1EFF"/>
    <w:rsid w:val="00FC1FDB"/>
    <w:rsid w:val="00FC2028"/>
    <w:rsid w:val="00FC2097"/>
    <w:rsid w:val="00FC2164"/>
    <w:rsid w:val="00FC25C9"/>
    <w:rsid w:val="00FC25F1"/>
    <w:rsid w:val="00FC28C1"/>
    <w:rsid w:val="00FC2F04"/>
    <w:rsid w:val="00FC3060"/>
    <w:rsid w:val="00FC313F"/>
    <w:rsid w:val="00FC31F8"/>
    <w:rsid w:val="00FC3264"/>
    <w:rsid w:val="00FC341A"/>
    <w:rsid w:val="00FC364F"/>
    <w:rsid w:val="00FC3A86"/>
    <w:rsid w:val="00FC3E40"/>
    <w:rsid w:val="00FC3F4D"/>
    <w:rsid w:val="00FC4120"/>
    <w:rsid w:val="00FC432E"/>
    <w:rsid w:val="00FC43C1"/>
    <w:rsid w:val="00FC464A"/>
    <w:rsid w:val="00FC4BB0"/>
    <w:rsid w:val="00FC4D0E"/>
    <w:rsid w:val="00FC4E35"/>
    <w:rsid w:val="00FC550E"/>
    <w:rsid w:val="00FC55E9"/>
    <w:rsid w:val="00FC58DB"/>
    <w:rsid w:val="00FC58F1"/>
    <w:rsid w:val="00FC5FC9"/>
    <w:rsid w:val="00FC617A"/>
    <w:rsid w:val="00FC6302"/>
    <w:rsid w:val="00FC6400"/>
    <w:rsid w:val="00FC65AD"/>
    <w:rsid w:val="00FC680B"/>
    <w:rsid w:val="00FC6B36"/>
    <w:rsid w:val="00FC6D2C"/>
    <w:rsid w:val="00FC6D8A"/>
    <w:rsid w:val="00FC6DD9"/>
    <w:rsid w:val="00FC6EB8"/>
    <w:rsid w:val="00FC6FC1"/>
    <w:rsid w:val="00FC71E9"/>
    <w:rsid w:val="00FC7348"/>
    <w:rsid w:val="00FC756E"/>
    <w:rsid w:val="00FC7A30"/>
    <w:rsid w:val="00FC7AE8"/>
    <w:rsid w:val="00FC7C3D"/>
    <w:rsid w:val="00FC7D92"/>
    <w:rsid w:val="00FC7E56"/>
    <w:rsid w:val="00FD00C6"/>
    <w:rsid w:val="00FD0424"/>
    <w:rsid w:val="00FD0484"/>
    <w:rsid w:val="00FD09A2"/>
    <w:rsid w:val="00FD0AA6"/>
    <w:rsid w:val="00FD0BF7"/>
    <w:rsid w:val="00FD0D2A"/>
    <w:rsid w:val="00FD0D50"/>
    <w:rsid w:val="00FD0FA6"/>
    <w:rsid w:val="00FD1007"/>
    <w:rsid w:val="00FD10CB"/>
    <w:rsid w:val="00FD1244"/>
    <w:rsid w:val="00FD124C"/>
    <w:rsid w:val="00FD15E8"/>
    <w:rsid w:val="00FD165C"/>
    <w:rsid w:val="00FD1695"/>
    <w:rsid w:val="00FD1935"/>
    <w:rsid w:val="00FD1CE9"/>
    <w:rsid w:val="00FD1EC8"/>
    <w:rsid w:val="00FD1F5E"/>
    <w:rsid w:val="00FD2560"/>
    <w:rsid w:val="00FD2624"/>
    <w:rsid w:val="00FD27A8"/>
    <w:rsid w:val="00FD2835"/>
    <w:rsid w:val="00FD2A3A"/>
    <w:rsid w:val="00FD2E4F"/>
    <w:rsid w:val="00FD300D"/>
    <w:rsid w:val="00FD34BC"/>
    <w:rsid w:val="00FD3640"/>
    <w:rsid w:val="00FD368E"/>
    <w:rsid w:val="00FD3703"/>
    <w:rsid w:val="00FD38EC"/>
    <w:rsid w:val="00FD393E"/>
    <w:rsid w:val="00FD3CD3"/>
    <w:rsid w:val="00FD4428"/>
    <w:rsid w:val="00FD443F"/>
    <w:rsid w:val="00FD4508"/>
    <w:rsid w:val="00FD4B2F"/>
    <w:rsid w:val="00FD4C08"/>
    <w:rsid w:val="00FD4DD4"/>
    <w:rsid w:val="00FD5340"/>
    <w:rsid w:val="00FD53B4"/>
    <w:rsid w:val="00FD5423"/>
    <w:rsid w:val="00FD5556"/>
    <w:rsid w:val="00FD5578"/>
    <w:rsid w:val="00FD5714"/>
    <w:rsid w:val="00FD57FA"/>
    <w:rsid w:val="00FD5B12"/>
    <w:rsid w:val="00FD5B22"/>
    <w:rsid w:val="00FD5F6D"/>
    <w:rsid w:val="00FD6201"/>
    <w:rsid w:val="00FD6621"/>
    <w:rsid w:val="00FD6913"/>
    <w:rsid w:val="00FD693A"/>
    <w:rsid w:val="00FD6A6E"/>
    <w:rsid w:val="00FD6A87"/>
    <w:rsid w:val="00FD6C9D"/>
    <w:rsid w:val="00FD7030"/>
    <w:rsid w:val="00FD7189"/>
    <w:rsid w:val="00FD72A7"/>
    <w:rsid w:val="00FD74A8"/>
    <w:rsid w:val="00FD753E"/>
    <w:rsid w:val="00FD7623"/>
    <w:rsid w:val="00FD7759"/>
    <w:rsid w:val="00FD7ADC"/>
    <w:rsid w:val="00FD7E5C"/>
    <w:rsid w:val="00FD7FDF"/>
    <w:rsid w:val="00FE00B5"/>
    <w:rsid w:val="00FE06EE"/>
    <w:rsid w:val="00FE0CD3"/>
    <w:rsid w:val="00FE0EC7"/>
    <w:rsid w:val="00FE0F19"/>
    <w:rsid w:val="00FE0F43"/>
    <w:rsid w:val="00FE1317"/>
    <w:rsid w:val="00FE1653"/>
    <w:rsid w:val="00FE19DC"/>
    <w:rsid w:val="00FE1E92"/>
    <w:rsid w:val="00FE2235"/>
    <w:rsid w:val="00FE225B"/>
    <w:rsid w:val="00FE22EB"/>
    <w:rsid w:val="00FE2423"/>
    <w:rsid w:val="00FE25A1"/>
    <w:rsid w:val="00FE271D"/>
    <w:rsid w:val="00FE2988"/>
    <w:rsid w:val="00FE298D"/>
    <w:rsid w:val="00FE2ADC"/>
    <w:rsid w:val="00FE2E9A"/>
    <w:rsid w:val="00FE321E"/>
    <w:rsid w:val="00FE3224"/>
    <w:rsid w:val="00FE32E7"/>
    <w:rsid w:val="00FE32F8"/>
    <w:rsid w:val="00FE3679"/>
    <w:rsid w:val="00FE396C"/>
    <w:rsid w:val="00FE3A2B"/>
    <w:rsid w:val="00FE3AFB"/>
    <w:rsid w:val="00FE3B76"/>
    <w:rsid w:val="00FE3E7C"/>
    <w:rsid w:val="00FE4247"/>
    <w:rsid w:val="00FE44B9"/>
    <w:rsid w:val="00FE46A6"/>
    <w:rsid w:val="00FE46CA"/>
    <w:rsid w:val="00FE46E1"/>
    <w:rsid w:val="00FE4748"/>
    <w:rsid w:val="00FE4830"/>
    <w:rsid w:val="00FE4BA6"/>
    <w:rsid w:val="00FE4C9B"/>
    <w:rsid w:val="00FE4D32"/>
    <w:rsid w:val="00FE4D92"/>
    <w:rsid w:val="00FE4FA1"/>
    <w:rsid w:val="00FE4FFA"/>
    <w:rsid w:val="00FE5212"/>
    <w:rsid w:val="00FE52A3"/>
    <w:rsid w:val="00FE543A"/>
    <w:rsid w:val="00FE5669"/>
    <w:rsid w:val="00FE5A28"/>
    <w:rsid w:val="00FE5F80"/>
    <w:rsid w:val="00FE618A"/>
    <w:rsid w:val="00FE66AA"/>
    <w:rsid w:val="00FE7383"/>
    <w:rsid w:val="00FE7415"/>
    <w:rsid w:val="00FE767F"/>
    <w:rsid w:val="00FE77F1"/>
    <w:rsid w:val="00FE7D82"/>
    <w:rsid w:val="00FE7F37"/>
    <w:rsid w:val="00FF0047"/>
    <w:rsid w:val="00FF0202"/>
    <w:rsid w:val="00FF02F9"/>
    <w:rsid w:val="00FF07C0"/>
    <w:rsid w:val="00FF08DD"/>
    <w:rsid w:val="00FF0900"/>
    <w:rsid w:val="00FF0E0D"/>
    <w:rsid w:val="00FF0F94"/>
    <w:rsid w:val="00FF1305"/>
    <w:rsid w:val="00FF130E"/>
    <w:rsid w:val="00FF169F"/>
    <w:rsid w:val="00FF1ACB"/>
    <w:rsid w:val="00FF1E10"/>
    <w:rsid w:val="00FF1FCB"/>
    <w:rsid w:val="00FF2060"/>
    <w:rsid w:val="00FF2197"/>
    <w:rsid w:val="00FF21AA"/>
    <w:rsid w:val="00FF24CF"/>
    <w:rsid w:val="00FF264F"/>
    <w:rsid w:val="00FF2825"/>
    <w:rsid w:val="00FF2A5A"/>
    <w:rsid w:val="00FF2A83"/>
    <w:rsid w:val="00FF2AC0"/>
    <w:rsid w:val="00FF2B5E"/>
    <w:rsid w:val="00FF3439"/>
    <w:rsid w:val="00FF3440"/>
    <w:rsid w:val="00FF34A7"/>
    <w:rsid w:val="00FF34FD"/>
    <w:rsid w:val="00FF36AB"/>
    <w:rsid w:val="00FF36D5"/>
    <w:rsid w:val="00FF3792"/>
    <w:rsid w:val="00FF396A"/>
    <w:rsid w:val="00FF3D2C"/>
    <w:rsid w:val="00FF3F7B"/>
    <w:rsid w:val="00FF499B"/>
    <w:rsid w:val="00FF5194"/>
    <w:rsid w:val="00FF557B"/>
    <w:rsid w:val="00FF59BE"/>
    <w:rsid w:val="00FF5AA5"/>
    <w:rsid w:val="00FF5C90"/>
    <w:rsid w:val="00FF5C9B"/>
    <w:rsid w:val="00FF5CAB"/>
    <w:rsid w:val="00FF5D8F"/>
    <w:rsid w:val="00FF5DF1"/>
    <w:rsid w:val="00FF60CC"/>
    <w:rsid w:val="00FF610B"/>
    <w:rsid w:val="00FF61B9"/>
    <w:rsid w:val="00FF62E4"/>
    <w:rsid w:val="00FF652C"/>
    <w:rsid w:val="00FF6542"/>
    <w:rsid w:val="00FF6555"/>
    <w:rsid w:val="00FF6765"/>
    <w:rsid w:val="00FF6857"/>
    <w:rsid w:val="00FF6873"/>
    <w:rsid w:val="00FF69D1"/>
    <w:rsid w:val="00FF6C13"/>
    <w:rsid w:val="00FF6D66"/>
    <w:rsid w:val="00FF70A0"/>
    <w:rsid w:val="00FF70D0"/>
    <w:rsid w:val="00FF7128"/>
    <w:rsid w:val="00FF71AA"/>
    <w:rsid w:val="00FF7586"/>
    <w:rsid w:val="00FF7670"/>
    <w:rsid w:val="00FF7C02"/>
    <w:rsid w:val="00FF7F09"/>
    <w:rsid w:val="0104BF49"/>
    <w:rsid w:val="010FF574"/>
    <w:rsid w:val="011B3B1F"/>
    <w:rsid w:val="0122743C"/>
    <w:rsid w:val="014D062D"/>
    <w:rsid w:val="0172759F"/>
    <w:rsid w:val="018FDA84"/>
    <w:rsid w:val="019BC657"/>
    <w:rsid w:val="01B40A2D"/>
    <w:rsid w:val="01B843F9"/>
    <w:rsid w:val="0209E92A"/>
    <w:rsid w:val="020F1C3B"/>
    <w:rsid w:val="02327E03"/>
    <w:rsid w:val="02608912"/>
    <w:rsid w:val="0290E936"/>
    <w:rsid w:val="033AEEDE"/>
    <w:rsid w:val="037A1D80"/>
    <w:rsid w:val="039A2F61"/>
    <w:rsid w:val="03AAEA44"/>
    <w:rsid w:val="04379D3D"/>
    <w:rsid w:val="0438128A"/>
    <w:rsid w:val="0444AF0E"/>
    <w:rsid w:val="0473A29D"/>
    <w:rsid w:val="048DB7D7"/>
    <w:rsid w:val="049E1853"/>
    <w:rsid w:val="04A69DBD"/>
    <w:rsid w:val="04A6C0E4"/>
    <w:rsid w:val="04A962FF"/>
    <w:rsid w:val="04BA419E"/>
    <w:rsid w:val="04E8AD72"/>
    <w:rsid w:val="051C0C91"/>
    <w:rsid w:val="05235460"/>
    <w:rsid w:val="0525152E"/>
    <w:rsid w:val="0525D59B"/>
    <w:rsid w:val="052C815C"/>
    <w:rsid w:val="054AE086"/>
    <w:rsid w:val="0551978B"/>
    <w:rsid w:val="056ED930"/>
    <w:rsid w:val="057DF080"/>
    <w:rsid w:val="058214CC"/>
    <w:rsid w:val="058EBD35"/>
    <w:rsid w:val="05918900"/>
    <w:rsid w:val="06487915"/>
    <w:rsid w:val="06CBF509"/>
    <w:rsid w:val="06E89F69"/>
    <w:rsid w:val="0705A3E8"/>
    <w:rsid w:val="078BA321"/>
    <w:rsid w:val="078F3BF2"/>
    <w:rsid w:val="07D55FCD"/>
    <w:rsid w:val="080F3C6D"/>
    <w:rsid w:val="085554A0"/>
    <w:rsid w:val="0863B9E3"/>
    <w:rsid w:val="08710D19"/>
    <w:rsid w:val="087F7F9D"/>
    <w:rsid w:val="088E943D"/>
    <w:rsid w:val="08CDECB2"/>
    <w:rsid w:val="08DC0DD1"/>
    <w:rsid w:val="09132A9A"/>
    <w:rsid w:val="091632CB"/>
    <w:rsid w:val="09821E09"/>
    <w:rsid w:val="09A22C6D"/>
    <w:rsid w:val="09A6153D"/>
    <w:rsid w:val="09ADB9D3"/>
    <w:rsid w:val="09B5446F"/>
    <w:rsid w:val="09B955B7"/>
    <w:rsid w:val="0A0F5A21"/>
    <w:rsid w:val="0A2D06B4"/>
    <w:rsid w:val="0A6F8B33"/>
    <w:rsid w:val="0A725A62"/>
    <w:rsid w:val="0A8B7095"/>
    <w:rsid w:val="0AB29958"/>
    <w:rsid w:val="0AD06650"/>
    <w:rsid w:val="0B747D91"/>
    <w:rsid w:val="0B9B947C"/>
    <w:rsid w:val="0BCDE20B"/>
    <w:rsid w:val="0C08B67D"/>
    <w:rsid w:val="0C4E09D5"/>
    <w:rsid w:val="0C9D752C"/>
    <w:rsid w:val="0CA4D865"/>
    <w:rsid w:val="0CB78BF0"/>
    <w:rsid w:val="0CCE2B34"/>
    <w:rsid w:val="0CD046D4"/>
    <w:rsid w:val="0CD5A0AC"/>
    <w:rsid w:val="0CF2AD70"/>
    <w:rsid w:val="0D2FB026"/>
    <w:rsid w:val="0D4D9AC6"/>
    <w:rsid w:val="0DA2B8A9"/>
    <w:rsid w:val="0DC4BDDB"/>
    <w:rsid w:val="0DF50CC0"/>
    <w:rsid w:val="0DFCDFF7"/>
    <w:rsid w:val="0E0EDC2D"/>
    <w:rsid w:val="0E18DFCA"/>
    <w:rsid w:val="0E369607"/>
    <w:rsid w:val="0E3DE724"/>
    <w:rsid w:val="0E440AA0"/>
    <w:rsid w:val="0E810988"/>
    <w:rsid w:val="0E92ADE3"/>
    <w:rsid w:val="0EC5E563"/>
    <w:rsid w:val="0ED02B79"/>
    <w:rsid w:val="0EDA3B2F"/>
    <w:rsid w:val="0EF72006"/>
    <w:rsid w:val="0F2127E8"/>
    <w:rsid w:val="0F392CEE"/>
    <w:rsid w:val="0FBA1856"/>
    <w:rsid w:val="0FF504C4"/>
    <w:rsid w:val="0FFB4C3A"/>
    <w:rsid w:val="1027FC05"/>
    <w:rsid w:val="1079DD42"/>
    <w:rsid w:val="10A34495"/>
    <w:rsid w:val="111F1936"/>
    <w:rsid w:val="113ECDE1"/>
    <w:rsid w:val="117AB055"/>
    <w:rsid w:val="118A8872"/>
    <w:rsid w:val="11B30F2B"/>
    <w:rsid w:val="11B6D3CB"/>
    <w:rsid w:val="11B6EC6F"/>
    <w:rsid w:val="11D64EA4"/>
    <w:rsid w:val="11D8505C"/>
    <w:rsid w:val="11F12B09"/>
    <w:rsid w:val="1262013C"/>
    <w:rsid w:val="130AEF46"/>
    <w:rsid w:val="13761005"/>
    <w:rsid w:val="138267D1"/>
    <w:rsid w:val="138696EF"/>
    <w:rsid w:val="1398C976"/>
    <w:rsid w:val="13C3EA99"/>
    <w:rsid w:val="13C9D231"/>
    <w:rsid w:val="13E9C600"/>
    <w:rsid w:val="141486CF"/>
    <w:rsid w:val="14507E33"/>
    <w:rsid w:val="14663322"/>
    <w:rsid w:val="1472A897"/>
    <w:rsid w:val="14788D6F"/>
    <w:rsid w:val="1480E80A"/>
    <w:rsid w:val="1497A4B5"/>
    <w:rsid w:val="14A9DB1A"/>
    <w:rsid w:val="14CBFCD4"/>
    <w:rsid w:val="14DE6106"/>
    <w:rsid w:val="150EA2FB"/>
    <w:rsid w:val="1515CE7A"/>
    <w:rsid w:val="15203574"/>
    <w:rsid w:val="15234041"/>
    <w:rsid w:val="1540DC00"/>
    <w:rsid w:val="15539170"/>
    <w:rsid w:val="155F09C6"/>
    <w:rsid w:val="1583BC63"/>
    <w:rsid w:val="1586157E"/>
    <w:rsid w:val="158D404F"/>
    <w:rsid w:val="15A429D6"/>
    <w:rsid w:val="15A73067"/>
    <w:rsid w:val="15D49D50"/>
    <w:rsid w:val="1636366E"/>
    <w:rsid w:val="16A06824"/>
    <w:rsid w:val="16A7F698"/>
    <w:rsid w:val="16B6365E"/>
    <w:rsid w:val="16DA4C36"/>
    <w:rsid w:val="16DF13A4"/>
    <w:rsid w:val="16F58C91"/>
    <w:rsid w:val="17260EA3"/>
    <w:rsid w:val="17304ECE"/>
    <w:rsid w:val="1760F68D"/>
    <w:rsid w:val="17611141"/>
    <w:rsid w:val="1762B426"/>
    <w:rsid w:val="17BCE30E"/>
    <w:rsid w:val="17C3582B"/>
    <w:rsid w:val="18075A93"/>
    <w:rsid w:val="18301D4A"/>
    <w:rsid w:val="1844925B"/>
    <w:rsid w:val="18739F36"/>
    <w:rsid w:val="188AF1B0"/>
    <w:rsid w:val="18C493B3"/>
    <w:rsid w:val="18C71FA4"/>
    <w:rsid w:val="18F0D111"/>
    <w:rsid w:val="19028CAC"/>
    <w:rsid w:val="191EB5F0"/>
    <w:rsid w:val="193C5C71"/>
    <w:rsid w:val="194304E6"/>
    <w:rsid w:val="1948F174"/>
    <w:rsid w:val="19506BEA"/>
    <w:rsid w:val="1967A009"/>
    <w:rsid w:val="1975923B"/>
    <w:rsid w:val="19B053EE"/>
    <w:rsid w:val="19CEB3C2"/>
    <w:rsid w:val="1A3789C6"/>
    <w:rsid w:val="1A86C155"/>
    <w:rsid w:val="1AB89836"/>
    <w:rsid w:val="1ABDC4FD"/>
    <w:rsid w:val="1AC2D1FB"/>
    <w:rsid w:val="1AD9EF08"/>
    <w:rsid w:val="1AE37182"/>
    <w:rsid w:val="1AF659E9"/>
    <w:rsid w:val="1B0DB81C"/>
    <w:rsid w:val="1B20EECC"/>
    <w:rsid w:val="1B343DBF"/>
    <w:rsid w:val="1B3630C3"/>
    <w:rsid w:val="1B491AC3"/>
    <w:rsid w:val="1BCE9282"/>
    <w:rsid w:val="1BD32547"/>
    <w:rsid w:val="1BD5DCFE"/>
    <w:rsid w:val="1BF1B3E9"/>
    <w:rsid w:val="1BF97C6A"/>
    <w:rsid w:val="1C1CE680"/>
    <w:rsid w:val="1C1D9773"/>
    <w:rsid w:val="1C1F8679"/>
    <w:rsid w:val="1CB564DA"/>
    <w:rsid w:val="1CDD63CB"/>
    <w:rsid w:val="1D2B9300"/>
    <w:rsid w:val="1D52E8AA"/>
    <w:rsid w:val="1D733EA9"/>
    <w:rsid w:val="1D9915D5"/>
    <w:rsid w:val="1DAC99A5"/>
    <w:rsid w:val="1DDDC3A1"/>
    <w:rsid w:val="1E00BF93"/>
    <w:rsid w:val="1E28ACFF"/>
    <w:rsid w:val="1E3F5CFF"/>
    <w:rsid w:val="1E419CC2"/>
    <w:rsid w:val="1E44B88D"/>
    <w:rsid w:val="1E4AB946"/>
    <w:rsid w:val="1E9DCB58"/>
    <w:rsid w:val="1EC8AD80"/>
    <w:rsid w:val="1EF71005"/>
    <w:rsid w:val="1F1429FC"/>
    <w:rsid w:val="1F528A62"/>
    <w:rsid w:val="1F69095E"/>
    <w:rsid w:val="1F7399EA"/>
    <w:rsid w:val="1F98FAD1"/>
    <w:rsid w:val="1FD9909F"/>
    <w:rsid w:val="204453D1"/>
    <w:rsid w:val="205572B7"/>
    <w:rsid w:val="207CA358"/>
    <w:rsid w:val="20A82CAC"/>
    <w:rsid w:val="20AC9073"/>
    <w:rsid w:val="20B95F34"/>
    <w:rsid w:val="20EB1FA9"/>
    <w:rsid w:val="20F5E31A"/>
    <w:rsid w:val="20FE996B"/>
    <w:rsid w:val="21218D4B"/>
    <w:rsid w:val="213D8CA9"/>
    <w:rsid w:val="218BBFB0"/>
    <w:rsid w:val="21B73CC7"/>
    <w:rsid w:val="21DB0B30"/>
    <w:rsid w:val="21DEFB11"/>
    <w:rsid w:val="220B6E49"/>
    <w:rsid w:val="22170B97"/>
    <w:rsid w:val="222B50F6"/>
    <w:rsid w:val="2231876B"/>
    <w:rsid w:val="227D0E79"/>
    <w:rsid w:val="2291210D"/>
    <w:rsid w:val="22AF8BEF"/>
    <w:rsid w:val="22BC77C0"/>
    <w:rsid w:val="22CF729D"/>
    <w:rsid w:val="23002B32"/>
    <w:rsid w:val="230EDB64"/>
    <w:rsid w:val="2326659B"/>
    <w:rsid w:val="233DDCD0"/>
    <w:rsid w:val="23458EAF"/>
    <w:rsid w:val="23AA69BB"/>
    <w:rsid w:val="23B67CBB"/>
    <w:rsid w:val="23CE1A37"/>
    <w:rsid w:val="243DD1DB"/>
    <w:rsid w:val="2444EF7C"/>
    <w:rsid w:val="248D82B2"/>
    <w:rsid w:val="24C3BE3D"/>
    <w:rsid w:val="24CA2D16"/>
    <w:rsid w:val="24F217F0"/>
    <w:rsid w:val="25143991"/>
    <w:rsid w:val="25151D71"/>
    <w:rsid w:val="2525E0AE"/>
    <w:rsid w:val="252FBE34"/>
    <w:rsid w:val="2535B27E"/>
    <w:rsid w:val="253F56B2"/>
    <w:rsid w:val="254BC3B7"/>
    <w:rsid w:val="25BA019D"/>
    <w:rsid w:val="25C72BE8"/>
    <w:rsid w:val="25C89349"/>
    <w:rsid w:val="25E988D0"/>
    <w:rsid w:val="25F7E27C"/>
    <w:rsid w:val="261F20D4"/>
    <w:rsid w:val="2650D92F"/>
    <w:rsid w:val="2660E50F"/>
    <w:rsid w:val="266ABB5A"/>
    <w:rsid w:val="26963BBF"/>
    <w:rsid w:val="26A09F63"/>
    <w:rsid w:val="26A622EA"/>
    <w:rsid w:val="26B22F2D"/>
    <w:rsid w:val="26FC8519"/>
    <w:rsid w:val="274DDA65"/>
    <w:rsid w:val="2770911F"/>
    <w:rsid w:val="27868083"/>
    <w:rsid w:val="279804DD"/>
    <w:rsid w:val="279872A7"/>
    <w:rsid w:val="27BC1674"/>
    <w:rsid w:val="286D904E"/>
    <w:rsid w:val="28711951"/>
    <w:rsid w:val="28CF4125"/>
    <w:rsid w:val="28D1E773"/>
    <w:rsid w:val="28D376A8"/>
    <w:rsid w:val="28DACED4"/>
    <w:rsid w:val="295203EB"/>
    <w:rsid w:val="29589138"/>
    <w:rsid w:val="2962621C"/>
    <w:rsid w:val="299A0271"/>
    <w:rsid w:val="2A086F6D"/>
    <w:rsid w:val="2A280424"/>
    <w:rsid w:val="2A3F81CF"/>
    <w:rsid w:val="2A4AF5DC"/>
    <w:rsid w:val="2A608589"/>
    <w:rsid w:val="2AD131D0"/>
    <w:rsid w:val="2AE878DD"/>
    <w:rsid w:val="2AE95822"/>
    <w:rsid w:val="2AEEA2FF"/>
    <w:rsid w:val="2B61C4D7"/>
    <w:rsid w:val="2B8E344D"/>
    <w:rsid w:val="2BED71EF"/>
    <w:rsid w:val="2C65CB15"/>
    <w:rsid w:val="2C67D1AE"/>
    <w:rsid w:val="2C965151"/>
    <w:rsid w:val="2CE42C51"/>
    <w:rsid w:val="2CF93F28"/>
    <w:rsid w:val="2D1CDABE"/>
    <w:rsid w:val="2D86565F"/>
    <w:rsid w:val="2DACC471"/>
    <w:rsid w:val="2DB7DCD5"/>
    <w:rsid w:val="2DD1AE6D"/>
    <w:rsid w:val="2E17D9EB"/>
    <w:rsid w:val="2E18B20E"/>
    <w:rsid w:val="2E45E211"/>
    <w:rsid w:val="2E57B6DA"/>
    <w:rsid w:val="2E885BEE"/>
    <w:rsid w:val="2EA93C9B"/>
    <w:rsid w:val="2EBBD0B0"/>
    <w:rsid w:val="2ED42826"/>
    <w:rsid w:val="2EDFF41D"/>
    <w:rsid w:val="2F348297"/>
    <w:rsid w:val="2F512BDF"/>
    <w:rsid w:val="2F590174"/>
    <w:rsid w:val="2FC9677B"/>
    <w:rsid w:val="2FCD1CA6"/>
    <w:rsid w:val="30190BCE"/>
    <w:rsid w:val="30638339"/>
    <w:rsid w:val="30908618"/>
    <w:rsid w:val="30A0A7E5"/>
    <w:rsid w:val="30C67F7A"/>
    <w:rsid w:val="30D02BBD"/>
    <w:rsid w:val="30D94051"/>
    <w:rsid w:val="30FEF934"/>
    <w:rsid w:val="3111D053"/>
    <w:rsid w:val="311A036F"/>
    <w:rsid w:val="312E6076"/>
    <w:rsid w:val="3135BBF3"/>
    <w:rsid w:val="313C9AE6"/>
    <w:rsid w:val="315674A0"/>
    <w:rsid w:val="31A0C46A"/>
    <w:rsid w:val="31C1E78C"/>
    <w:rsid w:val="31CAEA20"/>
    <w:rsid w:val="321E3B2E"/>
    <w:rsid w:val="32595034"/>
    <w:rsid w:val="32707D9C"/>
    <w:rsid w:val="32777392"/>
    <w:rsid w:val="32A65385"/>
    <w:rsid w:val="32E42538"/>
    <w:rsid w:val="32F76DC1"/>
    <w:rsid w:val="32F84D3A"/>
    <w:rsid w:val="3301600B"/>
    <w:rsid w:val="331152E6"/>
    <w:rsid w:val="3324C526"/>
    <w:rsid w:val="3373C7F9"/>
    <w:rsid w:val="3393EF4F"/>
    <w:rsid w:val="33A780C6"/>
    <w:rsid w:val="33ACC068"/>
    <w:rsid w:val="33D81CDA"/>
    <w:rsid w:val="342374A4"/>
    <w:rsid w:val="3455EDCF"/>
    <w:rsid w:val="34574995"/>
    <w:rsid w:val="346208E9"/>
    <w:rsid w:val="34800780"/>
    <w:rsid w:val="34A7C2F9"/>
    <w:rsid w:val="34ABA429"/>
    <w:rsid w:val="34C31E50"/>
    <w:rsid w:val="34D6F1F4"/>
    <w:rsid w:val="34E377D1"/>
    <w:rsid w:val="351AF184"/>
    <w:rsid w:val="352F0837"/>
    <w:rsid w:val="3548373A"/>
    <w:rsid w:val="35489B37"/>
    <w:rsid w:val="354CF92D"/>
    <w:rsid w:val="357304A6"/>
    <w:rsid w:val="359EC059"/>
    <w:rsid w:val="35CF9462"/>
    <w:rsid w:val="36375EE2"/>
    <w:rsid w:val="3652B3D9"/>
    <w:rsid w:val="36692735"/>
    <w:rsid w:val="366E74C7"/>
    <w:rsid w:val="368BB1E9"/>
    <w:rsid w:val="36E373E2"/>
    <w:rsid w:val="373F91E6"/>
    <w:rsid w:val="3752AEDE"/>
    <w:rsid w:val="3765EBA2"/>
    <w:rsid w:val="379A509B"/>
    <w:rsid w:val="37DCDF41"/>
    <w:rsid w:val="37F4EAF1"/>
    <w:rsid w:val="382ECEEE"/>
    <w:rsid w:val="38452A30"/>
    <w:rsid w:val="3853AC99"/>
    <w:rsid w:val="387E9F18"/>
    <w:rsid w:val="38F4215D"/>
    <w:rsid w:val="38F781A4"/>
    <w:rsid w:val="391B3CF3"/>
    <w:rsid w:val="391B3EAE"/>
    <w:rsid w:val="3923EDD8"/>
    <w:rsid w:val="3931245B"/>
    <w:rsid w:val="39315D04"/>
    <w:rsid w:val="396B3A23"/>
    <w:rsid w:val="396BA812"/>
    <w:rsid w:val="3970E34C"/>
    <w:rsid w:val="39A439C5"/>
    <w:rsid w:val="39A754A5"/>
    <w:rsid w:val="39CDF5A1"/>
    <w:rsid w:val="39DEDA00"/>
    <w:rsid w:val="39EFB60A"/>
    <w:rsid w:val="3A04324D"/>
    <w:rsid w:val="3A09F3C8"/>
    <w:rsid w:val="3A175072"/>
    <w:rsid w:val="3A83E18C"/>
    <w:rsid w:val="3A9C1614"/>
    <w:rsid w:val="3A9CC745"/>
    <w:rsid w:val="3AA3908A"/>
    <w:rsid w:val="3AA55FED"/>
    <w:rsid w:val="3AB2F50B"/>
    <w:rsid w:val="3AC10B30"/>
    <w:rsid w:val="3B4BBDA6"/>
    <w:rsid w:val="3BA2DD37"/>
    <w:rsid w:val="3BE2EB7A"/>
    <w:rsid w:val="3BF850E2"/>
    <w:rsid w:val="3C1FC37B"/>
    <w:rsid w:val="3C6BC46E"/>
    <w:rsid w:val="3C74AE5D"/>
    <w:rsid w:val="3C885F8B"/>
    <w:rsid w:val="3C946185"/>
    <w:rsid w:val="3CAD96B0"/>
    <w:rsid w:val="3D137E1D"/>
    <w:rsid w:val="3D3F24BE"/>
    <w:rsid w:val="3D4591AD"/>
    <w:rsid w:val="3D4D13E5"/>
    <w:rsid w:val="3D573C12"/>
    <w:rsid w:val="3D7E18B6"/>
    <w:rsid w:val="3DCDA1FE"/>
    <w:rsid w:val="3E4DF8F1"/>
    <w:rsid w:val="3EA1ED5F"/>
    <w:rsid w:val="3EAA8582"/>
    <w:rsid w:val="3EF983E8"/>
    <w:rsid w:val="3F04371B"/>
    <w:rsid w:val="3F06A590"/>
    <w:rsid w:val="3F36DBA6"/>
    <w:rsid w:val="3F3DD174"/>
    <w:rsid w:val="3F7FC627"/>
    <w:rsid w:val="3F8B7754"/>
    <w:rsid w:val="3F95C266"/>
    <w:rsid w:val="404BC5B1"/>
    <w:rsid w:val="4068490B"/>
    <w:rsid w:val="40B012BE"/>
    <w:rsid w:val="40C4538F"/>
    <w:rsid w:val="40E21C0C"/>
    <w:rsid w:val="41028455"/>
    <w:rsid w:val="4118FF97"/>
    <w:rsid w:val="4177E99E"/>
    <w:rsid w:val="41C71415"/>
    <w:rsid w:val="41D576D5"/>
    <w:rsid w:val="421DAAF0"/>
    <w:rsid w:val="42658260"/>
    <w:rsid w:val="429CCFB9"/>
    <w:rsid w:val="429DF4E7"/>
    <w:rsid w:val="42A08986"/>
    <w:rsid w:val="42A0B4CB"/>
    <w:rsid w:val="42A54AB1"/>
    <w:rsid w:val="42C1A193"/>
    <w:rsid w:val="42E8AFD8"/>
    <w:rsid w:val="432657CE"/>
    <w:rsid w:val="434D32B0"/>
    <w:rsid w:val="43514666"/>
    <w:rsid w:val="43670529"/>
    <w:rsid w:val="4381333C"/>
    <w:rsid w:val="4392DEE7"/>
    <w:rsid w:val="43999FB0"/>
    <w:rsid w:val="439ABBAD"/>
    <w:rsid w:val="43B157A2"/>
    <w:rsid w:val="43BE4EBF"/>
    <w:rsid w:val="4422AE23"/>
    <w:rsid w:val="449E2148"/>
    <w:rsid w:val="44ADE086"/>
    <w:rsid w:val="44B1CEF7"/>
    <w:rsid w:val="44D0973E"/>
    <w:rsid w:val="44E38B90"/>
    <w:rsid w:val="44EFC7A1"/>
    <w:rsid w:val="453E4135"/>
    <w:rsid w:val="45859B15"/>
    <w:rsid w:val="46067A2D"/>
    <w:rsid w:val="462E8CC2"/>
    <w:rsid w:val="463B90AE"/>
    <w:rsid w:val="464E466D"/>
    <w:rsid w:val="46A71208"/>
    <w:rsid w:val="46CDCC7E"/>
    <w:rsid w:val="472F4971"/>
    <w:rsid w:val="473A5374"/>
    <w:rsid w:val="475E13BD"/>
    <w:rsid w:val="479D4ED6"/>
    <w:rsid w:val="4805E95C"/>
    <w:rsid w:val="4823B5BC"/>
    <w:rsid w:val="48321286"/>
    <w:rsid w:val="4893DB04"/>
    <w:rsid w:val="48A2DDF1"/>
    <w:rsid w:val="48D8428E"/>
    <w:rsid w:val="48F3FAE5"/>
    <w:rsid w:val="494C5961"/>
    <w:rsid w:val="4954544A"/>
    <w:rsid w:val="49574385"/>
    <w:rsid w:val="495E2D04"/>
    <w:rsid w:val="4967C70D"/>
    <w:rsid w:val="49A16299"/>
    <w:rsid w:val="49A2AC44"/>
    <w:rsid w:val="49A8EDD1"/>
    <w:rsid w:val="49A97F3F"/>
    <w:rsid w:val="49B49A9F"/>
    <w:rsid w:val="49C6DA46"/>
    <w:rsid w:val="49CE42AF"/>
    <w:rsid w:val="4A74BECD"/>
    <w:rsid w:val="4A7A1CCA"/>
    <w:rsid w:val="4A937426"/>
    <w:rsid w:val="4AA5349A"/>
    <w:rsid w:val="4AA85014"/>
    <w:rsid w:val="4ABCACA1"/>
    <w:rsid w:val="4AE06688"/>
    <w:rsid w:val="4B090738"/>
    <w:rsid w:val="4B622A59"/>
    <w:rsid w:val="4B635949"/>
    <w:rsid w:val="4B645BEC"/>
    <w:rsid w:val="4BBE013C"/>
    <w:rsid w:val="4BCF705B"/>
    <w:rsid w:val="4C504794"/>
    <w:rsid w:val="4C607CE2"/>
    <w:rsid w:val="4CBBDDC4"/>
    <w:rsid w:val="4CC89C13"/>
    <w:rsid w:val="4CD948D4"/>
    <w:rsid w:val="4CDE6519"/>
    <w:rsid w:val="4CEE5CB3"/>
    <w:rsid w:val="4CF5A305"/>
    <w:rsid w:val="4D016367"/>
    <w:rsid w:val="4D13DF3B"/>
    <w:rsid w:val="4D21423F"/>
    <w:rsid w:val="4D512116"/>
    <w:rsid w:val="4D6832E0"/>
    <w:rsid w:val="4D945E12"/>
    <w:rsid w:val="4DB84030"/>
    <w:rsid w:val="4DFE1829"/>
    <w:rsid w:val="4E0AB330"/>
    <w:rsid w:val="4E4BCCD6"/>
    <w:rsid w:val="4E92A02F"/>
    <w:rsid w:val="4EB5A792"/>
    <w:rsid w:val="4EE5750D"/>
    <w:rsid w:val="4F0E9528"/>
    <w:rsid w:val="4F45809C"/>
    <w:rsid w:val="4F4678F0"/>
    <w:rsid w:val="4F482BB4"/>
    <w:rsid w:val="4F90F09F"/>
    <w:rsid w:val="4FB0FE74"/>
    <w:rsid w:val="4FCEE86C"/>
    <w:rsid w:val="4FDA6A49"/>
    <w:rsid w:val="4FDB6DA7"/>
    <w:rsid w:val="4FDCB983"/>
    <w:rsid w:val="500E73D9"/>
    <w:rsid w:val="501FE6A0"/>
    <w:rsid w:val="504D2745"/>
    <w:rsid w:val="50510084"/>
    <w:rsid w:val="508A2399"/>
    <w:rsid w:val="50973F8E"/>
    <w:rsid w:val="509F796A"/>
    <w:rsid w:val="50DF2992"/>
    <w:rsid w:val="50E7F047"/>
    <w:rsid w:val="511D7482"/>
    <w:rsid w:val="512272DB"/>
    <w:rsid w:val="5139BD6C"/>
    <w:rsid w:val="516BC2AD"/>
    <w:rsid w:val="516C542C"/>
    <w:rsid w:val="51A89E51"/>
    <w:rsid w:val="51C70067"/>
    <w:rsid w:val="51E5F422"/>
    <w:rsid w:val="51E79EE2"/>
    <w:rsid w:val="51E7CD6D"/>
    <w:rsid w:val="51F5EAB7"/>
    <w:rsid w:val="51F88A66"/>
    <w:rsid w:val="522210E7"/>
    <w:rsid w:val="5223BF56"/>
    <w:rsid w:val="52812416"/>
    <w:rsid w:val="52A65BC9"/>
    <w:rsid w:val="52E1769B"/>
    <w:rsid w:val="52ED8F53"/>
    <w:rsid w:val="5351A481"/>
    <w:rsid w:val="53F3FC74"/>
    <w:rsid w:val="53FF15BE"/>
    <w:rsid w:val="5411B33F"/>
    <w:rsid w:val="54237A41"/>
    <w:rsid w:val="542CBA2D"/>
    <w:rsid w:val="543C66C1"/>
    <w:rsid w:val="543D80D9"/>
    <w:rsid w:val="5443E8F9"/>
    <w:rsid w:val="54562F5C"/>
    <w:rsid w:val="548FBA1E"/>
    <w:rsid w:val="54BE4CCF"/>
    <w:rsid w:val="54C85EC6"/>
    <w:rsid w:val="54DAD48D"/>
    <w:rsid w:val="54FC07CC"/>
    <w:rsid w:val="5538FF14"/>
    <w:rsid w:val="554C67FC"/>
    <w:rsid w:val="559EBED0"/>
    <w:rsid w:val="55ABC98A"/>
    <w:rsid w:val="55AF79C8"/>
    <w:rsid w:val="55B759B7"/>
    <w:rsid w:val="55E45818"/>
    <w:rsid w:val="561BCFC5"/>
    <w:rsid w:val="5661D20C"/>
    <w:rsid w:val="5664071C"/>
    <w:rsid w:val="56D6F51F"/>
    <w:rsid w:val="571B6003"/>
    <w:rsid w:val="574C3CE4"/>
    <w:rsid w:val="575BBBBA"/>
    <w:rsid w:val="57662EE6"/>
    <w:rsid w:val="57ACE002"/>
    <w:rsid w:val="57B472F0"/>
    <w:rsid w:val="580970ED"/>
    <w:rsid w:val="585132B0"/>
    <w:rsid w:val="587D1E8F"/>
    <w:rsid w:val="588D6CD5"/>
    <w:rsid w:val="58AD9E2A"/>
    <w:rsid w:val="58D77897"/>
    <w:rsid w:val="5904ECD2"/>
    <w:rsid w:val="59216ACB"/>
    <w:rsid w:val="59438ACD"/>
    <w:rsid w:val="59519385"/>
    <w:rsid w:val="599CC0EA"/>
    <w:rsid w:val="59A782F5"/>
    <w:rsid w:val="59B14CD9"/>
    <w:rsid w:val="59B706F6"/>
    <w:rsid w:val="59CCEF4C"/>
    <w:rsid w:val="59D21FD3"/>
    <w:rsid w:val="5A07867D"/>
    <w:rsid w:val="5A4BF52C"/>
    <w:rsid w:val="5A51C032"/>
    <w:rsid w:val="5A65A5C6"/>
    <w:rsid w:val="5A67E21D"/>
    <w:rsid w:val="5AABBCE0"/>
    <w:rsid w:val="5B047D37"/>
    <w:rsid w:val="5B0C9C94"/>
    <w:rsid w:val="5B181675"/>
    <w:rsid w:val="5B1B131D"/>
    <w:rsid w:val="5B2AB6F4"/>
    <w:rsid w:val="5B4A3534"/>
    <w:rsid w:val="5B822C04"/>
    <w:rsid w:val="5B8C9990"/>
    <w:rsid w:val="5BA26D83"/>
    <w:rsid w:val="5BBEDE04"/>
    <w:rsid w:val="5C16CAED"/>
    <w:rsid w:val="5C469181"/>
    <w:rsid w:val="5C5F2702"/>
    <w:rsid w:val="5CA3BF06"/>
    <w:rsid w:val="5CA72CCC"/>
    <w:rsid w:val="5CCC8147"/>
    <w:rsid w:val="5CEBC2E6"/>
    <w:rsid w:val="5D1B41C1"/>
    <w:rsid w:val="5D311D3F"/>
    <w:rsid w:val="5D41DE78"/>
    <w:rsid w:val="5D80C1AF"/>
    <w:rsid w:val="5D837906"/>
    <w:rsid w:val="5DA2D0FB"/>
    <w:rsid w:val="5DAB53D3"/>
    <w:rsid w:val="5E3777EA"/>
    <w:rsid w:val="5E3A9170"/>
    <w:rsid w:val="5E484EB8"/>
    <w:rsid w:val="5E4CDAFA"/>
    <w:rsid w:val="5E6974E8"/>
    <w:rsid w:val="5E6BC23F"/>
    <w:rsid w:val="5E7A83C6"/>
    <w:rsid w:val="5EE2DB9F"/>
    <w:rsid w:val="5EF0B354"/>
    <w:rsid w:val="5F04E684"/>
    <w:rsid w:val="5F0EAD81"/>
    <w:rsid w:val="5F60206E"/>
    <w:rsid w:val="5F6397CC"/>
    <w:rsid w:val="5F655360"/>
    <w:rsid w:val="5F6DBBB9"/>
    <w:rsid w:val="5F90AD22"/>
    <w:rsid w:val="600B0B07"/>
    <w:rsid w:val="60189054"/>
    <w:rsid w:val="601CA8C7"/>
    <w:rsid w:val="6058A6EE"/>
    <w:rsid w:val="60BCF342"/>
    <w:rsid w:val="60F36126"/>
    <w:rsid w:val="61077A3A"/>
    <w:rsid w:val="6129CA2C"/>
    <w:rsid w:val="61A10221"/>
    <w:rsid w:val="61A43AB0"/>
    <w:rsid w:val="61B37A59"/>
    <w:rsid w:val="61CBD0FB"/>
    <w:rsid w:val="61DF88B7"/>
    <w:rsid w:val="61E42479"/>
    <w:rsid w:val="621FA8B5"/>
    <w:rsid w:val="62235656"/>
    <w:rsid w:val="6293BC02"/>
    <w:rsid w:val="62948FF8"/>
    <w:rsid w:val="629BCEFB"/>
    <w:rsid w:val="62AD82F0"/>
    <w:rsid w:val="62CE57CE"/>
    <w:rsid w:val="62F44E2F"/>
    <w:rsid w:val="62F4FD21"/>
    <w:rsid w:val="633326C3"/>
    <w:rsid w:val="63443934"/>
    <w:rsid w:val="634A8702"/>
    <w:rsid w:val="63688188"/>
    <w:rsid w:val="63BCAB8F"/>
    <w:rsid w:val="63CE847A"/>
    <w:rsid w:val="63DA98B7"/>
    <w:rsid w:val="63DC4C72"/>
    <w:rsid w:val="640405D2"/>
    <w:rsid w:val="6426A32B"/>
    <w:rsid w:val="64275B7D"/>
    <w:rsid w:val="644717EF"/>
    <w:rsid w:val="64585FE1"/>
    <w:rsid w:val="645CFBF8"/>
    <w:rsid w:val="645E290F"/>
    <w:rsid w:val="646FF15B"/>
    <w:rsid w:val="6485359C"/>
    <w:rsid w:val="6488C7E4"/>
    <w:rsid w:val="6495DF0C"/>
    <w:rsid w:val="64A5068A"/>
    <w:rsid w:val="64E9EF06"/>
    <w:rsid w:val="64F7C1CD"/>
    <w:rsid w:val="650B40F4"/>
    <w:rsid w:val="65591A01"/>
    <w:rsid w:val="655D3CF0"/>
    <w:rsid w:val="656BCFD0"/>
    <w:rsid w:val="6579E437"/>
    <w:rsid w:val="657E10C0"/>
    <w:rsid w:val="6596BFEB"/>
    <w:rsid w:val="65C905B8"/>
    <w:rsid w:val="65DB7038"/>
    <w:rsid w:val="65E266FA"/>
    <w:rsid w:val="65E3F45E"/>
    <w:rsid w:val="6660932E"/>
    <w:rsid w:val="6664E73A"/>
    <w:rsid w:val="666D07BE"/>
    <w:rsid w:val="6730813C"/>
    <w:rsid w:val="6743F4CA"/>
    <w:rsid w:val="67496618"/>
    <w:rsid w:val="6775FEA1"/>
    <w:rsid w:val="67CBCCBA"/>
    <w:rsid w:val="67DE99D2"/>
    <w:rsid w:val="67FE6173"/>
    <w:rsid w:val="68016B72"/>
    <w:rsid w:val="681AF1FD"/>
    <w:rsid w:val="68671FD9"/>
    <w:rsid w:val="68705C9D"/>
    <w:rsid w:val="68C04058"/>
    <w:rsid w:val="68C2724A"/>
    <w:rsid w:val="68E24753"/>
    <w:rsid w:val="68FA2C9A"/>
    <w:rsid w:val="69092AEB"/>
    <w:rsid w:val="690B3FB7"/>
    <w:rsid w:val="690FE09E"/>
    <w:rsid w:val="691DA30C"/>
    <w:rsid w:val="6932D98F"/>
    <w:rsid w:val="69963B02"/>
    <w:rsid w:val="6998F5A3"/>
    <w:rsid w:val="6A037593"/>
    <w:rsid w:val="6A3B65E0"/>
    <w:rsid w:val="6A3FEAA8"/>
    <w:rsid w:val="6A579563"/>
    <w:rsid w:val="6A5ECF4C"/>
    <w:rsid w:val="6A6EC371"/>
    <w:rsid w:val="6AF0FF3E"/>
    <w:rsid w:val="6B259A22"/>
    <w:rsid w:val="6B29083F"/>
    <w:rsid w:val="6B873A3E"/>
    <w:rsid w:val="6B96CAC4"/>
    <w:rsid w:val="6B9B616A"/>
    <w:rsid w:val="6B9BAA15"/>
    <w:rsid w:val="6BB2CDD7"/>
    <w:rsid w:val="6BC2690A"/>
    <w:rsid w:val="6BC29B14"/>
    <w:rsid w:val="6BCB686E"/>
    <w:rsid w:val="6BCDED9B"/>
    <w:rsid w:val="6BF4CA3E"/>
    <w:rsid w:val="6C0CEACE"/>
    <w:rsid w:val="6C2419BE"/>
    <w:rsid w:val="6C43BB37"/>
    <w:rsid w:val="6C454F0A"/>
    <w:rsid w:val="6C547F7C"/>
    <w:rsid w:val="6C5738D6"/>
    <w:rsid w:val="6C590B2E"/>
    <w:rsid w:val="6C60015B"/>
    <w:rsid w:val="6C73F835"/>
    <w:rsid w:val="6C8299A5"/>
    <w:rsid w:val="6CAA3924"/>
    <w:rsid w:val="6CC9A45F"/>
    <w:rsid w:val="6D159E80"/>
    <w:rsid w:val="6D24A6A8"/>
    <w:rsid w:val="6D364CFC"/>
    <w:rsid w:val="6D3DABB9"/>
    <w:rsid w:val="6D46640F"/>
    <w:rsid w:val="6D58A20A"/>
    <w:rsid w:val="6D5A0B81"/>
    <w:rsid w:val="6D7AE00E"/>
    <w:rsid w:val="6D9DCFB1"/>
    <w:rsid w:val="6DA185A9"/>
    <w:rsid w:val="6E06DE36"/>
    <w:rsid w:val="6E13FFF4"/>
    <w:rsid w:val="6E1B00F1"/>
    <w:rsid w:val="6E1CAEC3"/>
    <w:rsid w:val="6E3A683D"/>
    <w:rsid w:val="6E599E1F"/>
    <w:rsid w:val="6E64C9BF"/>
    <w:rsid w:val="6E6C2512"/>
    <w:rsid w:val="6E7221E1"/>
    <w:rsid w:val="6E7A5EB0"/>
    <w:rsid w:val="6E9ED211"/>
    <w:rsid w:val="6EB9F27E"/>
    <w:rsid w:val="6EDDA317"/>
    <w:rsid w:val="6EF19AD4"/>
    <w:rsid w:val="6F5FA117"/>
    <w:rsid w:val="6F654819"/>
    <w:rsid w:val="6FB2E5AD"/>
    <w:rsid w:val="6FBB259B"/>
    <w:rsid w:val="7091532C"/>
    <w:rsid w:val="70A620CE"/>
    <w:rsid w:val="70C597FC"/>
    <w:rsid w:val="70CEE0CA"/>
    <w:rsid w:val="70D1BB83"/>
    <w:rsid w:val="70D91723"/>
    <w:rsid w:val="70DC397A"/>
    <w:rsid w:val="70E759F1"/>
    <w:rsid w:val="70F494AB"/>
    <w:rsid w:val="71331E43"/>
    <w:rsid w:val="7173AFAE"/>
    <w:rsid w:val="71957C8B"/>
    <w:rsid w:val="71A0B093"/>
    <w:rsid w:val="7240FAB3"/>
    <w:rsid w:val="727095C5"/>
    <w:rsid w:val="727717EF"/>
    <w:rsid w:val="727F09C4"/>
    <w:rsid w:val="72B44303"/>
    <w:rsid w:val="72B4D9A2"/>
    <w:rsid w:val="72C90BBC"/>
    <w:rsid w:val="72CE739B"/>
    <w:rsid w:val="72F9DCE9"/>
    <w:rsid w:val="73393DF8"/>
    <w:rsid w:val="733EF0C1"/>
    <w:rsid w:val="739BE1B2"/>
    <w:rsid w:val="73D7E969"/>
    <w:rsid w:val="73D98293"/>
    <w:rsid w:val="73F84F30"/>
    <w:rsid w:val="745A6636"/>
    <w:rsid w:val="747F9107"/>
    <w:rsid w:val="74BBEFFA"/>
    <w:rsid w:val="753503ED"/>
    <w:rsid w:val="7544ED84"/>
    <w:rsid w:val="75D9F749"/>
    <w:rsid w:val="7629B834"/>
    <w:rsid w:val="767872FB"/>
    <w:rsid w:val="76989525"/>
    <w:rsid w:val="76BCEB57"/>
    <w:rsid w:val="76E14EC2"/>
    <w:rsid w:val="770459ED"/>
    <w:rsid w:val="772ACE8F"/>
    <w:rsid w:val="772F78E8"/>
    <w:rsid w:val="7738C976"/>
    <w:rsid w:val="7738F3AB"/>
    <w:rsid w:val="77543913"/>
    <w:rsid w:val="777B1205"/>
    <w:rsid w:val="77A6C6FC"/>
    <w:rsid w:val="77F79030"/>
    <w:rsid w:val="78344867"/>
    <w:rsid w:val="78374209"/>
    <w:rsid w:val="7837E07B"/>
    <w:rsid w:val="78444244"/>
    <w:rsid w:val="786538DB"/>
    <w:rsid w:val="7886A4D3"/>
    <w:rsid w:val="78A488EC"/>
    <w:rsid w:val="78FCE866"/>
    <w:rsid w:val="7916A891"/>
    <w:rsid w:val="794E44F0"/>
    <w:rsid w:val="79A18C7F"/>
    <w:rsid w:val="79C7385A"/>
    <w:rsid w:val="79D424D6"/>
    <w:rsid w:val="79DB20E5"/>
    <w:rsid w:val="7A012AA0"/>
    <w:rsid w:val="7A1AF77D"/>
    <w:rsid w:val="7A322825"/>
    <w:rsid w:val="7A54AEDD"/>
    <w:rsid w:val="7A92A592"/>
    <w:rsid w:val="7AD10CBA"/>
    <w:rsid w:val="7AD734FA"/>
    <w:rsid w:val="7AE9E2A3"/>
    <w:rsid w:val="7B5EE451"/>
    <w:rsid w:val="7B7A7FCD"/>
    <w:rsid w:val="7B9F4B9A"/>
    <w:rsid w:val="7BB97122"/>
    <w:rsid w:val="7BBA2067"/>
    <w:rsid w:val="7BE973C6"/>
    <w:rsid w:val="7C38377D"/>
    <w:rsid w:val="7C9CB577"/>
    <w:rsid w:val="7C9CC2D5"/>
    <w:rsid w:val="7CC53F94"/>
    <w:rsid w:val="7CDAD949"/>
    <w:rsid w:val="7D3F71BC"/>
    <w:rsid w:val="7D47605E"/>
    <w:rsid w:val="7D738AB8"/>
    <w:rsid w:val="7D9A4639"/>
    <w:rsid w:val="7DBD814D"/>
    <w:rsid w:val="7DD6D6A0"/>
    <w:rsid w:val="7DE1BE09"/>
    <w:rsid w:val="7E05007A"/>
    <w:rsid w:val="7E086022"/>
    <w:rsid w:val="7E22B243"/>
    <w:rsid w:val="7E657D45"/>
    <w:rsid w:val="7E7B0AAF"/>
    <w:rsid w:val="7E7C70E3"/>
    <w:rsid w:val="7E82BA17"/>
    <w:rsid w:val="7EA28FDC"/>
    <w:rsid w:val="7EA75652"/>
    <w:rsid w:val="7ED50601"/>
    <w:rsid w:val="7ED9F4B6"/>
    <w:rsid w:val="7EDDBCF7"/>
    <w:rsid w:val="7EDFB15F"/>
    <w:rsid w:val="7EF3DC0F"/>
    <w:rsid w:val="7EF5E1FB"/>
    <w:rsid w:val="7F645B66"/>
    <w:rsid w:val="7FC23E4C"/>
    <w:rsid w:val="7FC65120"/>
    <w:rsid w:val="7FC76A9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1CBE92"/>
  <w15:chartTrackingRefBased/>
  <w15:docId w15:val="{9710B088-D6EF-4177-84B9-BE260BA42F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venir Next LT Pro" w:eastAsiaTheme="minorHAnsi" w:hAnsi="Avenir Next LT Pro" w:cs="Times New Roman (Body CS)"/>
        <w:color w:val="3C3834" w:themeColor="text1"/>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lsdException w:name="footnote text" w:semiHidden="1" w:uiPriority="39"/>
    <w:lsdException w:name="annotation text" w:semiHidden="1" w:uiPriority="59" w:unhideWhenUsed="1"/>
    <w:lsdException w:name="header" w:semiHidden="1" w:unhideWhenUsed="1"/>
    <w:lsdException w:name="footer" w:semiHidden="1" w:unhideWhenUsed="1"/>
    <w:lsdException w:name="index heading" w:semiHidden="1"/>
    <w:lsdException w:name="caption" w:semiHidden="1" w:uiPriority="4" w:unhideWhenUsed="1" w:qFormat="1"/>
    <w:lsdException w:name="table of figures" w:semiHidden="1"/>
    <w:lsdException w:name="envelope address" w:semiHidden="1"/>
    <w:lsdException w:name="envelope return" w:semiHidden="1"/>
    <w:lsdException w:name="footnote reference" w:semiHidden="1" w:uiPriority="39"/>
    <w:lsdException w:name="annotation reference" w:semiHidden="1" w:uiPriority="59" w:unhideWhenUsed="1"/>
    <w:lsdException w:name="line number" w:semiHidden="1"/>
    <w:lsdException w:name="page number" w:semiHidden="1"/>
    <w:lsdException w:name="endnote reference" w:semiHidden="1" w:unhideWhenUsed="1"/>
    <w:lsdException w:name="endnote text" w:semiHidden="1"/>
    <w:lsdException w:name="table of authorities" w:semiHidden="1"/>
    <w:lsdException w:name="macro" w:semiHidden="1"/>
    <w:lsdException w:name="toa heading" w:semiHidden="1"/>
    <w:lsdException w:name="List" w:semiHidden="1"/>
    <w:lsdException w:name="List 2" w:semiHidden="1"/>
    <w:lsdException w:name="List 3" w:semiHidden="1"/>
    <w:lsdException w:name="List 4" w:semiHidden="1"/>
    <w:lsdException w:name="List 5" w:semiHidden="1"/>
    <w:lsdException w:name="Title" w:uiPriority="10"/>
    <w:lsdException w:name="Closing" w:semiHidden="1" w:unhideWhenUsed="1"/>
    <w:lsdException w:name="Signature" w:semiHidden="1"/>
    <w:lsdException w:name="Default Paragraph Font" w:semiHidden="1" w:uiPriority="1" w:unhideWhenUsed="1"/>
    <w:lsdException w:name="Body Text" w:semiHidden="1" w:unhideWhenUsed="1"/>
    <w:lsdException w:name="Body Text Indent" w:semiHidden="1" w:unhideWhenUsed="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lsdException w:name="Strong" w:uiPriority="22" w:qFormat="1"/>
    <w:lsdException w:name="Emphasis" w:uiPriority="20" w:qFormat="1"/>
    <w:lsdException w:name="Document Map" w:semiHidden="1" w:unhideWhenUsed="1"/>
    <w:lsdException w:name="Plain Text" w:semiHidden="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C76D9F"/>
    <w:pPr>
      <w:spacing w:after="0" w:line="240" w:lineRule="auto"/>
    </w:pPr>
  </w:style>
  <w:style w:type="paragraph" w:styleId="Heading1">
    <w:name w:val="heading 1"/>
    <w:basedOn w:val="Normal"/>
    <w:next w:val="Normal"/>
    <w:link w:val="Heading1Char"/>
    <w:uiPriority w:val="9"/>
    <w:qFormat/>
    <w:rsid w:val="000A4EF3"/>
    <w:pPr>
      <w:numPr>
        <w:numId w:val="1"/>
      </w:numPr>
      <w:spacing w:after="120"/>
      <w:outlineLvl w:val="0"/>
    </w:pPr>
    <w:rPr>
      <w:b/>
      <w:color w:val="464F7B" w:themeColor="text2"/>
      <w:sz w:val="40"/>
    </w:rPr>
  </w:style>
  <w:style w:type="paragraph" w:styleId="Heading2">
    <w:name w:val="heading 2"/>
    <w:basedOn w:val="Heading1"/>
    <w:next w:val="Normal"/>
    <w:link w:val="Heading2Char"/>
    <w:uiPriority w:val="9"/>
    <w:qFormat/>
    <w:rsid w:val="000D6616"/>
    <w:pPr>
      <w:numPr>
        <w:ilvl w:val="1"/>
      </w:numPr>
      <w:spacing w:before="240"/>
      <w:outlineLvl w:val="1"/>
    </w:pPr>
    <w:rPr>
      <w:sz w:val="28"/>
    </w:rPr>
  </w:style>
  <w:style w:type="paragraph" w:styleId="Heading3">
    <w:name w:val="heading 3"/>
    <w:basedOn w:val="Heading1"/>
    <w:next w:val="Normal"/>
    <w:link w:val="Heading3Char"/>
    <w:uiPriority w:val="9"/>
    <w:qFormat/>
    <w:rsid w:val="000D6616"/>
    <w:pPr>
      <w:numPr>
        <w:ilvl w:val="2"/>
      </w:numPr>
      <w:spacing w:before="120"/>
      <w:outlineLvl w:val="2"/>
    </w:pPr>
    <w:rPr>
      <w:sz w:val="24"/>
    </w:rPr>
  </w:style>
  <w:style w:type="paragraph" w:styleId="Heading4">
    <w:name w:val="heading 4"/>
    <w:basedOn w:val="Normal"/>
    <w:next w:val="Normal"/>
    <w:link w:val="Heading4Char"/>
    <w:uiPriority w:val="9"/>
    <w:semiHidden/>
    <w:qFormat/>
    <w:rsid w:val="00140F9B"/>
    <w:pPr>
      <w:outlineLvl w:val="3"/>
    </w:pPr>
    <w:rPr>
      <w:rFonts w:asciiTheme="minorHAnsi" w:hAnsiTheme="minorHAnsi"/>
      <w:color w:val="auto"/>
    </w:rPr>
  </w:style>
  <w:style w:type="paragraph" w:styleId="Heading5">
    <w:name w:val="heading 5"/>
    <w:basedOn w:val="Normal"/>
    <w:next w:val="Normal"/>
    <w:link w:val="Heading5Char"/>
    <w:uiPriority w:val="9"/>
    <w:semiHidden/>
    <w:qFormat/>
    <w:rsid w:val="00140F9B"/>
    <w:pPr>
      <w:outlineLvl w:val="4"/>
    </w:pPr>
    <w:rPr>
      <w:rFonts w:asciiTheme="minorHAnsi" w:hAnsiTheme="minorHAnsi"/>
      <w:color w:val="auto"/>
    </w:rPr>
  </w:style>
  <w:style w:type="paragraph" w:styleId="Heading6">
    <w:name w:val="heading 6"/>
    <w:basedOn w:val="Normal"/>
    <w:next w:val="Normal"/>
    <w:link w:val="Heading6Char"/>
    <w:uiPriority w:val="9"/>
    <w:semiHidden/>
    <w:qFormat/>
    <w:rsid w:val="00140F9B"/>
    <w:pPr>
      <w:outlineLvl w:val="5"/>
    </w:pPr>
    <w:rPr>
      <w:rFonts w:asciiTheme="minorHAnsi" w:hAnsiTheme="minorHAnsi"/>
      <w:color w:val="auto"/>
    </w:rPr>
  </w:style>
  <w:style w:type="paragraph" w:styleId="Heading7">
    <w:name w:val="heading 7"/>
    <w:basedOn w:val="Normal"/>
    <w:next w:val="Normal"/>
    <w:link w:val="Heading7Char"/>
    <w:uiPriority w:val="9"/>
    <w:semiHidden/>
    <w:qFormat/>
    <w:rsid w:val="00140F9B"/>
    <w:pPr>
      <w:outlineLvl w:val="6"/>
    </w:pPr>
    <w:rPr>
      <w:rFonts w:asciiTheme="minorHAnsi" w:hAnsiTheme="minorHAnsi"/>
      <w:color w:val="auto"/>
    </w:rPr>
  </w:style>
  <w:style w:type="paragraph" w:styleId="Heading8">
    <w:name w:val="heading 8"/>
    <w:basedOn w:val="Normal"/>
    <w:next w:val="Normal"/>
    <w:link w:val="Heading8Char"/>
    <w:uiPriority w:val="9"/>
    <w:semiHidden/>
    <w:qFormat/>
    <w:rsid w:val="00140F9B"/>
    <w:pPr>
      <w:outlineLvl w:val="7"/>
    </w:pPr>
    <w:rPr>
      <w:rFonts w:asciiTheme="minorHAnsi" w:hAnsiTheme="minorHAnsi"/>
      <w:color w:val="auto"/>
    </w:rPr>
  </w:style>
  <w:style w:type="paragraph" w:styleId="Heading9">
    <w:name w:val="heading 9"/>
    <w:basedOn w:val="Normal"/>
    <w:next w:val="Normal"/>
    <w:link w:val="Heading9Char"/>
    <w:uiPriority w:val="9"/>
    <w:semiHidden/>
    <w:qFormat/>
    <w:rsid w:val="00140F9B"/>
    <w:pPr>
      <w:outlineLvl w:val="8"/>
    </w:pPr>
    <w:rPr>
      <w:rFonts w:asciiTheme="minorHAnsi" w:hAnsiTheme="minorHAnsi"/>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A572DA"/>
    <w:rPr>
      <w:rFonts w:ascii="Avenir Next LT Pro" w:hAnsi="Avenir Next LT Pro"/>
      <w:b/>
      <w:bCs/>
      <w:i w:val="0"/>
    </w:rPr>
  </w:style>
  <w:style w:type="paragraph" w:styleId="Index1">
    <w:name w:val="index 1"/>
    <w:basedOn w:val="Normal"/>
    <w:next w:val="Normal"/>
    <w:autoRedefine/>
    <w:uiPriority w:val="99"/>
    <w:semiHidden/>
    <w:rsid w:val="00410E0E"/>
    <w:pPr>
      <w:ind w:left="220" w:hanging="220"/>
    </w:pPr>
  </w:style>
  <w:style w:type="paragraph" w:styleId="IndexHeading">
    <w:name w:val="index heading"/>
    <w:basedOn w:val="Normal"/>
    <w:next w:val="Index1"/>
    <w:uiPriority w:val="99"/>
    <w:semiHidden/>
    <w:rsid w:val="00410E0E"/>
    <w:rPr>
      <w:rFonts w:eastAsiaTheme="majorEastAsia" w:cstheme="majorBidi"/>
      <w:b/>
      <w:bCs/>
    </w:rPr>
  </w:style>
  <w:style w:type="paragraph" w:styleId="NormalWeb">
    <w:name w:val="Normal (Web)"/>
    <w:basedOn w:val="Normal"/>
    <w:uiPriority w:val="99"/>
    <w:semiHidden/>
    <w:rsid w:val="00913070"/>
    <w:rPr>
      <w:rFonts w:cs="Times New Roman"/>
      <w:sz w:val="24"/>
      <w:szCs w:val="24"/>
    </w:rPr>
  </w:style>
  <w:style w:type="paragraph" w:styleId="EnvelopeReturn">
    <w:name w:val="envelope return"/>
    <w:basedOn w:val="Normal"/>
    <w:uiPriority w:val="99"/>
    <w:semiHidden/>
    <w:rsid w:val="00946025"/>
    <w:rPr>
      <w:rFonts w:eastAsiaTheme="majorEastAsia" w:cstheme="majorBidi"/>
      <w:sz w:val="20"/>
      <w:szCs w:val="20"/>
    </w:rPr>
  </w:style>
  <w:style w:type="character" w:customStyle="1" w:styleId="Heading2Char">
    <w:name w:val="Heading 2 Char"/>
    <w:basedOn w:val="DefaultParagraphFont"/>
    <w:link w:val="Heading2"/>
    <w:uiPriority w:val="9"/>
    <w:rsid w:val="000D6616"/>
    <w:rPr>
      <w:b/>
      <w:color w:val="464F7B" w:themeColor="text2"/>
      <w:sz w:val="28"/>
    </w:rPr>
  </w:style>
  <w:style w:type="character" w:customStyle="1" w:styleId="Heading1Char">
    <w:name w:val="Heading 1 Char"/>
    <w:basedOn w:val="DefaultParagraphFont"/>
    <w:link w:val="Heading1"/>
    <w:uiPriority w:val="9"/>
    <w:rsid w:val="00A32507"/>
    <w:rPr>
      <w:b/>
      <w:color w:val="464F7B" w:themeColor="text2"/>
      <w:sz w:val="40"/>
    </w:rPr>
  </w:style>
  <w:style w:type="character" w:customStyle="1" w:styleId="Heading3Char">
    <w:name w:val="Heading 3 Char"/>
    <w:basedOn w:val="DefaultParagraphFont"/>
    <w:link w:val="Heading3"/>
    <w:uiPriority w:val="9"/>
    <w:rsid w:val="000D6616"/>
    <w:rPr>
      <w:b/>
      <w:color w:val="464F7B" w:themeColor="text2"/>
      <w:sz w:val="24"/>
    </w:rPr>
  </w:style>
  <w:style w:type="character" w:customStyle="1" w:styleId="Heading4Char">
    <w:name w:val="Heading 4 Char"/>
    <w:basedOn w:val="DefaultParagraphFont"/>
    <w:link w:val="Heading4"/>
    <w:uiPriority w:val="9"/>
    <w:semiHidden/>
    <w:rsid w:val="00814515"/>
    <w:rPr>
      <w:rFonts w:ascii="Avenir Next LT Pro" w:hAnsi="Avenir Next LT Pro"/>
      <w:b w:val="0"/>
      <w:i w:val="0"/>
      <w:lang w:val="en-AU"/>
    </w:rPr>
  </w:style>
  <w:style w:type="character" w:customStyle="1" w:styleId="Heading5Char">
    <w:name w:val="Heading 5 Char"/>
    <w:basedOn w:val="DefaultParagraphFont"/>
    <w:link w:val="Heading5"/>
    <w:uiPriority w:val="9"/>
    <w:semiHidden/>
    <w:rsid w:val="00814515"/>
    <w:rPr>
      <w:rFonts w:ascii="Avenir Next LT Pro" w:hAnsi="Avenir Next LT Pro"/>
      <w:b w:val="0"/>
      <w:i w:val="0"/>
      <w:lang w:val="en-AU"/>
    </w:rPr>
  </w:style>
  <w:style w:type="character" w:customStyle="1" w:styleId="Heading6Char">
    <w:name w:val="Heading 6 Char"/>
    <w:basedOn w:val="DefaultParagraphFont"/>
    <w:link w:val="Heading6"/>
    <w:uiPriority w:val="9"/>
    <w:semiHidden/>
    <w:rsid w:val="00814515"/>
    <w:rPr>
      <w:rFonts w:ascii="Avenir Next LT Pro" w:hAnsi="Avenir Next LT Pro"/>
      <w:b w:val="0"/>
      <w:i w:val="0"/>
      <w:lang w:val="en-AU"/>
    </w:rPr>
  </w:style>
  <w:style w:type="character" w:customStyle="1" w:styleId="Heading7Char">
    <w:name w:val="Heading 7 Char"/>
    <w:basedOn w:val="DefaultParagraphFont"/>
    <w:link w:val="Heading7"/>
    <w:uiPriority w:val="9"/>
    <w:semiHidden/>
    <w:rsid w:val="00814515"/>
    <w:rPr>
      <w:rFonts w:ascii="Avenir Next LT Pro" w:hAnsi="Avenir Next LT Pro"/>
      <w:b w:val="0"/>
      <w:i w:val="0"/>
      <w:lang w:val="en-AU"/>
    </w:rPr>
  </w:style>
  <w:style w:type="character" w:customStyle="1" w:styleId="Heading8Char">
    <w:name w:val="Heading 8 Char"/>
    <w:basedOn w:val="DefaultParagraphFont"/>
    <w:link w:val="Heading8"/>
    <w:uiPriority w:val="9"/>
    <w:semiHidden/>
    <w:rsid w:val="00814515"/>
    <w:rPr>
      <w:rFonts w:ascii="Avenir Next LT Pro" w:hAnsi="Avenir Next LT Pro"/>
      <w:b w:val="0"/>
      <w:i w:val="0"/>
      <w:lang w:val="en-AU"/>
    </w:rPr>
  </w:style>
  <w:style w:type="character" w:customStyle="1" w:styleId="Heading9Char">
    <w:name w:val="Heading 9 Char"/>
    <w:basedOn w:val="DefaultParagraphFont"/>
    <w:link w:val="Heading9"/>
    <w:uiPriority w:val="9"/>
    <w:semiHidden/>
    <w:rsid w:val="00814515"/>
    <w:rPr>
      <w:rFonts w:ascii="Avenir Next LT Pro" w:hAnsi="Avenir Next LT Pro"/>
      <w:b w:val="0"/>
      <w:i w:val="0"/>
      <w:lang w:val="en-AU"/>
    </w:rPr>
  </w:style>
  <w:style w:type="paragraph" w:styleId="EnvelopeAddress">
    <w:name w:val="envelope address"/>
    <w:basedOn w:val="Normal"/>
    <w:uiPriority w:val="99"/>
    <w:semiHidden/>
    <w:rsid w:val="00946025"/>
    <w:pPr>
      <w:framePr w:w="7920" w:h="1980" w:hRule="exact" w:hSpace="180" w:wrap="auto" w:hAnchor="page" w:xAlign="center" w:yAlign="bottom"/>
      <w:ind w:left="2880"/>
    </w:pPr>
    <w:rPr>
      <w:rFonts w:eastAsiaTheme="majorEastAsia" w:cstheme="majorBidi"/>
      <w:sz w:val="24"/>
      <w:szCs w:val="24"/>
    </w:rPr>
  </w:style>
  <w:style w:type="paragraph" w:styleId="DocumentMap">
    <w:name w:val="Document Map"/>
    <w:basedOn w:val="Normal"/>
    <w:link w:val="DocumentMapChar"/>
    <w:uiPriority w:val="99"/>
    <w:semiHidden/>
    <w:unhideWhenUsed/>
    <w:rsid w:val="00C172F4"/>
    <w:rPr>
      <w:sz w:val="26"/>
      <w:szCs w:val="26"/>
    </w:rPr>
  </w:style>
  <w:style w:type="paragraph" w:styleId="Subtitle">
    <w:name w:val="Subtitle"/>
    <w:basedOn w:val="Normal"/>
    <w:next w:val="Normal"/>
    <w:link w:val="SubtitleChar"/>
    <w:uiPriority w:val="4"/>
    <w:rsid w:val="008B3A53"/>
    <w:rPr>
      <w:color w:val="484B5D" w:themeColor="accent1"/>
      <w:sz w:val="32"/>
    </w:rPr>
  </w:style>
  <w:style w:type="character" w:customStyle="1" w:styleId="SubtitleChar">
    <w:name w:val="Subtitle Char"/>
    <w:basedOn w:val="DefaultParagraphFont"/>
    <w:link w:val="Subtitle"/>
    <w:uiPriority w:val="4"/>
    <w:rsid w:val="008B3A53"/>
    <w:rPr>
      <w:rFonts w:ascii="Avenir Next LT Pro" w:hAnsi="Avenir Next LT Pro"/>
      <w:b w:val="0"/>
      <w:i w:val="0"/>
      <w:color w:val="484B5D" w:themeColor="accent1"/>
      <w:sz w:val="32"/>
      <w:lang w:val="en-AU"/>
    </w:rPr>
  </w:style>
  <w:style w:type="character" w:customStyle="1" w:styleId="DocumentMapChar">
    <w:name w:val="Document Map Char"/>
    <w:basedOn w:val="DefaultParagraphFont"/>
    <w:link w:val="DocumentMap"/>
    <w:uiPriority w:val="99"/>
    <w:semiHidden/>
    <w:rsid w:val="00C172F4"/>
    <w:rPr>
      <w:rFonts w:ascii="Avenir Next LT Pro" w:hAnsi="Avenir Next LT Pro"/>
      <w:b w:val="0"/>
      <w:i w:val="0"/>
      <w:sz w:val="26"/>
      <w:szCs w:val="26"/>
    </w:rPr>
  </w:style>
  <w:style w:type="paragraph" w:styleId="Quote">
    <w:name w:val="Quote"/>
    <w:basedOn w:val="Normal"/>
    <w:next w:val="Normal"/>
    <w:link w:val="QuoteChar"/>
    <w:uiPriority w:val="29"/>
    <w:semiHidden/>
    <w:rsid w:val="0092474F"/>
  </w:style>
  <w:style w:type="character" w:customStyle="1" w:styleId="QuoteChar">
    <w:name w:val="Quote Char"/>
    <w:basedOn w:val="DefaultParagraphFont"/>
    <w:link w:val="Quote"/>
    <w:uiPriority w:val="29"/>
    <w:semiHidden/>
    <w:rsid w:val="00814515"/>
    <w:rPr>
      <w:rFonts w:ascii="Avenir Next LT Pro" w:hAnsi="Avenir Next LT Pro"/>
      <w:b w:val="0"/>
      <w:i w:val="0"/>
      <w:lang w:val="en-AU"/>
    </w:rPr>
  </w:style>
  <w:style w:type="paragraph" w:styleId="IntenseQuote">
    <w:name w:val="Intense Quote"/>
    <w:basedOn w:val="Normal"/>
    <w:next w:val="Normal"/>
    <w:link w:val="IntenseQuoteChar"/>
    <w:uiPriority w:val="30"/>
    <w:semiHidden/>
    <w:rsid w:val="0092474F"/>
  </w:style>
  <w:style w:type="character" w:customStyle="1" w:styleId="IntenseQuoteChar">
    <w:name w:val="Intense Quote Char"/>
    <w:basedOn w:val="DefaultParagraphFont"/>
    <w:link w:val="IntenseQuote"/>
    <w:uiPriority w:val="30"/>
    <w:semiHidden/>
    <w:rsid w:val="00814515"/>
    <w:rPr>
      <w:rFonts w:ascii="Avenir Next LT Pro" w:hAnsi="Avenir Next LT Pro"/>
      <w:b w:val="0"/>
      <w:i w:val="0"/>
      <w:lang w:val="en-AU"/>
    </w:rPr>
  </w:style>
  <w:style w:type="character" w:styleId="SubtleReference">
    <w:name w:val="Subtle Reference"/>
    <w:basedOn w:val="DefaultParagraphFont"/>
    <w:uiPriority w:val="31"/>
    <w:semiHidden/>
    <w:rsid w:val="00A572DA"/>
    <w:rPr>
      <w:rFonts w:ascii="Avenir Next LT Pro" w:hAnsi="Avenir Next LT Pro"/>
      <w:b/>
      <w:i/>
    </w:rPr>
  </w:style>
  <w:style w:type="character" w:styleId="IntenseReference">
    <w:name w:val="Intense Reference"/>
    <w:basedOn w:val="DefaultParagraphFont"/>
    <w:uiPriority w:val="32"/>
    <w:semiHidden/>
    <w:rsid w:val="00A572DA"/>
    <w:rPr>
      <w:rFonts w:ascii="Avenir Next LT Pro" w:hAnsi="Avenir Next LT Pro"/>
      <w:b/>
      <w:i/>
    </w:rPr>
  </w:style>
  <w:style w:type="character" w:styleId="BookTitle">
    <w:name w:val="Book Title"/>
    <w:basedOn w:val="IntenseReference"/>
    <w:uiPriority w:val="33"/>
    <w:semiHidden/>
    <w:rsid w:val="0092474F"/>
    <w:rPr>
      <w:rFonts w:ascii="Avenir Next LT Pro" w:hAnsi="Avenir Next LT Pro"/>
      <w:b/>
      <w:i/>
    </w:rPr>
  </w:style>
  <w:style w:type="paragraph" w:styleId="Bibliography">
    <w:name w:val="Bibliography"/>
    <w:basedOn w:val="Normal"/>
    <w:next w:val="Normal"/>
    <w:uiPriority w:val="37"/>
    <w:semiHidden/>
    <w:rsid w:val="00C172F4"/>
    <w:rPr>
      <w:color w:val="B3B5DB" w:themeColor="background2"/>
      <w:sz w:val="20"/>
    </w:rPr>
  </w:style>
  <w:style w:type="paragraph" w:styleId="TOCHeading">
    <w:name w:val="TOC Heading"/>
    <w:basedOn w:val="Normal"/>
    <w:next w:val="Normal"/>
    <w:uiPriority w:val="39"/>
    <w:qFormat/>
    <w:rsid w:val="00FC3060"/>
    <w:pPr>
      <w:spacing w:before="240" w:after="240"/>
    </w:pPr>
    <w:rPr>
      <w:b/>
      <w:bCs/>
      <w:color w:val="464F7B" w:themeColor="text2"/>
      <w:sz w:val="52"/>
      <w:szCs w:val="52"/>
    </w:rPr>
  </w:style>
  <w:style w:type="paragraph" w:styleId="TOC1">
    <w:name w:val="toc 1"/>
    <w:aliases w:val="Table of Contents 1"/>
    <w:basedOn w:val="Normal"/>
    <w:next w:val="Normal"/>
    <w:autoRedefine/>
    <w:uiPriority w:val="39"/>
    <w:qFormat/>
    <w:rsid w:val="00E66288"/>
    <w:pPr>
      <w:tabs>
        <w:tab w:val="left" w:pos="440"/>
        <w:tab w:val="right" w:pos="9855"/>
      </w:tabs>
      <w:contextualSpacing/>
    </w:pPr>
    <w:rPr>
      <w:rFonts w:cstheme="minorHAnsi"/>
      <w:b/>
      <w:bCs/>
      <w:noProof/>
      <w:color w:val="464F7B" w:themeColor="text2"/>
      <w:sz w:val="24"/>
      <w:szCs w:val="24"/>
    </w:rPr>
  </w:style>
  <w:style w:type="paragraph" w:styleId="TOC2">
    <w:name w:val="toc 2"/>
    <w:aliases w:val="Table of Contents 2"/>
    <w:basedOn w:val="Normal"/>
    <w:next w:val="Normal"/>
    <w:autoRedefine/>
    <w:uiPriority w:val="39"/>
    <w:qFormat/>
    <w:rsid w:val="00D454C5"/>
    <w:pPr>
      <w:tabs>
        <w:tab w:val="left" w:pos="880"/>
        <w:tab w:val="right" w:pos="9855"/>
      </w:tabs>
      <w:ind w:left="284"/>
      <w:outlineLvl w:val="0"/>
    </w:pPr>
    <w:rPr>
      <w:rFonts w:cstheme="minorHAnsi"/>
      <w:noProof/>
    </w:rPr>
  </w:style>
  <w:style w:type="paragraph" w:styleId="TOC3">
    <w:name w:val="toc 3"/>
    <w:aliases w:val="Table of Contents 3"/>
    <w:basedOn w:val="Normal"/>
    <w:next w:val="Normal"/>
    <w:autoRedefine/>
    <w:uiPriority w:val="39"/>
    <w:qFormat/>
    <w:rsid w:val="00C82FF7"/>
    <w:pPr>
      <w:tabs>
        <w:tab w:val="left" w:pos="1320"/>
        <w:tab w:val="left" w:pos="1760"/>
        <w:tab w:val="right" w:pos="9855"/>
      </w:tabs>
      <w:ind w:left="567"/>
    </w:pPr>
    <w:rPr>
      <w:rFonts w:cstheme="minorHAnsi"/>
      <w:noProof/>
      <w:color w:val="464F7B" w:themeColor="text2"/>
      <w:sz w:val="20"/>
      <w:szCs w:val="20"/>
    </w:rPr>
  </w:style>
  <w:style w:type="paragraph" w:styleId="TOC4">
    <w:name w:val="toc 4"/>
    <w:basedOn w:val="Normal"/>
    <w:next w:val="Normal"/>
    <w:autoRedefine/>
    <w:uiPriority w:val="39"/>
    <w:rsid w:val="00F852D0"/>
    <w:pPr>
      <w:tabs>
        <w:tab w:val="left" w:pos="1760"/>
        <w:tab w:val="right" w:pos="9855"/>
      </w:tabs>
      <w:ind w:left="660"/>
    </w:pPr>
    <w:rPr>
      <w:rFonts w:asciiTheme="minorHAnsi" w:hAnsiTheme="minorHAnsi" w:cstheme="minorHAnsi"/>
      <w:sz w:val="24"/>
      <w:szCs w:val="20"/>
    </w:rPr>
  </w:style>
  <w:style w:type="paragraph" w:styleId="TOC5">
    <w:name w:val="toc 5"/>
    <w:basedOn w:val="Normal"/>
    <w:next w:val="Normal"/>
    <w:autoRedefine/>
    <w:uiPriority w:val="39"/>
    <w:rsid w:val="0092474F"/>
    <w:pPr>
      <w:ind w:left="880"/>
    </w:pPr>
    <w:rPr>
      <w:rFonts w:asciiTheme="minorHAnsi" w:hAnsiTheme="minorHAnsi" w:cstheme="minorHAnsi"/>
      <w:sz w:val="20"/>
      <w:szCs w:val="20"/>
    </w:rPr>
  </w:style>
  <w:style w:type="paragraph" w:styleId="TOC6">
    <w:name w:val="toc 6"/>
    <w:basedOn w:val="Normal"/>
    <w:next w:val="Normal"/>
    <w:autoRedefine/>
    <w:uiPriority w:val="39"/>
    <w:rsid w:val="0092474F"/>
    <w:pPr>
      <w:ind w:left="1100"/>
    </w:pPr>
    <w:rPr>
      <w:rFonts w:asciiTheme="minorHAnsi" w:hAnsiTheme="minorHAnsi" w:cstheme="minorHAnsi"/>
      <w:sz w:val="20"/>
      <w:szCs w:val="20"/>
    </w:rPr>
  </w:style>
  <w:style w:type="paragraph" w:styleId="TOC7">
    <w:name w:val="toc 7"/>
    <w:basedOn w:val="Normal"/>
    <w:next w:val="Normal"/>
    <w:autoRedefine/>
    <w:uiPriority w:val="39"/>
    <w:rsid w:val="0092474F"/>
    <w:pPr>
      <w:ind w:left="1320"/>
    </w:pPr>
    <w:rPr>
      <w:rFonts w:asciiTheme="minorHAnsi" w:hAnsiTheme="minorHAnsi" w:cstheme="minorHAnsi"/>
      <w:sz w:val="20"/>
      <w:szCs w:val="20"/>
    </w:rPr>
  </w:style>
  <w:style w:type="paragraph" w:styleId="TOC8">
    <w:name w:val="toc 8"/>
    <w:basedOn w:val="Normal"/>
    <w:next w:val="Normal"/>
    <w:autoRedefine/>
    <w:uiPriority w:val="39"/>
    <w:rsid w:val="0092474F"/>
    <w:pPr>
      <w:ind w:left="1540"/>
    </w:pPr>
    <w:rPr>
      <w:rFonts w:asciiTheme="minorHAnsi" w:hAnsiTheme="minorHAnsi" w:cstheme="minorHAnsi"/>
      <w:sz w:val="20"/>
      <w:szCs w:val="20"/>
    </w:rPr>
  </w:style>
  <w:style w:type="paragraph" w:styleId="TOC9">
    <w:name w:val="toc 9"/>
    <w:basedOn w:val="TOCHeading"/>
    <w:next w:val="Normal"/>
    <w:autoRedefine/>
    <w:uiPriority w:val="39"/>
    <w:rsid w:val="0092474F"/>
    <w:pPr>
      <w:ind w:left="1760"/>
    </w:pPr>
    <w:rPr>
      <w:rFonts w:asciiTheme="minorHAnsi" w:hAnsiTheme="minorHAnsi" w:cstheme="minorHAnsi"/>
      <w:b w:val="0"/>
      <w:color w:val="3C3834" w:themeColor="text1"/>
      <w:sz w:val="20"/>
      <w:szCs w:val="20"/>
    </w:rPr>
  </w:style>
  <w:style w:type="paragraph" w:styleId="BalloonText">
    <w:name w:val="Balloon Text"/>
    <w:basedOn w:val="Normal"/>
    <w:link w:val="BalloonTextChar"/>
    <w:uiPriority w:val="99"/>
    <w:semiHidden/>
    <w:rsid w:val="0092474F"/>
  </w:style>
  <w:style w:type="character" w:customStyle="1" w:styleId="BalloonTextChar">
    <w:name w:val="Balloon Text Char"/>
    <w:basedOn w:val="DefaultParagraphFont"/>
    <w:link w:val="BalloonText"/>
    <w:uiPriority w:val="99"/>
    <w:semiHidden/>
    <w:rsid w:val="00814515"/>
    <w:rPr>
      <w:rFonts w:ascii="Avenir Next LT Pro" w:hAnsi="Avenir Next LT Pro"/>
      <w:b w:val="0"/>
      <w:i w:val="0"/>
      <w:lang w:val="en-AU"/>
    </w:rPr>
  </w:style>
  <w:style w:type="paragraph" w:styleId="BlockText">
    <w:name w:val="Block Text"/>
    <w:basedOn w:val="Normal"/>
    <w:uiPriority w:val="99"/>
    <w:semiHidden/>
    <w:rsid w:val="0092474F"/>
  </w:style>
  <w:style w:type="paragraph" w:styleId="BodyText">
    <w:name w:val="Body Text"/>
    <w:basedOn w:val="BlockText"/>
    <w:link w:val="BodyTextChar"/>
    <w:uiPriority w:val="99"/>
    <w:rsid w:val="008B3A53"/>
    <w:pPr>
      <w:spacing w:before="240" w:after="120"/>
    </w:pPr>
    <w:rPr>
      <w:rFonts w:ascii="AvenirNext LT Pro Regular" w:hAnsi="AvenirNext LT Pro Regular"/>
    </w:rPr>
  </w:style>
  <w:style w:type="character" w:customStyle="1" w:styleId="BodyTextChar">
    <w:name w:val="Body Text Char"/>
    <w:basedOn w:val="DefaultParagraphFont"/>
    <w:link w:val="BodyText"/>
    <w:uiPriority w:val="99"/>
    <w:rsid w:val="008B3A53"/>
    <w:rPr>
      <w:rFonts w:ascii="AvenirNext LT Pro Regular" w:hAnsi="AvenirNext LT Pro Regular"/>
      <w:b w:val="0"/>
      <w:i w:val="0"/>
      <w:color w:val="3C3834" w:themeColor="text1"/>
      <w:lang w:val="en-AU"/>
    </w:rPr>
  </w:style>
  <w:style w:type="paragraph" w:styleId="BodyText2">
    <w:name w:val="Body Text 2"/>
    <w:basedOn w:val="BodyText"/>
    <w:link w:val="BodyText2Char"/>
    <w:uiPriority w:val="99"/>
    <w:rsid w:val="00BC6FC8"/>
    <w:pPr>
      <w:framePr w:wrap="around" w:hAnchor="text"/>
      <w:ind w:left="284"/>
    </w:pPr>
  </w:style>
  <w:style w:type="character" w:customStyle="1" w:styleId="BodyText2Char">
    <w:name w:val="Body Text 2 Char"/>
    <w:basedOn w:val="DefaultParagraphFont"/>
    <w:link w:val="BodyText2"/>
    <w:uiPriority w:val="99"/>
    <w:rsid w:val="00BC6FC8"/>
    <w:rPr>
      <w:rFonts w:ascii="Avenir Next" w:hAnsi="Avenir Next"/>
      <w:b w:val="0"/>
      <w:i w:val="0"/>
      <w:lang w:val="en-AU"/>
    </w:rPr>
  </w:style>
  <w:style w:type="paragraph" w:styleId="BodyText3">
    <w:name w:val="Body Text 3"/>
    <w:basedOn w:val="BodyText"/>
    <w:link w:val="BodyText3Char"/>
    <w:uiPriority w:val="99"/>
    <w:rsid w:val="00BC6FC8"/>
    <w:pPr>
      <w:framePr w:wrap="around" w:hAnchor="text"/>
      <w:ind w:left="567"/>
    </w:pPr>
  </w:style>
  <w:style w:type="character" w:customStyle="1" w:styleId="BodyText3Char">
    <w:name w:val="Body Text 3 Char"/>
    <w:basedOn w:val="DefaultParagraphFont"/>
    <w:link w:val="BodyText3"/>
    <w:uiPriority w:val="99"/>
    <w:rsid w:val="00BC6FC8"/>
    <w:rPr>
      <w:rFonts w:ascii="Avenir Next" w:hAnsi="Avenir Next"/>
      <w:b w:val="0"/>
      <w:i w:val="0"/>
      <w:lang w:val="en-AU"/>
    </w:rPr>
  </w:style>
  <w:style w:type="paragraph" w:styleId="BodyTextIndent">
    <w:name w:val="Body Text Indent"/>
    <w:basedOn w:val="BodyTextFirstIndent2"/>
    <w:link w:val="BodyTextIndentChar"/>
    <w:uiPriority w:val="99"/>
    <w:semiHidden/>
    <w:rsid w:val="0092474F"/>
    <w:pPr>
      <w:framePr w:wrap="around"/>
    </w:pPr>
  </w:style>
  <w:style w:type="character" w:customStyle="1" w:styleId="BodyTextIndentChar">
    <w:name w:val="Body Text Indent Char"/>
    <w:basedOn w:val="DefaultParagraphFont"/>
    <w:link w:val="BodyTextIndent"/>
    <w:uiPriority w:val="99"/>
    <w:semiHidden/>
    <w:rsid w:val="00814515"/>
    <w:rPr>
      <w:rFonts w:ascii="Avenir Next LT Pro" w:hAnsi="Avenir Next LT Pro"/>
      <w:b w:val="0"/>
      <w:i w:val="0"/>
      <w:lang w:val="en-AU"/>
    </w:rPr>
  </w:style>
  <w:style w:type="paragraph" w:styleId="BodyTextFirstIndent2">
    <w:name w:val="Body Text First Indent 2"/>
    <w:basedOn w:val="BodyText"/>
    <w:link w:val="BodyTextFirstIndent2Char"/>
    <w:uiPriority w:val="99"/>
    <w:semiHidden/>
    <w:rsid w:val="0092474F"/>
    <w:pPr>
      <w:framePr w:wrap="around" w:hAnchor="text"/>
    </w:pPr>
  </w:style>
  <w:style w:type="character" w:customStyle="1" w:styleId="BodyTextFirstIndent2Char">
    <w:name w:val="Body Text First Indent 2 Char"/>
    <w:basedOn w:val="BodyTextIndentChar"/>
    <w:link w:val="BodyTextFirstIndent2"/>
    <w:uiPriority w:val="99"/>
    <w:semiHidden/>
    <w:rsid w:val="00814515"/>
    <w:rPr>
      <w:rFonts w:ascii="Avenir Next LT Pro" w:hAnsi="Avenir Next LT Pro"/>
      <w:b w:val="0"/>
      <w:i w:val="0"/>
      <w:lang w:val="en-AU"/>
    </w:rPr>
  </w:style>
  <w:style w:type="paragraph" w:styleId="BodyTextFirstIndent">
    <w:name w:val="Body Text First Indent"/>
    <w:basedOn w:val="BodyText"/>
    <w:link w:val="BodyTextFirstIndentChar"/>
    <w:uiPriority w:val="99"/>
    <w:semiHidden/>
    <w:rsid w:val="0092474F"/>
    <w:pPr>
      <w:framePr w:wrap="around" w:hAnchor="text"/>
    </w:pPr>
  </w:style>
  <w:style w:type="character" w:customStyle="1" w:styleId="BodyTextFirstIndentChar">
    <w:name w:val="Body Text First Indent Char"/>
    <w:basedOn w:val="BodyTextChar"/>
    <w:link w:val="BodyTextFirstIndent"/>
    <w:uiPriority w:val="99"/>
    <w:semiHidden/>
    <w:rsid w:val="00814515"/>
    <w:rPr>
      <w:rFonts w:ascii="Avenir Next" w:hAnsi="Avenir Next"/>
      <w:b w:val="0"/>
      <w:i w:val="0"/>
      <w:color w:val="3C3834" w:themeColor="text1"/>
      <w:lang w:val="en-AU"/>
    </w:rPr>
  </w:style>
  <w:style w:type="paragraph" w:styleId="BodyTextIndent2">
    <w:name w:val="Body Text Indent 2"/>
    <w:basedOn w:val="BodyTextFirstIndent2"/>
    <w:link w:val="BodyTextIndent2Char"/>
    <w:uiPriority w:val="99"/>
    <w:semiHidden/>
    <w:rsid w:val="0092474F"/>
    <w:pPr>
      <w:framePr w:wrap="around"/>
    </w:pPr>
  </w:style>
  <w:style w:type="character" w:customStyle="1" w:styleId="BodyTextIndent2Char">
    <w:name w:val="Body Text Indent 2 Char"/>
    <w:basedOn w:val="DefaultParagraphFont"/>
    <w:link w:val="BodyTextIndent2"/>
    <w:uiPriority w:val="99"/>
    <w:semiHidden/>
    <w:rsid w:val="00814515"/>
    <w:rPr>
      <w:rFonts w:ascii="Avenir Next LT Pro" w:hAnsi="Avenir Next LT Pro"/>
      <w:b w:val="0"/>
      <w:i w:val="0"/>
      <w:lang w:val="en-AU"/>
    </w:rPr>
  </w:style>
  <w:style w:type="paragraph" w:styleId="BodyTextIndent3">
    <w:name w:val="Body Text Indent 3"/>
    <w:basedOn w:val="BodyTextFirstIndent2"/>
    <w:link w:val="BodyTextIndent3Char"/>
    <w:uiPriority w:val="99"/>
    <w:semiHidden/>
    <w:rsid w:val="0092474F"/>
    <w:pPr>
      <w:framePr w:wrap="around"/>
    </w:pPr>
  </w:style>
  <w:style w:type="character" w:customStyle="1" w:styleId="BodyTextIndent3Char">
    <w:name w:val="Body Text Indent 3 Char"/>
    <w:basedOn w:val="DefaultParagraphFont"/>
    <w:link w:val="BodyTextIndent3"/>
    <w:uiPriority w:val="99"/>
    <w:semiHidden/>
    <w:rsid w:val="00814515"/>
    <w:rPr>
      <w:rFonts w:ascii="Avenir Next LT Pro" w:hAnsi="Avenir Next LT Pro"/>
      <w:b w:val="0"/>
      <w:i w:val="0"/>
      <w:lang w:val="en-AU"/>
    </w:rPr>
  </w:style>
  <w:style w:type="paragraph" w:styleId="Closing">
    <w:name w:val="Closing"/>
    <w:basedOn w:val="BodyTextFirstIndent2"/>
    <w:link w:val="ClosingChar"/>
    <w:uiPriority w:val="99"/>
    <w:semiHidden/>
    <w:rsid w:val="0092474F"/>
    <w:pPr>
      <w:framePr w:wrap="around"/>
    </w:pPr>
  </w:style>
  <w:style w:type="character" w:customStyle="1" w:styleId="ClosingChar">
    <w:name w:val="Closing Char"/>
    <w:basedOn w:val="DefaultParagraphFont"/>
    <w:link w:val="Closing"/>
    <w:uiPriority w:val="99"/>
    <w:semiHidden/>
    <w:rsid w:val="00814515"/>
    <w:rPr>
      <w:rFonts w:ascii="Avenir Next LT Pro" w:hAnsi="Avenir Next LT Pro"/>
      <w:b w:val="0"/>
      <w:i w:val="0"/>
      <w:lang w:val="en-AU"/>
    </w:rPr>
  </w:style>
  <w:style w:type="paragraph" w:customStyle="1" w:styleId="TableHeadingtext">
    <w:name w:val="Table Heading text"/>
    <w:basedOn w:val="Tablebodytext"/>
    <w:qFormat/>
    <w:rsid w:val="00336899"/>
    <w:pPr>
      <w:framePr w:wrap="around"/>
    </w:pPr>
    <w:rPr>
      <w:b/>
      <w:bCs/>
    </w:rPr>
  </w:style>
  <w:style w:type="numbering" w:customStyle="1" w:styleId="Style1">
    <w:name w:val="Style1"/>
    <w:uiPriority w:val="99"/>
    <w:rsid w:val="0048247A"/>
    <w:pPr>
      <w:numPr>
        <w:numId w:val="2"/>
      </w:numPr>
    </w:pPr>
  </w:style>
  <w:style w:type="paragraph" w:customStyle="1" w:styleId="Tablelistbullet">
    <w:name w:val="Table list bullet"/>
    <w:basedOn w:val="Normal"/>
    <w:qFormat/>
    <w:rsid w:val="006400AD"/>
    <w:pPr>
      <w:numPr>
        <w:numId w:val="3"/>
      </w:numPr>
      <w:spacing w:before="80"/>
      <w:ind w:left="325" w:hanging="288"/>
    </w:pPr>
  </w:style>
  <w:style w:type="paragraph" w:customStyle="1" w:styleId="MinorHeading">
    <w:name w:val="Minor Heading"/>
    <w:basedOn w:val="Normal"/>
    <w:next w:val="Normal"/>
    <w:link w:val="MinorHeadingChar"/>
    <w:uiPriority w:val="11"/>
    <w:qFormat/>
    <w:rsid w:val="005F5B71"/>
    <w:rPr>
      <w:rFonts w:ascii="Avenir Next LT Pro Demi" w:hAnsi="Avenir Next LT Pro Demi"/>
      <w:i/>
      <w:color w:val="464F7B" w:themeColor="text2"/>
    </w:rPr>
  </w:style>
  <w:style w:type="character" w:styleId="Hyperlink">
    <w:name w:val="Hyperlink"/>
    <w:basedOn w:val="DefaultParagraphFont"/>
    <w:uiPriority w:val="99"/>
    <w:unhideWhenUsed/>
    <w:rsid w:val="007433B3"/>
    <w:rPr>
      <w:rFonts w:ascii="Avenir Next LT Pro" w:hAnsi="Avenir Next LT Pro"/>
      <w:b w:val="0"/>
      <w:i w:val="0"/>
      <w:color w:val="65C2AD" w:themeColor="accent4"/>
      <w:u w:val="single"/>
    </w:rPr>
  </w:style>
  <w:style w:type="character" w:customStyle="1" w:styleId="MinorHeadingChar">
    <w:name w:val="Minor Heading Char"/>
    <w:basedOn w:val="DefaultParagraphFont"/>
    <w:link w:val="MinorHeading"/>
    <w:uiPriority w:val="11"/>
    <w:rsid w:val="005F5B71"/>
    <w:rPr>
      <w:rFonts w:ascii="Avenir Next LT Pro Demi" w:hAnsi="Avenir Next LT Pro Demi"/>
      <w:b w:val="0"/>
      <w:i/>
      <w:color w:val="464F7B" w:themeColor="text2"/>
    </w:rPr>
  </w:style>
  <w:style w:type="table" w:styleId="TableGrid">
    <w:name w:val="Table Grid"/>
    <w:basedOn w:val="TableNormal"/>
    <w:uiPriority w:val="39"/>
    <w:rsid w:val="003A0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ondividerheading">
    <w:name w:val="Section divider heading"/>
    <w:qFormat/>
    <w:rsid w:val="008D1202"/>
    <w:pPr>
      <w:spacing w:after="0" w:line="240" w:lineRule="auto"/>
    </w:pPr>
    <w:rPr>
      <w:sz w:val="50"/>
      <w:szCs w:val="180"/>
    </w:rPr>
  </w:style>
  <w:style w:type="paragraph" w:customStyle="1" w:styleId="SectionDividerbodytext">
    <w:name w:val="Section Divider body text"/>
    <w:qFormat/>
    <w:rsid w:val="008D1202"/>
    <w:pPr>
      <w:spacing w:before="480" w:after="120" w:line="240" w:lineRule="auto"/>
    </w:pPr>
    <w:rPr>
      <w:sz w:val="28"/>
      <w:szCs w:val="32"/>
    </w:rPr>
  </w:style>
  <w:style w:type="paragraph" w:customStyle="1" w:styleId="SectionDividerTitle">
    <w:name w:val="Section Divider Title"/>
    <w:link w:val="SectionDividerTitleChar"/>
    <w:qFormat/>
    <w:rsid w:val="00F437C5"/>
    <w:pPr>
      <w:spacing w:before="4400" w:after="0" w:line="240" w:lineRule="auto"/>
    </w:pPr>
    <w:rPr>
      <w:b/>
      <w:bCs/>
      <w:sz w:val="90"/>
      <w:szCs w:val="144"/>
    </w:rPr>
  </w:style>
  <w:style w:type="character" w:customStyle="1" w:styleId="SectionDividerTitleChar">
    <w:name w:val="Section Divider Title Char"/>
    <w:basedOn w:val="DefaultParagraphFont"/>
    <w:link w:val="SectionDividerTitle"/>
    <w:rsid w:val="00F437C5"/>
    <w:rPr>
      <w:rFonts w:ascii="Avenir Next LT Pro" w:hAnsi="Avenir Next LT Pro"/>
      <w:b/>
      <w:bCs/>
      <w:i w:val="0"/>
      <w:color w:val="3C3834" w:themeColor="text1"/>
      <w:sz w:val="90"/>
      <w:szCs w:val="144"/>
    </w:rPr>
  </w:style>
  <w:style w:type="paragraph" w:customStyle="1" w:styleId="Tablebodytext">
    <w:name w:val="Table body text"/>
    <w:qFormat/>
    <w:rsid w:val="00336899"/>
    <w:pPr>
      <w:framePr w:hSpace="180" w:wrap="around" w:vAnchor="text" w:hAnchor="margin" w:y="778"/>
      <w:spacing w:before="80" w:after="80" w:line="240" w:lineRule="auto"/>
    </w:pPr>
  </w:style>
  <w:style w:type="character" w:styleId="FollowedHyperlink">
    <w:name w:val="FollowedHyperlink"/>
    <w:basedOn w:val="DefaultParagraphFont"/>
    <w:uiPriority w:val="99"/>
    <w:semiHidden/>
    <w:rsid w:val="009E5779"/>
    <w:rPr>
      <w:rFonts w:ascii="Avenir Next LT Pro" w:hAnsi="Avenir Next LT Pro"/>
      <w:b w:val="0"/>
      <w:i w:val="0"/>
      <w:color w:val="066470" w:themeColor="followedHyperlink"/>
      <w:u w:val="single"/>
    </w:rPr>
  </w:style>
  <w:style w:type="paragraph" w:styleId="Header">
    <w:name w:val="header"/>
    <w:basedOn w:val="Normal"/>
    <w:link w:val="HeaderChar"/>
    <w:uiPriority w:val="99"/>
    <w:unhideWhenUsed/>
    <w:rsid w:val="00097FDA"/>
    <w:pPr>
      <w:tabs>
        <w:tab w:val="center" w:pos="4513"/>
        <w:tab w:val="right" w:pos="9026"/>
      </w:tabs>
    </w:pPr>
  </w:style>
  <w:style w:type="character" w:customStyle="1" w:styleId="HeaderChar">
    <w:name w:val="Header Char"/>
    <w:basedOn w:val="DefaultParagraphFont"/>
    <w:link w:val="Header"/>
    <w:uiPriority w:val="99"/>
    <w:rsid w:val="00097FDA"/>
  </w:style>
  <w:style w:type="paragraph" w:styleId="Footer">
    <w:name w:val="footer"/>
    <w:basedOn w:val="Normal"/>
    <w:link w:val="FooterChar"/>
    <w:uiPriority w:val="99"/>
    <w:unhideWhenUsed/>
    <w:rsid w:val="00097FDA"/>
    <w:pPr>
      <w:tabs>
        <w:tab w:val="center" w:pos="4513"/>
        <w:tab w:val="right" w:pos="9026"/>
      </w:tabs>
    </w:pPr>
  </w:style>
  <w:style w:type="character" w:customStyle="1" w:styleId="FooterChar">
    <w:name w:val="Footer Char"/>
    <w:basedOn w:val="DefaultParagraphFont"/>
    <w:link w:val="Footer"/>
    <w:uiPriority w:val="99"/>
    <w:rsid w:val="00097FDA"/>
  </w:style>
  <w:style w:type="paragraph" w:customStyle="1" w:styleId="Indent1">
    <w:name w:val="Indent 1"/>
    <w:basedOn w:val="Normal"/>
    <w:uiPriority w:val="49"/>
    <w:qFormat/>
    <w:rsid w:val="00695D4C"/>
    <w:pPr>
      <w:numPr>
        <w:ilvl w:val="1"/>
        <w:numId w:val="4"/>
      </w:numPr>
      <w:tabs>
        <w:tab w:val="num" w:pos="1134"/>
      </w:tabs>
      <w:kinsoku w:val="0"/>
      <w:overflowPunct w:val="0"/>
      <w:autoSpaceDE w:val="0"/>
      <w:autoSpaceDN w:val="0"/>
      <w:adjustRightInd w:val="0"/>
      <w:snapToGrid w:val="0"/>
      <w:spacing w:before="100" w:after="100" w:line="281" w:lineRule="auto"/>
      <w:ind w:left="1134" w:hanging="567"/>
    </w:pPr>
    <w:rPr>
      <w:rFonts w:asciiTheme="minorHAnsi" w:eastAsia="Times New Roman" w:hAnsiTheme="minorHAnsi" w:cs="Times New Roman"/>
      <w:snapToGrid w:val="0"/>
      <w:color w:val="auto"/>
      <w:sz w:val="18"/>
      <w:szCs w:val="20"/>
    </w:rPr>
  </w:style>
  <w:style w:type="paragraph" w:customStyle="1" w:styleId="Indent2">
    <w:name w:val="Indent 2"/>
    <w:basedOn w:val="Indent1"/>
    <w:uiPriority w:val="49"/>
    <w:qFormat/>
    <w:rsid w:val="00695D4C"/>
    <w:pPr>
      <w:numPr>
        <w:ilvl w:val="2"/>
      </w:numPr>
      <w:tabs>
        <w:tab w:val="num" w:pos="1701"/>
      </w:tabs>
      <w:ind w:left="1701" w:hanging="567"/>
    </w:pPr>
  </w:style>
  <w:style w:type="paragraph" w:customStyle="1" w:styleId="Indent3">
    <w:name w:val="Indent 3"/>
    <w:basedOn w:val="Indent2"/>
    <w:uiPriority w:val="49"/>
    <w:qFormat/>
    <w:rsid w:val="00695D4C"/>
    <w:pPr>
      <w:numPr>
        <w:ilvl w:val="3"/>
      </w:numPr>
      <w:tabs>
        <w:tab w:val="num" w:pos="2268"/>
      </w:tabs>
      <w:ind w:left="2268" w:hanging="567"/>
    </w:pPr>
  </w:style>
  <w:style w:type="paragraph" w:customStyle="1" w:styleId="Indent5">
    <w:name w:val="Indent 5"/>
    <w:basedOn w:val="Indent4"/>
    <w:uiPriority w:val="49"/>
    <w:rsid w:val="00695D4C"/>
    <w:pPr>
      <w:numPr>
        <w:ilvl w:val="5"/>
      </w:numPr>
      <w:tabs>
        <w:tab w:val="num" w:pos="360"/>
        <w:tab w:val="num" w:pos="2835"/>
        <w:tab w:val="num" w:pos="3402"/>
      </w:tabs>
      <w:ind w:left="3402" w:hanging="567"/>
    </w:pPr>
  </w:style>
  <w:style w:type="paragraph" w:customStyle="1" w:styleId="Indent6">
    <w:name w:val="Indent 6"/>
    <w:basedOn w:val="Indent5"/>
    <w:uiPriority w:val="49"/>
    <w:rsid w:val="00695D4C"/>
    <w:pPr>
      <w:numPr>
        <w:ilvl w:val="6"/>
      </w:numPr>
      <w:tabs>
        <w:tab w:val="num" w:pos="360"/>
        <w:tab w:val="num" w:pos="2835"/>
        <w:tab w:val="num" w:pos="3969"/>
      </w:tabs>
      <w:ind w:left="3969" w:hanging="567"/>
    </w:pPr>
  </w:style>
  <w:style w:type="paragraph" w:customStyle="1" w:styleId="Indent7">
    <w:name w:val="Indent 7"/>
    <w:basedOn w:val="Indent6"/>
    <w:uiPriority w:val="49"/>
    <w:rsid w:val="00695D4C"/>
    <w:pPr>
      <w:numPr>
        <w:ilvl w:val="7"/>
      </w:numPr>
      <w:tabs>
        <w:tab w:val="num" w:pos="360"/>
        <w:tab w:val="num" w:pos="2835"/>
        <w:tab w:val="num" w:pos="4536"/>
      </w:tabs>
      <w:ind w:left="4536" w:hanging="567"/>
    </w:pPr>
  </w:style>
  <w:style w:type="paragraph" w:customStyle="1" w:styleId="Indent4">
    <w:name w:val="Indent 4"/>
    <w:basedOn w:val="Indent3"/>
    <w:uiPriority w:val="49"/>
    <w:rsid w:val="00695D4C"/>
    <w:pPr>
      <w:numPr>
        <w:ilvl w:val="4"/>
      </w:numPr>
      <w:tabs>
        <w:tab w:val="num" w:pos="360"/>
        <w:tab w:val="num" w:pos="2835"/>
      </w:tabs>
      <w:ind w:left="2835" w:hanging="567"/>
    </w:pPr>
  </w:style>
  <w:style w:type="paragraph" w:customStyle="1" w:styleId="PwCNormal">
    <w:name w:val="PwC Normal"/>
    <w:basedOn w:val="Normal"/>
    <w:link w:val="PwCNormalChar"/>
    <w:qFormat/>
    <w:rsid w:val="00695D4C"/>
    <w:pPr>
      <w:numPr>
        <w:numId w:val="4"/>
      </w:numPr>
      <w:kinsoku w:val="0"/>
      <w:overflowPunct w:val="0"/>
      <w:autoSpaceDE w:val="0"/>
      <w:autoSpaceDN w:val="0"/>
      <w:adjustRightInd w:val="0"/>
      <w:snapToGrid w:val="0"/>
      <w:spacing w:before="240" w:after="120" w:line="281" w:lineRule="auto"/>
    </w:pPr>
    <w:rPr>
      <w:rFonts w:asciiTheme="minorHAnsi" w:eastAsia="Times New Roman" w:hAnsiTheme="minorHAnsi" w:cs="Arial"/>
      <w:snapToGrid w:val="0"/>
      <w:sz w:val="20"/>
      <w:szCs w:val="20"/>
    </w:rPr>
  </w:style>
  <w:style w:type="character" w:customStyle="1" w:styleId="PwCNormalChar">
    <w:name w:val="PwC Normal Char"/>
    <w:basedOn w:val="DefaultParagraphFont"/>
    <w:link w:val="PwCNormal"/>
    <w:rsid w:val="00695D4C"/>
    <w:rPr>
      <w:rFonts w:asciiTheme="minorHAnsi" w:eastAsia="Times New Roman" w:hAnsiTheme="minorHAnsi" w:cs="Arial"/>
      <w:snapToGrid w:val="0"/>
      <w:sz w:val="20"/>
      <w:szCs w:val="20"/>
    </w:rPr>
  </w:style>
  <w:style w:type="paragraph" w:customStyle="1" w:styleId="Indent8">
    <w:name w:val="Indent 8"/>
    <w:basedOn w:val="Indent7"/>
    <w:uiPriority w:val="49"/>
    <w:rsid w:val="00695D4C"/>
    <w:pPr>
      <w:numPr>
        <w:ilvl w:val="8"/>
      </w:numPr>
      <w:tabs>
        <w:tab w:val="num" w:pos="360"/>
        <w:tab w:val="num" w:pos="2835"/>
        <w:tab w:val="num" w:pos="5103"/>
      </w:tabs>
      <w:ind w:left="5103" w:hanging="567"/>
    </w:pPr>
  </w:style>
  <w:style w:type="character" w:styleId="CommentReference">
    <w:name w:val="annotation reference"/>
    <w:basedOn w:val="DefaultParagraphFont"/>
    <w:uiPriority w:val="59"/>
    <w:semiHidden/>
    <w:rsid w:val="00695D4C"/>
    <w:rPr>
      <w:rFonts w:ascii="Georgia" w:hAnsi="Georgia"/>
      <w:sz w:val="16"/>
      <w:szCs w:val="16"/>
    </w:rPr>
  </w:style>
  <w:style w:type="paragraph" w:styleId="CommentText">
    <w:name w:val="annotation text"/>
    <w:basedOn w:val="Normal"/>
    <w:link w:val="CommentTextChar"/>
    <w:uiPriority w:val="59"/>
    <w:semiHidden/>
    <w:rsid w:val="00695D4C"/>
    <w:pPr>
      <w:kinsoku w:val="0"/>
      <w:overflowPunct w:val="0"/>
      <w:autoSpaceDE w:val="0"/>
      <w:autoSpaceDN w:val="0"/>
      <w:adjustRightInd w:val="0"/>
      <w:snapToGrid w:val="0"/>
      <w:spacing w:line="281" w:lineRule="auto"/>
    </w:pPr>
    <w:rPr>
      <w:rFonts w:asciiTheme="minorHAnsi" w:eastAsia="Times New Roman" w:hAnsiTheme="minorHAnsi" w:cs="Arial"/>
      <w:snapToGrid w:val="0"/>
      <w:color w:val="auto"/>
      <w:sz w:val="18"/>
      <w:szCs w:val="20"/>
    </w:rPr>
  </w:style>
  <w:style w:type="character" w:customStyle="1" w:styleId="CommentTextChar">
    <w:name w:val="Comment Text Char"/>
    <w:basedOn w:val="DefaultParagraphFont"/>
    <w:link w:val="CommentText"/>
    <w:uiPriority w:val="59"/>
    <w:semiHidden/>
    <w:rsid w:val="00695D4C"/>
    <w:rPr>
      <w:rFonts w:asciiTheme="minorHAnsi" w:eastAsia="Times New Roman" w:hAnsiTheme="minorHAnsi" w:cs="Arial"/>
      <w:snapToGrid w:val="0"/>
      <w:color w:val="auto"/>
      <w:sz w:val="18"/>
      <w:szCs w:val="20"/>
    </w:rPr>
  </w:style>
  <w:style w:type="table" w:customStyle="1" w:styleId="PwCColour">
    <w:name w:val="PwC Colour"/>
    <w:basedOn w:val="TableNormal"/>
    <w:rsid w:val="00695D4C"/>
    <w:pPr>
      <w:spacing w:after="0" w:line="240" w:lineRule="auto"/>
    </w:pPr>
    <w:rPr>
      <w:rFonts w:ascii="Georgia" w:eastAsia="Times New Roman" w:hAnsi="Georgia" w:cs="Times New Roman"/>
      <w:color w:val="auto"/>
      <w:sz w:val="20"/>
      <w:szCs w:val="20"/>
      <w:lang w:eastAsia="en-AU"/>
    </w:rPr>
    <w:tblPr>
      <w:tblStyleRowBandSize w:val="1"/>
      <w:tblStyleColBandSize w:val="1"/>
      <w:tblBorders>
        <w:top w:val="single" w:sz="4" w:space="0" w:color="FFFFFF"/>
        <w:left w:val="single" w:sz="4" w:space="0" w:color="FFFFFF"/>
        <w:bottom w:val="single" w:sz="6" w:space="0" w:color="464F7B" w:themeColor="text2"/>
        <w:right w:val="single" w:sz="4" w:space="0" w:color="FFFFFF"/>
        <w:insideH w:val="dotted" w:sz="8" w:space="0" w:color="464F7B" w:themeColor="text2"/>
        <w:insideV w:val="single" w:sz="4" w:space="0" w:color="FFFFFF"/>
      </w:tblBorders>
    </w:tblPr>
    <w:tcPr>
      <w:shd w:val="clear" w:color="auto" w:fill="auto"/>
      <w:tcMar>
        <w:top w:w="0" w:type="dxa"/>
        <w:left w:w="108" w:type="dxa"/>
        <w:bottom w:w="0" w:type="dxa"/>
        <w:right w:w="108" w:type="dxa"/>
      </w:tcMar>
    </w:tcPr>
    <w:tblStylePr w:type="firstRow">
      <w:pPr>
        <w:jc w:val="left"/>
      </w:pPr>
      <w:rPr>
        <w:rFonts w:ascii="Yu Gothic UI Semilight" w:hAnsi="Yu Gothic UI Semilight"/>
        <w:b w:val="0"/>
        <w:color w:val="auto"/>
      </w:rPr>
      <w:tblPr/>
      <w:trPr>
        <w:tblHeader/>
      </w:trPr>
      <w:tcPr>
        <w:tcBorders>
          <w:top w:val="single" w:sz="4" w:space="0" w:color="65C2AD" w:themeColor="accent4"/>
          <w:bottom w:val="single" w:sz="4" w:space="0" w:color="65C2AD" w:themeColor="accent4"/>
        </w:tcBorders>
      </w:tcPr>
    </w:tblStylePr>
    <w:tblStylePr w:type="lastRow">
      <w:rPr>
        <w:color w:val="auto"/>
      </w:rPr>
      <w:tblPr/>
      <w:tcPr>
        <w:tcBorders>
          <w:top w:val="single" w:sz="4" w:space="0" w:color="464F7B" w:themeColor="text2"/>
        </w:tcBorders>
        <w:shd w:val="clear" w:color="auto" w:fill="auto"/>
      </w:tcPr>
    </w:tblStylePr>
    <w:tblStylePr w:type="nwCell">
      <w:pPr>
        <w:jc w:val="left"/>
      </w:pPr>
      <w:tblPr/>
      <w:tcPr>
        <w:vAlign w:val="bottom"/>
      </w:tcPr>
    </w:tblStylePr>
  </w:style>
  <w:style w:type="character" w:styleId="Mention">
    <w:name w:val="Mention"/>
    <w:basedOn w:val="DefaultParagraphFont"/>
    <w:uiPriority w:val="99"/>
    <w:unhideWhenUsed/>
    <w:rsid w:val="00695D4C"/>
    <w:rPr>
      <w:color w:val="2B579A"/>
      <w:shd w:val="clear" w:color="auto" w:fill="E1DFDD"/>
    </w:rPr>
  </w:style>
  <w:style w:type="paragraph" w:styleId="FootnoteText">
    <w:name w:val="footnote text"/>
    <w:basedOn w:val="Normal"/>
    <w:link w:val="FootnoteTextChar"/>
    <w:uiPriority w:val="39"/>
    <w:rsid w:val="00695D4C"/>
    <w:pPr>
      <w:tabs>
        <w:tab w:val="left" w:pos="284"/>
      </w:tabs>
      <w:kinsoku w:val="0"/>
      <w:overflowPunct w:val="0"/>
      <w:autoSpaceDE w:val="0"/>
      <w:autoSpaceDN w:val="0"/>
      <w:adjustRightInd w:val="0"/>
      <w:snapToGrid w:val="0"/>
      <w:spacing w:before="80" w:after="80" w:line="281" w:lineRule="auto"/>
      <w:ind w:left="227" w:hanging="227"/>
    </w:pPr>
    <w:rPr>
      <w:rFonts w:asciiTheme="minorHAnsi" w:eastAsia="Times New Roman" w:hAnsiTheme="minorHAnsi" w:cs="Arial"/>
      <w:snapToGrid w:val="0"/>
      <w:color w:val="auto"/>
      <w:sz w:val="14"/>
      <w:szCs w:val="20"/>
    </w:rPr>
  </w:style>
  <w:style w:type="character" w:customStyle="1" w:styleId="FootnoteTextChar">
    <w:name w:val="Footnote Text Char"/>
    <w:basedOn w:val="DefaultParagraphFont"/>
    <w:link w:val="FootnoteText"/>
    <w:uiPriority w:val="39"/>
    <w:rsid w:val="00695D4C"/>
    <w:rPr>
      <w:rFonts w:asciiTheme="minorHAnsi" w:eastAsia="Times New Roman" w:hAnsiTheme="minorHAnsi" w:cs="Arial"/>
      <w:snapToGrid w:val="0"/>
      <w:color w:val="auto"/>
      <w:sz w:val="14"/>
      <w:szCs w:val="20"/>
    </w:rPr>
  </w:style>
  <w:style w:type="character" w:styleId="FootnoteReference">
    <w:name w:val="footnote reference"/>
    <w:basedOn w:val="DefaultParagraphFont"/>
    <w:uiPriority w:val="39"/>
    <w:rsid w:val="00695D4C"/>
    <w:rPr>
      <w:rFonts w:cs="Arial"/>
      <w:sz w:val="21"/>
      <w:vertAlign w:val="superscript"/>
    </w:rPr>
  </w:style>
  <w:style w:type="character" w:customStyle="1" w:styleId="normaltextrun">
    <w:name w:val="normaltextrun"/>
    <w:basedOn w:val="DefaultParagraphFont"/>
    <w:rsid w:val="00695D4C"/>
  </w:style>
  <w:style w:type="paragraph" w:styleId="ListParagraph">
    <w:name w:val="List Paragraph"/>
    <w:basedOn w:val="Normal"/>
    <w:uiPriority w:val="34"/>
    <w:qFormat/>
    <w:rsid w:val="00695D4C"/>
    <w:pPr>
      <w:kinsoku w:val="0"/>
      <w:overflowPunct w:val="0"/>
      <w:autoSpaceDE w:val="0"/>
      <w:autoSpaceDN w:val="0"/>
      <w:adjustRightInd w:val="0"/>
      <w:snapToGrid w:val="0"/>
      <w:spacing w:line="281" w:lineRule="auto"/>
      <w:ind w:left="720"/>
      <w:contextualSpacing/>
    </w:pPr>
    <w:rPr>
      <w:rFonts w:asciiTheme="minorHAnsi" w:eastAsia="Times New Roman" w:hAnsiTheme="minorHAnsi" w:cs="Arial"/>
      <w:snapToGrid w:val="0"/>
      <w:color w:val="auto"/>
      <w:sz w:val="18"/>
      <w:szCs w:val="20"/>
    </w:rPr>
  </w:style>
  <w:style w:type="paragraph" w:styleId="Caption">
    <w:name w:val="caption"/>
    <w:basedOn w:val="Normal"/>
    <w:next w:val="Normal"/>
    <w:uiPriority w:val="4"/>
    <w:unhideWhenUsed/>
    <w:rsid w:val="000D04A7"/>
    <w:pPr>
      <w:keepNext/>
      <w:keepLines/>
      <w:tabs>
        <w:tab w:val="left" w:pos="992"/>
      </w:tabs>
      <w:kinsoku w:val="0"/>
      <w:overflowPunct w:val="0"/>
      <w:autoSpaceDE w:val="0"/>
      <w:autoSpaceDN w:val="0"/>
      <w:adjustRightInd w:val="0"/>
      <w:snapToGrid w:val="0"/>
      <w:spacing w:before="240" w:after="120" w:line="281" w:lineRule="auto"/>
      <w:ind w:left="992" w:hanging="992"/>
    </w:pPr>
    <w:rPr>
      <w:rFonts w:asciiTheme="minorHAnsi" w:eastAsia="Times New Roman" w:hAnsiTheme="minorHAnsi" w:cs="Arial"/>
      <w:bCs/>
      <w:snapToGrid w:val="0"/>
      <w:color w:val="484B5D" w:themeColor="accent1"/>
      <w:sz w:val="18"/>
      <w:szCs w:val="18"/>
    </w:rPr>
  </w:style>
  <w:style w:type="paragraph" w:styleId="CommentSubject">
    <w:name w:val="annotation subject"/>
    <w:basedOn w:val="CommentText"/>
    <w:next w:val="CommentText"/>
    <w:link w:val="CommentSubjectChar"/>
    <w:uiPriority w:val="99"/>
    <w:semiHidden/>
    <w:unhideWhenUsed/>
    <w:rsid w:val="00717D99"/>
    <w:pPr>
      <w:kinsoku/>
      <w:overflowPunct/>
      <w:autoSpaceDE/>
      <w:autoSpaceDN/>
      <w:adjustRightInd/>
      <w:snapToGrid/>
      <w:spacing w:line="240" w:lineRule="auto"/>
    </w:pPr>
    <w:rPr>
      <w:rFonts w:ascii="Avenir Next LT Pro" w:eastAsiaTheme="minorHAnsi" w:hAnsi="Avenir Next LT Pro" w:cs="Times New Roman (Body CS)"/>
      <w:b/>
      <w:bCs/>
      <w:snapToGrid/>
      <w:color w:val="3C3834" w:themeColor="text1"/>
      <w:sz w:val="20"/>
    </w:rPr>
  </w:style>
  <w:style w:type="character" w:customStyle="1" w:styleId="CommentSubjectChar">
    <w:name w:val="Comment Subject Char"/>
    <w:basedOn w:val="CommentTextChar"/>
    <w:link w:val="CommentSubject"/>
    <w:uiPriority w:val="99"/>
    <w:semiHidden/>
    <w:rsid w:val="00717D99"/>
    <w:rPr>
      <w:rFonts w:asciiTheme="minorHAnsi" w:eastAsia="Times New Roman" w:hAnsiTheme="minorHAnsi" w:cs="Arial"/>
      <w:b/>
      <w:bCs/>
      <w:snapToGrid/>
      <w:color w:val="auto"/>
      <w:sz w:val="20"/>
      <w:szCs w:val="20"/>
    </w:rPr>
  </w:style>
  <w:style w:type="character" w:customStyle="1" w:styleId="eop">
    <w:name w:val="eop"/>
    <w:basedOn w:val="DefaultParagraphFont"/>
    <w:rsid w:val="00C9128C"/>
  </w:style>
  <w:style w:type="character" w:styleId="UnresolvedMention">
    <w:name w:val="Unresolved Mention"/>
    <w:basedOn w:val="DefaultParagraphFont"/>
    <w:uiPriority w:val="99"/>
    <w:semiHidden/>
    <w:unhideWhenUsed/>
    <w:rsid w:val="00A4159A"/>
    <w:rPr>
      <w:color w:val="605E5C"/>
      <w:shd w:val="clear" w:color="auto" w:fill="E1DFDD"/>
    </w:rPr>
  </w:style>
  <w:style w:type="paragraph" w:styleId="Revision">
    <w:name w:val="Revision"/>
    <w:hidden/>
    <w:uiPriority w:val="99"/>
    <w:semiHidden/>
    <w:rsid w:val="00927C11"/>
    <w:pPr>
      <w:spacing w:after="0" w:line="240" w:lineRule="auto"/>
    </w:pPr>
  </w:style>
  <w:style w:type="paragraph" w:customStyle="1" w:styleId="NewHeading4">
    <w:name w:val="New Heading 4"/>
    <w:basedOn w:val="Heading3"/>
    <w:link w:val="NewHeading4Char"/>
    <w:qFormat/>
    <w:rsid w:val="000D6616"/>
    <w:pPr>
      <w:numPr>
        <w:ilvl w:val="3"/>
      </w:numPr>
      <w:tabs>
        <w:tab w:val="left" w:pos="1276"/>
      </w:tabs>
      <w:ind w:hanging="790"/>
      <w:outlineLvl w:val="3"/>
    </w:pPr>
  </w:style>
  <w:style w:type="character" w:customStyle="1" w:styleId="NewHeading4Char">
    <w:name w:val="New Heading 4 Char"/>
    <w:basedOn w:val="Heading3Char"/>
    <w:link w:val="NewHeading4"/>
    <w:rsid w:val="000D6616"/>
    <w:rPr>
      <w:b/>
      <w:color w:val="464F7B" w:themeColor="text2"/>
      <w:sz w:val="24"/>
    </w:rPr>
  </w:style>
  <w:style w:type="paragraph" w:customStyle="1" w:styleId="paragraph">
    <w:name w:val="paragraph"/>
    <w:basedOn w:val="Normal"/>
    <w:rsid w:val="006B1830"/>
    <w:pPr>
      <w:spacing w:before="100" w:beforeAutospacing="1" w:after="100" w:afterAutospacing="1"/>
    </w:pPr>
    <w:rPr>
      <w:rFonts w:ascii="Times New Roman" w:eastAsia="Times New Roman" w:hAnsi="Times New Roman" w:cs="Times New Roman"/>
      <w:color w:val="auto"/>
      <w:sz w:val="24"/>
      <w:szCs w:val="24"/>
      <w:lang w:val="en-US"/>
    </w:rPr>
  </w:style>
  <w:style w:type="paragraph" w:customStyle="1" w:styleId="Test2">
    <w:name w:val="Test2"/>
    <w:basedOn w:val="NewHeading4"/>
    <w:link w:val="Test2Char"/>
    <w:rsid w:val="00E64B87"/>
    <w:pPr>
      <w:ind w:left="1134"/>
    </w:pPr>
  </w:style>
  <w:style w:type="character" w:customStyle="1" w:styleId="Test2Char">
    <w:name w:val="Test2 Char"/>
    <w:basedOn w:val="NewHeading4Char"/>
    <w:link w:val="Test2"/>
    <w:rsid w:val="008B39AD"/>
    <w:rPr>
      <w:b/>
      <w:color w:val="464F7B" w:themeColor="text2"/>
      <w:sz w:val="24"/>
    </w:rPr>
  </w:style>
  <w:style w:type="paragraph" w:customStyle="1" w:styleId="xelementtoproof">
    <w:name w:val="x_elementtoproof"/>
    <w:basedOn w:val="Normal"/>
    <w:rsid w:val="00C4418D"/>
    <w:rPr>
      <w:rFonts w:ascii="Calibri" w:hAnsi="Calibri" w:cs="Calibri"/>
      <w:color w:val="auto"/>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2655">
      <w:bodyDiv w:val="1"/>
      <w:marLeft w:val="0"/>
      <w:marRight w:val="0"/>
      <w:marTop w:val="0"/>
      <w:marBottom w:val="0"/>
      <w:divBdr>
        <w:top w:val="none" w:sz="0" w:space="0" w:color="auto"/>
        <w:left w:val="none" w:sz="0" w:space="0" w:color="auto"/>
        <w:bottom w:val="none" w:sz="0" w:space="0" w:color="auto"/>
        <w:right w:val="none" w:sz="0" w:space="0" w:color="auto"/>
      </w:divBdr>
    </w:div>
    <w:div w:id="78185468">
      <w:bodyDiv w:val="1"/>
      <w:marLeft w:val="0"/>
      <w:marRight w:val="0"/>
      <w:marTop w:val="0"/>
      <w:marBottom w:val="0"/>
      <w:divBdr>
        <w:top w:val="none" w:sz="0" w:space="0" w:color="auto"/>
        <w:left w:val="none" w:sz="0" w:space="0" w:color="auto"/>
        <w:bottom w:val="none" w:sz="0" w:space="0" w:color="auto"/>
        <w:right w:val="none" w:sz="0" w:space="0" w:color="auto"/>
      </w:divBdr>
      <w:divsChild>
        <w:div w:id="124740823">
          <w:marLeft w:val="0"/>
          <w:marRight w:val="0"/>
          <w:marTop w:val="0"/>
          <w:marBottom w:val="0"/>
          <w:divBdr>
            <w:top w:val="none" w:sz="0" w:space="0" w:color="auto"/>
            <w:left w:val="none" w:sz="0" w:space="0" w:color="auto"/>
            <w:bottom w:val="none" w:sz="0" w:space="0" w:color="auto"/>
            <w:right w:val="none" w:sz="0" w:space="0" w:color="auto"/>
          </w:divBdr>
        </w:div>
        <w:div w:id="721639391">
          <w:marLeft w:val="0"/>
          <w:marRight w:val="0"/>
          <w:marTop w:val="0"/>
          <w:marBottom w:val="0"/>
          <w:divBdr>
            <w:top w:val="none" w:sz="0" w:space="0" w:color="auto"/>
            <w:left w:val="none" w:sz="0" w:space="0" w:color="auto"/>
            <w:bottom w:val="none" w:sz="0" w:space="0" w:color="auto"/>
            <w:right w:val="none" w:sz="0" w:space="0" w:color="auto"/>
          </w:divBdr>
        </w:div>
        <w:div w:id="1025711923">
          <w:marLeft w:val="0"/>
          <w:marRight w:val="0"/>
          <w:marTop w:val="0"/>
          <w:marBottom w:val="0"/>
          <w:divBdr>
            <w:top w:val="none" w:sz="0" w:space="0" w:color="auto"/>
            <w:left w:val="none" w:sz="0" w:space="0" w:color="auto"/>
            <w:bottom w:val="none" w:sz="0" w:space="0" w:color="auto"/>
            <w:right w:val="none" w:sz="0" w:space="0" w:color="auto"/>
          </w:divBdr>
        </w:div>
        <w:div w:id="1559900471">
          <w:marLeft w:val="0"/>
          <w:marRight w:val="0"/>
          <w:marTop w:val="0"/>
          <w:marBottom w:val="0"/>
          <w:divBdr>
            <w:top w:val="none" w:sz="0" w:space="0" w:color="auto"/>
            <w:left w:val="none" w:sz="0" w:space="0" w:color="auto"/>
            <w:bottom w:val="none" w:sz="0" w:space="0" w:color="auto"/>
            <w:right w:val="none" w:sz="0" w:space="0" w:color="auto"/>
          </w:divBdr>
        </w:div>
      </w:divsChild>
    </w:div>
    <w:div w:id="95759009">
      <w:bodyDiv w:val="1"/>
      <w:marLeft w:val="0"/>
      <w:marRight w:val="0"/>
      <w:marTop w:val="0"/>
      <w:marBottom w:val="0"/>
      <w:divBdr>
        <w:top w:val="none" w:sz="0" w:space="0" w:color="auto"/>
        <w:left w:val="none" w:sz="0" w:space="0" w:color="auto"/>
        <w:bottom w:val="none" w:sz="0" w:space="0" w:color="auto"/>
        <w:right w:val="none" w:sz="0" w:space="0" w:color="auto"/>
      </w:divBdr>
    </w:div>
    <w:div w:id="246382469">
      <w:bodyDiv w:val="1"/>
      <w:marLeft w:val="0"/>
      <w:marRight w:val="0"/>
      <w:marTop w:val="0"/>
      <w:marBottom w:val="0"/>
      <w:divBdr>
        <w:top w:val="none" w:sz="0" w:space="0" w:color="auto"/>
        <w:left w:val="none" w:sz="0" w:space="0" w:color="auto"/>
        <w:bottom w:val="none" w:sz="0" w:space="0" w:color="auto"/>
        <w:right w:val="none" w:sz="0" w:space="0" w:color="auto"/>
      </w:divBdr>
    </w:div>
    <w:div w:id="314190525">
      <w:bodyDiv w:val="1"/>
      <w:marLeft w:val="0"/>
      <w:marRight w:val="0"/>
      <w:marTop w:val="0"/>
      <w:marBottom w:val="0"/>
      <w:divBdr>
        <w:top w:val="none" w:sz="0" w:space="0" w:color="auto"/>
        <w:left w:val="none" w:sz="0" w:space="0" w:color="auto"/>
        <w:bottom w:val="none" w:sz="0" w:space="0" w:color="auto"/>
        <w:right w:val="none" w:sz="0" w:space="0" w:color="auto"/>
      </w:divBdr>
    </w:div>
    <w:div w:id="408700303">
      <w:bodyDiv w:val="1"/>
      <w:marLeft w:val="0"/>
      <w:marRight w:val="0"/>
      <w:marTop w:val="0"/>
      <w:marBottom w:val="0"/>
      <w:divBdr>
        <w:top w:val="none" w:sz="0" w:space="0" w:color="auto"/>
        <w:left w:val="none" w:sz="0" w:space="0" w:color="auto"/>
        <w:bottom w:val="none" w:sz="0" w:space="0" w:color="auto"/>
        <w:right w:val="none" w:sz="0" w:space="0" w:color="auto"/>
      </w:divBdr>
    </w:div>
    <w:div w:id="558369750">
      <w:bodyDiv w:val="1"/>
      <w:marLeft w:val="0"/>
      <w:marRight w:val="0"/>
      <w:marTop w:val="0"/>
      <w:marBottom w:val="0"/>
      <w:divBdr>
        <w:top w:val="none" w:sz="0" w:space="0" w:color="auto"/>
        <w:left w:val="none" w:sz="0" w:space="0" w:color="auto"/>
        <w:bottom w:val="none" w:sz="0" w:space="0" w:color="auto"/>
        <w:right w:val="none" w:sz="0" w:space="0" w:color="auto"/>
      </w:divBdr>
    </w:div>
    <w:div w:id="750155544">
      <w:bodyDiv w:val="1"/>
      <w:marLeft w:val="0"/>
      <w:marRight w:val="0"/>
      <w:marTop w:val="0"/>
      <w:marBottom w:val="0"/>
      <w:divBdr>
        <w:top w:val="none" w:sz="0" w:space="0" w:color="auto"/>
        <w:left w:val="none" w:sz="0" w:space="0" w:color="auto"/>
        <w:bottom w:val="none" w:sz="0" w:space="0" w:color="auto"/>
        <w:right w:val="none" w:sz="0" w:space="0" w:color="auto"/>
      </w:divBdr>
    </w:div>
    <w:div w:id="811404005">
      <w:bodyDiv w:val="1"/>
      <w:marLeft w:val="0"/>
      <w:marRight w:val="0"/>
      <w:marTop w:val="0"/>
      <w:marBottom w:val="0"/>
      <w:divBdr>
        <w:top w:val="none" w:sz="0" w:space="0" w:color="auto"/>
        <w:left w:val="none" w:sz="0" w:space="0" w:color="auto"/>
        <w:bottom w:val="none" w:sz="0" w:space="0" w:color="auto"/>
        <w:right w:val="none" w:sz="0" w:space="0" w:color="auto"/>
      </w:divBdr>
    </w:div>
    <w:div w:id="841046766">
      <w:bodyDiv w:val="1"/>
      <w:marLeft w:val="0"/>
      <w:marRight w:val="0"/>
      <w:marTop w:val="0"/>
      <w:marBottom w:val="0"/>
      <w:divBdr>
        <w:top w:val="none" w:sz="0" w:space="0" w:color="auto"/>
        <w:left w:val="none" w:sz="0" w:space="0" w:color="auto"/>
        <w:bottom w:val="none" w:sz="0" w:space="0" w:color="auto"/>
        <w:right w:val="none" w:sz="0" w:space="0" w:color="auto"/>
      </w:divBdr>
      <w:divsChild>
        <w:div w:id="23213196">
          <w:marLeft w:val="144"/>
          <w:marRight w:val="0"/>
          <w:marTop w:val="0"/>
          <w:marBottom w:val="120"/>
          <w:divBdr>
            <w:top w:val="none" w:sz="0" w:space="0" w:color="auto"/>
            <w:left w:val="none" w:sz="0" w:space="0" w:color="auto"/>
            <w:bottom w:val="none" w:sz="0" w:space="0" w:color="auto"/>
            <w:right w:val="none" w:sz="0" w:space="0" w:color="auto"/>
          </w:divBdr>
        </w:div>
        <w:div w:id="221523124">
          <w:marLeft w:val="144"/>
          <w:marRight w:val="0"/>
          <w:marTop w:val="0"/>
          <w:marBottom w:val="120"/>
          <w:divBdr>
            <w:top w:val="none" w:sz="0" w:space="0" w:color="auto"/>
            <w:left w:val="none" w:sz="0" w:space="0" w:color="auto"/>
            <w:bottom w:val="none" w:sz="0" w:space="0" w:color="auto"/>
            <w:right w:val="none" w:sz="0" w:space="0" w:color="auto"/>
          </w:divBdr>
        </w:div>
        <w:div w:id="461732460">
          <w:marLeft w:val="144"/>
          <w:marRight w:val="0"/>
          <w:marTop w:val="0"/>
          <w:marBottom w:val="120"/>
          <w:divBdr>
            <w:top w:val="none" w:sz="0" w:space="0" w:color="auto"/>
            <w:left w:val="none" w:sz="0" w:space="0" w:color="auto"/>
            <w:bottom w:val="none" w:sz="0" w:space="0" w:color="auto"/>
            <w:right w:val="none" w:sz="0" w:space="0" w:color="auto"/>
          </w:divBdr>
        </w:div>
        <w:div w:id="688607024">
          <w:marLeft w:val="144"/>
          <w:marRight w:val="0"/>
          <w:marTop w:val="0"/>
          <w:marBottom w:val="120"/>
          <w:divBdr>
            <w:top w:val="none" w:sz="0" w:space="0" w:color="auto"/>
            <w:left w:val="none" w:sz="0" w:space="0" w:color="auto"/>
            <w:bottom w:val="none" w:sz="0" w:space="0" w:color="auto"/>
            <w:right w:val="none" w:sz="0" w:space="0" w:color="auto"/>
          </w:divBdr>
        </w:div>
        <w:div w:id="711465028">
          <w:marLeft w:val="144"/>
          <w:marRight w:val="0"/>
          <w:marTop w:val="0"/>
          <w:marBottom w:val="120"/>
          <w:divBdr>
            <w:top w:val="none" w:sz="0" w:space="0" w:color="auto"/>
            <w:left w:val="none" w:sz="0" w:space="0" w:color="auto"/>
            <w:bottom w:val="none" w:sz="0" w:space="0" w:color="auto"/>
            <w:right w:val="none" w:sz="0" w:space="0" w:color="auto"/>
          </w:divBdr>
        </w:div>
        <w:div w:id="1487240513">
          <w:marLeft w:val="144"/>
          <w:marRight w:val="0"/>
          <w:marTop w:val="0"/>
          <w:marBottom w:val="120"/>
          <w:divBdr>
            <w:top w:val="none" w:sz="0" w:space="0" w:color="auto"/>
            <w:left w:val="none" w:sz="0" w:space="0" w:color="auto"/>
            <w:bottom w:val="none" w:sz="0" w:space="0" w:color="auto"/>
            <w:right w:val="none" w:sz="0" w:space="0" w:color="auto"/>
          </w:divBdr>
        </w:div>
        <w:div w:id="1556508399">
          <w:marLeft w:val="144"/>
          <w:marRight w:val="0"/>
          <w:marTop w:val="0"/>
          <w:marBottom w:val="120"/>
          <w:divBdr>
            <w:top w:val="none" w:sz="0" w:space="0" w:color="auto"/>
            <w:left w:val="none" w:sz="0" w:space="0" w:color="auto"/>
            <w:bottom w:val="none" w:sz="0" w:space="0" w:color="auto"/>
            <w:right w:val="none" w:sz="0" w:space="0" w:color="auto"/>
          </w:divBdr>
        </w:div>
        <w:div w:id="1685127889">
          <w:marLeft w:val="144"/>
          <w:marRight w:val="0"/>
          <w:marTop w:val="0"/>
          <w:marBottom w:val="120"/>
          <w:divBdr>
            <w:top w:val="none" w:sz="0" w:space="0" w:color="auto"/>
            <w:left w:val="none" w:sz="0" w:space="0" w:color="auto"/>
            <w:bottom w:val="none" w:sz="0" w:space="0" w:color="auto"/>
            <w:right w:val="none" w:sz="0" w:space="0" w:color="auto"/>
          </w:divBdr>
        </w:div>
        <w:div w:id="1686202663">
          <w:marLeft w:val="144"/>
          <w:marRight w:val="0"/>
          <w:marTop w:val="0"/>
          <w:marBottom w:val="120"/>
          <w:divBdr>
            <w:top w:val="none" w:sz="0" w:space="0" w:color="auto"/>
            <w:left w:val="none" w:sz="0" w:space="0" w:color="auto"/>
            <w:bottom w:val="none" w:sz="0" w:space="0" w:color="auto"/>
            <w:right w:val="none" w:sz="0" w:space="0" w:color="auto"/>
          </w:divBdr>
        </w:div>
      </w:divsChild>
    </w:div>
    <w:div w:id="975525528">
      <w:bodyDiv w:val="1"/>
      <w:marLeft w:val="0"/>
      <w:marRight w:val="0"/>
      <w:marTop w:val="0"/>
      <w:marBottom w:val="0"/>
      <w:divBdr>
        <w:top w:val="none" w:sz="0" w:space="0" w:color="auto"/>
        <w:left w:val="none" w:sz="0" w:space="0" w:color="auto"/>
        <w:bottom w:val="none" w:sz="0" w:space="0" w:color="auto"/>
        <w:right w:val="none" w:sz="0" w:space="0" w:color="auto"/>
      </w:divBdr>
    </w:div>
    <w:div w:id="989291600">
      <w:bodyDiv w:val="1"/>
      <w:marLeft w:val="0"/>
      <w:marRight w:val="0"/>
      <w:marTop w:val="0"/>
      <w:marBottom w:val="0"/>
      <w:divBdr>
        <w:top w:val="none" w:sz="0" w:space="0" w:color="auto"/>
        <w:left w:val="none" w:sz="0" w:space="0" w:color="auto"/>
        <w:bottom w:val="none" w:sz="0" w:space="0" w:color="auto"/>
        <w:right w:val="none" w:sz="0" w:space="0" w:color="auto"/>
      </w:divBdr>
      <w:divsChild>
        <w:div w:id="816796725">
          <w:marLeft w:val="216"/>
          <w:marRight w:val="0"/>
          <w:marTop w:val="0"/>
          <w:marBottom w:val="0"/>
          <w:divBdr>
            <w:top w:val="none" w:sz="0" w:space="0" w:color="auto"/>
            <w:left w:val="none" w:sz="0" w:space="0" w:color="auto"/>
            <w:bottom w:val="none" w:sz="0" w:space="0" w:color="auto"/>
            <w:right w:val="none" w:sz="0" w:space="0" w:color="auto"/>
          </w:divBdr>
        </w:div>
        <w:div w:id="2086606174">
          <w:marLeft w:val="216"/>
          <w:marRight w:val="0"/>
          <w:marTop w:val="0"/>
          <w:marBottom w:val="0"/>
          <w:divBdr>
            <w:top w:val="none" w:sz="0" w:space="0" w:color="auto"/>
            <w:left w:val="none" w:sz="0" w:space="0" w:color="auto"/>
            <w:bottom w:val="none" w:sz="0" w:space="0" w:color="auto"/>
            <w:right w:val="none" w:sz="0" w:space="0" w:color="auto"/>
          </w:divBdr>
        </w:div>
      </w:divsChild>
    </w:div>
    <w:div w:id="997077801">
      <w:bodyDiv w:val="1"/>
      <w:marLeft w:val="0"/>
      <w:marRight w:val="0"/>
      <w:marTop w:val="0"/>
      <w:marBottom w:val="0"/>
      <w:divBdr>
        <w:top w:val="none" w:sz="0" w:space="0" w:color="auto"/>
        <w:left w:val="none" w:sz="0" w:space="0" w:color="auto"/>
        <w:bottom w:val="none" w:sz="0" w:space="0" w:color="auto"/>
        <w:right w:val="none" w:sz="0" w:space="0" w:color="auto"/>
      </w:divBdr>
    </w:div>
    <w:div w:id="1307011480">
      <w:bodyDiv w:val="1"/>
      <w:marLeft w:val="0"/>
      <w:marRight w:val="0"/>
      <w:marTop w:val="0"/>
      <w:marBottom w:val="0"/>
      <w:divBdr>
        <w:top w:val="none" w:sz="0" w:space="0" w:color="auto"/>
        <w:left w:val="none" w:sz="0" w:space="0" w:color="auto"/>
        <w:bottom w:val="none" w:sz="0" w:space="0" w:color="auto"/>
        <w:right w:val="none" w:sz="0" w:space="0" w:color="auto"/>
      </w:divBdr>
      <w:divsChild>
        <w:div w:id="1329752313">
          <w:marLeft w:val="576"/>
          <w:marRight w:val="0"/>
          <w:marTop w:val="0"/>
          <w:marBottom w:val="120"/>
          <w:divBdr>
            <w:top w:val="none" w:sz="0" w:space="0" w:color="auto"/>
            <w:left w:val="none" w:sz="0" w:space="0" w:color="auto"/>
            <w:bottom w:val="none" w:sz="0" w:space="0" w:color="auto"/>
            <w:right w:val="none" w:sz="0" w:space="0" w:color="auto"/>
          </w:divBdr>
        </w:div>
      </w:divsChild>
    </w:div>
    <w:div w:id="1515266613">
      <w:bodyDiv w:val="1"/>
      <w:marLeft w:val="0"/>
      <w:marRight w:val="0"/>
      <w:marTop w:val="0"/>
      <w:marBottom w:val="0"/>
      <w:divBdr>
        <w:top w:val="none" w:sz="0" w:space="0" w:color="auto"/>
        <w:left w:val="none" w:sz="0" w:space="0" w:color="auto"/>
        <w:bottom w:val="none" w:sz="0" w:space="0" w:color="auto"/>
        <w:right w:val="none" w:sz="0" w:space="0" w:color="auto"/>
      </w:divBdr>
    </w:div>
    <w:div w:id="1516075607">
      <w:bodyDiv w:val="1"/>
      <w:marLeft w:val="0"/>
      <w:marRight w:val="0"/>
      <w:marTop w:val="0"/>
      <w:marBottom w:val="0"/>
      <w:divBdr>
        <w:top w:val="none" w:sz="0" w:space="0" w:color="auto"/>
        <w:left w:val="none" w:sz="0" w:space="0" w:color="auto"/>
        <w:bottom w:val="none" w:sz="0" w:space="0" w:color="auto"/>
        <w:right w:val="none" w:sz="0" w:space="0" w:color="auto"/>
      </w:divBdr>
    </w:div>
    <w:div w:id="1522477175">
      <w:bodyDiv w:val="1"/>
      <w:marLeft w:val="0"/>
      <w:marRight w:val="0"/>
      <w:marTop w:val="0"/>
      <w:marBottom w:val="0"/>
      <w:divBdr>
        <w:top w:val="none" w:sz="0" w:space="0" w:color="auto"/>
        <w:left w:val="none" w:sz="0" w:space="0" w:color="auto"/>
        <w:bottom w:val="none" w:sz="0" w:space="0" w:color="auto"/>
        <w:right w:val="none" w:sz="0" w:space="0" w:color="auto"/>
      </w:divBdr>
    </w:div>
    <w:div w:id="1614902286">
      <w:bodyDiv w:val="1"/>
      <w:marLeft w:val="0"/>
      <w:marRight w:val="0"/>
      <w:marTop w:val="0"/>
      <w:marBottom w:val="0"/>
      <w:divBdr>
        <w:top w:val="none" w:sz="0" w:space="0" w:color="auto"/>
        <w:left w:val="none" w:sz="0" w:space="0" w:color="auto"/>
        <w:bottom w:val="none" w:sz="0" w:space="0" w:color="auto"/>
        <w:right w:val="none" w:sz="0" w:space="0" w:color="auto"/>
      </w:divBdr>
      <w:divsChild>
        <w:div w:id="1633487058">
          <w:marLeft w:val="288"/>
          <w:marRight w:val="0"/>
          <w:marTop w:val="0"/>
          <w:marBottom w:val="120"/>
          <w:divBdr>
            <w:top w:val="none" w:sz="0" w:space="0" w:color="auto"/>
            <w:left w:val="none" w:sz="0" w:space="0" w:color="auto"/>
            <w:bottom w:val="none" w:sz="0" w:space="0" w:color="auto"/>
            <w:right w:val="none" w:sz="0" w:space="0" w:color="auto"/>
          </w:divBdr>
        </w:div>
      </w:divsChild>
    </w:div>
    <w:div w:id="1634169831">
      <w:bodyDiv w:val="1"/>
      <w:marLeft w:val="0"/>
      <w:marRight w:val="0"/>
      <w:marTop w:val="0"/>
      <w:marBottom w:val="0"/>
      <w:divBdr>
        <w:top w:val="none" w:sz="0" w:space="0" w:color="auto"/>
        <w:left w:val="none" w:sz="0" w:space="0" w:color="auto"/>
        <w:bottom w:val="none" w:sz="0" w:space="0" w:color="auto"/>
        <w:right w:val="none" w:sz="0" w:space="0" w:color="auto"/>
      </w:divBdr>
      <w:divsChild>
        <w:div w:id="1509976541">
          <w:marLeft w:val="288"/>
          <w:marRight w:val="0"/>
          <w:marTop w:val="0"/>
          <w:marBottom w:val="120"/>
          <w:divBdr>
            <w:top w:val="none" w:sz="0" w:space="0" w:color="auto"/>
            <w:left w:val="none" w:sz="0" w:space="0" w:color="auto"/>
            <w:bottom w:val="none" w:sz="0" w:space="0" w:color="auto"/>
            <w:right w:val="none" w:sz="0" w:space="0" w:color="auto"/>
          </w:divBdr>
        </w:div>
      </w:divsChild>
    </w:div>
    <w:div w:id="1782216508">
      <w:bodyDiv w:val="1"/>
      <w:marLeft w:val="0"/>
      <w:marRight w:val="0"/>
      <w:marTop w:val="0"/>
      <w:marBottom w:val="0"/>
      <w:divBdr>
        <w:top w:val="none" w:sz="0" w:space="0" w:color="auto"/>
        <w:left w:val="none" w:sz="0" w:space="0" w:color="auto"/>
        <w:bottom w:val="none" w:sz="0" w:space="0" w:color="auto"/>
        <w:right w:val="none" w:sz="0" w:space="0" w:color="auto"/>
      </w:divBdr>
    </w:div>
    <w:div w:id="1794514374">
      <w:bodyDiv w:val="1"/>
      <w:marLeft w:val="0"/>
      <w:marRight w:val="0"/>
      <w:marTop w:val="0"/>
      <w:marBottom w:val="0"/>
      <w:divBdr>
        <w:top w:val="none" w:sz="0" w:space="0" w:color="auto"/>
        <w:left w:val="none" w:sz="0" w:space="0" w:color="auto"/>
        <w:bottom w:val="none" w:sz="0" w:space="0" w:color="auto"/>
        <w:right w:val="none" w:sz="0" w:space="0" w:color="auto"/>
      </w:divBdr>
    </w:div>
    <w:div w:id="1818918230">
      <w:bodyDiv w:val="1"/>
      <w:marLeft w:val="0"/>
      <w:marRight w:val="0"/>
      <w:marTop w:val="0"/>
      <w:marBottom w:val="0"/>
      <w:divBdr>
        <w:top w:val="none" w:sz="0" w:space="0" w:color="auto"/>
        <w:left w:val="none" w:sz="0" w:space="0" w:color="auto"/>
        <w:bottom w:val="none" w:sz="0" w:space="0" w:color="auto"/>
        <w:right w:val="none" w:sz="0" w:space="0" w:color="auto"/>
      </w:divBdr>
    </w:div>
    <w:div w:id="1910116152">
      <w:bodyDiv w:val="1"/>
      <w:marLeft w:val="0"/>
      <w:marRight w:val="0"/>
      <w:marTop w:val="0"/>
      <w:marBottom w:val="0"/>
      <w:divBdr>
        <w:top w:val="none" w:sz="0" w:space="0" w:color="auto"/>
        <w:left w:val="none" w:sz="0" w:space="0" w:color="auto"/>
        <w:bottom w:val="none" w:sz="0" w:space="0" w:color="auto"/>
        <w:right w:val="none" w:sz="0" w:space="0" w:color="auto"/>
      </w:divBdr>
    </w:div>
    <w:div w:id="2006932170">
      <w:bodyDiv w:val="1"/>
      <w:marLeft w:val="0"/>
      <w:marRight w:val="0"/>
      <w:marTop w:val="0"/>
      <w:marBottom w:val="0"/>
      <w:divBdr>
        <w:top w:val="none" w:sz="0" w:space="0" w:color="auto"/>
        <w:left w:val="none" w:sz="0" w:space="0" w:color="auto"/>
        <w:bottom w:val="none" w:sz="0" w:space="0" w:color="auto"/>
        <w:right w:val="none" w:sz="0" w:space="0" w:color="auto"/>
      </w:divBdr>
    </w:div>
    <w:div w:id="2079279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footer" Target="footer3.xml"/><Relationship Id="rId42" Type="http://schemas.openxmlformats.org/officeDocument/2006/relationships/image" Target="media/image23.svg"/><Relationship Id="rId47" Type="http://schemas.openxmlformats.org/officeDocument/2006/relationships/image" Target="media/image28.png"/><Relationship Id="rId63" Type="http://schemas.openxmlformats.org/officeDocument/2006/relationships/image" Target="media/image44.sv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footer" Target="footer5.xml"/><Relationship Id="rId16" Type="http://schemas.openxmlformats.org/officeDocument/2006/relationships/header" Target="header1.xml"/><Relationship Id="rId107" Type="http://schemas.openxmlformats.org/officeDocument/2006/relationships/image" Target="media/image88.svg"/><Relationship Id="rId11" Type="http://schemas.openxmlformats.org/officeDocument/2006/relationships/image" Target="media/image1.jpeg"/><Relationship Id="rId32" Type="http://schemas.openxmlformats.org/officeDocument/2006/relationships/image" Target="media/image15.pn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svg"/><Relationship Id="rId74" Type="http://schemas.openxmlformats.org/officeDocument/2006/relationships/image" Target="media/image55.png"/><Relationship Id="rId79" Type="http://schemas.openxmlformats.org/officeDocument/2006/relationships/image" Target="media/image60.svg"/><Relationship Id="rId102" Type="http://schemas.openxmlformats.org/officeDocument/2006/relationships/header" Target="header4.xml"/><Relationship Id="rId5" Type="http://schemas.openxmlformats.org/officeDocument/2006/relationships/numbering" Target="numbering.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image" Target="media/image6.wmf"/><Relationship Id="rId27" Type="http://schemas.openxmlformats.org/officeDocument/2006/relationships/image" Target="media/image11.svg"/><Relationship Id="rId43" Type="http://schemas.openxmlformats.org/officeDocument/2006/relationships/image" Target="media/image24.png"/><Relationship Id="rId48" Type="http://schemas.openxmlformats.org/officeDocument/2006/relationships/image" Target="media/image29.sv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header" Target="header9.xml"/><Relationship Id="rId80" Type="http://schemas.openxmlformats.org/officeDocument/2006/relationships/image" Target="media/image61.png"/><Relationship Id="rId85" Type="http://schemas.openxmlformats.org/officeDocument/2006/relationships/image" Target="media/image66.png"/><Relationship Id="rId12" Type="http://schemas.openxmlformats.org/officeDocument/2006/relationships/image" Target="media/image2.png"/><Relationship Id="rId17" Type="http://schemas.openxmlformats.org/officeDocument/2006/relationships/header" Target="header2.xml"/><Relationship Id="rId33" Type="http://schemas.openxmlformats.org/officeDocument/2006/relationships/image" Target="media/image16.png"/><Relationship Id="rId38" Type="http://schemas.openxmlformats.org/officeDocument/2006/relationships/image" Target="media/image19.emf"/><Relationship Id="rId59" Type="http://schemas.openxmlformats.org/officeDocument/2006/relationships/image" Target="media/image40.png"/><Relationship Id="rId103" Type="http://schemas.openxmlformats.org/officeDocument/2006/relationships/header" Target="header5.xml"/><Relationship Id="rId108" Type="http://schemas.openxmlformats.org/officeDocument/2006/relationships/image" Target="media/image89.png"/><Relationship Id="rId54" Type="http://schemas.openxmlformats.org/officeDocument/2006/relationships/image" Target="media/image35.sv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sv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image" Target="media/image87.png"/><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5.svg"/><Relationship Id="rId52" Type="http://schemas.openxmlformats.org/officeDocument/2006/relationships/image" Target="media/image33.png"/><Relationship Id="rId60" Type="http://schemas.openxmlformats.org/officeDocument/2006/relationships/image" Target="media/image41.svg"/><Relationship Id="rId65" Type="http://schemas.openxmlformats.org/officeDocument/2006/relationships/image" Target="media/image46.sv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sv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svg"/><Relationship Id="rId18" Type="http://schemas.openxmlformats.org/officeDocument/2006/relationships/footer" Target="footer1.xml"/><Relationship Id="rId39" Type="http://schemas.openxmlformats.org/officeDocument/2006/relationships/image" Target="media/image20.png"/><Relationship Id="rId109" Type="http://schemas.openxmlformats.org/officeDocument/2006/relationships/image" Target="media/image90.svg"/><Relationship Id="rId34" Type="http://schemas.openxmlformats.org/officeDocument/2006/relationships/chart" Target="charts/chart1.xml"/><Relationship Id="rId50" Type="http://schemas.openxmlformats.org/officeDocument/2006/relationships/image" Target="media/image31.sv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footer" Target="footer4.xml"/><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3.svg"/><Relationship Id="rId24" Type="http://schemas.openxmlformats.org/officeDocument/2006/relationships/image" Target="media/image8.png"/><Relationship Id="rId40" Type="http://schemas.openxmlformats.org/officeDocument/2006/relationships/image" Target="media/image21.sv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header" Target="header7.xml"/><Relationship Id="rId115" Type="http://schemas.openxmlformats.org/officeDocument/2006/relationships/theme" Target="theme/theme1.xml"/><Relationship Id="rId61" Type="http://schemas.openxmlformats.org/officeDocument/2006/relationships/image" Target="media/image42.png"/><Relationship Id="rId82" Type="http://schemas.openxmlformats.org/officeDocument/2006/relationships/image" Target="media/image63.png"/><Relationship Id="rId19" Type="http://schemas.openxmlformats.org/officeDocument/2006/relationships/footer" Target="footer2.xml"/><Relationship Id="rId14" Type="http://schemas.openxmlformats.org/officeDocument/2006/relationships/image" Target="media/image4.png"/><Relationship Id="rId30" Type="http://schemas.openxmlformats.org/officeDocument/2006/relationships/hyperlink" Target="https://auspwc.sharepoint.com/teams/c59bea3de151410eb7a3427d63899bf6/Shared%20Documents/General/05%20Reporting/04%20Final%20Report/08%20Final%20report%20-%20Ministers%20update/2023%20Residential%20Aged%20Care%20Costing%20Study%20Final%20Report%20(clean).docx" TargetMode="External"/><Relationship Id="rId35" Type="http://schemas.openxmlformats.org/officeDocument/2006/relationships/chart" Target="charts/chart2.xml"/><Relationship Id="rId56" Type="http://schemas.openxmlformats.org/officeDocument/2006/relationships/image" Target="media/image37.sv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header" Target="header6.xml"/><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3" Type="http://schemas.openxmlformats.org/officeDocument/2006/relationships/customXml" Target="../customXml/item3.xml"/><Relationship Id="rId25" Type="http://schemas.openxmlformats.org/officeDocument/2006/relationships/image" Target="media/image9.svg"/><Relationship Id="rId46" Type="http://schemas.openxmlformats.org/officeDocument/2006/relationships/image" Target="media/image27.svg"/><Relationship Id="rId67" Type="http://schemas.openxmlformats.org/officeDocument/2006/relationships/image" Target="media/image48.svg"/><Relationship Id="rId20" Type="http://schemas.openxmlformats.org/officeDocument/2006/relationships/header" Target="header3.xml"/><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header" Target="header8.xml"/></Relationships>
</file>

<file path=word/_rels/header5.xml.rels><?xml version="1.0" encoding="UTF-8" standalone="yes"?>
<Relationships xmlns="http://schemas.openxmlformats.org/package/2006/relationships"><Relationship Id="rId3" Type="http://schemas.openxmlformats.org/officeDocument/2006/relationships/image" Target="media/image85.png"/><Relationship Id="rId2" Type="http://schemas.openxmlformats.org/officeDocument/2006/relationships/image" Target="media/image84.svg"/><Relationship Id="rId1" Type="http://schemas.openxmlformats.org/officeDocument/2006/relationships/image" Target="media/image83.png"/><Relationship Id="rId4" Type="http://schemas.openxmlformats.org/officeDocument/2006/relationships/image" Target="media/image86.svg"/></Relationships>
</file>

<file path=word/_rels/header8.xml.rels><?xml version="1.0" encoding="UTF-8" standalone="yes"?>
<Relationships xmlns="http://schemas.openxmlformats.org/package/2006/relationships"><Relationship Id="rId1" Type="http://schemas.openxmlformats.org/officeDocument/2006/relationships/image" Target="media/image91.png"/></Relationships>
</file>

<file path=word/_rels/settings.xml.rels><?xml version="1.0" encoding="UTF-8" standalone="yes"?>
<Relationships xmlns="http://schemas.openxmlformats.org/package/2006/relationships"><Relationship Id="rId1" Type="http://schemas.openxmlformats.org/officeDocument/2006/relationships/attachedTemplate" Target="file:///C:\ANINDITA%20DEB%20(PROJECTS)\2023\AUG\Word%20Doc%20-%20Scyne%20template\Resource%20-%2025.8.2023\NMP3415%20Attachment%20A%20to%20Quotation%20&#8211;%20PwC%20Response%20_V1.0.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portal.ihacpa.gov.au\ThirdParty\PwC\RACCS\03%20Design%20and%20Plan\06%20Unallocated%20Time%20Shadow%20Study\03%20Matt%20files\00%20Initial%20Analysis%20-%20Mat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portal.ihacpa.gov.au\ThirdParty\PwC\RACCS\03%20Design%20and%20Plan\06%20Unallocated%20Time%20Shadow%20Study\03%20Matt%20files\00%20Initial%20Analysis%20-%20Matt.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Summary!$AH$28</c:f>
              <c:strCache>
                <c:ptCount val="1"/>
                <c:pt idx="0">
                  <c:v>Attributable % (of observed)</c:v>
                </c:pt>
              </c:strCache>
              <c:extLst xmlns:c15="http://schemas.microsoft.com/office/drawing/2012/chart"/>
            </c:strRef>
          </c:tx>
          <c:spPr>
            <a:solidFill>
              <a:srgbClr val="7064A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Summary!$AF$29:$AF$31</c:f>
              <c:strCache>
                <c:ptCount val="3"/>
                <c:pt idx="0">
                  <c:v>Morning</c:v>
                </c:pt>
                <c:pt idx="1">
                  <c:v>Afternoon</c:v>
                </c:pt>
                <c:pt idx="2">
                  <c:v>Overnight</c:v>
                </c:pt>
              </c:strCache>
              <c:extLst/>
            </c:strRef>
          </c:cat>
          <c:val>
            <c:numRef>
              <c:f>Summary!$AH$29:$AH$31</c:f>
              <c:numCache>
                <c:formatCode>0%</c:formatCode>
                <c:ptCount val="3"/>
                <c:pt idx="0">
                  <c:v>0.38772874058482315</c:v>
                </c:pt>
                <c:pt idx="1">
                  <c:v>0.52999124343257431</c:v>
                </c:pt>
                <c:pt idx="2">
                  <c:v>0.33993993993994015</c:v>
                </c:pt>
              </c:numCache>
              <c:extLst/>
            </c:numRef>
          </c:val>
          <c:extLst>
            <c:ext xmlns:c16="http://schemas.microsoft.com/office/drawing/2014/chart" uri="{C3380CC4-5D6E-409C-BE32-E72D297353CC}">
              <c16:uniqueId val="{00000000-5B52-4C58-BFE0-A78E96EA577D}"/>
            </c:ext>
          </c:extLst>
        </c:ser>
        <c:dLbls>
          <c:dLblPos val="outEnd"/>
          <c:showLegendKey val="0"/>
          <c:showVal val="1"/>
          <c:showCatName val="0"/>
          <c:showSerName val="0"/>
          <c:showPercent val="0"/>
          <c:showBubbleSize val="0"/>
        </c:dLbls>
        <c:gapWidth val="219"/>
        <c:overlap val="-27"/>
        <c:axId val="532642032"/>
        <c:axId val="532647024"/>
        <c:extLst>
          <c:ext xmlns:c15="http://schemas.microsoft.com/office/drawing/2012/chart" uri="{02D57815-91ED-43cb-92C2-25804820EDAC}">
            <c15:filteredBarSeries>
              <c15:ser>
                <c:idx val="1"/>
                <c:order val="1"/>
                <c:tx>
                  <c:strRef>
                    <c:extLst>
                      <c:ext uri="{02D57815-91ED-43cb-92C2-25804820EDAC}">
                        <c15:formulaRef>
                          <c15:sqref>Summary!$AI$28</c15:sqref>
                        </c15:formulaRef>
                      </c:ext>
                    </c:extLst>
                    <c:strCache>
                      <c:ptCount val="1"/>
                      <c:pt idx="0">
                        <c:v>Attributable % (of all)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Summary!$AF$29:$AF$31</c15:sqref>
                        </c15:formulaRef>
                      </c:ext>
                    </c:extLst>
                    <c:strCache>
                      <c:ptCount val="3"/>
                      <c:pt idx="0">
                        <c:v>Morning</c:v>
                      </c:pt>
                      <c:pt idx="1">
                        <c:v>Afternoon</c:v>
                      </c:pt>
                      <c:pt idx="2">
                        <c:v>Overnight</c:v>
                      </c:pt>
                    </c:strCache>
                  </c:strRef>
                </c:cat>
                <c:val>
                  <c:numRef>
                    <c:extLst>
                      <c:ext uri="{02D57815-91ED-43cb-92C2-25804820EDAC}">
                        <c15:formulaRef>
                          <c15:sqref>Summary!$AI$29:$AI$31</c15:sqref>
                        </c15:formulaRef>
                      </c:ext>
                    </c:extLst>
                    <c:numCache>
                      <c:formatCode>0%</c:formatCode>
                      <c:ptCount val="3"/>
                      <c:pt idx="0">
                        <c:v>0.11936638388382215</c:v>
                      </c:pt>
                      <c:pt idx="1">
                        <c:v>0.14735240413877049</c:v>
                      </c:pt>
                      <c:pt idx="2">
                        <c:v>0.15198711063372716</c:v>
                      </c:pt>
                    </c:numCache>
                  </c:numRef>
                </c:val>
                <c:extLst>
                  <c:ext xmlns:c16="http://schemas.microsoft.com/office/drawing/2014/chart" uri="{C3380CC4-5D6E-409C-BE32-E72D297353CC}">
                    <c16:uniqueId val="{00000001-5B52-4C58-BFE0-A78E96EA577D}"/>
                  </c:ext>
                </c:extLst>
              </c15:ser>
            </c15:filteredBarSeries>
          </c:ext>
        </c:extLst>
      </c:barChart>
      <c:catAx>
        <c:axId val="5326420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accent1"/>
                    </a:solidFill>
                    <a:latin typeface="+mn-lt"/>
                    <a:ea typeface="+mn-ea"/>
                    <a:cs typeface="+mn-cs"/>
                  </a:defRPr>
                </a:pPr>
                <a:r>
                  <a:rPr lang="en-US"/>
                  <a:t>Shift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accent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1"/>
                </a:solidFill>
                <a:latin typeface="+mn-lt"/>
                <a:ea typeface="+mn-ea"/>
                <a:cs typeface="+mn-cs"/>
              </a:defRPr>
            </a:pPr>
            <a:endParaRPr lang="en-US"/>
          </a:p>
        </c:txPr>
        <c:crossAx val="532647024"/>
        <c:crosses val="autoZero"/>
        <c:auto val="1"/>
        <c:lblAlgn val="ctr"/>
        <c:lblOffset val="100"/>
        <c:noMultiLvlLbl val="0"/>
      </c:catAx>
      <c:valAx>
        <c:axId val="53264702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r>
                  <a:rPr lang="en-US"/>
                  <a:t>Proportion of attributable indirect care time</a:t>
                </a:r>
              </a:p>
            </c:rich>
          </c:tx>
          <c:layout>
            <c:manualLayout>
              <c:xMode val="edge"/>
              <c:yMode val="edge"/>
              <c:x val="1.6666666666666666E-2"/>
              <c:y val="0.1461704422869471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1"/>
                </a:solidFill>
                <a:latin typeface="+mn-lt"/>
                <a:ea typeface="+mn-ea"/>
                <a:cs typeface="+mn-cs"/>
              </a:defRPr>
            </a:pPr>
            <a:endParaRPr lang="en-US"/>
          </a:p>
        </c:txPr>
        <c:crossAx val="532642032"/>
        <c:crosses val="autoZero"/>
        <c:crossBetween val="between"/>
      </c:valAx>
      <c:spPr>
        <a:noFill/>
        <a:ln>
          <a:noFill/>
        </a:ln>
        <a:effectLst/>
      </c:spPr>
    </c:plotArea>
    <c:plotVisOnly val="1"/>
    <c:dispBlanksAs val="gap"/>
    <c:showDLblsOverMax val="0"/>
  </c:chart>
  <c:spPr>
    <a:solidFill>
      <a:schemeClr val="bg1"/>
    </a:solidFill>
    <a:ln w="3175" cap="flat" cmpd="sng" algn="ctr">
      <a:solidFill>
        <a:schemeClr val="accent1">
          <a:lumMod val="20000"/>
          <a:lumOff val="80000"/>
        </a:schemeClr>
      </a:solidFill>
      <a:round/>
    </a:ln>
    <a:effectLst/>
  </c:spPr>
  <c:txPr>
    <a:bodyPr/>
    <a:lstStyle/>
    <a:p>
      <a:pPr>
        <a:defRPr>
          <a:solidFill>
            <a:schemeClr val="accent1"/>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Summary!$AH$28</c:f>
              <c:strCache>
                <c:ptCount val="1"/>
                <c:pt idx="0">
                  <c:v>Attributable % (of observed)</c:v>
                </c:pt>
              </c:strCache>
              <c:extLst xmlns:c15="http://schemas.microsoft.com/office/drawing/2012/chart"/>
            </c:strRef>
          </c:tx>
          <c:spPr>
            <a:solidFill>
              <a:srgbClr val="7064A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Summary!$AF$52:$AF$54</c:f>
              <c:strCache>
                <c:ptCount val="3"/>
                <c:pt idx="0">
                  <c:v>NFP</c:v>
                </c:pt>
                <c:pt idx="1">
                  <c:v>FP</c:v>
                </c:pt>
                <c:pt idx="2">
                  <c:v>GOV</c:v>
                </c:pt>
              </c:strCache>
              <c:extLst xmlns:c15="http://schemas.microsoft.com/office/drawing/2012/chart"/>
            </c:strRef>
          </c:cat>
          <c:val>
            <c:numRef>
              <c:f>Summary!$AH$52:$AH$54</c:f>
              <c:numCache>
                <c:formatCode>0%</c:formatCode>
                <c:ptCount val="3"/>
                <c:pt idx="0">
                  <c:v>0.45337376800932838</c:v>
                </c:pt>
                <c:pt idx="1">
                  <c:v>0.41628199748216554</c:v>
                </c:pt>
                <c:pt idx="2">
                  <c:v>0.44116350815337119</c:v>
                </c:pt>
              </c:numCache>
              <c:extLst xmlns:c15="http://schemas.microsoft.com/office/drawing/2012/chart"/>
            </c:numRef>
          </c:val>
          <c:extLst>
            <c:ext xmlns:c16="http://schemas.microsoft.com/office/drawing/2014/chart" uri="{C3380CC4-5D6E-409C-BE32-E72D297353CC}">
              <c16:uniqueId val="{00000000-1122-487E-AA22-E050C5AE8710}"/>
            </c:ext>
          </c:extLst>
        </c:ser>
        <c:dLbls>
          <c:dLblPos val="outEnd"/>
          <c:showLegendKey val="0"/>
          <c:showVal val="1"/>
          <c:showCatName val="0"/>
          <c:showSerName val="0"/>
          <c:showPercent val="0"/>
          <c:showBubbleSize val="0"/>
        </c:dLbls>
        <c:gapWidth val="219"/>
        <c:overlap val="-27"/>
        <c:axId val="532642032"/>
        <c:axId val="532647024"/>
        <c:extLst>
          <c:ext xmlns:c15="http://schemas.microsoft.com/office/drawing/2012/chart" uri="{02D57815-91ED-43cb-92C2-25804820EDAC}">
            <c15:filteredBarSeries>
              <c15:ser>
                <c:idx val="1"/>
                <c:order val="1"/>
                <c:tx>
                  <c:strRef>
                    <c:extLst>
                      <c:ext uri="{02D57815-91ED-43cb-92C2-25804820EDAC}">
                        <c15:formulaRef>
                          <c15:sqref>Summary!$AI$28</c15:sqref>
                        </c15:formulaRef>
                      </c:ext>
                    </c:extLst>
                    <c:strCache>
                      <c:ptCount val="1"/>
                      <c:pt idx="0">
                        <c:v>Attributable % (of all)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Summary!$AF$52:$AF$54</c15:sqref>
                        </c15:formulaRef>
                      </c:ext>
                    </c:extLst>
                    <c:strCache>
                      <c:ptCount val="3"/>
                      <c:pt idx="0">
                        <c:v>NFP</c:v>
                      </c:pt>
                      <c:pt idx="1">
                        <c:v>FP</c:v>
                      </c:pt>
                      <c:pt idx="2">
                        <c:v>GOV</c:v>
                      </c:pt>
                    </c:strCache>
                  </c:strRef>
                </c:cat>
                <c:val>
                  <c:numRef>
                    <c:extLst>
                      <c:ext uri="{02D57815-91ED-43cb-92C2-25804820EDAC}">
                        <c15:formulaRef>
                          <c15:sqref>Summary!$AI$52:$AI$54</c15:sqref>
                        </c15:formulaRef>
                      </c:ext>
                    </c:extLst>
                    <c:numCache>
                      <c:formatCode>0%</c:formatCode>
                      <c:ptCount val="3"/>
                      <c:pt idx="0">
                        <c:v>0.13342257920863246</c:v>
                      </c:pt>
                      <c:pt idx="1">
                        <c:v>0.1081081081081081</c:v>
                      </c:pt>
                      <c:pt idx="2">
                        <c:v>0.15863708399366083</c:v>
                      </c:pt>
                    </c:numCache>
                  </c:numRef>
                </c:val>
                <c:extLst>
                  <c:ext xmlns:c16="http://schemas.microsoft.com/office/drawing/2014/chart" uri="{C3380CC4-5D6E-409C-BE32-E72D297353CC}">
                    <c16:uniqueId val="{00000001-1122-487E-AA22-E050C5AE8710}"/>
                  </c:ext>
                </c:extLst>
              </c15:ser>
            </c15:filteredBarSeries>
          </c:ext>
        </c:extLst>
      </c:barChart>
      <c:catAx>
        <c:axId val="5326420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accent1"/>
                    </a:solidFill>
                    <a:latin typeface="+mn-lt"/>
                    <a:ea typeface="+mn-ea"/>
                    <a:cs typeface="+mn-cs"/>
                  </a:defRPr>
                </a:pPr>
                <a:r>
                  <a:rPr lang="en-US"/>
                  <a:t>Provider type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accent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1"/>
                </a:solidFill>
                <a:latin typeface="+mn-lt"/>
                <a:ea typeface="+mn-ea"/>
                <a:cs typeface="+mn-cs"/>
              </a:defRPr>
            </a:pPr>
            <a:endParaRPr lang="en-US"/>
          </a:p>
        </c:txPr>
        <c:crossAx val="532647024"/>
        <c:crosses val="autoZero"/>
        <c:auto val="1"/>
        <c:lblAlgn val="ctr"/>
        <c:lblOffset val="100"/>
        <c:noMultiLvlLbl val="0"/>
      </c:catAx>
      <c:valAx>
        <c:axId val="53264702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r>
                  <a:rPr lang="en-US"/>
                  <a:t>Proportion of attributable indirect care time</a:t>
                </a:r>
              </a:p>
            </c:rich>
          </c:tx>
          <c:layout>
            <c:manualLayout>
              <c:xMode val="edge"/>
              <c:yMode val="edge"/>
              <c:x val="1.9482326746451433E-2"/>
              <c:y val="0.1076482830385015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1"/>
                </a:solidFill>
                <a:latin typeface="+mn-lt"/>
                <a:ea typeface="+mn-ea"/>
                <a:cs typeface="+mn-cs"/>
              </a:defRPr>
            </a:pPr>
            <a:endParaRPr lang="en-US"/>
          </a:p>
        </c:txPr>
        <c:crossAx val="532642032"/>
        <c:crosses val="autoZero"/>
        <c:crossBetween val="between"/>
      </c:valAx>
      <c:spPr>
        <a:noFill/>
        <a:ln>
          <a:noFill/>
        </a:ln>
        <a:effectLst/>
      </c:spPr>
    </c:plotArea>
    <c:plotVisOnly val="1"/>
    <c:dispBlanksAs val="gap"/>
    <c:showDLblsOverMax val="0"/>
  </c:chart>
  <c:spPr>
    <a:solidFill>
      <a:schemeClr val="bg1"/>
    </a:solidFill>
    <a:ln w="3175" cap="flat" cmpd="sng" algn="ctr">
      <a:solidFill>
        <a:schemeClr val="accent1">
          <a:lumMod val="20000"/>
          <a:lumOff val="80000"/>
        </a:schemeClr>
      </a:solidFill>
      <a:round/>
    </a:ln>
    <a:effectLst/>
  </c:spPr>
  <c:txPr>
    <a:bodyPr/>
    <a:lstStyle/>
    <a:p>
      <a:pPr>
        <a:defRPr>
          <a:solidFill>
            <a:schemeClr val="accent1"/>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PwC">
  <a:themeElements>
    <a:clrScheme name="Scyne Colours Updated">
      <a:dk1>
        <a:srgbClr val="3C3834"/>
      </a:dk1>
      <a:lt1>
        <a:srgbClr val="FFFFFF"/>
      </a:lt1>
      <a:dk2>
        <a:srgbClr val="464F7B"/>
      </a:dk2>
      <a:lt2>
        <a:srgbClr val="B3B5DB"/>
      </a:lt2>
      <a:accent1>
        <a:srgbClr val="484B5D"/>
      </a:accent1>
      <a:accent2>
        <a:srgbClr val="22004E"/>
      </a:accent2>
      <a:accent3>
        <a:srgbClr val="04626F"/>
      </a:accent3>
      <a:accent4>
        <a:srgbClr val="65C2AD"/>
      </a:accent4>
      <a:accent5>
        <a:srgbClr val="EEB781"/>
      </a:accent5>
      <a:accent6>
        <a:srgbClr val="7A55FF"/>
      </a:accent6>
      <a:hlink>
        <a:srgbClr val="65C2AD"/>
      </a:hlink>
      <a:folHlink>
        <a:srgbClr val="066470"/>
      </a:folHlink>
    </a:clrScheme>
    <a:fontScheme name="Scyne Font Updated">
      <a:majorFont>
        <a:latin typeface="Avenir Next LT Pro"/>
        <a:ea typeface=""/>
        <a:cs typeface=""/>
      </a:majorFont>
      <a:minorFont>
        <a:latin typeface="Avenir Next LT Pr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ltGray">
        <a:solidFill>
          <a:schemeClr val="tx2"/>
        </a:solidFill>
        <a:ln w="3175"/>
      </a:spPr>
      <a:bodyPr rtlCol="0" anchor="ctr"/>
      <a:lstStyle>
        <a:defPPr algn="ctr">
          <a:defRPr dirty="0" err="1" smtClean="0">
            <a:solidFill>
              <a:schemeClr val="bg1"/>
            </a:solidFill>
            <a:latin typeface="Georgia" pitchFamily="18" charset="0"/>
          </a:defRPr>
        </a:defPPr>
      </a:lstStyle>
      <a:style>
        <a:lnRef idx="2">
          <a:schemeClr val="accent1">
            <a:shade val="50000"/>
          </a:schemeClr>
        </a:lnRef>
        <a:fillRef idx="1">
          <a:schemeClr val="accent1"/>
        </a:fillRef>
        <a:effectRef idx="0">
          <a:schemeClr val="accent1"/>
        </a:effectRef>
        <a:fontRef idx="minor">
          <a:schemeClr val="lt1"/>
        </a:fontRef>
      </a:style>
    </a:spDef>
    <a:txDef>
      <a:spPr>
        <a:noFill/>
      </a:spPr>
      <a:bodyPr wrap="square" lIns="0" tIns="0" rIns="0" bIns="0" rtlCol="0">
        <a:noAutofit/>
      </a:bodyPr>
      <a:lstStyle>
        <a:defPPr indent="-274320">
          <a:spcAft>
            <a:spcPts val="900"/>
          </a:spcAft>
          <a:defRPr sz="2000" dirty="0" err="1" smtClean="0">
            <a:latin typeface="Georgia" pitchFamily="18" charset="0"/>
          </a:defRPr>
        </a:defP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D0C5B7A11CD9E4EB8E45616ABC0C7C9" ma:contentTypeVersion="15" ma:contentTypeDescription="Create a new document." ma:contentTypeScope="" ma:versionID="f9b21155ba270b4bca96b61fed52e617">
  <xsd:schema xmlns:xsd="http://www.w3.org/2001/XMLSchema" xmlns:xs="http://www.w3.org/2001/XMLSchema" xmlns:p="http://schemas.microsoft.com/office/2006/metadata/properties" xmlns:ns2="e5670e90-4953-4252-b1c7-42ec6d57bbf0" xmlns:ns3="4dc4cf7f-9213-4ddd-8529-3e8f22c72095" targetNamespace="http://schemas.microsoft.com/office/2006/metadata/properties" ma:root="true" ma:fieldsID="f03c46ef83d9f1fe1b4ffeb432284242" ns2:_="" ns3:_="">
    <xsd:import namespace="e5670e90-4953-4252-b1c7-42ec6d57bbf0"/>
    <xsd:import namespace="4dc4cf7f-9213-4ddd-8529-3e8f22c72095"/>
    <xsd:element name="properties">
      <xsd:complexType>
        <xsd:sequence>
          <xsd:element name="documentManagement">
            <xsd:complexType>
              <xsd:all>
                <xsd:element ref="ns2:Links" minOccurs="0"/>
                <xsd:element ref="ns2:_Flow_SignoffStatus" minOccurs="0"/>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670e90-4953-4252-b1c7-42ec6d57bbf0" elementFormDefault="qualified">
    <xsd:import namespace="http://schemas.microsoft.com/office/2006/documentManagement/types"/>
    <xsd:import namespace="http://schemas.microsoft.com/office/infopath/2007/PartnerControls"/>
    <xsd:element name="Links" ma:index="8" nillable="true" ma:displayName="Links" ma:list="{bba11fbc-93d4-41f1-9fe4-5438f7b6c194}" ma:internalName="Links" ma:readOnly="true" ma:showField="From_x0020_Document">
      <xsd:simpleType>
        <xsd:restriction base="dms:Lookup"/>
      </xsd:simpleType>
    </xsd:element>
    <xsd:element name="_Flow_SignoffStatus" ma:index="9" nillable="true" ma:displayName="Sign Off" ma:internalName="SignOff">
      <xsd:simpleType>
        <xsd:restriction base="dms:Text"/>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47bde53e-b0a2-4e98-8550-8a152603f3a2"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dc4cf7f-9213-4ddd-8529-3e8f22c7209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26eb68b6-2ff7-4cbc-9336-98d1c4139a64}" ma:internalName="TaxCatchAll" ma:showField="CatchAllData" ma:web="4dc4cf7f-9213-4ddd-8529-3e8f22c7209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Flow_SignoffStatus xmlns="e5670e90-4953-4252-b1c7-42ec6d57bbf0" xsi:nil="true"/>
    <lcf76f155ced4ddcb4097134ff3c332f xmlns="e5670e90-4953-4252-b1c7-42ec6d57bbf0">
      <Terms xmlns="http://schemas.microsoft.com/office/infopath/2007/PartnerControls"/>
    </lcf76f155ced4ddcb4097134ff3c332f>
    <TaxCatchAll xmlns="4dc4cf7f-9213-4ddd-8529-3e8f22c72095" xsi:nil="true"/>
  </documentManagement>
</p:properties>
</file>

<file path=customXml/itemProps1.xml><?xml version="1.0" encoding="utf-8"?>
<ds:datastoreItem xmlns:ds="http://schemas.openxmlformats.org/officeDocument/2006/customXml" ds:itemID="{B6161724-EE09-4160-A978-D36789906D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670e90-4953-4252-b1c7-42ec6d57bbf0"/>
    <ds:schemaRef ds:uri="4dc4cf7f-9213-4ddd-8529-3e8f22c720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588A934-D640-4837-99D7-CA061738CAFA}">
  <ds:schemaRefs>
    <ds:schemaRef ds:uri="http://schemas.microsoft.com/sharepoint/v3/contenttype/forms"/>
  </ds:schemaRefs>
</ds:datastoreItem>
</file>

<file path=customXml/itemProps3.xml><?xml version="1.0" encoding="utf-8"?>
<ds:datastoreItem xmlns:ds="http://schemas.openxmlformats.org/officeDocument/2006/customXml" ds:itemID="{B6A455A9-F53B-4C7D-860B-36C4346612A9}">
  <ds:schemaRefs>
    <ds:schemaRef ds:uri="http://schemas.openxmlformats.org/officeDocument/2006/bibliography"/>
  </ds:schemaRefs>
</ds:datastoreItem>
</file>

<file path=customXml/itemProps4.xml><?xml version="1.0" encoding="utf-8"?>
<ds:datastoreItem xmlns:ds="http://schemas.openxmlformats.org/officeDocument/2006/customXml" ds:itemID="{881547F2-3EDA-4951-B60A-53DC12E28C0C}">
  <ds:schemaRefs>
    <ds:schemaRef ds:uri="http://schemas.microsoft.com/office/2006/metadata/properties"/>
    <ds:schemaRef ds:uri="http://schemas.microsoft.com/office/infopath/2007/PartnerControls"/>
    <ds:schemaRef ds:uri="e5670e90-4953-4252-b1c7-42ec6d57bbf0"/>
    <ds:schemaRef ds:uri="4dc4cf7f-9213-4ddd-8529-3e8f22c72095"/>
  </ds:schemaRefs>
</ds:datastoreItem>
</file>

<file path=docProps/app.xml><?xml version="1.0" encoding="utf-8"?>
<Properties xmlns="http://schemas.openxmlformats.org/officeDocument/2006/extended-properties" xmlns:vt="http://schemas.openxmlformats.org/officeDocument/2006/docPropsVTypes">
  <Template>NMP3415 Attachment A to Quotation – PwC Response _V1.0.dotx</Template>
  <TotalTime>0</TotalTime>
  <Pages>102</Pages>
  <Words>22505</Words>
  <Characters>128281</Characters>
  <Application>Microsoft Office Word</Application>
  <DocSecurity>0</DocSecurity>
  <Lines>1069</Lines>
  <Paragraphs>300</Paragraphs>
  <ScaleCrop>false</ScaleCrop>
  <Company>PricewaterhouseCoopers</Company>
  <LinksUpToDate>false</LinksUpToDate>
  <CharactersWithSpaces>150486</CharactersWithSpaces>
  <SharedDoc>false</SharedDoc>
  <HLinks>
    <vt:vector size="528" baseType="variant">
      <vt:variant>
        <vt:i4>1835061</vt:i4>
      </vt:variant>
      <vt:variant>
        <vt:i4>539</vt:i4>
      </vt:variant>
      <vt:variant>
        <vt:i4>0</vt:i4>
      </vt:variant>
      <vt:variant>
        <vt:i4>5</vt:i4>
      </vt:variant>
      <vt:variant>
        <vt:lpwstr/>
      </vt:variant>
      <vt:variant>
        <vt:lpwstr>_Toc153807715</vt:lpwstr>
      </vt:variant>
      <vt:variant>
        <vt:i4>1835061</vt:i4>
      </vt:variant>
      <vt:variant>
        <vt:i4>533</vt:i4>
      </vt:variant>
      <vt:variant>
        <vt:i4>0</vt:i4>
      </vt:variant>
      <vt:variant>
        <vt:i4>5</vt:i4>
      </vt:variant>
      <vt:variant>
        <vt:lpwstr/>
      </vt:variant>
      <vt:variant>
        <vt:lpwstr>_Toc153807714</vt:lpwstr>
      </vt:variant>
      <vt:variant>
        <vt:i4>1835061</vt:i4>
      </vt:variant>
      <vt:variant>
        <vt:i4>527</vt:i4>
      </vt:variant>
      <vt:variant>
        <vt:i4>0</vt:i4>
      </vt:variant>
      <vt:variant>
        <vt:i4>5</vt:i4>
      </vt:variant>
      <vt:variant>
        <vt:lpwstr/>
      </vt:variant>
      <vt:variant>
        <vt:lpwstr>_Toc153807713</vt:lpwstr>
      </vt:variant>
      <vt:variant>
        <vt:i4>1835061</vt:i4>
      </vt:variant>
      <vt:variant>
        <vt:i4>521</vt:i4>
      </vt:variant>
      <vt:variant>
        <vt:i4>0</vt:i4>
      </vt:variant>
      <vt:variant>
        <vt:i4>5</vt:i4>
      </vt:variant>
      <vt:variant>
        <vt:lpwstr/>
      </vt:variant>
      <vt:variant>
        <vt:lpwstr>_Toc153807712</vt:lpwstr>
      </vt:variant>
      <vt:variant>
        <vt:i4>1835061</vt:i4>
      </vt:variant>
      <vt:variant>
        <vt:i4>515</vt:i4>
      </vt:variant>
      <vt:variant>
        <vt:i4>0</vt:i4>
      </vt:variant>
      <vt:variant>
        <vt:i4>5</vt:i4>
      </vt:variant>
      <vt:variant>
        <vt:lpwstr/>
      </vt:variant>
      <vt:variant>
        <vt:lpwstr>_Toc153807711</vt:lpwstr>
      </vt:variant>
      <vt:variant>
        <vt:i4>1835061</vt:i4>
      </vt:variant>
      <vt:variant>
        <vt:i4>509</vt:i4>
      </vt:variant>
      <vt:variant>
        <vt:i4>0</vt:i4>
      </vt:variant>
      <vt:variant>
        <vt:i4>5</vt:i4>
      </vt:variant>
      <vt:variant>
        <vt:lpwstr/>
      </vt:variant>
      <vt:variant>
        <vt:lpwstr>_Toc153807710</vt:lpwstr>
      </vt:variant>
      <vt:variant>
        <vt:i4>1900597</vt:i4>
      </vt:variant>
      <vt:variant>
        <vt:i4>503</vt:i4>
      </vt:variant>
      <vt:variant>
        <vt:i4>0</vt:i4>
      </vt:variant>
      <vt:variant>
        <vt:i4>5</vt:i4>
      </vt:variant>
      <vt:variant>
        <vt:lpwstr/>
      </vt:variant>
      <vt:variant>
        <vt:lpwstr>_Toc153807709</vt:lpwstr>
      </vt:variant>
      <vt:variant>
        <vt:i4>1900597</vt:i4>
      </vt:variant>
      <vt:variant>
        <vt:i4>497</vt:i4>
      </vt:variant>
      <vt:variant>
        <vt:i4>0</vt:i4>
      </vt:variant>
      <vt:variant>
        <vt:i4>5</vt:i4>
      </vt:variant>
      <vt:variant>
        <vt:lpwstr/>
      </vt:variant>
      <vt:variant>
        <vt:lpwstr>_Toc153807708</vt:lpwstr>
      </vt:variant>
      <vt:variant>
        <vt:i4>1900597</vt:i4>
      </vt:variant>
      <vt:variant>
        <vt:i4>491</vt:i4>
      </vt:variant>
      <vt:variant>
        <vt:i4>0</vt:i4>
      </vt:variant>
      <vt:variant>
        <vt:i4>5</vt:i4>
      </vt:variant>
      <vt:variant>
        <vt:lpwstr/>
      </vt:variant>
      <vt:variant>
        <vt:lpwstr>_Toc153807707</vt:lpwstr>
      </vt:variant>
      <vt:variant>
        <vt:i4>1900597</vt:i4>
      </vt:variant>
      <vt:variant>
        <vt:i4>485</vt:i4>
      </vt:variant>
      <vt:variant>
        <vt:i4>0</vt:i4>
      </vt:variant>
      <vt:variant>
        <vt:i4>5</vt:i4>
      </vt:variant>
      <vt:variant>
        <vt:lpwstr/>
      </vt:variant>
      <vt:variant>
        <vt:lpwstr>_Toc153807706</vt:lpwstr>
      </vt:variant>
      <vt:variant>
        <vt:i4>1900597</vt:i4>
      </vt:variant>
      <vt:variant>
        <vt:i4>479</vt:i4>
      </vt:variant>
      <vt:variant>
        <vt:i4>0</vt:i4>
      </vt:variant>
      <vt:variant>
        <vt:i4>5</vt:i4>
      </vt:variant>
      <vt:variant>
        <vt:lpwstr/>
      </vt:variant>
      <vt:variant>
        <vt:lpwstr>_Toc153807705</vt:lpwstr>
      </vt:variant>
      <vt:variant>
        <vt:i4>1900597</vt:i4>
      </vt:variant>
      <vt:variant>
        <vt:i4>473</vt:i4>
      </vt:variant>
      <vt:variant>
        <vt:i4>0</vt:i4>
      </vt:variant>
      <vt:variant>
        <vt:i4>5</vt:i4>
      </vt:variant>
      <vt:variant>
        <vt:lpwstr/>
      </vt:variant>
      <vt:variant>
        <vt:lpwstr>_Toc153807704</vt:lpwstr>
      </vt:variant>
      <vt:variant>
        <vt:i4>1900597</vt:i4>
      </vt:variant>
      <vt:variant>
        <vt:i4>467</vt:i4>
      </vt:variant>
      <vt:variant>
        <vt:i4>0</vt:i4>
      </vt:variant>
      <vt:variant>
        <vt:i4>5</vt:i4>
      </vt:variant>
      <vt:variant>
        <vt:lpwstr/>
      </vt:variant>
      <vt:variant>
        <vt:lpwstr>_Toc153807703</vt:lpwstr>
      </vt:variant>
      <vt:variant>
        <vt:i4>1900597</vt:i4>
      </vt:variant>
      <vt:variant>
        <vt:i4>461</vt:i4>
      </vt:variant>
      <vt:variant>
        <vt:i4>0</vt:i4>
      </vt:variant>
      <vt:variant>
        <vt:i4>5</vt:i4>
      </vt:variant>
      <vt:variant>
        <vt:lpwstr/>
      </vt:variant>
      <vt:variant>
        <vt:lpwstr>_Toc153807702</vt:lpwstr>
      </vt:variant>
      <vt:variant>
        <vt:i4>1900597</vt:i4>
      </vt:variant>
      <vt:variant>
        <vt:i4>455</vt:i4>
      </vt:variant>
      <vt:variant>
        <vt:i4>0</vt:i4>
      </vt:variant>
      <vt:variant>
        <vt:i4>5</vt:i4>
      </vt:variant>
      <vt:variant>
        <vt:lpwstr/>
      </vt:variant>
      <vt:variant>
        <vt:lpwstr>_Toc153807701</vt:lpwstr>
      </vt:variant>
      <vt:variant>
        <vt:i4>1900597</vt:i4>
      </vt:variant>
      <vt:variant>
        <vt:i4>449</vt:i4>
      </vt:variant>
      <vt:variant>
        <vt:i4>0</vt:i4>
      </vt:variant>
      <vt:variant>
        <vt:i4>5</vt:i4>
      </vt:variant>
      <vt:variant>
        <vt:lpwstr/>
      </vt:variant>
      <vt:variant>
        <vt:lpwstr>_Toc153807700</vt:lpwstr>
      </vt:variant>
      <vt:variant>
        <vt:i4>1310772</vt:i4>
      </vt:variant>
      <vt:variant>
        <vt:i4>443</vt:i4>
      </vt:variant>
      <vt:variant>
        <vt:i4>0</vt:i4>
      </vt:variant>
      <vt:variant>
        <vt:i4>5</vt:i4>
      </vt:variant>
      <vt:variant>
        <vt:lpwstr/>
      </vt:variant>
      <vt:variant>
        <vt:lpwstr>_Toc153807699</vt:lpwstr>
      </vt:variant>
      <vt:variant>
        <vt:i4>1310772</vt:i4>
      </vt:variant>
      <vt:variant>
        <vt:i4>437</vt:i4>
      </vt:variant>
      <vt:variant>
        <vt:i4>0</vt:i4>
      </vt:variant>
      <vt:variant>
        <vt:i4>5</vt:i4>
      </vt:variant>
      <vt:variant>
        <vt:lpwstr/>
      </vt:variant>
      <vt:variant>
        <vt:lpwstr>_Toc153807698</vt:lpwstr>
      </vt:variant>
      <vt:variant>
        <vt:i4>1310772</vt:i4>
      </vt:variant>
      <vt:variant>
        <vt:i4>431</vt:i4>
      </vt:variant>
      <vt:variant>
        <vt:i4>0</vt:i4>
      </vt:variant>
      <vt:variant>
        <vt:i4>5</vt:i4>
      </vt:variant>
      <vt:variant>
        <vt:lpwstr/>
      </vt:variant>
      <vt:variant>
        <vt:lpwstr>_Toc153807697</vt:lpwstr>
      </vt:variant>
      <vt:variant>
        <vt:i4>1310772</vt:i4>
      </vt:variant>
      <vt:variant>
        <vt:i4>425</vt:i4>
      </vt:variant>
      <vt:variant>
        <vt:i4>0</vt:i4>
      </vt:variant>
      <vt:variant>
        <vt:i4>5</vt:i4>
      </vt:variant>
      <vt:variant>
        <vt:lpwstr/>
      </vt:variant>
      <vt:variant>
        <vt:lpwstr>_Toc153807696</vt:lpwstr>
      </vt:variant>
      <vt:variant>
        <vt:i4>1310772</vt:i4>
      </vt:variant>
      <vt:variant>
        <vt:i4>419</vt:i4>
      </vt:variant>
      <vt:variant>
        <vt:i4>0</vt:i4>
      </vt:variant>
      <vt:variant>
        <vt:i4>5</vt:i4>
      </vt:variant>
      <vt:variant>
        <vt:lpwstr/>
      </vt:variant>
      <vt:variant>
        <vt:lpwstr>_Toc153807695</vt:lpwstr>
      </vt:variant>
      <vt:variant>
        <vt:i4>1310772</vt:i4>
      </vt:variant>
      <vt:variant>
        <vt:i4>413</vt:i4>
      </vt:variant>
      <vt:variant>
        <vt:i4>0</vt:i4>
      </vt:variant>
      <vt:variant>
        <vt:i4>5</vt:i4>
      </vt:variant>
      <vt:variant>
        <vt:lpwstr/>
      </vt:variant>
      <vt:variant>
        <vt:lpwstr>_Toc153807694</vt:lpwstr>
      </vt:variant>
      <vt:variant>
        <vt:i4>1310772</vt:i4>
      </vt:variant>
      <vt:variant>
        <vt:i4>407</vt:i4>
      </vt:variant>
      <vt:variant>
        <vt:i4>0</vt:i4>
      </vt:variant>
      <vt:variant>
        <vt:i4>5</vt:i4>
      </vt:variant>
      <vt:variant>
        <vt:lpwstr/>
      </vt:variant>
      <vt:variant>
        <vt:lpwstr>_Toc153807693</vt:lpwstr>
      </vt:variant>
      <vt:variant>
        <vt:i4>1310772</vt:i4>
      </vt:variant>
      <vt:variant>
        <vt:i4>401</vt:i4>
      </vt:variant>
      <vt:variant>
        <vt:i4>0</vt:i4>
      </vt:variant>
      <vt:variant>
        <vt:i4>5</vt:i4>
      </vt:variant>
      <vt:variant>
        <vt:lpwstr/>
      </vt:variant>
      <vt:variant>
        <vt:lpwstr>_Toc153807692</vt:lpwstr>
      </vt:variant>
      <vt:variant>
        <vt:i4>1310772</vt:i4>
      </vt:variant>
      <vt:variant>
        <vt:i4>395</vt:i4>
      </vt:variant>
      <vt:variant>
        <vt:i4>0</vt:i4>
      </vt:variant>
      <vt:variant>
        <vt:i4>5</vt:i4>
      </vt:variant>
      <vt:variant>
        <vt:lpwstr/>
      </vt:variant>
      <vt:variant>
        <vt:lpwstr>_Toc153807691</vt:lpwstr>
      </vt:variant>
      <vt:variant>
        <vt:i4>1310772</vt:i4>
      </vt:variant>
      <vt:variant>
        <vt:i4>389</vt:i4>
      </vt:variant>
      <vt:variant>
        <vt:i4>0</vt:i4>
      </vt:variant>
      <vt:variant>
        <vt:i4>5</vt:i4>
      </vt:variant>
      <vt:variant>
        <vt:lpwstr/>
      </vt:variant>
      <vt:variant>
        <vt:lpwstr>_Toc153807690</vt:lpwstr>
      </vt:variant>
      <vt:variant>
        <vt:i4>1376308</vt:i4>
      </vt:variant>
      <vt:variant>
        <vt:i4>383</vt:i4>
      </vt:variant>
      <vt:variant>
        <vt:i4>0</vt:i4>
      </vt:variant>
      <vt:variant>
        <vt:i4>5</vt:i4>
      </vt:variant>
      <vt:variant>
        <vt:lpwstr/>
      </vt:variant>
      <vt:variant>
        <vt:lpwstr>_Toc153807689</vt:lpwstr>
      </vt:variant>
      <vt:variant>
        <vt:i4>1376308</vt:i4>
      </vt:variant>
      <vt:variant>
        <vt:i4>377</vt:i4>
      </vt:variant>
      <vt:variant>
        <vt:i4>0</vt:i4>
      </vt:variant>
      <vt:variant>
        <vt:i4>5</vt:i4>
      </vt:variant>
      <vt:variant>
        <vt:lpwstr/>
      </vt:variant>
      <vt:variant>
        <vt:lpwstr>_Toc153807688</vt:lpwstr>
      </vt:variant>
      <vt:variant>
        <vt:i4>1376308</vt:i4>
      </vt:variant>
      <vt:variant>
        <vt:i4>371</vt:i4>
      </vt:variant>
      <vt:variant>
        <vt:i4>0</vt:i4>
      </vt:variant>
      <vt:variant>
        <vt:i4>5</vt:i4>
      </vt:variant>
      <vt:variant>
        <vt:lpwstr/>
      </vt:variant>
      <vt:variant>
        <vt:lpwstr>_Toc153807687</vt:lpwstr>
      </vt:variant>
      <vt:variant>
        <vt:i4>1376308</vt:i4>
      </vt:variant>
      <vt:variant>
        <vt:i4>365</vt:i4>
      </vt:variant>
      <vt:variant>
        <vt:i4>0</vt:i4>
      </vt:variant>
      <vt:variant>
        <vt:i4>5</vt:i4>
      </vt:variant>
      <vt:variant>
        <vt:lpwstr/>
      </vt:variant>
      <vt:variant>
        <vt:lpwstr>_Toc153807686</vt:lpwstr>
      </vt:variant>
      <vt:variant>
        <vt:i4>1376308</vt:i4>
      </vt:variant>
      <vt:variant>
        <vt:i4>359</vt:i4>
      </vt:variant>
      <vt:variant>
        <vt:i4>0</vt:i4>
      </vt:variant>
      <vt:variant>
        <vt:i4>5</vt:i4>
      </vt:variant>
      <vt:variant>
        <vt:lpwstr/>
      </vt:variant>
      <vt:variant>
        <vt:lpwstr>_Toc153807685</vt:lpwstr>
      </vt:variant>
      <vt:variant>
        <vt:i4>1376308</vt:i4>
      </vt:variant>
      <vt:variant>
        <vt:i4>353</vt:i4>
      </vt:variant>
      <vt:variant>
        <vt:i4>0</vt:i4>
      </vt:variant>
      <vt:variant>
        <vt:i4>5</vt:i4>
      </vt:variant>
      <vt:variant>
        <vt:lpwstr/>
      </vt:variant>
      <vt:variant>
        <vt:lpwstr>_Toc153807684</vt:lpwstr>
      </vt:variant>
      <vt:variant>
        <vt:i4>1376308</vt:i4>
      </vt:variant>
      <vt:variant>
        <vt:i4>347</vt:i4>
      </vt:variant>
      <vt:variant>
        <vt:i4>0</vt:i4>
      </vt:variant>
      <vt:variant>
        <vt:i4>5</vt:i4>
      </vt:variant>
      <vt:variant>
        <vt:lpwstr/>
      </vt:variant>
      <vt:variant>
        <vt:lpwstr>_Toc153807683</vt:lpwstr>
      </vt:variant>
      <vt:variant>
        <vt:i4>1376308</vt:i4>
      </vt:variant>
      <vt:variant>
        <vt:i4>341</vt:i4>
      </vt:variant>
      <vt:variant>
        <vt:i4>0</vt:i4>
      </vt:variant>
      <vt:variant>
        <vt:i4>5</vt:i4>
      </vt:variant>
      <vt:variant>
        <vt:lpwstr/>
      </vt:variant>
      <vt:variant>
        <vt:lpwstr>_Toc153807682</vt:lpwstr>
      </vt:variant>
      <vt:variant>
        <vt:i4>1376308</vt:i4>
      </vt:variant>
      <vt:variant>
        <vt:i4>335</vt:i4>
      </vt:variant>
      <vt:variant>
        <vt:i4>0</vt:i4>
      </vt:variant>
      <vt:variant>
        <vt:i4>5</vt:i4>
      </vt:variant>
      <vt:variant>
        <vt:lpwstr/>
      </vt:variant>
      <vt:variant>
        <vt:lpwstr>_Toc153807681</vt:lpwstr>
      </vt:variant>
      <vt:variant>
        <vt:i4>1376308</vt:i4>
      </vt:variant>
      <vt:variant>
        <vt:i4>329</vt:i4>
      </vt:variant>
      <vt:variant>
        <vt:i4>0</vt:i4>
      </vt:variant>
      <vt:variant>
        <vt:i4>5</vt:i4>
      </vt:variant>
      <vt:variant>
        <vt:lpwstr/>
      </vt:variant>
      <vt:variant>
        <vt:lpwstr>_Toc153807680</vt:lpwstr>
      </vt:variant>
      <vt:variant>
        <vt:i4>1703988</vt:i4>
      </vt:variant>
      <vt:variant>
        <vt:i4>323</vt:i4>
      </vt:variant>
      <vt:variant>
        <vt:i4>0</vt:i4>
      </vt:variant>
      <vt:variant>
        <vt:i4>5</vt:i4>
      </vt:variant>
      <vt:variant>
        <vt:lpwstr/>
      </vt:variant>
      <vt:variant>
        <vt:lpwstr>_Toc153807679</vt:lpwstr>
      </vt:variant>
      <vt:variant>
        <vt:i4>1703988</vt:i4>
      </vt:variant>
      <vt:variant>
        <vt:i4>317</vt:i4>
      </vt:variant>
      <vt:variant>
        <vt:i4>0</vt:i4>
      </vt:variant>
      <vt:variant>
        <vt:i4>5</vt:i4>
      </vt:variant>
      <vt:variant>
        <vt:lpwstr/>
      </vt:variant>
      <vt:variant>
        <vt:lpwstr>_Toc153807678</vt:lpwstr>
      </vt:variant>
      <vt:variant>
        <vt:i4>1703988</vt:i4>
      </vt:variant>
      <vt:variant>
        <vt:i4>311</vt:i4>
      </vt:variant>
      <vt:variant>
        <vt:i4>0</vt:i4>
      </vt:variant>
      <vt:variant>
        <vt:i4>5</vt:i4>
      </vt:variant>
      <vt:variant>
        <vt:lpwstr/>
      </vt:variant>
      <vt:variant>
        <vt:lpwstr>_Toc153807677</vt:lpwstr>
      </vt:variant>
      <vt:variant>
        <vt:i4>1703988</vt:i4>
      </vt:variant>
      <vt:variant>
        <vt:i4>305</vt:i4>
      </vt:variant>
      <vt:variant>
        <vt:i4>0</vt:i4>
      </vt:variant>
      <vt:variant>
        <vt:i4>5</vt:i4>
      </vt:variant>
      <vt:variant>
        <vt:lpwstr/>
      </vt:variant>
      <vt:variant>
        <vt:lpwstr>_Toc153807676</vt:lpwstr>
      </vt:variant>
      <vt:variant>
        <vt:i4>1703988</vt:i4>
      </vt:variant>
      <vt:variant>
        <vt:i4>299</vt:i4>
      </vt:variant>
      <vt:variant>
        <vt:i4>0</vt:i4>
      </vt:variant>
      <vt:variant>
        <vt:i4>5</vt:i4>
      </vt:variant>
      <vt:variant>
        <vt:lpwstr/>
      </vt:variant>
      <vt:variant>
        <vt:lpwstr>_Toc153807675</vt:lpwstr>
      </vt:variant>
      <vt:variant>
        <vt:i4>1703988</vt:i4>
      </vt:variant>
      <vt:variant>
        <vt:i4>293</vt:i4>
      </vt:variant>
      <vt:variant>
        <vt:i4>0</vt:i4>
      </vt:variant>
      <vt:variant>
        <vt:i4>5</vt:i4>
      </vt:variant>
      <vt:variant>
        <vt:lpwstr/>
      </vt:variant>
      <vt:variant>
        <vt:lpwstr>_Toc153807674</vt:lpwstr>
      </vt:variant>
      <vt:variant>
        <vt:i4>1703988</vt:i4>
      </vt:variant>
      <vt:variant>
        <vt:i4>287</vt:i4>
      </vt:variant>
      <vt:variant>
        <vt:i4>0</vt:i4>
      </vt:variant>
      <vt:variant>
        <vt:i4>5</vt:i4>
      </vt:variant>
      <vt:variant>
        <vt:lpwstr/>
      </vt:variant>
      <vt:variant>
        <vt:lpwstr>_Toc153807673</vt:lpwstr>
      </vt:variant>
      <vt:variant>
        <vt:i4>1703988</vt:i4>
      </vt:variant>
      <vt:variant>
        <vt:i4>281</vt:i4>
      </vt:variant>
      <vt:variant>
        <vt:i4>0</vt:i4>
      </vt:variant>
      <vt:variant>
        <vt:i4>5</vt:i4>
      </vt:variant>
      <vt:variant>
        <vt:lpwstr/>
      </vt:variant>
      <vt:variant>
        <vt:lpwstr>_Toc153807672</vt:lpwstr>
      </vt:variant>
      <vt:variant>
        <vt:i4>1703988</vt:i4>
      </vt:variant>
      <vt:variant>
        <vt:i4>275</vt:i4>
      </vt:variant>
      <vt:variant>
        <vt:i4>0</vt:i4>
      </vt:variant>
      <vt:variant>
        <vt:i4>5</vt:i4>
      </vt:variant>
      <vt:variant>
        <vt:lpwstr/>
      </vt:variant>
      <vt:variant>
        <vt:lpwstr>_Toc153807671</vt:lpwstr>
      </vt:variant>
      <vt:variant>
        <vt:i4>1703988</vt:i4>
      </vt:variant>
      <vt:variant>
        <vt:i4>269</vt:i4>
      </vt:variant>
      <vt:variant>
        <vt:i4>0</vt:i4>
      </vt:variant>
      <vt:variant>
        <vt:i4>5</vt:i4>
      </vt:variant>
      <vt:variant>
        <vt:lpwstr/>
      </vt:variant>
      <vt:variant>
        <vt:lpwstr>_Toc153807670</vt:lpwstr>
      </vt:variant>
      <vt:variant>
        <vt:i4>1769524</vt:i4>
      </vt:variant>
      <vt:variant>
        <vt:i4>263</vt:i4>
      </vt:variant>
      <vt:variant>
        <vt:i4>0</vt:i4>
      </vt:variant>
      <vt:variant>
        <vt:i4>5</vt:i4>
      </vt:variant>
      <vt:variant>
        <vt:lpwstr/>
      </vt:variant>
      <vt:variant>
        <vt:lpwstr>_Toc153807669</vt:lpwstr>
      </vt:variant>
      <vt:variant>
        <vt:i4>1769524</vt:i4>
      </vt:variant>
      <vt:variant>
        <vt:i4>257</vt:i4>
      </vt:variant>
      <vt:variant>
        <vt:i4>0</vt:i4>
      </vt:variant>
      <vt:variant>
        <vt:i4>5</vt:i4>
      </vt:variant>
      <vt:variant>
        <vt:lpwstr/>
      </vt:variant>
      <vt:variant>
        <vt:lpwstr>_Toc153807668</vt:lpwstr>
      </vt:variant>
      <vt:variant>
        <vt:i4>1769524</vt:i4>
      </vt:variant>
      <vt:variant>
        <vt:i4>251</vt:i4>
      </vt:variant>
      <vt:variant>
        <vt:i4>0</vt:i4>
      </vt:variant>
      <vt:variant>
        <vt:i4>5</vt:i4>
      </vt:variant>
      <vt:variant>
        <vt:lpwstr/>
      </vt:variant>
      <vt:variant>
        <vt:lpwstr>_Toc153807667</vt:lpwstr>
      </vt:variant>
      <vt:variant>
        <vt:i4>1769524</vt:i4>
      </vt:variant>
      <vt:variant>
        <vt:i4>245</vt:i4>
      </vt:variant>
      <vt:variant>
        <vt:i4>0</vt:i4>
      </vt:variant>
      <vt:variant>
        <vt:i4>5</vt:i4>
      </vt:variant>
      <vt:variant>
        <vt:lpwstr/>
      </vt:variant>
      <vt:variant>
        <vt:lpwstr>_Toc153807666</vt:lpwstr>
      </vt:variant>
      <vt:variant>
        <vt:i4>1769524</vt:i4>
      </vt:variant>
      <vt:variant>
        <vt:i4>239</vt:i4>
      </vt:variant>
      <vt:variant>
        <vt:i4>0</vt:i4>
      </vt:variant>
      <vt:variant>
        <vt:i4>5</vt:i4>
      </vt:variant>
      <vt:variant>
        <vt:lpwstr/>
      </vt:variant>
      <vt:variant>
        <vt:lpwstr>_Toc153807665</vt:lpwstr>
      </vt:variant>
      <vt:variant>
        <vt:i4>1769524</vt:i4>
      </vt:variant>
      <vt:variant>
        <vt:i4>233</vt:i4>
      </vt:variant>
      <vt:variant>
        <vt:i4>0</vt:i4>
      </vt:variant>
      <vt:variant>
        <vt:i4>5</vt:i4>
      </vt:variant>
      <vt:variant>
        <vt:lpwstr/>
      </vt:variant>
      <vt:variant>
        <vt:lpwstr>_Toc153807664</vt:lpwstr>
      </vt:variant>
      <vt:variant>
        <vt:i4>1769524</vt:i4>
      </vt:variant>
      <vt:variant>
        <vt:i4>227</vt:i4>
      </vt:variant>
      <vt:variant>
        <vt:i4>0</vt:i4>
      </vt:variant>
      <vt:variant>
        <vt:i4>5</vt:i4>
      </vt:variant>
      <vt:variant>
        <vt:lpwstr/>
      </vt:variant>
      <vt:variant>
        <vt:lpwstr>_Toc153807663</vt:lpwstr>
      </vt:variant>
      <vt:variant>
        <vt:i4>1769524</vt:i4>
      </vt:variant>
      <vt:variant>
        <vt:i4>221</vt:i4>
      </vt:variant>
      <vt:variant>
        <vt:i4>0</vt:i4>
      </vt:variant>
      <vt:variant>
        <vt:i4>5</vt:i4>
      </vt:variant>
      <vt:variant>
        <vt:lpwstr/>
      </vt:variant>
      <vt:variant>
        <vt:lpwstr>_Toc153807662</vt:lpwstr>
      </vt:variant>
      <vt:variant>
        <vt:i4>1769524</vt:i4>
      </vt:variant>
      <vt:variant>
        <vt:i4>215</vt:i4>
      </vt:variant>
      <vt:variant>
        <vt:i4>0</vt:i4>
      </vt:variant>
      <vt:variant>
        <vt:i4>5</vt:i4>
      </vt:variant>
      <vt:variant>
        <vt:lpwstr/>
      </vt:variant>
      <vt:variant>
        <vt:lpwstr>_Toc153807661</vt:lpwstr>
      </vt:variant>
      <vt:variant>
        <vt:i4>1769524</vt:i4>
      </vt:variant>
      <vt:variant>
        <vt:i4>209</vt:i4>
      </vt:variant>
      <vt:variant>
        <vt:i4>0</vt:i4>
      </vt:variant>
      <vt:variant>
        <vt:i4>5</vt:i4>
      </vt:variant>
      <vt:variant>
        <vt:lpwstr/>
      </vt:variant>
      <vt:variant>
        <vt:lpwstr>_Toc153807660</vt:lpwstr>
      </vt:variant>
      <vt:variant>
        <vt:i4>1572916</vt:i4>
      </vt:variant>
      <vt:variant>
        <vt:i4>203</vt:i4>
      </vt:variant>
      <vt:variant>
        <vt:i4>0</vt:i4>
      </vt:variant>
      <vt:variant>
        <vt:i4>5</vt:i4>
      </vt:variant>
      <vt:variant>
        <vt:lpwstr/>
      </vt:variant>
      <vt:variant>
        <vt:lpwstr>_Toc153807659</vt:lpwstr>
      </vt:variant>
      <vt:variant>
        <vt:i4>1572916</vt:i4>
      </vt:variant>
      <vt:variant>
        <vt:i4>197</vt:i4>
      </vt:variant>
      <vt:variant>
        <vt:i4>0</vt:i4>
      </vt:variant>
      <vt:variant>
        <vt:i4>5</vt:i4>
      </vt:variant>
      <vt:variant>
        <vt:lpwstr/>
      </vt:variant>
      <vt:variant>
        <vt:lpwstr>_Toc153807658</vt:lpwstr>
      </vt:variant>
      <vt:variant>
        <vt:i4>1572916</vt:i4>
      </vt:variant>
      <vt:variant>
        <vt:i4>191</vt:i4>
      </vt:variant>
      <vt:variant>
        <vt:i4>0</vt:i4>
      </vt:variant>
      <vt:variant>
        <vt:i4>5</vt:i4>
      </vt:variant>
      <vt:variant>
        <vt:lpwstr/>
      </vt:variant>
      <vt:variant>
        <vt:lpwstr>_Toc153807657</vt:lpwstr>
      </vt:variant>
      <vt:variant>
        <vt:i4>1572916</vt:i4>
      </vt:variant>
      <vt:variant>
        <vt:i4>185</vt:i4>
      </vt:variant>
      <vt:variant>
        <vt:i4>0</vt:i4>
      </vt:variant>
      <vt:variant>
        <vt:i4>5</vt:i4>
      </vt:variant>
      <vt:variant>
        <vt:lpwstr/>
      </vt:variant>
      <vt:variant>
        <vt:lpwstr>_Toc153807656</vt:lpwstr>
      </vt:variant>
      <vt:variant>
        <vt:i4>1572916</vt:i4>
      </vt:variant>
      <vt:variant>
        <vt:i4>179</vt:i4>
      </vt:variant>
      <vt:variant>
        <vt:i4>0</vt:i4>
      </vt:variant>
      <vt:variant>
        <vt:i4>5</vt:i4>
      </vt:variant>
      <vt:variant>
        <vt:lpwstr/>
      </vt:variant>
      <vt:variant>
        <vt:lpwstr>_Toc153807655</vt:lpwstr>
      </vt:variant>
      <vt:variant>
        <vt:i4>1572916</vt:i4>
      </vt:variant>
      <vt:variant>
        <vt:i4>173</vt:i4>
      </vt:variant>
      <vt:variant>
        <vt:i4>0</vt:i4>
      </vt:variant>
      <vt:variant>
        <vt:i4>5</vt:i4>
      </vt:variant>
      <vt:variant>
        <vt:lpwstr/>
      </vt:variant>
      <vt:variant>
        <vt:lpwstr>_Toc153807654</vt:lpwstr>
      </vt:variant>
      <vt:variant>
        <vt:i4>1572916</vt:i4>
      </vt:variant>
      <vt:variant>
        <vt:i4>167</vt:i4>
      </vt:variant>
      <vt:variant>
        <vt:i4>0</vt:i4>
      </vt:variant>
      <vt:variant>
        <vt:i4>5</vt:i4>
      </vt:variant>
      <vt:variant>
        <vt:lpwstr/>
      </vt:variant>
      <vt:variant>
        <vt:lpwstr>_Toc153807653</vt:lpwstr>
      </vt:variant>
      <vt:variant>
        <vt:i4>1572916</vt:i4>
      </vt:variant>
      <vt:variant>
        <vt:i4>161</vt:i4>
      </vt:variant>
      <vt:variant>
        <vt:i4>0</vt:i4>
      </vt:variant>
      <vt:variant>
        <vt:i4>5</vt:i4>
      </vt:variant>
      <vt:variant>
        <vt:lpwstr/>
      </vt:variant>
      <vt:variant>
        <vt:lpwstr>_Toc153807652</vt:lpwstr>
      </vt:variant>
      <vt:variant>
        <vt:i4>1572916</vt:i4>
      </vt:variant>
      <vt:variant>
        <vt:i4>155</vt:i4>
      </vt:variant>
      <vt:variant>
        <vt:i4>0</vt:i4>
      </vt:variant>
      <vt:variant>
        <vt:i4>5</vt:i4>
      </vt:variant>
      <vt:variant>
        <vt:lpwstr/>
      </vt:variant>
      <vt:variant>
        <vt:lpwstr>_Toc153807651</vt:lpwstr>
      </vt:variant>
      <vt:variant>
        <vt:i4>1572916</vt:i4>
      </vt:variant>
      <vt:variant>
        <vt:i4>149</vt:i4>
      </vt:variant>
      <vt:variant>
        <vt:i4>0</vt:i4>
      </vt:variant>
      <vt:variant>
        <vt:i4>5</vt:i4>
      </vt:variant>
      <vt:variant>
        <vt:lpwstr/>
      </vt:variant>
      <vt:variant>
        <vt:lpwstr>_Toc153807650</vt:lpwstr>
      </vt:variant>
      <vt:variant>
        <vt:i4>1638452</vt:i4>
      </vt:variant>
      <vt:variant>
        <vt:i4>143</vt:i4>
      </vt:variant>
      <vt:variant>
        <vt:i4>0</vt:i4>
      </vt:variant>
      <vt:variant>
        <vt:i4>5</vt:i4>
      </vt:variant>
      <vt:variant>
        <vt:lpwstr/>
      </vt:variant>
      <vt:variant>
        <vt:lpwstr>_Toc153807649</vt:lpwstr>
      </vt:variant>
      <vt:variant>
        <vt:i4>1638452</vt:i4>
      </vt:variant>
      <vt:variant>
        <vt:i4>137</vt:i4>
      </vt:variant>
      <vt:variant>
        <vt:i4>0</vt:i4>
      </vt:variant>
      <vt:variant>
        <vt:i4>5</vt:i4>
      </vt:variant>
      <vt:variant>
        <vt:lpwstr/>
      </vt:variant>
      <vt:variant>
        <vt:lpwstr>_Toc153807648</vt:lpwstr>
      </vt:variant>
      <vt:variant>
        <vt:i4>1638452</vt:i4>
      </vt:variant>
      <vt:variant>
        <vt:i4>131</vt:i4>
      </vt:variant>
      <vt:variant>
        <vt:i4>0</vt:i4>
      </vt:variant>
      <vt:variant>
        <vt:i4>5</vt:i4>
      </vt:variant>
      <vt:variant>
        <vt:lpwstr/>
      </vt:variant>
      <vt:variant>
        <vt:lpwstr>_Toc153807647</vt:lpwstr>
      </vt:variant>
      <vt:variant>
        <vt:i4>1638452</vt:i4>
      </vt:variant>
      <vt:variant>
        <vt:i4>125</vt:i4>
      </vt:variant>
      <vt:variant>
        <vt:i4>0</vt:i4>
      </vt:variant>
      <vt:variant>
        <vt:i4>5</vt:i4>
      </vt:variant>
      <vt:variant>
        <vt:lpwstr/>
      </vt:variant>
      <vt:variant>
        <vt:lpwstr>_Toc153807646</vt:lpwstr>
      </vt:variant>
      <vt:variant>
        <vt:i4>1638452</vt:i4>
      </vt:variant>
      <vt:variant>
        <vt:i4>119</vt:i4>
      </vt:variant>
      <vt:variant>
        <vt:i4>0</vt:i4>
      </vt:variant>
      <vt:variant>
        <vt:i4>5</vt:i4>
      </vt:variant>
      <vt:variant>
        <vt:lpwstr/>
      </vt:variant>
      <vt:variant>
        <vt:lpwstr>_Toc153807645</vt:lpwstr>
      </vt:variant>
      <vt:variant>
        <vt:i4>1638452</vt:i4>
      </vt:variant>
      <vt:variant>
        <vt:i4>113</vt:i4>
      </vt:variant>
      <vt:variant>
        <vt:i4>0</vt:i4>
      </vt:variant>
      <vt:variant>
        <vt:i4>5</vt:i4>
      </vt:variant>
      <vt:variant>
        <vt:lpwstr/>
      </vt:variant>
      <vt:variant>
        <vt:lpwstr>_Toc153807644</vt:lpwstr>
      </vt:variant>
      <vt:variant>
        <vt:i4>1638452</vt:i4>
      </vt:variant>
      <vt:variant>
        <vt:i4>107</vt:i4>
      </vt:variant>
      <vt:variant>
        <vt:i4>0</vt:i4>
      </vt:variant>
      <vt:variant>
        <vt:i4>5</vt:i4>
      </vt:variant>
      <vt:variant>
        <vt:lpwstr/>
      </vt:variant>
      <vt:variant>
        <vt:lpwstr>_Toc153807643</vt:lpwstr>
      </vt:variant>
      <vt:variant>
        <vt:i4>1638452</vt:i4>
      </vt:variant>
      <vt:variant>
        <vt:i4>101</vt:i4>
      </vt:variant>
      <vt:variant>
        <vt:i4>0</vt:i4>
      </vt:variant>
      <vt:variant>
        <vt:i4>5</vt:i4>
      </vt:variant>
      <vt:variant>
        <vt:lpwstr/>
      </vt:variant>
      <vt:variant>
        <vt:lpwstr>_Toc153807642</vt:lpwstr>
      </vt:variant>
      <vt:variant>
        <vt:i4>1638452</vt:i4>
      </vt:variant>
      <vt:variant>
        <vt:i4>95</vt:i4>
      </vt:variant>
      <vt:variant>
        <vt:i4>0</vt:i4>
      </vt:variant>
      <vt:variant>
        <vt:i4>5</vt:i4>
      </vt:variant>
      <vt:variant>
        <vt:lpwstr/>
      </vt:variant>
      <vt:variant>
        <vt:lpwstr>_Toc153807641</vt:lpwstr>
      </vt:variant>
      <vt:variant>
        <vt:i4>1638452</vt:i4>
      </vt:variant>
      <vt:variant>
        <vt:i4>89</vt:i4>
      </vt:variant>
      <vt:variant>
        <vt:i4>0</vt:i4>
      </vt:variant>
      <vt:variant>
        <vt:i4>5</vt:i4>
      </vt:variant>
      <vt:variant>
        <vt:lpwstr/>
      </vt:variant>
      <vt:variant>
        <vt:lpwstr>_Toc153807640</vt:lpwstr>
      </vt:variant>
      <vt:variant>
        <vt:i4>1966132</vt:i4>
      </vt:variant>
      <vt:variant>
        <vt:i4>83</vt:i4>
      </vt:variant>
      <vt:variant>
        <vt:i4>0</vt:i4>
      </vt:variant>
      <vt:variant>
        <vt:i4>5</vt:i4>
      </vt:variant>
      <vt:variant>
        <vt:lpwstr/>
      </vt:variant>
      <vt:variant>
        <vt:lpwstr>_Toc153807639</vt:lpwstr>
      </vt:variant>
      <vt:variant>
        <vt:i4>1966132</vt:i4>
      </vt:variant>
      <vt:variant>
        <vt:i4>77</vt:i4>
      </vt:variant>
      <vt:variant>
        <vt:i4>0</vt:i4>
      </vt:variant>
      <vt:variant>
        <vt:i4>5</vt:i4>
      </vt:variant>
      <vt:variant>
        <vt:lpwstr/>
      </vt:variant>
      <vt:variant>
        <vt:lpwstr>_Toc153807638</vt:lpwstr>
      </vt:variant>
      <vt:variant>
        <vt:i4>1966132</vt:i4>
      </vt:variant>
      <vt:variant>
        <vt:i4>71</vt:i4>
      </vt:variant>
      <vt:variant>
        <vt:i4>0</vt:i4>
      </vt:variant>
      <vt:variant>
        <vt:i4>5</vt:i4>
      </vt:variant>
      <vt:variant>
        <vt:lpwstr/>
      </vt:variant>
      <vt:variant>
        <vt:lpwstr>_Toc153807637</vt:lpwstr>
      </vt:variant>
      <vt:variant>
        <vt:i4>1966132</vt:i4>
      </vt:variant>
      <vt:variant>
        <vt:i4>65</vt:i4>
      </vt:variant>
      <vt:variant>
        <vt:i4>0</vt:i4>
      </vt:variant>
      <vt:variant>
        <vt:i4>5</vt:i4>
      </vt:variant>
      <vt:variant>
        <vt:lpwstr/>
      </vt:variant>
      <vt:variant>
        <vt:lpwstr>_Toc153807636</vt:lpwstr>
      </vt:variant>
      <vt:variant>
        <vt:i4>1966132</vt:i4>
      </vt:variant>
      <vt:variant>
        <vt:i4>59</vt:i4>
      </vt:variant>
      <vt:variant>
        <vt:i4>0</vt:i4>
      </vt:variant>
      <vt:variant>
        <vt:i4>5</vt:i4>
      </vt:variant>
      <vt:variant>
        <vt:lpwstr/>
      </vt:variant>
      <vt:variant>
        <vt:lpwstr>_Toc153807635</vt:lpwstr>
      </vt:variant>
      <vt:variant>
        <vt:i4>1966132</vt:i4>
      </vt:variant>
      <vt:variant>
        <vt:i4>53</vt:i4>
      </vt:variant>
      <vt:variant>
        <vt:i4>0</vt:i4>
      </vt:variant>
      <vt:variant>
        <vt:i4>5</vt:i4>
      </vt:variant>
      <vt:variant>
        <vt:lpwstr/>
      </vt:variant>
      <vt:variant>
        <vt:lpwstr>_Toc153807634</vt:lpwstr>
      </vt:variant>
      <vt:variant>
        <vt:i4>1966132</vt:i4>
      </vt:variant>
      <vt:variant>
        <vt:i4>47</vt:i4>
      </vt:variant>
      <vt:variant>
        <vt:i4>0</vt:i4>
      </vt:variant>
      <vt:variant>
        <vt:i4>5</vt:i4>
      </vt:variant>
      <vt:variant>
        <vt:lpwstr/>
      </vt:variant>
      <vt:variant>
        <vt:lpwstr>_Toc153807633</vt:lpwstr>
      </vt:variant>
      <vt:variant>
        <vt:i4>1966132</vt:i4>
      </vt:variant>
      <vt:variant>
        <vt:i4>41</vt:i4>
      </vt:variant>
      <vt:variant>
        <vt:i4>0</vt:i4>
      </vt:variant>
      <vt:variant>
        <vt:i4>5</vt:i4>
      </vt:variant>
      <vt:variant>
        <vt:lpwstr/>
      </vt:variant>
      <vt:variant>
        <vt:lpwstr>_Toc153807632</vt:lpwstr>
      </vt:variant>
      <vt:variant>
        <vt:i4>1966132</vt:i4>
      </vt:variant>
      <vt:variant>
        <vt:i4>35</vt:i4>
      </vt:variant>
      <vt:variant>
        <vt:i4>0</vt:i4>
      </vt:variant>
      <vt:variant>
        <vt:i4>5</vt:i4>
      </vt:variant>
      <vt:variant>
        <vt:lpwstr/>
      </vt:variant>
      <vt:variant>
        <vt:lpwstr>_Toc153807631</vt:lpwstr>
      </vt:variant>
      <vt:variant>
        <vt:i4>1966132</vt:i4>
      </vt:variant>
      <vt:variant>
        <vt:i4>29</vt:i4>
      </vt:variant>
      <vt:variant>
        <vt:i4>0</vt:i4>
      </vt:variant>
      <vt:variant>
        <vt:i4>5</vt:i4>
      </vt:variant>
      <vt:variant>
        <vt:lpwstr/>
      </vt:variant>
      <vt:variant>
        <vt:lpwstr>_Toc153807630</vt:lpwstr>
      </vt:variant>
      <vt:variant>
        <vt:i4>4915260</vt:i4>
      </vt:variant>
      <vt:variant>
        <vt:i4>23</vt:i4>
      </vt:variant>
      <vt:variant>
        <vt:i4>0</vt:i4>
      </vt:variant>
      <vt:variant>
        <vt:i4>5</vt:i4>
      </vt:variant>
      <vt:variant>
        <vt:lpwstr>https://auspwc.sharepoint.com/teams/c59bea3de151410eb7a3427d63899bf6/Shared Documents/General/05 Reporting/04 Final Report/08 Final report - Ministers update/2023 Residential Aged Care Costing Study Final Report.docx</vt:lpwstr>
      </vt:variant>
      <vt:variant>
        <vt:lpwstr>_Toc153807629</vt:lpwstr>
      </vt:variant>
      <vt:variant>
        <vt:i4>2031668</vt:i4>
      </vt:variant>
      <vt:variant>
        <vt:i4>17</vt:i4>
      </vt:variant>
      <vt:variant>
        <vt:i4>0</vt:i4>
      </vt:variant>
      <vt:variant>
        <vt:i4>5</vt:i4>
      </vt:variant>
      <vt:variant>
        <vt:lpwstr/>
      </vt:variant>
      <vt:variant>
        <vt:lpwstr>_Toc153807628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Dark</dc:creator>
  <cp:keywords/>
  <dc:description/>
  <cp:lastModifiedBy>Jess Magee (Scyne)</cp:lastModifiedBy>
  <cp:revision>2</cp:revision>
  <cp:lastPrinted>2023-10-22T07:09:00Z</cp:lastPrinted>
  <dcterms:created xsi:type="dcterms:W3CDTF">2023-12-19T05:36:00Z</dcterms:created>
  <dcterms:modified xsi:type="dcterms:W3CDTF">2023-12-19T05:36:00Z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0x0101004D0C5B7A11CD9E4EB8E45616ABC0C7C9</vt:lpwstr>
  </property>
  <property fmtid="{D5CDD505-2E9C-101B-9397-08002B2CF9AE}" pid="3" name="MediaServiceImageTags">
    <vt:lpwstr/>
  </property>
  <property fmtid="{D5CDD505-2E9C-101B-9397-08002B2CF9AE}" pid="4" name="MSIP_Label_2e1840fb-8939-4796-95d0-bc833736564d_Enabled">
    <vt:lpwstr>true</vt:lpwstr>
  </property>
  <property fmtid="{D5CDD505-2E9C-101B-9397-08002B2CF9AE}" pid="5" name="MSIP_Label_2e1840fb-8939-4796-95d0-bc833736564d_SetDate">
    <vt:lpwstr>2023-11-06T04:31:30Z</vt:lpwstr>
  </property>
  <property fmtid="{D5CDD505-2E9C-101B-9397-08002B2CF9AE}" pid="6" name="MSIP_Label_2e1840fb-8939-4796-95d0-bc833736564d_Method">
    <vt:lpwstr>Privileged</vt:lpwstr>
  </property>
  <property fmtid="{D5CDD505-2E9C-101B-9397-08002B2CF9AE}" pid="7" name="MSIP_Label_2e1840fb-8939-4796-95d0-bc833736564d_Name">
    <vt:lpwstr>Confidential - Open Access</vt:lpwstr>
  </property>
  <property fmtid="{D5CDD505-2E9C-101B-9397-08002B2CF9AE}" pid="8" name="MSIP_Label_2e1840fb-8939-4796-95d0-bc833736564d_SiteId">
    <vt:lpwstr>513294a0-3e20-41b2-a970-6d30bf1546fa</vt:lpwstr>
  </property>
  <property fmtid="{D5CDD505-2E9C-101B-9397-08002B2CF9AE}" pid="9" name="MSIP_Label_2e1840fb-8939-4796-95d0-bc833736564d_ActionId">
    <vt:lpwstr>ec85c16b-0c1c-4a59-89be-e2524226b8fd</vt:lpwstr>
  </property>
  <property fmtid="{D5CDD505-2E9C-101B-9397-08002B2CF9AE}" pid="10" name="MSIP_Label_2e1840fb-8939-4796-95d0-bc833736564d_ContentBits">
    <vt:lpwstr>0</vt:lpwstr>
  </property>
</Properties>
</file>