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ABF77" w14:textId="77777777" w:rsidR="00CC586D" w:rsidRPr="001727A4" w:rsidRDefault="00562759" w:rsidP="008C2111">
      <w:pPr>
        <w:pStyle w:val="Organisation"/>
      </w:pPr>
      <w:bookmarkStart w:id="0" w:name="_GoBack"/>
      <w:bookmarkEnd w:id="0"/>
      <w:r w:rsidRPr="00797C88">
        <w:drawing>
          <wp:anchor distT="0" distB="0" distL="114300" distR="114300" simplePos="0" relativeHeight="251656192" behindDoc="1" locked="1" layoutInCell="0" allowOverlap="1" wp14:anchorId="0E428BC5" wp14:editId="1FD7254C">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14:paraId="1FF03297" w14:textId="0C5A56A5" w:rsidR="001727A4" w:rsidRDefault="00C962B5" w:rsidP="00C962B5">
      <w:pPr>
        <w:pStyle w:val="Title"/>
      </w:pPr>
      <w:bookmarkStart w:id="1" w:name="_Toc534209840"/>
      <w:bookmarkStart w:id="2" w:name="_Toc534619434"/>
      <w:bookmarkStart w:id="3" w:name="_Toc534624585"/>
      <w:bookmarkStart w:id="4" w:name="_Toc534632853"/>
      <w:bookmarkStart w:id="5" w:name="_Toc534632900"/>
      <w:bookmarkStart w:id="6" w:name="_Toc534632942"/>
      <w:bookmarkStart w:id="7" w:name="_Toc534719044"/>
      <w:bookmarkStart w:id="8" w:name="_Toc535959900"/>
      <w:bookmarkStart w:id="9" w:name="_Toc536011244"/>
      <w:bookmarkStart w:id="10" w:name="_Toc536175643"/>
      <w:bookmarkStart w:id="11" w:name="_Toc536175859"/>
      <w:bookmarkStart w:id="12" w:name="_Toc536780557"/>
      <w:r>
        <w:t>A</w:t>
      </w:r>
      <w:r w:rsidR="000C6EAB">
        <w:t xml:space="preserve">ustralian Refined Diagnosis Related Groups </w:t>
      </w:r>
      <w:r>
        <w:t>V</w:t>
      </w:r>
      <w:r w:rsidR="00B63C24">
        <w:t xml:space="preserve">ersion </w:t>
      </w:r>
      <w:r>
        <w:t xml:space="preserve">10.0 </w:t>
      </w:r>
      <w:r w:rsidR="004B1700">
        <w:t>Technical Specifications</w:t>
      </w:r>
      <w:bookmarkEnd w:id="1"/>
      <w:bookmarkEnd w:id="2"/>
      <w:bookmarkEnd w:id="3"/>
      <w:bookmarkEnd w:id="4"/>
      <w:bookmarkEnd w:id="5"/>
      <w:bookmarkEnd w:id="6"/>
      <w:bookmarkEnd w:id="7"/>
      <w:bookmarkEnd w:id="8"/>
      <w:bookmarkEnd w:id="9"/>
      <w:bookmarkEnd w:id="10"/>
      <w:bookmarkEnd w:id="11"/>
      <w:bookmarkEnd w:id="12"/>
    </w:p>
    <w:p w14:paraId="5CD19615" w14:textId="77777777" w:rsidR="00BC1032" w:rsidRPr="00976117" w:rsidRDefault="00C962B5" w:rsidP="00BC1032">
      <w:pPr>
        <w:pStyle w:val="Versionanddate"/>
      </w:pPr>
      <w:r>
        <w:t>February 2019</w:t>
      </w:r>
    </w:p>
    <w:p w14:paraId="6F778B8D" w14:textId="77777777" w:rsidR="0035219F" w:rsidRDefault="0035219F" w:rsidP="0035219F">
      <w:r>
        <w:br w:type="page"/>
      </w:r>
    </w:p>
    <w:p w14:paraId="58319DF4" w14:textId="46FA3CC3" w:rsidR="00BC1032" w:rsidRDefault="009543AD" w:rsidP="008C2111">
      <w:pPr>
        <w:pStyle w:val="Report"/>
      </w:pPr>
      <w:r>
        <w:lastRenderedPageBreak/>
        <w:t>Australian Refined Diagnosis Related Groups</w:t>
      </w:r>
      <w:r w:rsidR="00C962B5">
        <w:t xml:space="preserve"> V</w:t>
      </w:r>
      <w:r w:rsidR="00B63C24">
        <w:t xml:space="preserve">ersion </w:t>
      </w:r>
      <w:r w:rsidR="00C962B5">
        <w:t xml:space="preserve">10.0 </w:t>
      </w:r>
      <w:r w:rsidR="004B1700">
        <w:t>Technical Specifications</w:t>
      </w:r>
      <w:r w:rsidR="00BC1032">
        <w:t xml:space="preserve"> – </w:t>
      </w:r>
      <w:r w:rsidR="00C962B5">
        <w:t>February 2019</w:t>
      </w:r>
    </w:p>
    <w:p w14:paraId="02856BB1" w14:textId="77777777" w:rsidR="00BC1032" w:rsidRDefault="00BC1032" w:rsidP="00BC1032"/>
    <w:p w14:paraId="538114CE" w14:textId="77777777" w:rsidR="00BC1032" w:rsidRDefault="00BC1032" w:rsidP="00BC1032">
      <w:r>
        <w:t>© Independent Hospital Pricing Authority 201</w:t>
      </w:r>
      <w:r w:rsidR="00C962B5">
        <w:t>9</w:t>
      </w:r>
    </w:p>
    <w:p w14:paraId="1A0802D3" w14:textId="77777777" w:rsidR="00BC1032" w:rsidRDefault="00BC1032" w:rsidP="00BC1032">
      <w:r>
        <w:t xml:space="preserve">This publication is available for your use under a </w:t>
      </w:r>
      <w:hyperlink r:id="rId9"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0" w:history="1">
        <w:r w:rsidRPr="002A4C1B">
          <w:t>the Creative Commons website</w:t>
        </w:r>
      </w:hyperlink>
      <w:r>
        <w:t>.</w:t>
      </w:r>
    </w:p>
    <w:p w14:paraId="406116EB" w14:textId="77777777" w:rsidR="00BC1032" w:rsidRDefault="00BC1032" w:rsidP="00BC1032">
      <w:r w:rsidRPr="006150B7">
        <w:rPr>
          <w:rFonts w:cs="Calibri"/>
          <w:noProof/>
          <w:sz w:val="24"/>
        </w:rPr>
        <w:drawing>
          <wp:inline distT="0" distB="0" distL="0" distR="0" wp14:anchorId="469C6573" wp14:editId="1BBE8BFC">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67B90D09" w14:textId="77777777" w:rsidR="00BC1032" w:rsidRDefault="00BC1032" w:rsidP="00BC1032">
      <w:r>
        <w:t xml:space="preserve">Use of Independent Hospital Pricing Authority material under a </w:t>
      </w:r>
      <w:hyperlink r:id="rId12"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4136000A" w14:textId="77777777" w:rsidR="00BC1032" w:rsidRPr="002A4C1B" w:rsidRDefault="00BC1032" w:rsidP="00BC1032">
      <w:pPr>
        <w:rPr>
          <w:i/>
        </w:rPr>
      </w:pPr>
      <w:r w:rsidRPr="002A4C1B">
        <w:rPr>
          <w:i/>
        </w:rPr>
        <w:t>Independent Hospital Pricing Authority material used 'as supplied'.</w:t>
      </w:r>
    </w:p>
    <w:p w14:paraId="4FAC5D71"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2289A1C7" w14:textId="4AF77FA3" w:rsidR="00B61FB6" w:rsidRDefault="00BC1032" w:rsidP="00AC7A9B">
      <w:pPr>
        <w:pStyle w:val="NormalIndent"/>
        <w:ind w:left="0"/>
        <w:rPr>
          <w:i/>
        </w:rPr>
      </w:pPr>
      <w:r w:rsidRPr="00BC1032">
        <w:rPr>
          <w:i/>
        </w:rPr>
        <w:t>Source: The Independent Hospital Pricing Authority</w:t>
      </w:r>
      <w:r w:rsidRPr="00BC1032">
        <w:rPr>
          <w:i/>
        </w:rPr>
        <w:br w:type="page"/>
      </w:r>
    </w:p>
    <w:p w14:paraId="70813E66" w14:textId="2943D062" w:rsidR="00382E1F" w:rsidRPr="00435FBC" w:rsidRDefault="00382E1F" w:rsidP="00435FBC">
      <w:pPr>
        <w:pStyle w:val="Heading1"/>
      </w:pPr>
      <w:bookmarkStart w:id="13" w:name="_Toc536780558"/>
      <w:bookmarkStart w:id="14" w:name="_Toc536011245"/>
      <w:r w:rsidRPr="00435FBC">
        <w:t>Table of Contents</w:t>
      </w:r>
      <w:bookmarkEnd w:id="13"/>
    </w:p>
    <w:bookmarkEnd w:id="14"/>
    <w:p w14:paraId="4E5EB724" w14:textId="4E26CC63" w:rsidR="00F9151C" w:rsidRPr="00F9151C" w:rsidRDefault="00B61FB6">
      <w:pPr>
        <w:pStyle w:val="TOC1"/>
        <w:tabs>
          <w:tab w:val="right" w:leader="dot" w:pos="9435"/>
        </w:tabs>
        <w:rPr>
          <w:rFonts w:eastAsiaTheme="minorEastAsia" w:cstheme="minorBidi"/>
          <w:b w:val="0"/>
          <w:bCs w:val="0"/>
          <w:i w:val="0"/>
          <w:iCs w:val="0"/>
          <w:noProof/>
          <w:sz w:val="22"/>
          <w:szCs w:val="22"/>
        </w:rPr>
      </w:pPr>
      <w:r w:rsidRPr="00F9151C">
        <w:rPr>
          <w:b w:val="0"/>
          <w:i w:val="0"/>
        </w:rPr>
        <w:fldChar w:fldCharType="begin"/>
      </w:r>
      <w:r w:rsidRPr="00F9151C">
        <w:rPr>
          <w:b w:val="0"/>
          <w:i w:val="0"/>
        </w:rPr>
        <w:instrText xml:space="preserve"> TOC \o "1-2" \h \z \u </w:instrText>
      </w:r>
      <w:r w:rsidRPr="00F9151C">
        <w:rPr>
          <w:b w:val="0"/>
          <w:i w:val="0"/>
        </w:rPr>
        <w:fldChar w:fldCharType="separate"/>
      </w:r>
      <w:hyperlink w:anchor="_Toc536780559" w:history="1">
        <w:r w:rsidR="00F9151C" w:rsidRPr="00F9151C">
          <w:rPr>
            <w:rStyle w:val="Hyperlink"/>
            <w:b w:val="0"/>
            <w:i w:val="0"/>
            <w:noProof/>
          </w:rPr>
          <w:t>Acronyms and Abbreviations</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_Toc536780559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3</w:t>
        </w:r>
        <w:r w:rsidR="00F9151C" w:rsidRPr="00F9151C">
          <w:rPr>
            <w:b w:val="0"/>
            <w:i w:val="0"/>
            <w:noProof/>
            <w:webHidden/>
          </w:rPr>
          <w:fldChar w:fldCharType="end"/>
        </w:r>
      </w:hyperlink>
    </w:p>
    <w:p w14:paraId="22A4D15F" w14:textId="77777777" w:rsidR="00F9151C" w:rsidRPr="00F9151C" w:rsidRDefault="00AA21E5">
      <w:pPr>
        <w:pStyle w:val="TOC1"/>
        <w:tabs>
          <w:tab w:val="left" w:pos="440"/>
          <w:tab w:val="right" w:leader="dot" w:pos="9435"/>
        </w:tabs>
        <w:rPr>
          <w:rFonts w:eastAsiaTheme="minorEastAsia" w:cstheme="minorBidi"/>
          <w:b w:val="0"/>
          <w:bCs w:val="0"/>
          <w:i w:val="0"/>
          <w:iCs w:val="0"/>
          <w:noProof/>
          <w:sz w:val="22"/>
          <w:szCs w:val="22"/>
        </w:rPr>
      </w:pPr>
      <w:hyperlink w:anchor="_Toc536780560" w:history="1">
        <w:r w:rsidR="00F9151C" w:rsidRPr="00F9151C">
          <w:rPr>
            <w:rStyle w:val="Hyperlink"/>
            <w:b w:val="0"/>
            <w:i w:val="0"/>
            <w:noProof/>
          </w:rPr>
          <w:t>1</w:t>
        </w:r>
        <w:r w:rsidR="00F9151C" w:rsidRPr="00F9151C">
          <w:rPr>
            <w:rFonts w:eastAsiaTheme="minorEastAsia" w:cstheme="minorBidi"/>
            <w:b w:val="0"/>
            <w:bCs w:val="0"/>
            <w:i w:val="0"/>
            <w:iCs w:val="0"/>
            <w:noProof/>
            <w:sz w:val="22"/>
            <w:szCs w:val="22"/>
          </w:rPr>
          <w:tab/>
        </w:r>
        <w:r w:rsidR="00F9151C" w:rsidRPr="00F9151C">
          <w:rPr>
            <w:rStyle w:val="Hyperlink"/>
            <w:b w:val="0"/>
            <w:i w:val="0"/>
            <w:noProof/>
          </w:rPr>
          <w:t>Introduction</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_Toc536780560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4</w:t>
        </w:r>
        <w:r w:rsidR="00F9151C" w:rsidRPr="00F9151C">
          <w:rPr>
            <w:b w:val="0"/>
            <w:i w:val="0"/>
            <w:noProof/>
            <w:webHidden/>
          </w:rPr>
          <w:fldChar w:fldCharType="end"/>
        </w:r>
      </w:hyperlink>
    </w:p>
    <w:p w14:paraId="2800F591"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1" w:history="1">
        <w:r w:rsidR="00F9151C" w:rsidRPr="00F9151C">
          <w:rPr>
            <w:rStyle w:val="Hyperlink"/>
            <w:b w:val="0"/>
            <w:noProof/>
          </w:rPr>
          <w:t>1.1</w:t>
        </w:r>
        <w:r w:rsidR="00F9151C" w:rsidRPr="00F9151C">
          <w:rPr>
            <w:rFonts w:eastAsiaTheme="minorEastAsia" w:cstheme="minorBidi"/>
            <w:b w:val="0"/>
            <w:bCs w:val="0"/>
            <w:noProof/>
          </w:rPr>
          <w:tab/>
        </w:r>
        <w:r w:rsidR="00F9151C" w:rsidRPr="00F9151C">
          <w:rPr>
            <w:rStyle w:val="Hyperlink"/>
            <w:b w:val="0"/>
            <w:noProof/>
          </w:rPr>
          <w:t>Purpose</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_Toc536780561 \h </w:instrText>
        </w:r>
        <w:r w:rsidR="00F9151C" w:rsidRPr="00F9151C">
          <w:rPr>
            <w:b w:val="0"/>
            <w:noProof/>
            <w:webHidden/>
          </w:rPr>
        </w:r>
        <w:r w:rsidR="00F9151C" w:rsidRPr="00F9151C">
          <w:rPr>
            <w:b w:val="0"/>
            <w:noProof/>
            <w:webHidden/>
          </w:rPr>
          <w:fldChar w:fldCharType="separate"/>
        </w:r>
        <w:r w:rsidR="0074599D">
          <w:rPr>
            <w:b w:val="0"/>
            <w:noProof/>
            <w:webHidden/>
          </w:rPr>
          <w:t>4</w:t>
        </w:r>
        <w:r w:rsidR="00F9151C" w:rsidRPr="00F9151C">
          <w:rPr>
            <w:b w:val="0"/>
            <w:noProof/>
            <w:webHidden/>
          </w:rPr>
          <w:fldChar w:fldCharType="end"/>
        </w:r>
      </w:hyperlink>
    </w:p>
    <w:p w14:paraId="47D97D2A" w14:textId="77777777" w:rsidR="00F9151C" w:rsidRPr="00F9151C" w:rsidRDefault="00AA21E5">
      <w:pPr>
        <w:pStyle w:val="TOC1"/>
        <w:tabs>
          <w:tab w:val="left" w:pos="440"/>
          <w:tab w:val="right" w:leader="dot" w:pos="9435"/>
        </w:tabs>
        <w:rPr>
          <w:rFonts w:eastAsiaTheme="minorEastAsia" w:cstheme="minorBidi"/>
          <w:b w:val="0"/>
          <w:bCs w:val="0"/>
          <w:i w:val="0"/>
          <w:iCs w:val="0"/>
          <w:noProof/>
          <w:sz w:val="22"/>
          <w:szCs w:val="22"/>
        </w:rPr>
      </w:pPr>
      <w:hyperlink w:anchor="_Toc536780562" w:history="1">
        <w:r w:rsidR="00F9151C" w:rsidRPr="00F9151C">
          <w:rPr>
            <w:rStyle w:val="Hyperlink"/>
            <w:b w:val="0"/>
            <w:i w:val="0"/>
            <w:noProof/>
          </w:rPr>
          <w:t>2</w:t>
        </w:r>
        <w:r w:rsidR="00F9151C" w:rsidRPr="00F9151C">
          <w:rPr>
            <w:rFonts w:eastAsiaTheme="minorEastAsia" w:cstheme="minorBidi"/>
            <w:b w:val="0"/>
            <w:bCs w:val="0"/>
            <w:i w:val="0"/>
            <w:iCs w:val="0"/>
            <w:noProof/>
            <w:sz w:val="22"/>
            <w:szCs w:val="22"/>
          </w:rPr>
          <w:tab/>
        </w:r>
        <w:r w:rsidR="00F9151C" w:rsidRPr="00F9151C">
          <w:rPr>
            <w:rStyle w:val="Hyperlink"/>
            <w:b w:val="0"/>
            <w:i w:val="0"/>
            <w:noProof/>
          </w:rPr>
          <w:t>Data Preparation</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_Toc536780562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5</w:t>
        </w:r>
        <w:r w:rsidR="00F9151C" w:rsidRPr="00F9151C">
          <w:rPr>
            <w:b w:val="0"/>
            <w:i w:val="0"/>
            <w:noProof/>
            <w:webHidden/>
          </w:rPr>
          <w:fldChar w:fldCharType="end"/>
        </w:r>
      </w:hyperlink>
    </w:p>
    <w:p w14:paraId="7DA384A7"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3" w:history="1">
        <w:r w:rsidR="00F9151C" w:rsidRPr="00F9151C">
          <w:rPr>
            <w:rStyle w:val="Hyperlink"/>
            <w:b w:val="0"/>
            <w:noProof/>
          </w:rPr>
          <w:t>2.1</w:t>
        </w:r>
        <w:r w:rsidR="00F9151C" w:rsidRPr="00F9151C">
          <w:rPr>
            <w:rFonts w:eastAsiaTheme="minorEastAsia" w:cstheme="minorBidi"/>
            <w:b w:val="0"/>
            <w:bCs w:val="0"/>
            <w:noProof/>
          </w:rPr>
          <w:tab/>
        </w:r>
        <w:r w:rsidR="00F9151C" w:rsidRPr="00F9151C">
          <w:rPr>
            <w:rStyle w:val="Hyperlink"/>
            <w:b w:val="0"/>
            <w:noProof/>
          </w:rPr>
          <w:t>Overview</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_Toc536780563 \h </w:instrText>
        </w:r>
        <w:r w:rsidR="00F9151C" w:rsidRPr="00F9151C">
          <w:rPr>
            <w:b w:val="0"/>
            <w:noProof/>
            <w:webHidden/>
          </w:rPr>
        </w:r>
        <w:r w:rsidR="00F9151C" w:rsidRPr="00F9151C">
          <w:rPr>
            <w:b w:val="0"/>
            <w:noProof/>
            <w:webHidden/>
          </w:rPr>
          <w:fldChar w:fldCharType="separate"/>
        </w:r>
        <w:r w:rsidR="0074599D">
          <w:rPr>
            <w:b w:val="0"/>
            <w:noProof/>
            <w:webHidden/>
          </w:rPr>
          <w:t>5</w:t>
        </w:r>
        <w:r w:rsidR="00F9151C" w:rsidRPr="00F9151C">
          <w:rPr>
            <w:b w:val="0"/>
            <w:noProof/>
            <w:webHidden/>
          </w:rPr>
          <w:fldChar w:fldCharType="end"/>
        </w:r>
      </w:hyperlink>
    </w:p>
    <w:p w14:paraId="0524F70E"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4" w:history="1">
        <w:r w:rsidR="00F9151C" w:rsidRPr="00F9151C">
          <w:rPr>
            <w:rStyle w:val="Hyperlink"/>
            <w:b w:val="0"/>
            <w:noProof/>
          </w:rPr>
          <w:t>2.2</w:t>
        </w:r>
        <w:r w:rsidR="00F9151C" w:rsidRPr="00F9151C">
          <w:rPr>
            <w:rFonts w:eastAsiaTheme="minorEastAsia" w:cstheme="minorBidi"/>
            <w:b w:val="0"/>
            <w:bCs w:val="0"/>
            <w:noProof/>
          </w:rPr>
          <w:tab/>
        </w:r>
        <w:r w:rsidR="00F9151C" w:rsidRPr="00F9151C">
          <w:rPr>
            <w:rStyle w:val="Hyperlink"/>
            <w:b w:val="0"/>
            <w:noProof/>
          </w:rPr>
          <w:t>Record trimming</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_Toc536780564 \h </w:instrText>
        </w:r>
        <w:r w:rsidR="00F9151C" w:rsidRPr="00F9151C">
          <w:rPr>
            <w:b w:val="0"/>
            <w:noProof/>
            <w:webHidden/>
          </w:rPr>
        </w:r>
        <w:r w:rsidR="00F9151C" w:rsidRPr="00F9151C">
          <w:rPr>
            <w:b w:val="0"/>
            <w:noProof/>
            <w:webHidden/>
          </w:rPr>
          <w:fldChar w:fldCharType="separate"/>
        </w:r>
        <w:r w:rsidR="0074599D">
          <w:rPr>
            <w:b w:val="0"/>
            <w:noProof/>
            <w:webHidden/>
          </w:rPr>
          <w:t>5</w:t>
        </w:r>
        <w:r w:rsidR="00F9151C" w:rsidRPr="00F9151C">
          <w:rPr>
            <w:b w:val="0"/>
            <w:noProof/>
            <w:webHidden/>
          </w:rPr>
          <w:fldChar w:fldCharType="end"/>
        </w:r>
      </w:hyperlink>
    </w:p>
    <w:p w14:paraId="76267547" w14:textId="77777777" w:rsidR="00F9151C" w:rsidRPr="00F9151C" w:rsidRDefault="00AA21E5">
      <w:pPr>
        <w:pStyle w:val="TOC1"/>
        <w:tabs>
          <w:tab w:val="left" w:pos="440"/>
          <w:tab w:val="right" w:leader="dot" w:pos="9435"/>
        </w:tabs>
        <w:rPr>
          <w:rFonts w:eastAsiaTheme="minorEastAsia" w:cstheme="minorBidi"/>
          <w:b w:val="0"/>
          <w:bCs w:val="0"/>
          <w:i w:val="0"/>
          <w:iCs w:val="0"/>
          <w:noProof/>
          <w:sz w:val="22"/>
          <w:szCs w:val="22"/>
        </w:rPr>
      </w:pPr>
      <w:hyperlink w:anchor="_Toc536780565" w:history="1">
        <w:r w:rsidR="00F9151C" w:rsidRPr="00F9151C">
          <w:rPr>
            <w:rStyle w:val="Hyperlink"/>
            <w:b w:val="0"/>
            <w:i w:val="0"/>
            <w:noProof/>
          </w:rPr>
          <w:t>3</w:t>
        </w:r>
        <w:r w:rsidR="00F9151C" w:rsidRPr="00F9151C">
          <w:rPr>
            <w:rFonts w:eastAsiaTheme="minorEastAsia" w:cstheme="minorBidi"/>
            <w:b w:val="0"/>
            <w:bCs w:val="0"/>
            <w:i w:val="0"/>
            <w:iCs w:val="0"/>
            <w:noProof/>
            <w:sz w:val="22"/>
            <w:szCs w:val="22"/>
          </w:rPr>
          <w:tab/>
        </w:r>
        <w:r w:rsidR="00F9151C" w:rsidRPr="00F9151C">
          <w:rPr>
            <w:rStyle w:val="Hyperlink"/>
            <w:b w:val="0"/>
            <w:i w:val="0"/>
            <w:noProof/>
          </w:rPr>
          <w:t>Episode Clinical Complexity</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_Toc536780565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7</w:t>
        </w:r>
        <w:r w:rsidR="00F9151C" w:rsidRPr="00F9151C">
          <w:rPr>
            <w:b w:val="0"/>
            <w:i w:val="0"/>
            <w:noProof/>
            <w:webHidden/>
          </w:rPr>
          <w:fldChar w:fldCharType="end"/>
        </w:r>
      </w:hyperlink>
    </w:p>
    <w:p w14:paraId="3C6E108A"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6" w:history="1">
        <w:r w:rsidR="00F9151C" w:rsidRPr="00F9151C">
          <w:rPr>
            <w:rStyle w:val="Hyperlink"/>
            <w:b w:val="0"/>
            <w:noProof/>
          </w:rPr>
          <w:t>3.1</w:t>
        </w:r>
        <w:r w:rsidR="00F9151C" w:rsidRPr="00F9151C">
          <w:rPr>
            <w:rFonts w:eastAsiaTheme="minorEastAsia" w:cstheme="minorBidi"/>
            <w:b w:val="0"/>
            <w:bCs w:val="0"/>
            <w:noProof/>
          </w:rPr>
          <w:tab/>
        </w:r>
        <w:r w:rsidR="00F9151C" w:rsidRPr="00F9151C">
          <w:rPr>
            <w:rStyle w:val="Hyperlink"/>
            <w:b w:val="0"/>
            <w:noProof/>
          </w:rPr>
          <w:t>Overview</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_Toc536780566 \h </w:instrText>
        </w:r>
        <w:r w:rsidR="00F9151C" w:rsidRPr="00F9151C">
          <w:rPr>
            <w:b w:val="0"/>
            <w:noProof/>
            <w:webHidden/>
          </w:rPr>
        </w:r>
        <w:r w:rsidR="00F9151C" w:rsidRPr="00F9151C">
          <w:rPr>
            <w:b w:val="0"/>
            <w:noProof/>
            <w:webHidden/>
          </w:rPr>
          <w:fldChar w:fldCharType="separate"/>
        </w:r>
        <w:r w:rsidR="0074599D">
          <w:rPr>
            <w:b w:val="0"/>
            <w:noProof/>
            <w:webHidden/>
          </w:rPr>
          <w:t>7</w:t>
        </w:r>
        <w:r w:rsidR="00F9151C" w:rsidRPr="00F9151C">
          <w:rPr>
            <w:b w:val="0"/>
            <w:noProof/>
            <w:webHidden/>
          </w:rPr>
          <w:fldChar w:fldCharType="end"/>
        </w:r>
      </w:hyperlink>
    </w:p>
    <w:p w14:paraId="657D5F9D"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7" w:history="1">
        <w:r w:rsidR="00F9151C" w:rsidRPr="00F9151C">
          <w:rPr>
            <w:rStyle w:val="Hyperlink"/>
            <w:b w:val="0"/>
            <w:noProof/>
          </w:rPr>
          <w:t>3.2</w:t>
        </w:r>
        <w:r w:rsidR="00F9151C" w:rsidRPr="00F9151C">
          <w:rPr>
            <w:rFonts w:eastAsiaTheme="minorEastAsia" w:cstheme="minorBidi"/>
            <w:b w:val="0"/>
            <w:bCs w:val="0"/>
            <w:noProof/>
          </w:rPr>
          <w:tab/>
        </w:r>
        <w:r w:rsidR="00F9151C" w:rsidRPr="00F9151C">
          <w:rPr>
            <w:rStyle w:val="Hyperlink"/>
            <w:b w:val="0"/>
            <w:noProof/>
          </w:rPr>
          <w:t>Diagnosis exclusions</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_Toc536780567 \h </w:instrText>
        </w:r>
        <w:r w:rsidR="00F9151C" w:rsidRPr="00F9151C">
          <w:rPr>
            <w:b w:val="0"/>
            <w:noProof/>
            <w:webHidden/>
          </w:rPr>
        </w:r>
        <w:r w:rsidR="00F9151C" w:rsidRPr="00F9151C">
          <w:rPr>
            <w:b w:val="0"/>
            <w:noProof/>
            <w:webHidden/>
          </w:rPr>
          <w:fldChar w:fldCharType="separate"/>
        </w:r>
        <w:r w:rsidR="0074599D">
          <w:rPr>
            <w:b w:val="0"/>
            <w:noProof/>
            <w:webHidden/>
          </w:rPr>
          <w:t>8</w:t>
        </w:r>
        <w:r w:rsidR="00F9151C" w:rsidRPr="00F9151C">
          <w:rPr>
            <w:b w:val="0"/>
            <w:noProof/>
            <w:webHidden/>
          </w:rPr>
          <w:fldChar w:fldCharType="end"/>
        </w:r>
      </w:hyperlink>
    </w:p>
    <w:p w14:paraId="15C9EFF1"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8" w:history="1">
        <w:r w:rsidR="00F9151C" w:rsidRPr="00F9151C">
          <w:rPr>
            <w:rStyle w:val="Hyperlink"/>
            <w:b w:val="0"/>
            <w:noProof/>
          </w:rPr>
          <w:t>3.3</w:t>
        </w:r>
        <w:r w:rsidR="00F9151C" w:rsidRPr="00F9151C">
          <w:rPr>
            <w:rFonts w:eastAsiaTheme="minorEastAsia" w:cstheme="minorBidi"/>
            <w:b w:val="0"/>
            <w:bCs w:val="0"/>
            <w:noProof/>
          </w:rPr>
          <w:tab/>
        </w:r>
        <w:r w:rsidR="00F9151C" w:rsidRPr="00F9151C">
          <w:rPr>
            <w:rStyle w:val="Hyperlink"/>
            <w:b w:val="0"/>
            <w:noProof/>
          </w:rPr>
          <w:t>Geometric mean cost model</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_Toc536780568 \h </w:instrText>
        </w:r>
        <w:r w:rsidR="00F9151C" w:rsidRPr="00F9151C">
          <w:rPr>
            <w:b w:val="0"/>
            <w:noProof/>
            <w:webHidden/>
          </w:rPr>
        </w:r>
        <w:r w:rsidR="00F9151C" w:rsidRPr="00F9151C">
          <w:rPr>
            <w:b w:val="0"/>
            <w:noProof/>
            <w:webHidden/>
          </w:rPr>
          <w:fldChar w:fldCharType="separate"/>
        </w:r>
        <w:r w:rsidR="0074599D">
          <w:rPr>
            <w:b w:val="0"/>
            <w:noProof/>
            <w:webHidden/>
          </w:rPr>
          <w:t>8</w:t>
        </w:r>
        <w:r w:rsidR="00F9151C" w:rsidRPr="00F9151C">
          <w:rPr>
            <w:b w:val="0"/>
            <w:noProof/>
            <w:webHidden/>
          </w:rPr>
          <w:fldChar w:fldCharType="end"/>
        </w:r>
      </w:hyperlink>
    </w:p>
    <w:p w14:paraId="7F06A539"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69" w:history="1">
        <w:r w:rsidR="00F9151C" w:rsidRPr="00F9151C">
          <w:rPr>
            <w:rStyle w:val="Hyperlink"/>
            <w:b w:val="0"/>
            <w:noProof/>
          </w:rPr>
          <w:t>3.4</w:t>
        </w:r>
        <w:r w:rsidR="00F9151C" w:rsidRPr="00F9151C">
          <w:rPr>
            <w:rFonts w:eastAsiaTheme="minorEastAsia" w:cstheme="minorBidi"/>
            <w:b w:val="0"/>
            <w:bCs w:val="0"/>
            <w:noProof/>
          </w:rPr>
          <w:tab/>
        </w:r>
        <w:r w:rsidR="00F9151C" w:rsidRPr="00F9151C">
          <w:rPr>
            <w:rStyle w:val="Hyperlink"/>
            <w:b w:val="0"/>
            <w:noProof/>
          </w:rPr>
          <w:t>DCL</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_Toc536780569 \h </w:instrText>
        </w:r>
        <w:r w:rsidR="00F9151C" w:rsidRPr="00F9151C">
          <w:rPr>
            <w:b w:val="0"/>
            <w:noProof/>
            <w:webHidden/>
          </w:rPr>
        </w:r>
        <w:r w:rsidR="00F9151C" w:rsidRPr="00F9151C">
          <w:rPr>
            <w:b w:val="0"/>
            <w:noProof/>
            <w:webHidden/>
          </w:rPr>
          <w:fldChar w:fldCharType="separate"/>
        </w:r>
        <w:r w:rsidR="0074599D">
          <w:rPr>
            <w:b w:val="0"/>
            <w:noProof/>
            <w:webHidden/>
          </w:rPr>
          <w:t>10</w:t>
        </w:r>
        <w:r w:rsidR="00F9151C" w:rsidRPr="00F9151C">
          <w:rPr>
            <w:b w:val="0"/>
            <w:noProof/>
            <w:webHidden/>
          </w:rPr>
          <w:fldChar w:fldCharType="end"/>
        </w:r>
      </w:hyperlink>
    </w:p>
    <w:p w14:paraId="3CFD7025"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0" w:history="1">
        <w:r w:rsidR="00F9151C" w:rsidRPr="00F9151C">
          <w:rPr>
            <w:rStyle w:val="Hyperlink"/>
            <w:b w:val="0"/>
            <w:noProof/>
          </w:rPr>
          <w:t>3.5</w:t>
        </w:r>
        <w:r w:rsidR="00F9151C" w:rsidRPr="00F9151C">
          <w:rPr>
            <w:rFonts w:eastAsiaTheme="minorEastAsia" w:cstheme="minorBidi"/>
            <w:b w:val="0"/>
            <w:bCs w:val="0"/>
            <w:noProof/>
          </w:rPr>
          <w:tab/>
        </w:r>
        <w:r w:rsidR="00F9151C" w:rsidRPr="00F9151C">
          <w:rPr>
            <w:rStyle w:val="Hyperlink"/>
            <w:b w:val="0"/>
            <w:noProof/>
          </w:rPr>
          <w:t>ECCS decay factor</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_Toc536780570 \h </w:instrText>
        </w:r>
        <w:r w:rsidR="00F9151C" w:rsidRPr="00F9151C">
          <w:rPr>
            <w:b w:val="0"/>
            <w:noProof/>
            <w:webHidden/>
          </w:rPr>
        </w:r>
        <w:r w:rsidR="00F9151C" w:rsidRPr="00F9151C">
          <w:rPr>
            <w:b w:val="0"/>
            <w:noProof/>
            <w:webHidden/>
          </w:rPr>
          <w:fldChar w:fldCharType="separate"/>
        </w:r>
        <w:r w:rsidR="0074599D">
          <w:rPr>
            <w:b w:val="0"/>
            <w:noProof/>
            <w:webHidden/>
          </w:rPr>
          <w:t>12</w:t>
        </w:r>
        <w:r w:rsidR="00F9151C" w:rsidRPr="00F9151C">
          <w:rPr>
            <w:b w:val="0"/>
            <w:noProof/>
            <w:webHidden/>
          </w:rPr>
          <w:fldChar w:fldCharType="end"/>
        </w:r>
      </w:hyperlink>
    </w:p>
    <w:p w14:paraId="61C41F9E" w14:textId="77777777" w:rsidR="00F9151C" w:rsidRPr="00F9151C" w:rsidRDefault="00AA21E5">
      <w:pPr>
        <w:pStyle w:val="TOC1"/>
        <w:tabs>
          <w:tab w:val="left" w:pos="440"/>
          <w:tab w:val="right" w:leader="dot" w:pos="9435"/>
        </w:tabs>
        <w:rPr>
          <w:rFonts w:eastAsiaTheme="minorEastAsia" w:cstheme="minorBidi"/>
          <w:b w:val="0"/>
          <w:bCs w:val="0"/>
          <w:i w:val="0"/>
          <w:iCs w:val="0"/>
          <w:noProof/>
          <w:sz w:val="22"/>
          <w:szCs w:val="22"/>
        </w:rPr>
      </w:pPr>
      <w:hyperlink w:anchor="_Toc536780571" w:history="1">
        <w:r w:rsidR="00F9151C" w:rsidRPr="00F9151C">
          <w:rPr>
            <w:rStyle w:val="Hyperlink"/>
            <w:b w:val="0"/>
            <w:i w:val="0"/>
            <w:noProof/>
          </w:rPr>
          <w:t>4</w:t>
        </w:r>
        <w:r w:rsidR="00F9151C" w:rsidRPr="00F9151C">
          <w:rPr>
            <w:rFonts w:eastAsiaTheme="minorEastAsia" w:cstheme="minorBidi"/>
            <w:b w:val="0"/>
            <w:bCs w:val="0"/>
            <w:i w:val="0"/>
            <w:iCs w:val="0"/>
            <w:noProof/>
            <w:sz w:val="22"/>
            <w:szCs w:val="22"/>
          </w:rPr>
          <w:tab/>
        </w:r>
        <w:r w:rsidR="00F9151C" w:rsidRPr="00F9151C">
          <w:rPr>
            <w:rStyle w:val="Hyperlink"/>
            <w:b w:val="0"/>
            <w:i w:val="0"/>
            <w:noProof/>
          </w:rPr>
          <w:t>ADRG Splitting Methodology</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_Toc536780571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13</w:t>
        </w:r>
        <w:r w:rsidR="00F9151C" w:rsidRPr="00F9151C">
          <w:rPr>
            <w:b w:val="0"/>
            <w:i w:val="0"/>
            <w:noProof/>
            <w:webHidden/>
          </w:rPr>
          <w:fldChar w:fldCharType="end"/>
        </w:r>
      </w:hyperlink>
    </w:p>
    <w:p w14:paraId="3BFDEAFB"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2" w:history="1">
        <w:r w:rsidR="00F9151C" w:rsidRPr="00F9151C">
          <w:rPr>
            <w:rStyle w:val="Hyperlink"/>
            <w:b w:val="0"/>
            <w:noProof/>
          </w:rPr>
          <w:t>4.1</w:t>
        </w:r>
        <w:r w:rsidR="00F9151C" w:rsidRPr="00F9151C">
          <w:rPr>
            <w:rFonts w:eastAsiaTheme="minorEastAsia" w:cstheme="minorBidi"/>
            <w:b w:val="0"/>
            <w:bCs w:val="0"/>
            <w:noProof/>
          </w:rPr>
          <w:tab/>
        </w:r>
        <w:r w:rsidR="00F9151C" w:rsidRPr="00F9151C">
          <w:rPr>
            <w:rStyle w:val="Hyperlink"/>
            <w:b w:val="0"/>
            <w:noProof/>
          </w:rPr>
          <w:t>Overview</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_Toc536780572 \h </w:instrText>
        </w:r>
        <w:r w:rsidR="00F9151C" w:rsidRPr="00F9151C">
          <w:rPr>
            <w:b w:val="0"/>
            <w:noProof/>
            <w:webHidden/>
          </w:rPr>
        </w:r>
        <w:r w:rsidR="00F9151C" w:rsidRPr="00F9151C">
          <w:rPr>
            <w:b w:val="0"/>
            <w:noProof/>
            <w:webHidden/>
          </w:rPr>
          <w:fldChar w:fldCharType="separate"/>
        </w:r>
        <w:r w:rsidR="0074599D">
          <w:rPr>
            <w:b w:val="0"/>
            <w:noProof/>
            <w:webHidden/>
          </w:rPr>
          <w:t>13</w:t>
        </w:r>
        <w:r w:rsidR="00F9151C" w:rsidRPr="00F9151C">
          <w:rPr>
            <w:b w:val="0"/>
            <w:noProof/>
            <w:webHidden/>
          </w:rPr>
          <w:fldChar w:fldCharType="end"/>
        </w:r>
      </w:hyperlink>
    </w:p>
    <w:p w14:paraId="172C7F52"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3" w:history="1">
        <w:r w:rsidR="00F9151C" w:rsidRPr="00F9151C">
          <w:rPr>
            <w:rStyle w:val="Hyperlink"/>
            <w:b w:val="0"/>
            <w:noProof/>
          </w:rPr>
          <w:t>4.2</w:t>
        </w:r>
        <w:r w:rsidR="00F9151C" w:rsidRPr="00F9151C">
          <w:rPr>
            <w:rFonts w:eastAsiaTheme="minorEastAsia" w:cstheme="minorBidi"/>
            <w:b w:val="0"/>
            <w:bCs w:val="0"/>
            <w:noProof/>
          </w:rPr>
          <w:tab/>
        </w:r>
        <w:r w:rsidR="00F9151C" w:rsidRPr="00F9151C">
          <w:rPr>
            <w:rStyle w:val="Hyperlink"/>
            <w:b w:val="0"/>
            <w:noProof/>
          </w:rPr>
          <w:t>New ADRGs</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_Toc536780573 \h </w:instrText>
        </w:r>
        <w:r w:rsidR="00F9151C" w:rsidRPr="00F9151C">
          <w:rPr>
            <w:b w:val="0"/>
            <w:noProof/>
            <w:webHidden/>
          </w:rPr>
        </w:r>
        <w:r w:rsidR="00F9151C" w:rsidRPr="00F9151C">
          <w:rPr>
            <w:b w:val="0"/>
            <w:noProof/>
            <w:webHidden/>
          </w:rPr>
          <w:fldChar w:fldCharType="separate"/>
        </w:r>
        <w:r w:rsidR="0074599D">
          <w:rPr>
            <w:b w:val="0"/>
            <w:noProof/>
            <w:webHidden/>
          </w:rPr>
          <w:t>14</w:t>
        </w:r>
        <w:r w:rsidR="00F9151C" w:rsidRPr="00F9151C">
          <w:rPr>
            <w:b w:val="0"/>
            <w:noProof/>
            <w:webHidden/>
          </w:rPr>
          <w:fldChar w:fldCharType="end"/>
        </w:r>
      </w:hyperlink>
    </w:p>
    <w:p w14:paraId="211D21FE"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4" w:history="1">
        <w:r w:rsidR="00F9151C" w:rsidRPr="00F9151C">
          <w:rPr>
            <w:rStyle w:val="Hyperlink"/>
            <w:b w:val="0"/>
            <w:noProof/>
          </w:rPr>
          <w:t>4.3</w:t>
        </w:r>
        <w:r w:rsidR="00F9151C" w:rsidRPr="00F9151C">
          <w:rPr>
            <w:rFonts w:eastAsiaTheme="minorEastAsia" w:cstheme="minorBidi"/>
            <w:b w:val="0"/>
            <w:bCs w:val="0"/>
            <w:noProof/>
          </w:rPr>
          <w:tab/>
        </w:r>
        <w:r w:rsidR="00F9151C" w:rsidRPr="00F9151C">
          <w:rPr>
            <w:rStyle w:val="Hyperlink"/>
            <w:b w:val="0"/>
            <w:noProof/>
          </w:rPr>
          <w:t>Administrative ADRGs</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_Toc536780574 \h </w:instrText>
        </w:r>
        <w:r w:rsidR="00F9151C" w:rsidRPr="00F9151C">
          <w:rPr>
            <w:b w:val="0"/>
            <w:noProof/>
            <w:webHidden/>
          </w:rPr>
        </w:r>
        <w:r w:rsidR="00F9151C" w:rsidRPr="00F9151C">
          <w:rPr>
            <w:b w:val="0"/>
            <w:noProof/>
            <w:webHidden/>
          </w:rPr>
          <w:fldChar w:fldCharType="separate"/>
        </w:r>
        <w:r w:rsidR="0074599D">
          <w:rPr>
            <w:b w:val="0"/>
            <w:noProof/>
            <w:webHidden/>
          </w:rPr>
          <w:t>14</w:t>
        </w:r>
        <w:r w:rsidR="00F9151C" w:rsidRPr="00F9151C">
          <w:rPr>
            <w:b w:val="0"/>
            <w:noProof/>
            <w:webHidden/>
          </w:rPr>
          <w:fldChar w:fldCharType="end"/>
        </w:r>
      </w:hyperlink>
    </w:p>
    <w:p w14:paraId="75ADBF66"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5" w:history="1">
        <w:r w:rsidR="00F9151C" w:rsidRPr="00F9151C">
          <w:rPr>
            <w:rStyle w:val="Hyperlink"/>
            <w:b w:val="0"/>
            <w:noProof/>
          </w:rPr>
          <w:t>4.4</w:t>
        </w:r>
        <w:r w:rsidR="00F9151C" w:rsidRPr="00F9151C">
          <w:rPr>
            <w:rFonts w:eastAsiaTheme="minorEastAsia" w:cstheme="minorBidi"/>
            <w:b w:val="0"/>
            <w:bCs w:val="0"/>
            <w:noProof/>
          </w:rPr>
          <w:tab/>
        </w:r>
        <w:r w:rsidR="00F9151C" w:rsidRPr="00F9151C">
          <w:rPr>
            <w:rStyle w:val="Hyperlink"/>
            <w:b w:val="0"/>
            <w:noProof/>
          </w:rPr>
          <w:t>ADRGs with a different number of splits compared to V9.0</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_Toc536780575 \h </w:instrText>
        </w:r>
        <w:r w:rsidR="00F9151C" w:rsidRPr="00F9151C">
          <w:rPr>
            <w:b w:val="0"/>
            <w:noProof/>
            <w:webHidden/>
          </w:rPr>
        </w:r>
        <w:r w:rsidR="00F9151C" w:rsidRPr="00F9151C">
          <w:rPr>
            <w:b w:val="0"/>
            <w:noProof/>
            <w:webHidden/>
          </w:rPr>
          <w:fldChar w:fldCharType="separate"/>
        </w:r>
        <w:r w:rsidR="0074599D">
          <w:rPr>
            <w:b w:val="0"/>
            <w:noProof/>
            <w:webHidden/>
          </w:rPr>
          <w:t>14</w:t>
        </w:r>
        <w:r w:rsidR="00F9151C" w:rsidRPr="00F9151C">
          <w:rPr>
            <w:b w:val="0"/>
            <w:noProof/>
            <w:webHidden/>
          </w:rPr>
          <w:fldChar w:fldCharType="end"/>
        </w:r>
      </w:hyperlink>
    </w:p>
    <w:p w14:paraId="259499C0"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6" w:history="1">
        <w:r w:rsidR="00F9151C" w:rsidRPr="00F9151C">
          <w:rPr>
            <w:rStyle w:val="Hyperlink"/>
            <w:b w:val="0"/>
            <w:noProof/>
          </w:rPr>
          <w:t>4.5</w:t>
        </w:r>
        <w:r w:rsidR="00F9151C" w:rsidRPr="00F9151C">
          <w:rPr>
            <w:rFonts w:eastAsiaTheme="minorEastAsia" w:cstheme="minorBidi"/>
            <w:b w:val="0"/>
            <w:bCs w:val="0"/>
            <w:noProof/>
          </w:rPr>
          <w:tab/>
        </w:r>
        <w:r w:rsidR="00F9151C" w:rsidRPr="00F9151C">
          <w:rPr>
            <w:rStyle w:val="Hyperlink"/>
            <w:b w:val="0"/>
            <w:noProof/>
          </w:rPr>
          <w:t>ADRGs with the same number of splits compared to AR-DRG V9.0</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_Toc536780576 \h </w:instrText>
        </w:r>
        <w:r w:rsidR="00F9151C" w:rsidRPr="00F9151C">
          <w:rPr>
            <w:b w:val="0"/>
            <w:noProof/>
            <w:webHidden/>
          </w:rPr>
        </w:r>
        <w:r w:rsidR="00F9151C" w:rsidRPr="00F9151C">
          <w:rPr>
            <w:b w:val="0"/>
            <w:noProof/>
            <w:webHidden/>
          </w:rPr>
          <w:fldChar w:fldCharType="separate"/>
        </w:r>
        <w:r w:rsidR="0074599D">
          <w:rPr>
            <w:b w:val="0"/>
            <w:noProof/>
            <w:webHidden/>
          </w:rPr>
          <w:t>15</w:t>
        </w:r>
        <w:r w:rsidR="00F9151C" w:rsidRPr="00F9151C">
          <w:rPr>
            <w:b w:val="0"/>
            <w:noProof/>
            <w:webHidden/>
          </w:rPr>
          <w:fldChar w:fldCharType="end"/>
        </w:r>
      </w:hyperlink>
    </w:p>
    <w:p w14:paraId="50DB3197"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7" w:history="1">
        <w:r w:rsidR="00F9151C" w:rsidRPr="00F9151C">
          <w:rPr>
            <w:rStyle w:val="Hyperlink"/>
            <w:b w:val="0"/>
            <w:noProof/>
          </w:rPr>
          <w:t>4.6</w:t>
        </w:r>
        <w:r w:rsidR="00F9151C" w:rsidRPr="00F9151C">
          <w:rPr>
            <w:rFonts w:eastAsiaTheme="minorEastAsia" w:cstheme="minorBidi"/>
            <w:b w:val="0"/>
            <w:bCs w:val="0"/>
            <w:noProof/>
          </w:rPr>
          <w:tab/>
        </w:r>
        <w:r w:rsidR="00F9151C" w:rsidRPr="00F9151C">
          <w:rPr>
            <w:rStyle w:val="Hyperlink"/>
            <w:b w:val="0"/>
            <w:noProof/>
          </w:rPr>
          <w:t>ADRG exceptions</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_Toc536780577 \h </w:instrText>
        </w:r>
        <w:r w:rsidR="00F9151C" w:rsidRPr="00F9151C">
          <w:rPr>
            <w:b w:val="0"/>
            <w:noProof/>
            <w:webHidden/>
          </w:rPr>
        </w:r>
        <w:r w:rsidR="00F9151C" w:rsidRPr="00F9151C">
          <w:rPr>
            <w:b w:val="0"/>
            <w:noProof/>
            <w:webHidden/>
          </w:rPr>
          <w:fldChar w:fldCharType="separate"/>
        </w:r>
        <w:r w:rsidR="0074599D">
          <w:rPr>
            <w:b w:val="0"/>
            <w:noProof/>
            <w:webHidden/>
          </w:rPr>
          <w:t>15</w:t>
        </w:r>
        <w:r w:rsidR="00F9151C" w:rsidRPr="00F9151C">
          <w:rPr>
            <w:b w:val="0"/>
            <w:noProof/>
            <w:webHidden/>
          </w:rPr>
          <w:fldChar w:fldCharType="end"/>
        </w:r>
      </w:hyperlink>
    </w:p>
    <w:p w14:paraId="040A5BB4" w14:textId="77777777" w:rsidR="00F9151C" w:rsidRPr="00F9151C" w:rsidRDefault="00AA21E5">
      <w:pPr>
        <w:pStyle w:val="TOC1"/>
        <w:tabs>
          <w:tab w:val="left" w:pos="440"/>
          <w:tab w:val="right" w:leader="dot" w:pos="9435"/>
        </w:tabs>
        <w:rPr>
          <w:rFonts w:eastAsiaTheme="minorEastAsia" w:cstheme="minorBidi"/>
          <w:b w:val="0"/>
          <w:bCs w:val="0"/>
          <w:i w:val="0"/>
          <w:iCs w:val="0"/>
          <w:noProof/>
          <w:sz w:val="22"/>
          <w:szCs w:val="22"/>
        </w:rPr>
      </w:pPr>
      <w:hyperlink w:anchor="_Toc536780578" w:history="1">
        <w:r w:rsidR="00F9151C" w:rsidRPr="00F9151C">
          <w:rPr>
            <w:rStyle w:val="Hyperlink"/>
            <w:b w:val="0"/>
            <w:i w:val="0"/>
            <w:noProof/>
          </w:rPr>
          <w:t>5</w:t>
        </w:r>
        <w:r w:rsidR="00F9151C" w:rsidRPr="00F9151C">
          <w:rPr>
            <w:rFonts w:eastAsiaTheme="minorEastAsia" w:cstheme="minorBidi"/>
            <w:b w:val="0"/>
            <w:bCs w:val="0"/>
            <w:i w:val="0"/>
            <w:iCs w:val="0"/>
            <w:noProof/>
            <w:sz w:val="22"/>
            <w:szCs w:val="22"/>
          </w:rPr>
          <w:tab/>
        </w:r>
        <w:r w:rsidR="00F9151C" w:rsidRPr="00F9151C">
          <w:rPr>
            <w:rStyle w:val="Hyperlink"/>
            <w:b w:val="0"/>
            <w:i w:val="0"/>
            <w:noProof/>
          </w:rPr>
          <w:t>Intervention Hierarchy Review</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_Toc536780578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16</w:t>
        </w:r>
        <w:r w:rsidR="00F9151C" w:rsidRPr="00F9151C">
          <w:rPr>
            <w:b w:val="0"/>
            <w:i w:val="0"/>
            <w:noProof/>
            <w:webHidden/>
          </w:rPr>
          <w:fldChar w:fldCharType="end"/>
        </w:r>
      </w:hyperlink>
    </w:p>
    <w:p w14:paraId="1C6CC6CF"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79" w:history="1">
        <w:r w:rsidR="00F9151C" w:rsidRPr="00F9151C">
          <w:rPr>
            <w:rStyle w:val="Hyperlink"/>
            <w:b w:val="0"/>
            <w:noProof/>
          </w:rPr>
          <w:t>5.1</w:t>
        </w:r>
        <w:r w:rsidR="00F9151C" w:rsidRPr="00F9151C">
          <w:rPr>
            <w:rFonts w:eastAsiaTheme="minorEastAsia" w:cstheme="minorBidi"/>
            <w:b w:val="0"/>
            <w:bCs w:val="0"/>
            <w:noProof/>
          </w:rPr>
          <w:tab/>
        </w:r>
        <w:r w:rsidR="00F9151C" w:rsidRPr="00F9151C">
          <w:rPr>
            <w:rStyle w:val="Hyperlink"/>
            <w:b w:val="0"/>
            <w:noProof/>
          </w:rPr>
          <w:t>Overview</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_Toc536780579 \h </w:instrText>
        </w:r>
        <w:r w:rsidR="00F9151C" w:rsidRPr="00F9151C">
          <w:rPr>
            <w:b w:val="0"/>
            <w:noProof/>
            <w:webHidden/>
          </w:rPr>
        </w:r>
        <w:r w:rsidR="00F9151C" w:rsidRPr="00F9151C">
          <w:rPr>
            <w:b w:val="0"/>
            <w:noProof/>
            <w:webHidden/>
          </w:rPr>
          <w:fldChar w:fldCharType="separate"/>
        </w:r>
        <w:r w:rsidR="0074599D">
          <w:rPr>
            <w:b w:val="0"/>
            <w:noProof/>
            <w:webHidden/>
          </w:rPr>
          <w:t>16</w:t>
        </w:r>
        <w:r w:rsidR="00F9151C" w:rsidRPr="00F9151C">
          <w:rPr>
            <w:b w:val="0"/>
            <w:noProof/>
            <w:webHidden/>
          </w:rPr>
          <w:fldChar w:fldCharType="end"/>
        </w:r>
      </w:hyperlink>
    </w:p>
    <w:p w14:paraId="1413B271"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80" w:history="1">
        <w:r w:rsidR="00F9151C" w:rsidRPr="00F9151C">
          <w:rPr>
            <w:rStyle w:val="Hyperlink"/>
            <w:b w:val="0"/>
            <w:noProof/>
          </w:rPr>
          <w:t>5.2</w:t>
        </w:r>
        <w:r w:rsidR="00F9151C" w:rsidRPr="00F9151C">
          <w:rPr>
            <w:rFonts w:eastAsiaTheme="minorEastAsia" w:cstheme="minorBidi"/>
            <w:b w:val="0"/>
            <w:bCs w:val="0"/>
            <w:noProof/>
          </w:rPr>
          <w:tab/>
        </w:r>
        <w:r w:rsidR="00F9151C" w:rsidRPr="00F9151C">
          <w:rPr>
            <w:rStyle w:val="Hyperlink"/>
            <w:b w:val="0"/>
            <w:noProof/>
          </w:rPr>
          <w:t>Methodology</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_Toc536780580 \h </w:instrText>
        </w:r>
        <w:r w:rsidR="00F9151C" w:rsidRPr="00F9151C">
          <w:rPr>
            <w:b w:val="0"/>
            <w:noProof/>
            <w:webHidden/>
          </w:rPr>
        </w:r>
        <w:r w:rsidR="00F9151C" w:rsidRPr="00F9151C">
          <w:rPr>
            <w:b w:val="0"/>
            <w:noProof/>
            <w:webHidden/>
          </w:rPr>
          <w:fldChar w:fldCharType="separate"/>
        </w:r>
        <w:r w:rsidR="0074599D">
          <w:rPr>
            <w:b w:val="0"/>
            <w:noProof/>
            <w:webHidden/>
          </w:rPr>
          <w:t>16</w:t>
        </w:r>
        <w:r w:rsidR="00F9151C" w:rsidRPr="00F9151C">
          <w:rPr>
            <w:b w:val="0"/>
            <w:noProof/>
            <w:webHidden/>
          </w:rPr>
          <w:fldChar w:fldCharType="end"/>
        </w:r>
      </w:hyperlink>
    </w:p>
    <w:p w14:paraId="52B15837" w14:textId="77777777" w:rsidR="00F9151C" w:rsidRPr="00F9151C" w:rsidRDefault="00AA21E5">
      <w:pPr>
        <w:pStyle w:val="TOC2"/>
        <w:tabs>
          <w:tab w:val="left" w:pos="880"/>
          <w:tab w:val="right" w:leader="dot" w:pos="9435"/>
        </w:tabs>
        <w:rPr>
          <w:rFonts w:eastAsiaTheme="minorEastAsia" w:cstheme="minorBidi"/>
          <w:b w:val="0"/>
          <w:bCs w:val="0"/>
          <w:noProof/>
        </w:rPr>
      </w:pPr>
      <w:hyperlink w:anchor="_Toc536780581" w:history="1">
        <w:r w:rsidR="00F9151C" w:rsidRPr="00F9151C">
          <w:rPr>
            <w:rStyle w:val="Hyperlink"/>
            <w:b w:val="0"/>
            <w:noProof/>
          </w:rPr>
          <w:t>5.3</w:t>
        </w:r>
        <w:r w:rsidR="00F9151C" w:rsidRPr="00F9151C">
          <w:rPr>
            <w:rFonts w:eastAsiaTheme="minorEastAsia" w:cstheme="minorBidi"/>
            <w:b w:val="0"/>
            <w:bCs w:val="0"/>
            <w:noProof/>
          </w:rPr>
          <w:tab/>
        </w:r>
        <w:r w:rsidR="00F9151C" w:rsidRPr="00F9151C">
          <w:rPr>
            <w:rStyle w:val="Hyperlink"/>
            <w:b w:val="0"/>
            <w:noProof/>
          </w:rPr>
          <w:t>Results</w:t>
        </w:r>
        <w:r w:rsidR="00F9151C" w:rsidRPr="00F9151C">
          <w:rPr>
            <w:b w:val="0"/>
            <w:noProof/>
            <w:webHidden/>
          </w:rPr>
          <w:tab/>
        </w:r>
        <w:r w:rsidR="00F9151C" w:rsidRPr="00F9151C">
          <w:rPr>
            <w:b w:val="0"/>
            <w:noProof/>
            <w:webHidden/>
          </w:rPr>
          <w:fldChar w:fldCharType="begin"/>
        </w:r>
        <w:r w:rsidR="00F9151C" w:rsidRPr="00F9151C">
          <w:rPr>
            <w:b w:val="0"/>
            <w:noProof/>
            <w:webHidden/>
          </w:rPr>
          <w:instrText xml:space="preserve"> PAGEREF _Toc536780581 \h </w:instrText>
        </w:r>
        <w:r w:rsidR="00F9151C" w:rsidRPr="00F9151C">
          <w:rPr>
            <w:b w:val="0"/>
            <w:noProof/>
            <w:webHidden/>
          </w:rPr>
        </w:r>
        <w:r w:rsidR="00F9151C" w:rsidRPr="00F9151C">
          <w:rPr>
            <w:b w:val="0"/>
            <w:noProof/>
            <w:webHidden/>
          </w:rPr>
          <w:fldChar w:fldCharType="separate"/>
        </w:r>
        <w:r w:rsidR="0074599D">
          <w:rPr>
            <w:b w:val="0"/>
            <w:noProof/>
            <w:webHidden/>
          </w:rPr>
          <w:t>17</w:t>
        </w:r>
        <w:r w:rsidR="00F9151C" w:rsidRPr="00F9151C">
          <w:rPr>
            <w:b w:val="0"/>
            <w:noProof/>
            <w:webHidden/>
          </w:rPr>
          <w:fldChar w:fldCharType="end"/>
        </w:r>
      </w:hyperlink>
    </w:p>
    <w:p w14:paraId="78921489" w14:textId="77777777" w:rsidR="00F9151C" w:rsidRPr="00F9151C" w:rsidRDefault="00AA21E5">
      <w:pPr>
        <w:pStyle w:val="TOC1"/>
        <w:tabs>
          <w:tab w:val="right" w:leader="dot" w:pos="9435"/>
        </w:tabs>
        <w:rPr>
          <w:rFonts w:eastAsiaTheme="minorEastAsia" w:cstheme="minorBidi"/>
          <w:b w:val="0"/>
          <w:bCs w:val="0"/>
          <w:i w:val="0"/>
          <w:iCs w:val="0"/>
          <w:noProof/>
          <w:sz w:val="22"/>
          <w:szCs w:val="22"/>
        </w:rPr>
      </w:pPr>
      <w:hyperlink w:anchor="_Toc536780582" w:history="1">
        <w:r w:rsidR="00F9151C" w:rsidRPr="00F9151C">
          <w:rPr>
            <w:rStyle w:val="Hyperlink"/>
            <w:b w:val="0"/>
            <w:i w:val="0"/>
            <w:noProof/>
          </w:rPr>
          <w:t>Appendix A: Diagnosis Exclusions</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_Toc536780582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19</w:t>
        </w:r>
        <w:r w:rsidR="00F9151C" w:rsidRPr="00F9151C">
          <w:rPr>
            <w:b w:val="0"/>
            <w:i w:val="0"/>
            <w:noProof/>
            <w:webHidden/>
          </w:rPr>
          <w:fldChar w:fldCharType="end"/>
        </w:r>
      </w:hyperlink>
    </w:p>
    <w:p w14:paraId="172AD4D1" w14:textId="77777777" w:rsidR="00F9151C" w:rsidRPr="00F9151C" w:rsidRDefault="00AA21E5">
      <w:pPr>
        <w:pStyle w:val="TOC1"/>
        <w:tabs>
          <w:tab w:val="right" w:leader="dot" w:pos="9435"/>
        </w:tabs>
        <w:rPr>
          <w:rFonts w:eastAsiaTheme="minorEastAsia" w:cstheme="minorBidi"/>
          <w:b w:val="0"/>
          <w:bCs w:val="0"/>
          <w:i w:val="0"/>
          <w:iCs w:val="0"/>
          <w:noProof/>
          <w:sz w:val="22"/>
          <w:szCs w:val="22"/>
        </w:rPr>
      </w:pPr>
      <w:hyperlink w:anchor="_Toc536780583" w:history="1">
        <w:r w:rsidR="00F9151C" w:rsidRPr="00F9151C">
          <w:rPr>
            <w:rStyle w:val="Hyperlink"/>
            <w:b w:val="0"/>
            <w:i w:val="0"/>
            <w:noProof/>
          </w:rPr>
          <w:t>Appendix B: Aggregation Calculations</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_Toc536780583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21</w:t>
        </w:r>
        <w:r w:rsidR="00F9151C" w:rsidRPr="00F9151C">
          <w:rPr>
            <w:b w:val="0"/>
            <w:i w:val="0"/>
            <w:noProof/>
            <w:webHidden/>
          </w:rPr>
          <w:fldChar w:fldCharType="end"/>
        </w:r>
      </w:hyperlink>
    </w:p>
    <w:p w14:paraId="613311F1" w14:textId="77777777" w:rsidR="00F9151C" w:rsidRPr="00F9151C" w:rsidRDefault="00AA21E5">
      <w:pPr>
        <w:pStyle w:val="TOC1"/>
        <w:tabs>
          <w:tab w:val="right" w:leader="dot" w:pos="9435"/>
        </w:tabs>
        <w:rPr>
          <w:rFonts w:eastAsiaTheme="minorEastAsia" w:cstheme="minorBidi"/>
          <w:b w:val="0"/>
          <w:bCs w:val="0"/>
          <w:i w:val="0"/>
          <w:iCs w:val="0"/>
          <w:noProof/>
          <w:sz w:val="22"/>
          <w:szCs w:val="22"/>
        </w:rPr>
      </w:pPr>
      <w:hyperlink w:anchor="_Toc536780584" w:history="1">
        <w:r w:rsidR="00F9151C" w:rsidRPr="00F9151C">
          <w:rPr>
            <w:rStyle w:val="Hyperlink"/>
            <w:b w:val="0"/>
            <w:i w:val="0"/>
            <w:noProof/>
          </w:rPr>
          <w:t>Appendix C: ADRG Exceptions</w:t>
        </w:r>
        <w:r w:rsidR="00F9151C" w:rsidRPr="00F9151C">
          <w:rPr>
            <w:b w:val="0"/>
            <w:i w:val="0"/>
            <w:noProof/>
            <w:webHidden/>
          </w:rPr>
          <w:tab/>
        </w:r>
        <w:r w:rsidR="00F9151C" w:rsidRPr="00F9151C">
          <w:rPr>
            <w:b w:val="0"/>
            <w:i w:val="0"/>
            <w:noProof/>
            <w:webHidden/>
          </w:rPr>
          <w:fldChar w:fldCharType="begin"/>
        </w:r>
        <w:r w:rsidR="00F9151C" w:rsidRPr="00F9151C">
          <w:rPr>
            <w:b w:val="0"/>
            <w:i w:val="0"/>
            <w:noProof/>
            <w:webHidden/>
          </w:rPr>
          <w:instrText xml:space="preserve"> PAGEREF _Toc536780584 \h </w:instrText>
        </w:r>
        <w:r w:rsidR="00F9151C" w:rsidRPr="00F9151C">
          <w:rPr>
            <w:b w:val="0"/>
            <w:i w:val="0"/>
            <w:noProof/>
            <w:webHidden/>
          </w:rPr>
        </w:r>
        <w:r w:rsidR="00F9151C" w:rsidRPr="00F9151C">
          <w:rPr>
            <w:b w:val="0"/>
            <w:i w:val="0"/>
            <w:noProof/>
            <w:webHidden/>
          </w:rPr>
          <w:fldChar w:fldCharType="separate"/>
        </w:r>
        <w:r w:rsidR="0074599D">
          <w:rPr>
            <w:b w:val="0"/>
            <w:i w:val="0"/>
            <w:noProof/>
            <w:webHidden/>
          </w:rPr>
          <w:t>22</w:t>
        </w:r>
        <w:r w:rsidR="00F9151C" w:rsidRPr="00F9151C">
          <w:rPr>
            <w:b w:val="0"/>
            <w:i w:val="0"/>
            <w:noProof/>
            <w:webHidden/>
          </w:rPr>
          <w:fldChar w:fldCharType="end"/>
        </w:r>
      </w:hyperlink>
    </w:p>
    <w:p w14:paraId="13E8632A" w14:textId="136B1810" w:rsidR="00B61FB6" w:rsidRPr="004A35C0" w:rsidRDefault="00B61FB6" w:rsidP="00B61FB6">
      <w:pPr>
        <w:spacing w:before="0" w:after="0" w:line="240" w:lineRule="auto"/>
      </w:pPr>
      <w:r w:rsidRPr="00F9151C">
        <w:fldChar w:fldCharType="end"/>
      </w:r>
      <w:r w:rsidRPr="004A35C0">
        <w:br w:type="page"/>
      </w:r>
    </w:p>
    <w:p w14:paraId="45641513" w14:textId="3C903E64" w:rsidR="00B61FB6" w:rsidRDefault="00B61FB6" w:rsidP="00435FBC">
      <w:pPr>
        <w:pStyle w:val="Heading1"/>
      </w:pPr>
      <w:bookmarkStart w:id="15" w:name="_Toc536175644"/>
      <w:bookmarkStart w:id="16" w:name="_Toc536780559"/>
      <w:r>
        <w:t>Acronyms and Abbreviations</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576"/>
      </w:tblGrid>
      <w:tr w:rsidR="00B61FB6" w14:paraId="260943EE" w14:textId="77777777" w:rsidTr="008E0BA5">
        <w:tc>
          <w:tcPr>
            <w:tcW w:w="3085" w:type="dxa"/>
          </w:tcPr>
          <w:p w14:paraId="2B895325" w14:textId="77777777" w:rsidR="00B61FB6" w:rsidRDefault="00B61FB6" w:rsidP="008E0BA5">
            <w:r>
              <w:t>ADRG</w:t>
            </w:r>
          </w:p>
        </w:tc>
        <w:tc>
          <w:tcPr>
            <w:tcW w:w="6576" w:type="dxa"/>
          </w:tcPr>
          <w:p w14:paraId="4E4772BB" w14:textId="77777777" w:rsidR="00B61FB6" w:rsidRDefault="00B61FB6" w:rsidP="008E0BA5">
            <w:r>
              <w:t>Adjacent Diagnosis Related Groups</w:t>
            </w:r>
          </w:p>
        </w:tc>
      </w:tr>
      <w:tr w:rsidR="00B61FB6" w14:paraId="6AEFECA6" w14:textId="77777777" w:rsidTr="008E0BA5">
        <w:tc>
          <w:tcPr>
            <w:tcW w:w="3085" w:type="dxa"/>
          </w:tcPr>
          <w:p w14:paraId="4C7FCCB0" w14:textId="135CEEF8" w:rsidR="00B61FB6" w:rsidRDefault="00776FCE" w:rsidP="00EC654E">
            <w:r>
              <w:t>APC</w:t>
            </w:r>
            <w:r w:rsidR="005E0056">
              <w:t xml:space="preserve"> </w:t>
            </w:r>
            <w:r>
              <w:t>NMDS</w:t>
            </w:r>
          </w:p>
        </w:tc>
        <w:tc>
          <w:tcPr>
            <w:tcW w:w="6576" w:type="dxa"/>
          </w:tcPr>
          <w:p w14:paraId="5DDC63DD" w14:textId="0E8AAA92" w:rsidR="00B61FB6" w:rsidRDefault="00B61FB6" w:rsidP="008E0BA5">
            <w:r>
              <w:t>Admitted Patient Care</w:t>
            </w:r>
            <w:r w:rsidR="00552692">
              <w:t xml:space="preserve"> National Minimum Dataset</w:t>
            </w:r>
          </w:p>
        </w:tc>
      </w:tr>
      <w:tr w:rsidR="002A4913" w14:paraId="708EEFB2" w14:textId="77777777" w:rsidTr="008E0BA5">
        <w:tc>
          <w:tcPr>
            <w:tcW w:w="3085" w:type="dxa"/>
          </w:tcPr>
          <w:p w14:paraId="58932619" w14:textId="368E7095" w:rsidR="002A4913" w:rsidRDefault="002A4913" w:rsidP="008E0BA5">
            <w:r>
              <w:t>ACHI</w:t>
            </w:r>
          </w:p>
        </w:tc>
        <w:tc>
          <w:tcPr>
            <w:tcW w:w="6576" w:type="dxa"/>
          </w:tcPr>
          <w:p w14:paraId="20296EDE" w14:textId="1181D3C8" w:rsidR="002A4913" w:rsidRDefault="002A4913" w:rsidP="008E0BA5">
            <w:r>
              <w:t>Australian Classification of Health Interventions</w:t>
            </w:r>
          </w:p>
        </w:tc>
      </w:tr>
      <w:tr w:rsidR="00B61FB6" w14:paraId="0A3A7068" w14:textId="77777777" w:rsidTr="008E0BA5">
        <w:tc>
          <w:tcPr>
            <w:tcW w:w="3085" w:type="dxa"/>
          </w:tcPr>
          <w:p w14:paraId="11569491" w14:textId="77777777" w:rsidR="00B61FB6" w:rsidRDefault="00B61FB6" w:rsidP="008E0BA5">
            <w:r>
              <w:t>CDC</w:t>
            </w:r>
          </w:p>
        </w:tc>
        <w:tc>
          <w:tcPr>
            <w:tcW w:w="6576" w:type="dxa"/>
          </w:tcPr>
          <w:p w14:paraId="418E46AF" w14:textId="77777777" w:rsidR="00B61FB6" w:rsidRDefault="00B61FB6" w:rsidP="008E0BA5">
            <w:r>
              <w:t>Coherent Diagnosis Classes</w:t>
            </w:r>
          </w:p>
        </w:tc>
      </w:tr>
      <w:tr w:rsidR="00B61FB6" w14:paraId="741F74A4" w14:textId="77777777" w:rsidTr="008E0BA5">
        <w:tc>
          <w:tcPr>
            <w:tcW w:w="3085" w:type="dxa"/>
          </w:tcPr>
          <w:p w14:paraId="7EF70E88" w14:textId="77777777" w:rsidR="00B61FB6" w:rsidRDefault="00B61FB6" w:rsidP="008E0BA5">
            <w:r>
              <w:t>DRG</w:t>
            </w:r>
          </w:p>
        </w:tc>
        <w:tc>
          <w:tcPr>
            <w:tcW w:w="6576" w:type="dxa"/>
          </w:tcPr>
          <w:p w14:paraId="66F585EB" w14:textId="77777777" w:rsidR="00B61FB6" w:rsidRDefault="00B61FB6" w:rsidP="008E0BA5">
            <w:r>
              <w:t>Diagnosis Related Groups</w:t>
            </w:r>
          </w:p>
        </w:tc>
      </w:tr>
      <w:tr w:rsidR="00B61FB6" w14:paraId="455B689C" w14:textId="77777777" w:rsidTr="008E0BA5">
        <w:tc>
          <w:tcPr>
            <w:tcW w:w="3085" w:type="dxa"/>
          </w:tcPr>
          <w:p w14:paraId="75CAA379" w14:textId="77777777" w:rsidR="00B61FB6" w:rsidRDefault="00B61FB6" w:rsidP="008E0BA5">
            <w:r>
              <w:t>DCL</w:t>
            </w:r>
          </w:p>
        </w:tc>
        <w:tc>
          <w:tcPr>
            <w:tcW w:w="6576" w:type="dxa"/>
          </w:tcPr>
          <w:p w14:paraId="79EE485F" w14:textId="77777777" w:rsidR="00B61FB6" w:rsidRDefault="00B61FB6" w:rsidP="008E0BA5">
            <w:r>
              <w:t>Diagnosis Complexity Level</w:t>
            </w:r>
          </w:p>
        </w:tc>
      </w:tr>
      <w:tr w:rsidR="00B61FB6" w14:paraId="4840DF9C" w14:textId="77777777" w:rsidTr="008E0BA5">
        <w:tc>
          <w:tcPr>
            <w:tcW w:w="3085" w:type="dxa"/>
          </w:tcPr>
          <w:p w14:paraId="5EC90B80" w14:textId="77777777" w:rsidR="00B61FB6" w:rsidRDefault="00B61FB6" w:rsidP="008E0BA5">
            <w:r>
              <w:t>ECC</w:t>
            </w:r>
          </w:p>
        </w:tc>
        <w:tc>
          <w:tcPr>
            <w:tcW w:w="6576" w:type="dxa"/>
          </w:tcPr>
          <w:p w14:paraId="61CB1DBE" w14:textId="77777777" w:rsidR="00B61FB6" w:rsidRDefault="00B61FB6" w:rsidP="008E0BA5">
            <w:r>
              <w:t>Episode Clinical Complexity</w:t>
            </w:r>
          </w:p>
        </w:tc>
      </w:tr>
      <w:tr w:rsidR="00B61FB6" w14:paraId="2344D922" w14:textId="77777777" w:rsidTr="008E0BA5">
        <w:tc>
          <w:tcPr>
            <w:tcW w:w="3085" w:type="dxa"/>
          </w:tcPr>
          <w:p w14:paraId="7BCF387D" w14:textId="77777777" w:rsidR="00B61FB6" w:rsidRDefault="00B61FB6" w:rsidP="008E0BA5">
            <w:r>
              <w:t>ECCS</w:t>
            </w:r>
          </w:p>
        </w:tc>
        <w:tc>
          <w:tcPr>
            <w:tcW w:w="6576" w:type="dxa"/>
          </w:tcPr>
          <w:p w14:paraId="57B704ED" w14:textId="77777777" w:rsidR="00B61FB6" w:rsidRDefault="00B61FB6" w:rsidP="008E0BA5">
            <w:r>
              <w:t>Episode Clinical Complexity Score</w:t>
            </w:r>
          </w:p>
        </w:tc>
      </w:tr>
      <w:tr w:rsidR="00B61FB6" w14:paraId="4FF6E8C1" w14:textId="77777777" w:rsidTr="008E0BA5">
        <w:tc>
          <w:tcPr>
            <w:tcW w:w="3085" w:type="dxa"/>
          </w:tcPr>
          <w:p w14:paraId="234AA972" w14:textId="77777777" w:rsidR="00B61FB6" w:rsidRDefault="00B61FB6" w:rsidP="008E0BA5">
            <w:r>
              <w:t>GIs</w:t>
            </w:r>
          </w:p>
        </w:tc>
        <w:tc>
          <w:tcPr>
            <w:tcW w:w="6576" w:type="dxa"/>
          </w:tcPr>
          <w:p w14:paraId="025347D2" w14:textId="77777777" w:rsidR="00B61FB6" w:rsidRDefault="00B61FB6" w:rsidP="008E0BA5">
            <w:r>
              <w:t>General Interventions</w:t>
            </w:r>
          </w:p>
        </w:tc>
      </w:tr>
      <w:tr w:rsidR="00B61FB6" w14:paraId="05090FD0" w14:textId="77777777" w:rsidTr="008E0BA5">
        <w:tc>
          <w:tcPr>
            <w:tcW w:w="3085" w:type="dxa"/>
          </w:tcPr>
          <w:p w14:paraId="4E4C0710" w14:textId="77777777" w:rsidR="00B61FB6" w:rsidRDefault="00B61FB6" w:rsidP="008E0BA5">
            <w:r>
              <w:t>IHPA</w:t>
            </w:r>
          </w:p>
        </w:tc>
        <w:tc>
          <w:tcPr>
            <w:tcW w:w="6576" w:type="dxa"/>
          </w:tcPr>
          <w:p w14:paraId="55B7BE36" w14:textId="77777777" w:rsidR="00B61FB6" w:rsidRDefault="00B61FB6" w:rsidP="008E0BA5">
            <w:r>
              <w:t>Independent Hospital Pricing Authority</w:t>
            </w:r>
          </w:p>
        </w:tc>
      </w:tr>
      <w:tr w:rsidR="002A4913" w14:paraId="26B15066" w14:textId="77777777" w:rsidTr="008E0BA5">
        <w:tc>
          <w:tcPr>
            <w:tcW w:w="3085" w:type="dxa"/>
          </w:tcPr>
          <w:p w14:paraId="0EEDC6EE" w14:textId="40DEC7B5" w:rsidR="002A4913" w:rsidRDefault="002A4913" w:rsidP="008E0BA5">
            <w:r>
              <w:t>ICD-10-AM</w:t>
            </w:r>
          </w:p>
        </w:tc>
        <w:tc>
          <w:tcPr>
            <w:tcW w:w="6576" w:type="dxa"/>
          </w:tcPr>
          <w:p w14:paraId="52F546FE" w14:textId="6873E32B" w:rsidR="002A4913" w:rsidRDefault="002A4913" w:rsidP="008E0BA5">
            <w:r>
              <w:t>International Statistical Classification of Diseases and Related Health Problems, Tenth Revision, Australian Modification</w:t>
            </w:r>
          </w:p>
        </w:tc>
      </w:tr>
      <w:tr w:rsidR="00776FCE" w14:paraId="405A433E" w14:textId="77777777" w:rsidTr="008E0BA5">
        <w:tc>
          <w:tcPr>
            <w:tcW w:w="3085" w:type="dxa"/>
          </w:tcPr>
          <w:p w14:paraId="0BA46C7E" w14:textId="61D27D62" w:rsidR="00776FCE" w:rsidRDefault="00776FCE" w:rsidP="008E0BA5">
            <w:r>
              <w:t>LOS</w:t>
            </w:r>
          </w:p>
        </w:tc>
        <w:tc>
          <w:tcPr>
            <w:tcW w:w="6576" w:type="dxa"/>
          </w:tcPr>
          <w:p w14:paraId="3DE2C988" w14:textId="125DC1E5" w:rsidR="00776FCE" w:rsidRDefault="00776FCE">
            <w:r>
              <w:t>Length of Stay</w:t>
            </w:r>
          </w:p>
        </w:tc>
      </w:tr>
      <w:tr w:rsidR="00B61FB6" w14:paraId="11FE4ACA" w14:textId="77777777" w:rsidTr="008E0BA5">
        <w:tc>
          <w:tcPr>
            <w:tcW w:w="3085" w:type="dxa"/>
          </w:tcPr>
          <w:p w14:paraId="47B04B25" w14:textId="77777777" w:rsidR="00B61FB6" w:rsidRDefault="00B61FB6" w:rsidP="008E0BA5">
            <w:r>
              <w:t>MDC</w:t>
            </w:r>
          </w:p>
        </w:tc>
        <w:tc>
          <w:tcPr>
            <w:tcW w:w="6576" w:type="dxa"/>
          </w:tcPr>
          <w:p w14:paraId="513FA734" w14:textId="669CD042" w:rsidR="002A4913" w:rsidRDefault="00B61FB6">
            <w:r>
              <w:t>Major Diagnostic Category</w:t>
            </w:r>
          </w:p>
        </w:tc>
      </w:tr>
      <w:tr w:rsidR="002A4913" w14:paraId="268416F2" w14:textId="77777777" w:rsidTr="008E0BA5">
        <w:tc>
          <w:tcPr>
            <w:tcW w:w="3085" w:type="dxa"/>
          </w:tcPr>
          <w:p w14:paraId="2B5BC588" w14:textId="713FD86C" w:rsidR="002A4913" w:rsidRDefault="002A4913" w:rsidP="008E0BA5">
            <w:r>
              <w:t>NEP</w:t>
            </w:r>
          </w:p>
        </w:tc>
        <w:tc>
          <w:tcPr>
            <w:tcW w:w="6576" w:type="dxa"/>
          </w:tcPr>
          <w:p w14:paraId="7AB5AB93" w14:textId="34711503" w:rsidR="002A4913" w:rsidRDefault="002A4913" w:rsidP="002A4913">
            <w:r>
              <w:t>National Efficient Price</w:t>
            </w:r>
          </w:p>
        </w:tc>
      </w:tr>
      <w:tr w:rsidR="00B61FB6" w14:paraId="7FE334DE" w14:textId="77777777" w:rsidTr="008E0BA5">
        <w:tc>
          <w:tcPr>
            <w:tcW w:w="3085" w:type="dxa"/>
          </w:tcPr>
          <w:p w14:paraId="6387D324" w14:textId="77777777" w:rsidR="00B61FB6" w:rsidRDefault="00B61FB6" w:rsidP="008E0BA5">
            <w:r>
              <w:t>NHCDC</w:t>
            </w:r>
          </w:p>
        </w:tc>
        <w:tc>
          <w:tcPr>
            <w:tcW w:w="6576" w:type="dxa"/>
          </w:tcPr>
          <w:p w14:paraId="6CBBE8E9" w14:textId="77777777" w:rsidR="00B61FB6" w:rsidRDefault="00B61FB6" w:rsidP="008E0BA5">
            <w:r>
              <w:t>National Hospital Cost Data Collection</w:t>
            </w:r>
          </w:p>
        </w:tc>
      </w:tr>
      <w:tr w:rsidR="00B61FB6" w14:paraId="4341172F" w14:textId="77777777" w:rsidTr="008E0BA5">
        <w:tc>
          <w:tcPr>
            <w:tcW w:w="3085" w:type="dxa"/>
          </w:tcPr>
          <w:p w14:paraId="4A701D03" w14:textId="77777777" w:rsidR="00B61FB6" w:rsidRDefault="00B61FB6" w:rsidP="008E0BA5">
            <w:r>
              <w:t>RID</w:t>
            </w:r>
          </w:p>
        </w:tc>
        <w:tc>
          <w:tcPr>
            <w:tcW w:w="6576" w:type="dxa"/>
          </w:tcPr>
          <w:p w14:paraId="4A15D960" w14:textId="77777777" w:rsidR="00B61FB6" w:rsidRDefault="00B61FB6" w:rsidP="008E0BA5">
            <w:r>
              <w:t>Reduction in Deviance</w:t>
            </w:r>
          </w:p>
        </w:tc>
      </w:tr>
      <w:tr w:rsidR="00B61FB6" w14:paraId="1AE16AFB" w14:textId="77777777" w:rsidTr="008E0BA5">
        <w:tc>
          <w:tcPr>
            <w:tcW w:w="3085" w:type="dxa"/>
          </w:tcPr>
          <w:p w14:paraId="332341B6" w14:textId="77777777" w:rsidR="00B61FB6" w:rsidRDefault="00B61FB6" w:rsidP="008E0BA5">
            <w:r>
              <w:t>V</w:t>
            </w:r>
          </w:p>
        </w:tc>
        <w:tc>
          <w:tcPr>
            <w:tcW w:w="6576" w:type="dxa"/>
          </w:tcPr>
          <w:p w14:paraId="6A9CC293" w14:textId="77777777" w:rsidR="00B61FB6" w:rsidRDefault="00B61FB6" w:rsidP="008E0BA5">
            <w:r>
              <w:t>Version</w:t>
            </w:r>
          </w:p>
        </w:tc>
      </w:tr>
    </w:tbl>
    <w:p w14:paraId="4A8A476A" w14:textId="3C3138B4" w:rsidR="000D6499" w:rsidRPr="00C962B5" w:rsidRDefault="000D6499" w:rsidP="004A35C0">
      <w:pPr>
        <w:sectPr w:rsidR="000D6499" w:rsidRPr="00C962B5" w:rsidSect="00A00D13">
          <w:headerReference w:type="default" r:id="rId13"/>
          <w:pgSz w:w="11906" w:h="16838" w:code="9"/>
          <w:pgMar w:top="2041" w:right="1440" w:bottom="1021" w:left="1021" w:header="680" w:footer="510" w:gutter="0"/>
          <w:pgNumType w:start="0"/>
          <w:cols w:space="708"/>
          <w:docGrid w:linePitch="360"/>
        </w:sectPr>
      </w:pPr>
    </w:p>
    <w:p w14:paraId="776FAE3C" w14:textId="732F8364" w:rsidR="00C962B5" w:rsidRDefault="00C962B5" w:rsidP="00435FBC">
      <w:pPr>
        <w:pStyle w:val="Heading1"/>
        <w:numPr>
          <w:ilvl w:val="0"/>
          <w:numId w:val="52"/>
        </w:numPr>
      </w:pPr>
      <w:bookmarkStart w:id="17" w:name="_Toc536175646"/>
      <w:bookmarkStart w:id="18" w:name="_Toc536175863"/>
      <w:bookmarkStart w:id="19" w:name="_Toc536188493"/>
      <w:bookmarkStart w:id="20" w:name="_Toc536188825"/>
      <w:bookmarkStart w:id="21" w:name="_Toc534624593"/>
      <w:bookmarkStart w:id="22" w:name="_Toc534632862"/>
      <w:bookmarkStart w:id="23" w:name="_Toc536780560"/>
      <w:bookmarkEnd w:id="17"/>
      <w:bookmarkEnd w:id="18"/>
      <w:bookmarkEnd w:id="19"/>
      <w:bookmarkEnd w:id="20"/>
      <w:r w:rsidRPr="00506100">
        <w:t>Introduction</w:t>
      </w:r>
      <w:bookmarkEnd w:id="21"/>
      <w:bookmarkEnd w:id="22"/>
      <w:bookmarkEnd w:id="23"/>
    </w:p>
    <w:p w14:paraId="256EA57A" w14:textId="77777777" w:rsidR="009D498E" w:rsidRDefault="009D498E" w:rsidP="004A35C0">
      <w:pPr>
        <w:pStyle w:val="Heading2"/>
      </w:pPr>
      <w:bookmarkStart w:id="24" w:name="_Toc536780561"/>
      <w:bookmarkStart w:id="25" w:name="_Toc534624594"/>
      <w:r>
        <w:t>Purpose</w:t>
      </w:r>
      <w:bookmarkEnd w:id="24"/>
    </w:p>
    <w:p w14:paraId="2B478359" w14:textId="77777777" w:rsidR="000C7A42" w:rsidRDefault="000C7A42" w:rsidP="00E7380F">
      <w:r>
        <w:t xml:space="preserve">Version (V) 10.0 of the Australian Refined Diagnosis Related Groups (AR-DRG) classification has been finalised following clinical and statistical analysis and in consultation with clinicians, jurisdictions and other health sector stakeholders. </w:t>
      </w:r>
    </w:p>
    <w:p w14:paraId="4D2303BD" w14:textId="7B09102E" w:rsidR="000C7A42" w:rsidRDefault="000C7A42" w:rsidP="00E7380F">
      <w:r>
        <w:t>This document accompanies the AR-DRG V10.0 Final Report. The final report outlines the changes made for AR-DRG V10.0</w:t>
      </w:r>
      <w:r w:rsidR="005457BC">
        <w:t>, including</w:t>
      </w:r>
      <w:r>
        <w:t xml:space="preserve"> the refinement process undertaken and the rationale for changes</w:t>
      </w:r>
      <w:r w:rsidR="005457BC">
        <w:t>,</w:t>
      </w:r>
      <w:r>
        <w:t xml:space="preserve"> while this document </w:t>
      </w:r>
      <w:r w:rsidR="009D498E">
        <w:t>detail</w:t>
      </w:r>
      <w:r>
        <w:t xml:space="preserve">s </w:t>
      </w:r>
      <w:r w:rsidR="009D498E">
        <w:t xml:space="preserve">the methodology and technical specifications used in </w:t>
      </w:r>
      <w:r>
        <w:t>the development of AR-DRG V10.0</w:t>
      </w:r>
      <w:r w:rsidR="005457BC">
        <w:t>,</w:t>
      </w:r>
      <w:r>
        <w:t xml:space="preserve"> including:</w:t>
      </w:r>
    </w:p>
    <w:p w14:paraId="3FDD4312" w14:textId="48CC4747" w:rsidR="009D498E" w:rsidRDefault="009D498E" w:rsidP="00E26DA2">
      <w:pPr>
        <w:pStyle w:val="ListBullet"/>
        <w:numPr>
          <w:ilvl w:val="0"/>
          <w:numId w:val="49"/>
        </w:numPr>
      </w:pPr>
      <w:r>
        <w:t xml:space="preserve">Data </w:t>
      </w:r>
      <w:r w:rsidR="000C7A42">
        <w:t>p</w:t>
      </w:r>
      <w:r>
        <w:t xml:space="preserve">reparation and modification; </w:t>
      </w:r>
    </w:p>
    <w:p w14:paraId="2662E8C6" w14:textId="77777777" w:rsidR="009D498E" w:rsidRDefault="009D498E" w:rsidP="00E26DA2">
      <w:pPr>
        <w:pStyle w:val="ListBullet"/>
        <w:numPr>
          <w:ilvl w:val="0"/>
          <w:numId w:val="49"/>
        </w:numPr>
      </w:pPr>
      <w:r>
        <w:t xml:space="preserve">Derivation of the Episode Clinical Complexity Score (ECCS); </w:t>
      </w:r>
    </w:p>
    <w:p w14:paraId="3B88C899" w14:textId="77777777" w:rsidR="009D498E" w:rsidRDefault="009D498E" w:rsidP="00E26DA2">
      <w:pPr>
        <w:pStyle w:val="ListBullet"/>
        <w:numPr>
          <w:ilvl w:val="0"/>
          <w:numId w:val="49"/>
        </w:numPr>
      </w:pPr>
      <w:r>
        <w:t xml:space="preserve">Adjacent DRG (ADRG) splitting review; </w:t>
      </w:r>
    </w:p>
    <w:p w14:paraId="0984792A" w14:textId="77777777" w:rsidR="009D498E" w:rsidRDefault="009D498E" w:rsidP="00E26DA2">
      <w:pPr>
        <w:pStyle w:val="ListBullet"/>
        <w:numPr>
          <w:ilvl w:val="0"/>
          <w:numId w:val="49"/>
        </w:numPr>
      </w:pPr>
      <w:r>
        <w:t>ADRG hierarchy review.</w:t>
      </w:r>
    </w:p>
    <w:bookmarkEnd w:id="25"/>
    <w:p w14:paraId="6901AD4D" w14:textId="77777777" w:rsidR="00D55628" w:rsidRPr="00D55628" w:rsidRDefault="00D55628" w:rsidP="00D55628">
      <w:pPr>
        <w:sectPr w:rsidR="00D55628" w:rsidRPr="00D55628" w:rsidSect="00A35CDE">
          <w:pgSz w:w="11906" w:h="16838" w:code="9"/>
          <w:pgMar w:top="2041" w:right="1440" w:bottom="1021" w:left="1021" w:header="680" w:footer="510" w:gutter="0"/>
          <w:cols w:space="708"/>
          <w:docGrid w:linePitch="360"/>
        </w:sectPr>
      </w:pPr>
    </w:p>
    <w:p w14:paraId="127C2F0F" w14:textId="00D0800E" w:rsidR="00761A1C" w:rsidRPr="004B7DDB" w:rsidRDefault="00C962B5" w:rsidP="00435FBC">
      <w:pPr>
        <w:pStyle w:val="Heading1"/>
        <w:numPr>
          <w:ilvl w:val="0"/>
          <w:numId w:val="52"/>
        </w:numPr>
      </w:pPr>
      <w:bookmarkStart w:id="26" w:name="_Toc534624598"/>
      <w:bookmarkStart w:id="27" w:name="_Toc536780562"/>
      <w:r w:rsidRPr="004B7DDB">
        <w:t>Data Preparatio</w:t>
      </w:r>
      <w:r w:rsidR="00761A1C" w:rsidRPr="004B7DDB">
        <w:t>n</w:t>
      </w:r>
      <w:bookmarkEnd w:id="26"/>
      <w:bookmarkEnd w:id="27"/>
    </w:p>
    <w:p w14:paraId="4125FE48" w14:textId="17534BCD" w:rsidR="00761A1C" w:rsidRDefault="00761A1C">
      <w:pPr>
        <w:pStyle w:val="Heading2"/>
      </w:pPr>
      <w:bookmarkStart w:id="28" w:name="_Toc534624599"/>
      <w:bookmarkStart w:id="29" w:name="_Toc536780563"/>
      <w:r>
        <w:t>Overview</w:t>
      </w:r>
      <w:bookmarkEnd w:id="28"/>
      <w:bookmarkEnd w:id="29"/>
    </w:p>
    <w:p w14:paraId="3A102000" w14:textId="66E9FDFA" w:rsidR="009B24F3" w:rsidRDefault="002A4913" w:rsidP="00BE2394">
      <w:r>
        <w:t>To ensure data consistency across the years</w:t>
      </w:r>
      <w:r w:rsidR="005457BC">
        <w:t>,</w:t>
      </w:r>
      <w:r>
        <w:t xml:space="preserve"> t</w:t>
      </w:r>
      <w:r w:rsidR="00BE2394">
        <w:t xml:space="preserve">he complexity model </w:t>
      </w:r>
      <w:r w:rsidR="00673FA0">
        <w:t xml:space="preserve">for </w:t>
      </w:r>
      <w:r w:rsidR="00BE2394">
        <w:t xml:space="preserve">AR-DRG </w:t>
      </w:r>
      <w:r w:rsidR="00D35F89">
        <w:t>V</w:t>
      </w:r>
      <w:r w:rsidR="00BE2394">
        <w:t xml:space="preserve">10.0 was developed using </w:t>
      </w:r>
      <w:r w:rsidR="00673FA0">
        <w:t xml:space="preserve">the </w:t>
      </w:r>
      <w:r w:rsidR="009B24F3">
        <w:t xml:space="preserve">public hospital Admitted Patient Care </w:t>
      </w:r>
      <w:r w:rsidR="00673FA0" w:rsidRPr="00E7380F">
        <w:t xml:space="preserve">National Minimum Dataset </w:t>
      </w:r>
      <w:r w:rsidR="00BB6EB7">
        <w:br/>
      </w:r>
      <w:r w:rsidR="00673FA0" w:rsidRPr="00E7380F">
        <w:t>(</w:t>
      </w:r>
      <w:r w:rsidR="00AA1D53" w:rsidRPr="004A35C0">
        <w:t xml:space="preserve">APC </w:t>
      </w:r>
      <w:r w:rsidR="00673FA0" w:rsidRPr="00E7380F">
        <w:t>NMDS)</w:t>
      </w:r>
      <w:r w:rsidR="00673FA0">
        <w:t xml:space="preserve"> </w:t>
      </w:r>
      <w:r w:rsidR="009B24F3">
        <w:t xml:space="preserve">and the National Hospital Cost Data Collection (NHCDC) from 2013-14 to 2015-16. </w:t>
      </w:r>
    </w:p>
    <w:p w14:paraId="6F2B8590" w14:textId="31398007" w:rsidR="009B24F3" w:rsidRDefault="00D35F89" w:rsidP="00E7380F">
      <w:pPr>
        <w:pStyle w:val="ListBullet"/>
      </w:pPr>
      <w:r>
        <w:t>All ep</w:t>
      </w:r>
      <w:r w:rsidR="007A4894">
        <w:t>isode</w:t>
      </w:r>
      <w:r w:rsidR="009B24F3">
        <w:t xml:space="preserve"> </w:t>
      </w:r>
      <w:r w:rsidR="007A4894">
        <w:t>d</w:t>
      </w:r>
      <w:r w:rsidR="00BE2394">
        <w:t>iagnosi</w:t>
      </w:r>
      <w:r w:rsidR="009B24F3">
        <w:t xml:space="preserve">s and intervention </w:t>
      </w:r>
      <w:r w:rsidR="00673FA0">
        <w:t xml:space="preserve">codes </w:t>
      </w:r>
      <w:r w:rsidR="009B24F3">
        <w:t>were</w:t>
      </w:r>
      <w:r w:rsidR="00BE2394">
        <w:t xml:space="preserve"> mapped to </w:t>
      </w:r>
      <w:r w:rsidR="00673FA0">
        <w:t xml:space="preserve">the Tenth Edition of the </w:t>
      </w:r>
      <w:r w:rsidR="002A4913">
        <w:t>International Statistical Classification of Diseases and Related Health Interventions, Tenth Revision, Australian Modification (</w:t>
      </w:r>
      <w:r w:rsidR="00BE2394">
        <w:t>ICD-10-AM</w:t>
      </w:r>
      <w:r w:rsidR="002A4913">
        <w:t>) and the Australian Classification of Health Interventions (ACHI).</w:t>
      </w:r>
    </w:p>
    <w:p w14:paraId="55F524A1" w14:textId="6CAB8A61" w:rsidR="009B24F3" w:rsidRDefault="00D35F89" w:rsidP="00E7380F">
      <w:pPr>
        <w:pStyle w:val="ListBullet"/>
      </w:pPr>
      <w:r>
        <w:t>All e</w:t>
      </w:r>
      <w:r w:rsidR="007A4894">
        <w:t>pisode c</w:t>
      </w:r>
      <w:r w:rsidR="009B24F3">
        <w:t>ost</w:t>
      </w:r>
      <w:r w:rsidR="007A4894">
        <w:t xml:space="preserve"> information w</w:t>
      </w:r>
      <w:r w:rsidR="009B24F3">
        <w:t>as inflated to 2015</w:t>
      </w:r>
      <w:r w:rsidR="002A4913">
        <w:t>-</w:t>
      </w:r>
      <w:r w:rsidR="009B24F3">
        <w:t>16 utilising the National Efficient Price</w:t>
      </w:r>
      <w:r w:rsidR="002A4913">
        <w:t xml:space="preserve"> (NEP)</w:t>
      </w:r>
      <w:r w:rsidR="009B24F3">
        <w:t xml:space="preserve"> 2018</w:t>
      </w:r>
      <w:r w:rsidR="002A4913">
        <w:t>-</w:t>
      </w:r>
      <w:r w:rsidR="009B24F3">
        <w:t>19 inflation rate</w:t>
      </w:r>
      <w:r w:rsidR="002A4913">
        <w:t xml:space="preserve"> of</w:t>
      </w:r>
      <w:r w:rsidR="009B24F3">
        <w:t xml:space="preserve"> 1.6%</w:t>
      </w:r>
      <w:r w:rsidR="00C50B0C">
        <w:t>.</w:t>
      </w:r>
    </w:p>
    <w:p w14:paraId="6F4C1F8F" w14:textId="75511EE3" w:rsidR="00BE2394" w:rsidRDefault="00BE2394" w:rsidP="00E7380F">
      <w:pPr>
        <w:pStyle w:val="ListBullet"/>
      </w:pPr>
      <w:r>
        <w:t xml:space="preserve">In order to develop a robust complexity model </w:t>
      </w:r>
      <w:r w:rsidR="002A4913">
        <w:t xml:space="preserve">within the </w:t>
      </w:r>
      <w:r>
        <w:t xml:space="preserve">AR-DRG classification, data preparation </w:t>
      </w:r>
      <w:r w:rsidR="00324ED9">
        <w:t>steps were</w:t>
      </w:r>
      <w:r>
        <w:t xml:space="preserve"> required to ensure only </w:t>
      </w:r>
      <w:r w:rsidR="002A4913">
        <w:t xml:space="preserve">episodes </w:t>
      </w:r>
      <w:r w:rsidR="00D35F89">
        <w:t>of</w:t>
      </w:r>
      <w:r>
        <w:t xml:space="preserve"> a certain quality were in</w:t>
      </w:r>
      <w:r w:rsidR="009B24F3">
        <w:t xml:space="preserve">cluded in the modelling dataset, </w:t>
      </w:r>
      <w:r w:rsidR="002A4913">
        <w:t xml:space="preserve">as </w:t>
      </w:r>
      <w:r w:rsidR="009B24F3">
        <w:t>described</w:t>
      </w:r>
      <w:r w:rsidR="00C50B0C">
        <w:t xml:space="preserve"> below</w:t>
      </w:r>
      <w:r w:rsidR="009B24F3">
        <w:t xml:space="preserve">. </w:t>
      </w:r>
    </w:p>
    <w:p w14:paraId="6998F3F5" w14:textId="441AE5F2" w:rsidR="002F716D" w:rsidRDefault="000E6CCF">
      <w:pPr>
        <w:pStyle w:val="Heading2"/>
      </w:pPr>
      <w:bookmarkStart w:id="30" w:name="_Toc534624600"/>
      <w:bookmarkStart w:id="31" w:name="_Toc536780564"/>
      <w:r>
        <w:t xml:space="preserve">Record </w:t>
      </w:r>
      <w:r w:rsidR="00D856FE">
        <w:t>t</w:t>
      </w:r>
      <w:r>
        <w:t>rimming</w:t>
      </w:r>
      <w:bookmarkEnd w:id="30"/>
      <w:bookmarkEnd w:id="31"/>
    </w:p>
    <w:p w14:paraId="794532E7" w14:textId="24401E83" w:rsidR="00E60F3D" w:rsidRDefault="002A4913" w:rsidP="00324ED9">
      <w:r>
        <w:t>V</w:t>
      </w:r>
      <w:r w:rsidR="000E6CCF">
        <w:t xml:space="preserve">arious </w:t>
      </w:r>
      <w:r>
        <w:t xml:space="preserve">episode </w:t>
      </w:r>
      <w:r w:rsidR="000E6CCF">
        <w:t xml:space="preserve">trimming </w:t>
      </w:r>
      <w:r>
        <w:t>measures were undertaken</w:t>
      </w:r>
      <w:r w:rsidR="000E6CCF">
        <w:t xml:space="preserve"> to assess the </w:t>
      </w:r>
      <w:r w:rsidR="00E60F3D">
        <w:t xml:space="preserve">activity and cost information. </w:t>
      </w:r>
      <w:r w:rsidR="004D4971">
        <w:fldChar w:fldCharType="begin"/>
      </w:r>
      <w:r w:rsidR="004D4971">
        <w:instrText xml:space="preserve"> REF _Ref536778979 \h </w:instrText>
      </w:r>
      <w:r w:rsidR="004D4971">
        <w:fldChar w:fldCharType="separate"/>
      </w:r>
      <w:r w:rsidR="0074599D">
        <w:t xml:space="preserve">Table </w:t>
      </w:r>
      <w:r w:rsidR="0074599D">
        <w:rPr>
          <w:noProof/>
        </w:rPr>
        <w:t>1</w:t>
      </w:r>
      <w:r w:rsidR="004D4971">
        <w:fldChar w:fldCharType="end"/>
      </w:r>
      <w:r w:rsidR="004D4971">
        <w:t xml:space="preserve"> </w:t>
      </w:r>
      <w:r w:rsidR="00E60F3D">
        <w:t>below summarises the trimming stages and the number of episodes trimmed at each stage.</w:t>
      </w:r>
    </w:p>
    <w:p w14:paraId="26C80E88" w14:textId="0D0F21E0" w:rsidR="004D4971" w:rsidRDefault="004D4971" w:rsidP="004D4971">
      <w:pPr>
        <w:pStyle w:val="Caption"/>
        <w:keepNext/>
      </w:pPr>
      <w:bookmarkStart w:id="32" w:name="_Ref536778979"/>
      <w:r>
        <w:t xml:space="preserve">Table </w:t>
      </w:r>
      <w:r w:rsidR="00AA21E5">
        <w:fldChar w:fldCharType="begin"/>
      </w:r>
      <w:r w:rsidR="00AA21E5">
        <w:instrText xml:space="preserve"> SEQ Table \* ARABIC </w:instrText>
      </w:r>
      <w:r w:rsidR="00AA21E5">
        <w:fldChar w:fldCharType="separate"/>
      </w:r>
      <w:r w:rsidR="0074599D">
        <w:rPr>
          <w:noProof/>
        </w:rPr>
        <w:t>1</w:t>
      </w:r>
      <w:r w:rsidR="00AA21E5">
        <w:rPr>
          <w:noProof/>
        </w:rPr>
        <w:fldChar w:fldCharType="end"/>
      </w:r>
      <w:bookmarkEnd w:id="32"/>
      <w:r>
        <w:t xml:space="preserve">: </w:t>
      </w:r>
      <w:r w:rsidRPr="009B0856">
        <w:t>Number of episodes trimmed at each data preparation stage.</w:t>
      </w:r>
    </w:p>
    <w:tbl>
      <w:tblPr>
        <w:tblStyle w:val="ListTable3-Accent11"/>
        <w:tblW w:w="9879" w:type="dxa"/>
        <w:tblLook w:val="04A0" w:firstRow="1" w:lastRow="0" w:firstColumn="1" w:lastColumn="0" w:noHBand="0" w:noVBand="1"/>
      </w:tblPr>
      <w:tblGrid>
        <w:gridCol w:w="278"/>
        <w:gridCol w:w="4679"/>
        <w:gridCol w:w="1195"/>
        <w:gridCol w:w="1214"/>
        <w:gridCol w:w="1195"/>
        <w:gridCol w:w="1318"/>
      </w:tblGrid>
      <w:tr w:rsidR="00324ED9" w:rsidRPr="00C37A9A" w14:paraId="502251AD" w14:textId="77777777" w:rsidTr="006B5B58">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4957" w:type="dxa"/>
            <w:gridSpan w:val="2"/>
            <w:noWrap/>
            <w:hideMark/>
          </w:tcPr>
          <w:p w14:paraId="70C7F497" w14:textId="4B2FEC13" w:rsidR="00324ED9" w:rsidRPr="00C37A9A" w:rsidRDefault="00552692" w:rsidP="006B5B58">
            <w:pPr>
              <w:spacing w:before="80" w:after="80" w:line="240" w:lineRule="auto"/>
              <w:rPr>
                <w:rFonts w:cs="Arial"/>
                <w:b w:val="0"/>
                <w:bCs w:val="0"/>
                <w:color w:val="FFFFFF"/>
                <w:szCs w:val="22"/>
                <w:lang w:val="en-US" w:eastAsia="en-US"/>
              </w:rPr>
            </w:pPr>
            <w:r>
              <w:rPr>
                <w:rFonts w:cs="Arial"/>
                <w:color w:val="FFFFFF"/>
                <w:szCs w:val="22"/>
                <w:lang w:val="en-US" w:eastAsia="en-US"/>
              </w:rPr>
              <w:t>Episode</w:t>
            </w:r>
            <w:r w:rsidRPr="00C37A9A">
              <w:rPr>
                <w:rFonts w:cs="Arial"/>
                <w:color w:val="FFFFFF"/>
                <w:szCs w:val="22"/>
                <w:lang w:val="en-US" w:eastAsia="en-US"/>
              </w:rPr>
              <w:t xml:space="preserve"> </w:t>
            </w:r>
            <w:r w:rsidR="000E6CCF">
              <w:rPr>
                <w:rFonts w:cs="Arial"/>
                <w:color w:val="FFFFFF"/>
                <w:szCs w:val="22"/>
                <w:lang w:val="en-US" w:eastAsia="en-US"/>
              </w:rPr>
              <w:t>trimming</w:t>
            </w:r>
            <w:r w:rsidR="00324ED9" w:rsidRPr="00C37A9A">
              <w:rPr>
                <w:rFonts w:cs="Arial"/>
                <w:color w:val="FFFFFF"/>
                <w:szCs w:val="22"/>
                <w:lang w:val="en-US" w:eastAsia="en-US"/>
              </w:rPr>
              <w:t xml:space="preserve"> stage</w:t>
            </w:r>
          </w:p>
        </w:tc>
        <w:tc>
          <w:tcPr>
            <w:tcW w:w="1195" w:type="dxa"/>
            <w:noWrap/>
            <w:hideMark/>
          </w:tcPr>
          <w:p w14:paraId="41FF3F4A" w14:textId="77777777" w:rsidR="00324ED9" w:rsidRPr="00C37A9A" w:rsidRDefault="00324ED9" w:rsidP="006B5B58">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lang w:val="en-US" w:eastAsia="en-US"/>
              </w:rPr>
            </w:pPr>
            <w:r w:rsidRPr="00C37A9A">
              <w:rPr>
                <w:rFonts w:cs="Arial"/>
                <w:color w:val="FFFFFF"/>
                <w:szCs w:val="22"/>
                <w:lang w:val="en-US" w:eastAsia="en-US"/>
              </w:rPr>
              <w:t>2013-14</w:t>
            </w:r>
          </w:p>
        </w:tc>
        <w:tc>
          <w:tcPr>
            <w:tcW w:w="1214" w:type="dxa"/>
            <w:noWrap/>
            <w:hideMark/>
          </w:tcPr>
          <w:p w14:paraId="782BCC3A" w14:textId="77777777" w:rsidR="00324ED9" w:rsidRPr="00C37A9A" w:rsidRDefault="00324ED9" w:rsidP="006B5B58">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lang w:val="en-US" w:eastAsia="en-US"/>
              </w:rPr>
            </w:pPr>
            <w:r w:rsidRPr="00C37A9A">
              <w:rPr>
                <w:rFonts w:cs="Arial"/>
                <w:color w:val="FFFFFF"/>
                <w:szCs w:val="22"/>
                <w:lang w:val="en-US" w:eastAsia="en-US"/>
              </w:rPr>
              <w:t>2014-15</w:t>
            </w:r>
          </w:p>
        </w:tc>
        <w:tc>
          <w:tcPr>
            <w:tcW w:w="1195" w:type="dxa"/>
            <w:noWrap/>
            <w:hideMark/>
          </w:tcPr>
          <w:p w14:paraId="4346BED0" w14:textId="77777777" w:rsidR="00324ED9" w:rsidRPr="00C37A9A" w:rsidRDefault="00324ED9" w:rsidP="006B5B58">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lang w:val="en-US" w:eastAsia="en-US"/>
              </w:rPr>
            </w:pPr>
            <w:r w:rsidRPr="00C37A9A">
              <w:rPr>
                <w:rFonts w:cs="Arial"/>
                <w:color w:val="FFFFFF"/>
                <w:szCs w:val="22"/>
                <w:lang w:val="en-US" w:eastAsia="en-US"/>
              </w:rPr>
              <w:t>2015-16</w:t>
            </w:r>
          </w:p>
        </w:tc>
        <w:tc>
          <w:tcPr>
            <w:tcW w:w="1318" w:type="dxa"/>
            <w:noWrap/>
            <w:hideMark/>
          </w:tcPr>
          <w:p w14:paraId="0C130137" w14:textId="77777777" w:rsidR="00324ED9" w:rsidRPr="00C37A9A" w:rsidRDefault="00324ED9" w:rsidP="006B5B58">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lang w:val="en-US" w:eastAsia="en-US"/>
              </w:rPr>
            </w:pPr>
            <w:r w:rsidRPr="00C37A9A">
              <w:rPr>
                <w:rFonts w:cs="Arial"/>
                <w:color w:val="FFFFFF"/>
                <w:szCs w:val="22"/>
                <w:lang w:val="en-US" w:eastAsia="en-US"/>
              </w:rPr>
              <w:t>Total</w:t>
            </w:r>
          </w:p>
        </w:tc>
      </w:tr>
      <w:tr w:rsidR="00324ED9" w:rsidRPr="00C37A9A" w14:paraId="7877725A" w14:textId="77777777" w:rsidTr="006B5B5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57" w:type="dxa"/>
            <w:gridSpan w:val="2"/>
            <w:noWrap/>
            <w:hideMark/>
          </w:tcPr>
          <w:p w14:paraId="4FA44A9D" w14:textId="6EAE8F27" w:rsidR="00324ED9" w:rsidRPr="00C37A9A" w:rsidRDefault="00382E1F" w:rsidP="001814E2">
            <w:pPr>
              <w:pStyle w:val="TableText"/>
              <w:rPr>
                <w:lang w:val="en-US" w:eastAsia="en-US"/>
              </w:rPr>
            </w:pPr>
            <w:r>
              <w:rPr>
                <w:lang w:val="en-US" w:eastAsia="en-US"/>
              </w:rPr>
              <w:t>a.</w:t>
            </w:r>
            <w:r w:rsidR="00770EBE">
              <w:rPr>
                <w:lang w:val="en-US" w:eastAsia="en-US"/>
              </w:rPr>
              <w:t xml:space="preserve"> Initial </w:t>
            </w:r>
            <w:r w:rsidR="00FE3C72">
              <w:rPr>
                <w:lang w:val="en-US" w:eastAsia="en-US"/>
              </w:rPr>
              <w:t>number</w:t>
            </w:r>
            <w:r w:rsidR="00770EBE">
              <w:rPr>
                <w:lang w:val="en-US" w:eastAsia="en-US"/>
              </w:rPr>
              <w:t xml:space="preserve"> </w:t>
            </w:r>
            <w:r w:rsidR="00324ED9" w:rsidRPr="00C37A9A">
              <w:rPr>
                <w:lang w:val="en-US" w:eastAsia="en-US"/>
              </w:rPr>
              <w:t xml:space="preserve">of admitted acute </w:t>
            </w:r>
            <w:r w:rsidR="00552692">
              <w:rPr>
                <w:lang w:val="en-US" w:eastAsia="en-US"/>
              </w:rPr>
              <w:t>episodes</w:t>
            </w:r>
          </w:p>
        </w:tc>
        <w:tc>
          <w:tcPr>
            <w:tcW w:w="1195" w:type="dxa"/>
            <w:noWrap/>
            <w:hideMark/>
          </w:tcPr>
          <w:p w14:paraId="6CCF5109" w14:textId="77777777" w:rsidR="00324ED9" w:rsidRPr="00C37A9A" w:rsidRDefault="00324ED9"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rsidRPr="00C37A9A">
              <w:rPr>
                <w:lang w:val="en-US" w:eastAsia="en-US"/>
              </w:rPr>
              <w:t>5,429,586</w:t>
            </w:r>
          </w:p>
        </w:tc>
        <w:tc>
          <w:tcPr>
            <w:tcW w:w="1214" w:type="dxa"/>
            <w:noWrap/>
            <w:hideMark/>
          </w:tcPr>
          <w:p w14:paraId="6864A49A" w14:textId="77777777" w:rsidR="00324ED9" w:rsidRPr="00C37A9A" w:rsidRDefault="00324ED9"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rsidRPr="00C37A9A">
              <w:rPr>
                <w:lang w:val="en-US" w:eastAsia="en-US"/>
              </w:rPr>
              <w:t>5,600,233</w:t>
            </w:r>
          </w:p>
        </w:tc>
        <w:tc>
          <w:tcPr>
            <w:tcW w:w="1195" w:type="dxa"/>
            <w:noWrap/>
            <w:hideMark/>
          </w:tcPr>
          <w:p w14:paraId="780B9C28" w14:textId="77777777" w:rsidR="00324ED9" w:rsidRPr="00C37A9A" w:rsidRDefault="00324ED9"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rsidRPr="00C37A9A">
              <w:rPr>
                <w:lang w:val="en-US" w:eastAsia="en-US"/>
              </w:rPr>
              <w:t>5,882,349</w:t>
            </w:r>
          </w:p>
        </w:tc>
        <w:tc>
          <w:tcPr>
            <w:tcW w:w="1318" w:type="dxa"/>
            <w:noWrap/>
            <w:hideMark/>
          </w:tcPr>
          <w:p w14:paraId="7072A02B" w14:textId="77777777" w:rsidR="00324ED9" w:rsidRPr="00C37A9A" w:rsidRDefault="00324ED9"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rsidRPr="00C37A9A">
              <w:rPr>
                <w:lang w:val="en-US" w:eastAsia="en-US"/>
              </w:rPr>
              <w:t>16,912,168</w:t>
            </w:r>
          </w:p>
        </w:tc>
      </w:tr>
      <w:tr w:rsidR="000E6CCF" w:rsidRPr="00C37A9A" w14:paraId="5D968F41" w14:textId="77777777" w:rsidTr="006B5B58">
        <w:trPr>
          <w:trHeight w:val="285"/>
        </w:trPr>
        <w:tc>
          <w:tcPr>
            <w:cnfStyle w:val="001000000000" w:firstRow="0" w:lastRow="0" w:firstColumn="1" w:lastColumn="0" w:oddVBand="0" w:evenVBand="0" w:oddHBand="0" w:evenHBand="0" w:firstRowFirstColumn="0" w:firstRowLastColumn="0" w:lastRowFirstColumn="0" w:lastRowLastColumn="0"/>
            <w:tcW w:w="4957" w:type="dxa"/>
            <w:gridSpan w:val="2"/>
            <w:noWrap/>
            <w:hideMark/>
          </w:tcPr>
          <w:p w14:paraId="196AD3B8" w14:textId="39B6B2A5" w:rsidR="000E6CCF" w:rsidRPr="00C37A9A" w:rsidRDefault="000E6CCF" w:rsidP="001814E2">
            <w:pPr>
              <w:pStyle w:val="TableText"/>
              <w:rPr>
                <w:lang w:val="en-US" w:eastAsia="en-US"/>
              </w:rPr>
            </w:pPr>
            <w:r w:rsidRPr="00C37A9A">
              <w:rPr>
                <w:lang w:val="en-US" w:eastAsia="en-US"/>
              </w:rPr>
              <w:t xml:space="preserve">    </w:t>
            </w:r>
            <w:r w:rsidRPr="004A35C0">
              <w:rPr>
                <w:iCs/>
                <w:lang w:val="en-US" w:eastAsia="en-US"/>
              </w:rPr>
              <w:t>LESS</w:t>
            </w:r>
            <w:r w:rsidRPr="00C37A9A">
              <w:rPr>
                <w:lang w:val="en-US" w:eastAsia="en-US"/>
              </w:rPr>
              <w:t xml:space="preserve"> </w:t>
            </w:r>
            <w:r w:rsidR="00FE3C72">
              <w:rPr>
                <w:lang w:val="en-US" w:eastAsia="en-US"/>
              </w:rPr>
              <w:t>t</w:t>
            </w:r>
            <w:r w:rsidR="00FE3C72" w:rsidRPr="00C37A9A">
              <w:rPr>
                <w:lang w:val="en-US" w:eastAsia="en-US"/>
              </w:rPr>
              <w:t xml:space="preserve">otal </w:t>
            </w:r>
            <w:r>
              <w:rPr>
                <w:lang w:val="en-US" w:eastAsia="en-US"/>
              </w:rPr>
              <w:t>trimmed</w:t>
            </w:r>
            <w:r w:rsidRPr="00C37A9A">
              <w:rPr>
                <w:lang w:val="en-US" w:eastAsia="en-US"/>
              </w:rPr>
              <w:t xml:space="preserve"> episodes</w:t>
            </w:r>
          </w:p>
        </w:tc>
        <w:tc>
          <w:tcPr>
            <w:tcW w:w="1195" w:type="dxa"/>
            <w:noWrap/>
            <w:hideMark/>
          </w:tcPr>
          <w:p w14:paraId="3248F869" w14:textId="56D2945B"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-460,726</w:t>
            </w:r>
          </w:p>
        </w:tc>
        <w:tc>
          <w:tcPr>
            <w:tcW w:w="1214" w:type="dxa"/>
            <w:noWrap/>
            <w:hideMark/>
          </w:tcPr>
          <w:p w14:paraId="346EA152" w14:textId="71D8FD53"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-380,064</w:t>
            </w:r>
          </w:p>
        </w:tc>
        <w:tc>
          <w:tcPr>
            <w:tcW w:w="1195" w:type="dxa"/>
            <w:noWrap/>
            <w:hideMark/>
          </w:tcPr>
          <w:p w14:paraId="132FA414" w14:textId="13BB02D3"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-477,153</w:t>
            </w:r>
          </w:p>
        </w:tc>
        <w:tc>
          <w:tcPr>
            <w:tcW w:w="1318" w:type="dxa"/>
            <w:noWrap/>
            <w:hideMark/>
          </w:tcPr>
          <w:p w14:paraId="25B64C37" w14:textId="1CC56738"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-1,317,943</w:t>
            </w:r>
          </w:p>
        </w:tc>
      </w:tr>
      <w:tr w:rsidR="00BD7A65" w:rsidRPr="00C37A9A" w14:paraId="0489F088" w14:textId="77777777" w:rsidTr="006B5B5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78" w:type="dxa"/>
            <w:noWrap/>
            <w:hideMark/>
          </w:tcPr>
          <w:p w14:paraId="74029012"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215DEC1D" w14:textId="0A9EBD6B" w:rsidR="00BD7A65" w:rsidRPr="00C37A9A" w:rsidRDefault="00382E1F" w:rsidP="001814E2">
            <w:pPr>
              <w:pStyle w:val="TableText"/>
              <w:cnfStyle w:val="000000100000" w:firstRow="0" w:lastRow="0" w:firstColumn="0" w:lastColumn="0" w:oddVBand="0" w:evenVBand="0" w:oddHBand="1" w:evenHBand="0" w:firstRowFirstColumn="0" w:firstRowLastColumn="0" w:lastRowFirstColumn="0" w:lastRowLastColumn="0"/>
              <w:rPr>
                <w:lang w:val="en-US" w:eastAsia="en-US"/>
              </w:rPr>
            </w:pPr>
            <w:r>
              <w:t>b.</w:t>
            </w:r>
            <w:r w:rsidR="00BD7A65">
              <w:t xml:space="preserve"> </w:t>
            </w:r>
            <w:r w:rsidR="00A56435">
              <w:t xml:space="preserve">Episodes </w:t>
            </w:r>
            <w:r w:rsidR="00BD7A65">
              <w:t xml:space="preserve">with invalid or contradictory information </w:t>
            </w:r>
          </w:p>
        </w:tc>
        <w:tc>
          <w:tcPr>
            <w:tcW w:w="1195" w:type="dxa"/>
            <w:noWrap/>
            <w:hideMark/>
          </w:tcPr>
          <w:p w14:paraId="2B37EBD4" w14:textId="20E4A07F"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-412,342</w:t>
            </w:r>
          </w:p>
        </w:tc>
        <w:tc>
          <w:tcPr>
            <w:tcW w:w="1214" w:type="dxa"/>
            <w:noWrap/>
            <w:hideMark/>
          </w:tcPr>
          <w:p w14:paraId="1B5EEEF2" w14:textId="2C0E652E"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-329,823</w:t>
            </w:r>
          </w:p>
        </w:tc>
        <w:tc>
          <w:tcPr>
            <w:tcW w:w="1195" w:type="dxa"/>
            <w:noWrap/>
            <w:hideMark/>
          </w:tcPr>
          <w:p w14:paraId="240185F8" w14:textId="6E66B3AC"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-428,719</w:t>
            </w:r>
          </w:p>
        </w:tc>
        <w:tc>
          <w:tcPr>
            <w:tcW w:w="1318" w:type="dxa"/>
            <w:noWrap/>
            <w:hideMark/>
          </w:tcPr>
          <w:p w14:paraId="697D3C94" w14:textId="4781A9A6"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-1,170,884</w:t>
            </w:r>
          </w:p>
        </w:tc>
      </w:tr>
      <w:tr w:rsidR="00BD7A65" w:rsidRPr="00C37A9A" w14:paraId="0FAE1A71" w14:textId="77777777" w:rsidTr="006B5B58">
        <w:trPr>
          <w:trHeight w:val="570"/>
        </w:trPr>
        <w:tc>
          <w:tcPr>
            <w:cnfStyle w:val="001000000000" w:firstRow="0" w:lastRow="0" w:firstColumn="1" w:lastColumn="0" w:oddVBand="0" w:evenVBand="0" w:oddHBand="0" w:evenHBand="0" w:firstRowFirstColumn="0" w:firstRowLastColumn="0" w:lastRowFirstColumn="0" w:lastRowLastColumn="0"/>
            <w:tcW w:w="278" w:type="dxa"/>
            <w:noWrap/>
            <w:hideMark/>
          </w:tcPr>
          <w:p w14:paraId="3ADD4110"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5515CA5E" w14:textId="1E1104BB" w:rsidR="00BD7A65" w:rsidRPr="00C37A9A" w:rsidRDefault="00382E1F" w:rsidP="001814E2">
            <w:pPr>
              <w:pStyle w:val="TableText"/>
              <w:cnfStyle w:val="000000000000" w:firstRow="0" w:lastRow="0" w:firstColumn="0" w:lastColumn="0" w:oddVBand="0" w:evenVBand="0" w:oddHBand="0" w:evenHBand="0" w:firstRowFirstColumn="0" w:firstRowLastColumn="0" w:lastRowFirstColumn="0" w:lastRowLastColumn="0"/>
              <w:rPr>
                <w:lang w:val="en-US" w:eastAsia="en-US"/>
              </w:rPr>
            </w:pPr>
            <w:r>
              <w:t>c.</w:t>
            </w:r>
            <w:r w:rsidR="00BD7A65">
              <w:t xml:space="preserve"> </w:t>
            </w:r>
            <w:r w:rsidR="00A56435">
              <w:t xml:space="preserve">Episodes </w:t>
            </w:r>
            <w:r w:rsidR="00BD7A65">
              <w:t xml:space="preserve">that </w:t>
            </w:r>
            <w:r w:rsidR="00A56435">
              <w:t>span reporting periods (w</w:t>
            </w:r>
            <w:r w:rsidR="00BD7A65">
              <w:t xml:space="preserve">ork in </w:t>
            </w:r>
            <w:r w:rsidR="00A56435">
              <w:t>progress)</w:t>
            </w:r>
          </w:p>
        </w:tc>
        <w:tc>
          <w:tcPr>
            <w:tcW w:w="1195" w:type="dxa"/>
            <w:noWrap/>
            <w:hideMark/>
          </w:tcPr>
          <w:p w14:paraId="400163E5" w14:textId="3B61DFC4"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-29,974</w:t>
            </w:r>
          </w:p>
        </w:tc>
        <w:tc>
          <w:tcPr>
            <w:tcW w:w="1214" w:type="dxa"/>
            <w:noWrap/>
            <w:hideMark/>
          </w:tcPr>
          <w:p w14:paraId="106229AD" w14:textId="0005C74B"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-33,332</w:t>
            </w:r>
          </w:p>
        </w:tc>
        <w:tc>
          <w:tcPr>
            <w:tcW w:w="1195" w:type="dxa"/>
            <w:noWrap/>
            <w:hideMark/>
          </w:tcPr>
          <w:p w14:paraId="20E59164" w14:textId="41E93A24"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-32,844</w:t>
            </w:r>
          </w:p>
        </w:tc>
        <w:tc>
          <w:tcPr>
            <w:tcW w:w="1318" w:type="dxa"/>
            <w:noWrap/>
            <w:hideMark/>
          </w:tcPr>
          <w:p w14:paraId="22075E01" w14:textId="5976F5C1"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-96,150</w:t>
            </w:r>
          </w:p>
        </w:tc>
      </w:tr>
      <w:tr w:rsidR="00BD7A65" w:rsidRPr="00C37A9A" w14:paraId="46664EBF" w14:textId="77777777" w:rsidTr="006B5B5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78" w:type="dxa"/>
            <w:noWrap/>
            <w:hideMark/>
          </w:tcPr>
          <w:p w14:paraId="25391EDE"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1B61FEDF" w14:textId="2F7C5AFA" w:rsidR="00BD7A65" w:rsidRPr="00C37A9A" w:rsidRDefault="00382E1F" w:rsidP="001814E2">
            <w:pPr>
              <w:pStyle w:val="TableText"/>
              <w:cnfStyle w:val="000000100000" w:firstRow="0" w:lastRow="0" w:firstColumn="0" w:lastColumn="0" w:oddVBand="0" w:evenVBand="0" w:oddHBand="1" w:evenHBand="0" w:firstRowFirstColumn="0" w:firstRowLastColumn="0" w:lastRowFirstColumn="0" w:lastRowLastColumn="0"/>
              <w:rPr>
                <w:lang w:val="en-US" w:eastAsia="en-US"/>
              </w:rPr>
            </w:pPr>
            <w:r>
              <w:t>d.</w:t>
            </w:r>
            <w:r w:rsidR="00BD7A65">
              <w:t xml:space="preserve"> </w:t>
            </w:r>
            <w:r w:rsidR="00552692">
              <w:t xml:space="preserve">Episodes </w:t>
            </w:r>
            <w:r w:rsidR="00BD7A65">
              <w:t>from hospitals with fewer than 100 costed episodes</w:t>
            </w:r>
          </w:p>
        </w:tc>
        <w:tc>
          <w:tcPr>
            <w:tcW w:w="1195" w:type="dxa"/>
            <w:noWrap/>
            <w:hideMark/>
          </w:tcPr>
          <w:p w14:paraId="197B6AC9" w14:textId="0A676D56"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-935</w:t>
            </w:r>
          </w:p>
        </w:tc>
        <w:tc>
          <w:tcPr>
            <w:tcW w:w="1214" w:type="dxa"/>
            <w:noWrap/>
            <w:hideMark/>
          </w:tcPr>
          <w:p w14:paraId="2EBC5638" w14:textId="1B5F60C2"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-772</w:t>
            </w:r>
          </w:p>
        </w:tc>
        <w:tc>
          <w:tcPr>
            <w:tcW w:w="1195" w:type="dxa"/>
            <w:noWrap/>
            <w:hideMark/>
          </w:tcPr>
          <w:p w14:paraId="0A447AD6" w14:textId="34D70DE2"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-973</w:t>
            </w:r>
          </w:p>
        </w:tc>
        <w:tc>
          <w:tcPr>
            <w:tcW w:w="1318" w:type="dxa"/>
            <w:noWrap/>
            <w:hideMark/>
          </w:tcPr>
          <w:p w14:paraId="00292B14" w14:textId="5BC341E1"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-2,680</w:t>
            </w:r>
          </w:p>
        </w:tc>
      </w:tr>
      <w:tr w:rsidR="00BD7A65" w:rsidRPr="00C37A9A" w14:paraId="01141700" w14:textId="77777777" w:rsidTr="006B5B58">
        <w:trPr>
          <w:trHeight w:val="570"/>
        </w:trPr>
        <w:tc>
          <w:tcPr>
            <w:cnfStyle w:val="001000000000" w:firstRow="0" w:lastRow="0" w:firstColumn="1" w:lastColumn="0" w:oddVBand="0" w:evenVBand="0" w:oddHBand="0" w:evenHBand="0" w:firstRowFirstColumn="0" w:firstRowLastColumn="0" w:lastRowFirstColumn="0" w:lastRowLastColumn="0"/>
            <w:tcW w:w="278" w:type="dxa"/>
            <w:noWrap/>
            <w:hideMark/>
          </w:tcPr>
          <w:p w14:paraId="5DE7BCDE"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1E4583D1" w14:textId="4EEAB47F" w:rsidR="00BD7A65" w:rsidRPr="00C37A9A" w:rsidRDefault="00382E1F" w:rsidP="001814E2">
            <w:pPr>
              <w:pStyle w:val="TableText"/>
              <w:cnfStyle w:val="000000000000" w:firstRow="0" w:lastRow="0" w:firstColumn="0" w:lastColumn="0" w:oddVBand="0" w:evenVBand="0" w:oddHBand="0" w:evenHBand="0" w:firstRowFirstColumn="0" w:firstRowLastColumn="0" w:lastRowFirstColumn="0" w:lastRowLastColumn="0"/>
              <w:rPr>
                <w:lang w:val="en-US" w:eastAsia="en-US"/>
              </w:rPr>
            </w:pPr>
            <w:r>
              <w:t>e.</w:t>
            </w:r>
            <w:r w:rsidR="00BD7A65">
              <w:t xml:space="preserve"> </w:t>
            </w:r>
            <w:r w:rsidR="00552692">
              <w:t xml:space="preserve">Episodes </w:t>
            </w:r>
            <w:r w:rsidR="00BD7A65">
              <w:t xml:space="preserve">with </w:t>
            </w:r>
            <w:r w:rsidR="00BD7A65" w:rsidRPr="00B35AAB">
              <w:t>hospital</w:t>
            </w:r>
            <w:r w:rsidR="005457BC">
              <w:t>-</w:t>
            </w:r>
            <w:r w:rsidR="00494C51">
              <w:t>diagnosis related groups (</w:t>
            </w:r>
            <w:r w:rsidR="00BD7A65" w:rsidRPr="00B35AAB">
              <w:t>DRG</w:t>
            </w:r>
            <w:r w:rsidR="00494C51">
              <w:t>)</w:t>
            </w:r>
            <w:r w:rsidR="00BD7A65" w:rsidRPr="00B35AAB">
              <w:t xml:space="preserve"> extreme</w:t>
            </w:r>
            <w:r w:rsidR="00BD7A65">
              <w:t xml:space="preserve"> costs</w:t>
            </w:r>
          </w:p>
        </w:tc>
        <w:tc>
          <w:tcPr>
            <w:tcW w:w="1195" w:type="dxa"/>
            <w:noWrap/>
            <w:hideMark/>
          </w:tcPr>
          <w:p w14:paraId="6BDEA35E" w14:textId="2B41F559"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-7,579</w:t>
            </w:r>
          </w:p>
        </w:tc>
        <w:tc>
          <w:tcPr>
            <w:tcW w:w="1214" w:type="dxa"/>
            <w:noWrap/>
            <w:hideMark/>
          </w:tcPr>
          <w:p w14:paraId="572E4110" w14:textId="2FD6C8C9"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-8,353</w:t>
            </w:r>
          </w:p>
        </w:tc>
        <w:tc>
          <w:tcPr>
            <w:tcW w:w="1195" w:type="dxa"/>
            <w:noWrap/>
            <w:hideMark/>
          </w:tcPr>
          <w:p w14:paraId="2482DCA7" w14:textId="31B182F1"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-4,452</w:t>
            </w:r>
          </w:p>
        </w:tc>
        <w:tc>
          <w:tcPr>
            <w:tcW w:w="1318" w:type="dxa"/>
            <w:noWrap/>
            <w:hideMark/>
          </w:tcPr>
          <w:p w14:paraId="4B57C457" w14:textId="5027D827"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-20,384</w:t>
            </w:r>
          </w:p>
        </w:tc>
      </w:tr>
      <w:tr w:rsidR="00BD7A65" w:rsidRPr="00C37A9A" w14:paraId="5FD6A069" w14:textId="77777777" w:rsidTr="006B5B5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8" w:type="dxa"/>
            <w:noWrap/>
            <w:hideMark/>
          </w:tcPr>
          <w:p w14:paraId="7AC302DC"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2651A40A" w14:textId="38D44AF4" w:rsidR="00BD7A65" w:rsidRPr="00C37A9A" w:rsidRDefault="00382E1F" w:rsidP="001814E2">
            <w:pPr>
              <w:pStyle w:val="TableText"/>
              <w:cnfStyle w:val="000000100000" w:firstRow="0" w:lastRow="0" w:firstColumn="0" w:lastColumn="0" w:oddVBand="0" w:evenVBand="0" w:oddHBand="1" w:evenHBand="0" w:firstRowFirstColumn="0" w:firstRowLastColumn="0" w:lastRowFirstColumn="0" w:lastRowLastColumn="0"/>
              <w:rPr>
                <w:lang w:val="en-US" w:eastAsia="en-US"/>
              </w:rPr>
            </w:pPr>
            <w:r>
              <w:t>f.</w:t>
            </w:r>
            <w:r w:rsidR="00BD7A65">
              <w:t xml:space="preserve"> </w:t>
            </w:r>
            <w:r w:rsidR="00552692">
              <w:t xml:space="preserve">Episodes </w:t>
            </w:r>
            <w:r w:rsidR="00BD7A65">
              <w:t>with costs lower than $23</w:t>
            </w:r>
          </w:p>
        </w:tc>
        <w:tc>
          <w:tcPr>
            <w:tcW w:w="1195" w:type="dxa"/>
            <w:noWrap/>
            <w:hideMark/>
          </w:tcPr>
          <w:p w14:paraId="250EEB3A" w14:textId="1E86DAF6"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-9,454</w:t>
            </w:r>
          </w:p>
        </w:tc>
        <w:tc>
          <w:tcPr>
            <w:tcW w:w="1214" w:type="dxa"/>
            <w:noWrap/>
            <w:hideMark/>
          </w:tcPr>
          <w:p w14:paraId="4862D082" w14:textId="05DA3934"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-7,270</w:t>
            </w:r>
          </w:p>
        </w:tc>
        <w:tc>
          <w:tcPr>
            <w:tcW w:w="1195" w:type="dxa"/>
            <w:noWrap/>
            <w:hideMark/>
          </w:tcPr>
          <w:p w14:paraId="11E5ED29" w14:textId="3730D462"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-9,512</w:t>
            </w:r>
          </w:p>
        </w:tc>
        <w:tc>
          <w:tcPr>
            <w:tcW w:w="1318" w:type="dxa"/>
            <w:noWrap/>
            <w:hideMark/>
          </w:tcPr>
          <w:p w14:paraId="3CC800E2" w14:textId="160D33B8"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-26,236</w:t>
            </w:r>
          </w:p>
        </w:tc>
      </w:tr>
      <w:tr w:rsidR="00BD7A65" w:rsidRPr="00C37A9A" w14:paraId="79968951" w14:textId="77777777" w:rsidTr="006B5B58">
        <w:trPr>
          <w:trHeight w:val="285"/>
        </w:trPr>
        <w:tc>
          <w:tcPr>
            <w:cnfStyle w:val="001000000000" w:firstRow="0" w:lastRow="0" w:firstColumn="1" w:lastColumn="0" w:oddVBand="0" w:evenVBand="0" w:oddHBand="0" w:evenHBand="0" w:firstRowFirstColumn="0" w:firstRowLastColumn="0" w:lastRowFirstColumn="0" w:lastRowLastColumn="0"/>
            <w:tcW w:w="278" w:type="dxa"/>
            <w:noWrap/>
            <w:hideMark/>
          </w:tcPr>
          <w:p w14:paraId="47D4D2D5"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4AA9046E" w14:textId="5E309E1C" w:rsidR="00BD7A65" w:rsidRPr="00C37A9A" w:rsidRDefault="00382E1F" w:rsidP="001814E2">
            <w:pPr>
              <w:pStyle w:val="TableText"/>
              <w:cnfStyle w:val="000000000000" w:firstRow="0" w:lastRow="0" w:firstColumn="0" w:lastColumn="0" w:oddVBand="0" w:evenVBand="0" w:oddHBand="0" w:evenHBand="0" w:firstRowFirstColumn="0" w:firstRowLastColumn="0" w:lastRowFirstColumn="0" w:lastRowLastColumn="0"/>
              <w:rPr>
                <w:lang w:val="en-US" w:eastAsia="en-US"/>
              </w:rPr>
            </w:pPr>
            <w:r>
              <w:t>g.</w:t>
            </w:r>
            <w:r w:rsidR="00BD7A65">
              <w:t xml:space="preserve"> </w:t>
            </w:r>
            <w:r w:rsidR="00B35AAB">
              <w:t>Episodes</w:t>
            </w:r>
            <w:r w:rsidR="00552692">
              <w:t xml:space="preserve"> </w:t>
            </w:r>
            <w:r w:rsidR="00BD7A65">
              <w:t>with extreme outlier costs</w:t>
            </w:r>
          </w:p>
        </w:tc>
        <w:tc>
          <w:tcPr>
            <w:tcW w:w="1195" w:type="dxa"/>
            <w:noWrap/>
            <w:hideMark/>
          </w:tcPr>
          <w:p w14:paraId="511BBBA3" w14:textId="26515A6D"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-80</w:t>
            </w:r>
          </w:p>
        </w:tc>
        <w:tc>
          <w:tcPr>
            <w:tcW w:w="1214" w:type="dxa"/>
            <w:noWrap/>
            <w:hideMark/>
          </w:tcPr>
          <w:p w14:paraId="2FFA4797" w14:textId="1162E122"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-133</w:t>
            </w:r>
          </w:p>
        </w:tc>
        <w:tc>
          <w:tcPr>
            <w:tcW w:w="1195" w:type="dxa"/>
            <w:noWrap/>
            <w:hideMark/>
          </w:tcPr>
          <w:p w14:paraId="2F992A7F" w14:textId="1E75F14C"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-66</w:t>
            </w:r>
          </w:p>
        </w:tc>
        <w:tc>
          <w:tcPr>
            <w:tcW w:w="1318" w:type="dxa"/>
            <w:noWrap/>
            <w:hideMark/>
          </w:tcPr>
          <w:p w14:paraId="22001E49" w14:textId="54627EE9" w:rsidR="00BD7A65" w:rsidRPr="00C37A9A" w:rsidRDefault="00BD7A65"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-279</w:t>
            </w:r>
          </w:p>
        </w:tc>
      </w:tr>
      <w:tr w:rsidR="00BD7A65" w:rsidRPr="00C37A9A" w14:paraId="2B4DA858" w14:textId="77777777" w:rsidTr="006B5B5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78" w:type="dxa"/>
            <w:noWrap/>
            <w:hideMark/>
          </w:tcPr>
          <w:p w14:paraId="1F1EEE7A" w14:textId="77777777" w:rsidR="00BD7A65" w:rsidRPr="00C37A9A" w:rsidRDefault="00BD7A65" w:rsidP="001814E2">
            <w:pPr>
              <w:pStyle w:val="TableText"/>
              <w:rPr>
                <w:lang w:val="en-US" w:eastAsia="en-US"/>
              </w:rPr>
            </w:pPr>
            <w:r w:rsidRPr="00C37A9A">
              <w:rPr>
                <w:lang w:val="en-US" w:eastAsia="en-US"/>
              </w:rPr>
              <w:t> </w:t>
            </w:r>
          </w:p>
        </w:tc>
        <w:tc>
          <w:tcPr>
            <w:tcW w:w="4679" w:type="dxa"/>
            <w:hideMark/>
          </w:tcPr>
          <w:p w14:paraId="00AF7027" w14:textId="0A2E72FD" w:rsidR="00BD7A65" w:rsidRPr="00C37A9A" w:rsidRDefault="00382E1F" w:rsidP="001814E2">
            <w:pPr>
              <w:pStyle w:val="TableText"/>
              <w:cnfStyle w:val="000000100000" w:firstRow="0" w:lastRow="0" w:firstColumn="0" w:lastColumn="0" w:oddVBand="0" w:evenVBand="0" w:oddHBand="1" w:evenHBand="0" w:firstRowFirstColumn="0" w:firstRowLastColumn="0" w:lastRowFirstColumn="0" w:lastRowLastColumn="0"/>
              <w:rPr>
                <w:lang w:val="en-US" w:eastAsia="en-US"/>
              </w:rPr>
            </w:pPr>
            <w:r>
              <w:t>h.</w:t>
            </w:r>
            <w:r w:rsidR="00BD7A65">
              <w:t xml:space="preserve"> Extremely high or low cost ratios removed after deriving the preliminary regression model </w:t>
            </w:r>
          </w:p>
        </w:tc>
        <w:tc>
          <w:tcPr>
            <w:tcW w:w="1195" w:type="dxa"/>
            <w:noWrap/>
            <w:hideMark/>
          </w:tcPr>
          <w:p w14:paraId="656E33A0" w14:textId="6ED1EACE"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-362</w:t>
            </w:r>
          </w:p>
        </w:tc>
        <w:tc>
          <w:tcPr>
            <w:tcW w:w="1214" w:type="dxa"/>
            <w:noWrap/>
            <w:hideMark/>
          </w:tcPr>
          <w:p w14:paraId="4FBF6874" w14:textId="0B6F5F37"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-381</w:t>
            </w:r>
          </w:p>
        </w:tc>
        <w:tc>
          <w:tcPr>
            <w:tcW w:w="1195" w:type="dxa"/>
            <w:noWrap/>
            <w:hideMark/>
          </w:tcPr>
          <w:p w14:paraId="7D16FB96" w14:textId="21372823"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-587</w:t>
            </w:r>
          </w:p>
        </w:tc>
        <w:tc>
          <w:tcPr>
            <w:tcW w:w="1318" w:type="dxa"/>
            <w:noWrap/>
            <w:hideMark/>
          </w:tcPr>
          <w:p w14:paraId="75BE9456" w14:textId="40D9CA46" w:rsidR="00BD7A65" w:rsidRPr="00C37A9A" w:rsidRDefault="00BD7A65" w:rsidP="006B5B58">
            <w:pPr>
              <w:pStyle w:val="TableText"/>
              <w:jc w:val="right"/>
              <w:cnfStyle w:val="000000100000" w:firstRow="0" w:lastRow="0" w:firstColumn="0" w:lastColumn="0" w:oddVBand="0" w:evenVBand="0" w:oddHBand="1" w:evenHBand="0" w:firstRowFirstColumn="0" w:firstRowLastColumn="0" w:lastRowFirstColumn="0" w:lastRowLastColumn="0"/>
              <w:rPr>
                <w:lang w:val="en-US" w:eastAsia="en-US"/>
              </w:rPr>
            </w:pPr>
            <w:r>
              <w:t>-1,330</w:t>
            </w:r>
          </w:p>
        </w:tc>
      </w:tr>
      <w:tr w:rsidR="000E6CCF" w:rsidRPr="00C37A9A" w14:paraId="5054B107" w14:textId="77777777" w:rsidTr="006B5B58">
        <w:trPr>
          <w:trHeight w:val="285"/>
        </w:trPr>
        <w:tc>
          <w:tcPr>
            <w:cnfStyle w:val="001000000000" w:firstRow="0" w:lastRow="0" w:firstColumn="1" w:lastColumn="0" w:oddVBand="0" w:evenVBand="0" w:oddHBand="0" w:evenHBand="0" w:firstRowFirstColumn="0" w:firstRowLastColumn="0" w:lastRowFirstColumn="0" w:lastRowLastColumn="0"/>
            <w:tcW w:w="4957" w:type="dxa"/>
            <w:gridSpan w:val="2"/>
            <w:noWrap/>
            <w:hideMark/>
          </w:tcPr>
          <w:p w14:paraId="5D40109C" w14:textId="32FE0D15" w:rsidR="000E6CCF" w:rsidRPr="00C37A9A" w:rsidRDefault="00382E1F" w:rsidP="001814E2">
            <w:pPr>
              <w:pStyle w:val="TableText"/>
              <w:rPr>
                <w:lang w:val="en-US" w:eastAsia="en-US"/>
              </w:rPr>
            </w:pPr>
            <w:r>
              <w:rPr>
                <w:lang w:val="en-US" w:eastAsia="en-US"/>
              </w:rPr>
              <w:t>i.</w:t>
            </w:r>
            <w:r w:rsidR="000E6CCF" w:rsidRPr="00C37A9A">
              <w:rPr>
                <w:lang w:val="en-US" w:eastAsia="en-US"/>
              </w:rPr>
              <w:t xml:space="preserve"> Resulting sample size of episodes</w:t>
            </w:r>
          </w:p>
        </w:tc>
        <w:tc>
          <w:tcPr>
            <w:tcW w:w="1195" w:type="dxa"/>
            <w:noWrap/>
            <w:hideMark/>
          </w:tcPr>
          <w:p w14:paraId="7DCA05F0" w14:textId="1A18BF6A"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4,968,860</w:t>
            </w:r>
          </w:p>
        </w:tc>
        <w:tc>
          <w:tcPr>
            <w:tcW w:w="1214" w:type="dxa"/>
            <w:noWrap/>
            <w:hideMark/>
          </w:tcPr>
          <w:p w14:paraId="4A52BD26" w14:textId="759F732A"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5,220,169</w:t>
            </w:r>
          </w:p>
        </w:tc>
        <w:tc>
          <w:tcPr>
            <w:tcW w:w="1195" w:type="dxa"/>
            <w:noWrap/>
            <w:hideMark/>
          </w:tcPr>
          <w:p w14:paraId="632F4979" w14:textId="2CF38F45"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5,405,196</w:t>
            </w:r>
          </w:p>
        </w:tc>
        <w:tc>
          <w:tcPr>
            <w:tcW w:w="1318" w:type="dxa"/>
            <w:noWrap/>
            <w:hideMark/>
          </w:tcPr>
          <w:p w14:paraId="28228BAA" w14:textId="30C0F600" w:rsidR="000E6CCF" w:rsidRPr="00C37A9A" w:rsidRDefault="000E6CCF" w:rsidP="006B5B58">
            <w:pPr>
              <w:pStyle w:val="TableText"/>
              <w:jc w:val="right"/>
              <w:cnfStyle w:val="000000000000" w:firstRow="0" w:lastRow="0" w:firstColumn="0" w:lastColumn="0" w:oddVBand="0" w:evenVBand="0" w:oddHBand="0" w:evenHBand="0" w:firstRowFirstColumn="0" w:firstRowLastColumn="0" w:lastRowFirstColumn="0" w:lastRowLastColumn="0"/>
              <w:rPr>
                <w:lang w:val="en-US" w:eastAsia="en-US"/>
              </w:rPr>
            </w:pPr>
            <w:r>
              <w:t>15,594,225</w:t>
            </w:r>
          </w:p>
        </w:tc>
      </w:tr>
    </w:tbl>
    <w:p w14:paraId="4524C98D" w14:textId="5CF344FF" w:rsidR="00552692" w:rsidRDefault="00552692" w:rsidP="004A35C0">
      <w:pPr>
        <w:ind w:left="360"/>
        <w:rPr>
          <w:rStyle w:val="ListParagraph2Char"/>
        </w:rPr>
      </w:pPr>
      <w:r>
        <w:rPr>
          <w:rStyle w:val="ListParagraph2Char"/>
        </w:rPr>
        <w:t xml:space="preserve">Further explanation relating to </w:t>
      </w:r>
      <w:r w:rsidR="004D4971">
        <w:fldChar w:fldCharType="begin"/>
      </w:r>
      <w:r w:rsidR="004D4971">
        <w:instrText xml:space="preserve"> REF _Ref536778979 \h </w:instrText>
      </w:r>
      <w:r w:rsidR="004D4971">
        <w:fldChar w:fldCharType="separate"/>
      </w:r>
      <w:r w:rsidR="0074599D">
        <w:t xml:space="preserve">Table </w:t>
      </w:r>
      <w:r w:rsidR="0074599D">
        <w:rPr>
          <w:noProof/>
        </w:rPr>
        <w:t>1</w:t>
      </w:r>
      <w:r w:rsidR="004D4971">
        <w:fldChar w:fldCharType="end"/>
      </w:r>
      <w:r>
        <w:rPr>
          <w:rStyle w:val="ListParagraph2Char"/>
        </w:rPr>
        <w:t xml:space="preserve"> is provided below:</w:t>
      </w:r>
    </w:p>
    <w:p w14:paraId="1541B926" w14:textId="65DC2881" w:rsidR="00770EBE" w:rsidRDefault="00770EBE" w:rsidP="004A35C0">
      <w:pPr>
        <w:pStyle w:val="ListParagraph"/>
      </w:pPr>
      <w:r w:rsidRPr="00AA0904">
        <w:rPr>
          <w:rStyle w:val="ListParagraph2Char"/>
        </w:rPr>
        <w:t xml:space="preserve">The initial episode activity information </w:t>
      </w:r>
      <w:r w:rsidR="00BD7A65" w:rsidRPr="00AA0904">
        <w:rPr>
          <w:rStyle w:val="ListParagraph2Char"/>
        </w:rPr>
        <w:t>has been sourced from a combination of the APC</w:t>
      </w:r>
      <w:r w:rsidR="00552692">
        <w:rPr>
          <w:rStyle w:val="ListParagraph2Char"/>
        </w:rPr>
        <w:t xml:space="preserve"> NMDS</w:t>
      </w:r>
      <w:r w:rsidR="00BD7A65" w:rsidRPr="00AA0904">
        <w:rPr>
          <w:rStyle w:val="ListParagraph2Char"/>
        </w:rPr>
        <w:t xml:space="preserve"> and NHCDC data for each corresponding financial year</w:t>
      </w:r>
      <w:r w:rsidR="00BD7A65">
        <w:t xml:space="preserve">. </w:t>
      </w:r>
    </w:p>
    <w:p w14:paraId="010B5D42" w14:textId="5748A8CF" w:rsidR="00BD7A65" w:rsidRDefault="00324ED9" w:rsidP="004A35C0">
      <w:pPr>
        <w:pStyle w:val="ListParagraph"/>
      </w:pPr>
      <w:r>
        <w:t>A total of 1,17</w:t>
      </w:r>
      <w:r w:rsidR="00BD7A65">
        <w:t>0</w:t>
      </w:r>
      <w:r>
        <w:t>,</w:t>
      </w:r>
      <w:r w:rsidR="00BD7A65">
        <w:t>884</w:t>
      </w:r>
      <w:r>
        <w:t xml:space="preserve"> episodes were </w:t>
      </w:r>
      <w:r w:rsidR="00BD7A65">
        <w:t xml:space="preserve">trimmed due to invalid or contradictory information, </w:t>
      </w:r>
      <w:r w:rsidR="00552692">
        <w:t>including</w:t>
      </w:r>
      <w:r w:rsidR="00BD7A65">
        <w:t xml:space="preserve">: </w:t>
      </w:r>
    </w:p>
    <w:p w14:paraId="25FFB7D1" w14:textId="41BA4D94" w:rsidR="00BD7A65" w:rsidRDefault="00BD7A65" w:rsidP="004A35C0">
      <w:pPr>
        <w:pStyle w:val="ListParagraph"/>
        <w:numPr>
          <w:ilvl w:val="0"/>
          <w:numId w:val="77"/>
        </w:numPr>
      </w:pPr>
      <w:r w:rsidRPr="00BD7A65">
        <w:t>Episodes with invalid ICD</w:t>
      </w:r>
      <w:r w:rsidR="00552692">
        <w:t>-10-AM or ACHI</w:t>
      </w:r>
      <w:r w:rsidRPr="00BD7A65">
        <w:t xml:space="preserve"> (diagnosis or intervention) codes</w:t>
      </w:r>
      <w:r w:rsidR="00C50B0C">
        <w:t>;</w:t>
      </w:r>
    </w:p>
    <w:p w14:paraId="6D17E9A9" w14:textId="7F8D832E" w:rsidR="00BD7A65" w:rsidRDefault="00BD7A65" w:rsidP="004A35C0">
      <w:pPr>
        <w:pStyle w:val="ListParagraph"/>
        <w:numPr>
          <w:ilvl w:val="0"/>
          <w:numId w:val="77"/>
        </w:numPr>
      </w:pPr>
      <w:r w:rsidRPr="00BD7A65">
        <w:t>Episodes with care type other than Acute care (01), Newborn care (07) or Mental health care (11)</w:t>
      </w:r>
      <w:r w:rsidR="00C50B0C">
        <w:t>;</w:t>
      </w:r>
    </w:p>
    <w:p w14:paraId="1BE034BD" w14:textId="72EE6AAE" w:rsidR="00BD7A65" w:rsidRDefault="00BD7A65" w:rsidP="004A35C0">
      <w:pPr>
        <w:pStyle w:val="ListParagraph"/>
        <w:numPr>
          <w:ilvl w:val="0"/>
          <w:numId w:val="77"/>
        </w:numPr>
      </w:pPr>
      <w:r>
        <w:t>E</w:t>
      </w:r>
      <w:r w:rsidRPr="00BD7A65">
        <w:t>pisodes with invalid or contradictory birth date, admission date and separation date</w:t>
      </w:r>
      <w:r w:rsidR="00C50B0C">
        <w:t>;</w:t>
      </w:r>
    </w:p>
    <w:p w14:paraId="78CB7B27" w14:textId="3F7F7AE4" w:rsidR="00BD7A65" w:rsidRDefault="00BD7A65" w:rsidP="004A35C0">
      <w:pPr>
        <w:pStyle w:val="ListParagraph"/>
        <w:numPr>
          <w:ilvl w:val="0"/>
          <w:numId w:val="77"/>
        </w:numPr>
      </w:pPr>
      <w:r w:rsidRPr="00BD7A65">
        <w:t>Newborn episodes with missing or contradictory qualified days</w:t>
      </w:r>
      <w:r w:rsidR="00C50B0C">
        <w:t>;</w:t>
      </w:r>
    </w:p>
    <w:p w14:paraId="75777BBF" w14:textId="1980E04C" w:rsidR="00BD7A65" w:rsidRDefault="00BD7A65" w:rsidP="004A35C0">
      <w:pPr>
        <w:pStyle w:val="ListParagraph"/>
        <w:numPr>
          <w:ilvl w:val="0"/>
          <w:numId w:val="77"/>
        </w:numPr>
      </w:pPr>
      <w:r w:rsidRPr="00BD7A65">
        <w:t>Episodes with error DRGs in AR-DRG V9.0</w:t>
      </w:r>
      <w:r w:rsidR="00C50B0C">
        <w:t>;</w:t>
      </w:r>
    </w:p>
    <w:p w14:paraId="19800613" w14:textId="710A91AC" w:rsidR="00BD7A65" w:rsidRDefault="00BD7A65" w:rsidP="004A35C0">
      <w:pPr>
        <w:pStyle w:val="ListParagraph"/>
        <w:numPr>
          <w:ilvl w:val="0"/>
          <w:numId w:val="77"/>
        </w:numPr>
      </w:pPr>
      <w:r w:rsidRPr="00BD7A65">
        <w:t>Episodes with invalid costs</w:t>
      </w:r>
      <w:r w:rsidR="00C50B0C">
        <w:t>.</w:t>
      </w:r>
    </w:p>
    <w:p w14:paraId="729571A2" w14:textId="54511B91" w:rsidR="00BD7A65" w:rsidRDefault="006E11B3" w:rsidP="004A35C0">
      <w:pPr>
        <w:pStyle w:val="ListParagraph"/>
      </w:pPr>
      <w:r>
        <w:t xml:space="preserve">A total of </w:t>
      </w:r>
      <w:r w:rsidR="00820062">
        <w:t>96,</w:t>
      </w:r>
      <w:r w:rsidR="00C64EEC">
        <w:t xml:space="preserve">150 </w:t>
      </w:r>
      <w:r w:rsidR="00552692">
        <w:t>‘work in progress’</w:t>
      </w:r>
      <w:r w:rsidR="002E75CF">
        <w:t xml:space="preserve"> episodes</w:t>
      </w:r>
      <w:r w:rsidR="00C64EEC">
        <w:t xml:space="preserve"> </w:t>
      </w:r>
      <w:r>
        <w:t xml:space="preserve">were </w:t>
      </w:r>
      <w:r w:rsidR="00C64EEC">
        <w:t xml:space="preserve">trimmed and </w:t>
      </w:r>
      <w:r>
        <w:t>represent</w:t>
      </w:r>
      <w:r w:rsidR="002E75CF">
        <w:t xml:space="preserve"> episodes with admission dates earlier than the start of the corresponding financial year. </w:t>
      </w:r>
    </w:p>
    <w:p w14:paraId="72F32C1E" w14:textId="1066DFBE" w:rsidR="002E75CF" w:rsidRDefault="00C64EEC" w:rsidP="004A35C0">
      <w:pPr>
        <w:pStyle w:val="ListParagraph"/>
      </w:pPr>
      <w:r>
        <w:t>The sample was further reduced by 2,680 by removing episodes from h</w:t>
      </w:r>
      <w:r w:rsidR="002E75CF">
        <w:t>ospitals with fewer than 1</w:t>
      </w:r>
      <w:r>
        <w:t xml:space="preserve">00 costed episodes. </w:t>
      </w:r>
    </w:p>
    <w:p w14:paraId="398F2952" w14:textId="30C27FC6" w:rsidR="002E75CF" w:rsidRDefault="002E75CF" w:rsidP="004A35C0">
      <w:pPr>
        <w:pStyle w:val="ListParagraph"/>
      </w:pPr>
      <w:r>
        <w:t xml:space="preserve">Hospital and DRG combinations with extremely high or low cost to funding ratios were also trimmed from the patient level modelling. </w:t>
      </w:r>
    </w:p>
    <w:p w14:paraId="30AC8FBF" w14:textId="469B5C8C" w:rsidR="002E75CF" w:rsidRDefault="002E75CF" w:rsidP="004A35C0">
      <w:pPr>
        <w:pStyle w:val="ListParagraph"/>
      </w:pPr>
      <w:r>
        <w:t xml:space="preserve">The sample was further reduced by </w:t>
      </w:r>
      <w:r w:rsidR="00C64EEC">
        <w:t xml:space="preserve">26,236 by removing episodes with total in-scope cost (excluding depreciations and </w:t>
      </w:r>
      <w:r w:rsidR="006E11B3">
        <w:t xml:space="preserve">Emergency Department </w:t>
      </w:r>
      <w:r w:rsidR="00C64EEC">
        <w:t xml:space="preserve">costs) of $23 or less. </w:t>
      </w:r>
    </w:p>
    <w:p w14:paraId="1E26C670" w14:textId="54D79554" w:rsidR="00C64EEC" w:rsidRDefault="00C64EEC" w:rsidP="004A35C0">
      <w:pPr>
        <w:pStyle w:val="ListParagraph"/>
      </w:pPr>
      <w:r>
        <w:t xml:space="preserve">The </w:t>
      </w:r>
      <w:r w:rsidR="00421D88">
        <w:t>remaining</w:t>
      </w:r>
      <w:r>
        <w:t xml:space="preserve"> </w:t>
      </w:r>
      <w:r w:rsidR="00421D88">
        <w:t>sample</w:t>
      </w:r>
      <w:r>
        <w:t xml:space="preserve"> was then analysed </w:t>
      </w:r>
      <w:r w:rsidR="00552692">
        <w:t>using AR-</w:t>
      </w:r>
      <w:r>
        <w:t xml:space="preserve">DRG V9.0, and observations with extreme outlier costs were identified and removed. This was done by ranking observations by cost </w:t>
      </w:r>
      <w:r w:rsidR="00421D88">
        <w:t xml:space="preserve">and identifying those values that recorded an extreme increase in cost over </w:t>
      </w:r>
      <w:r w:rsidR="005453E0">
        <w:t>2</w:t>
      </w:r>
      <w:r w:rsidR="00421D88">
        <w:t xml:space="preserve">00 percent (or a decrease in cost </w:t>
      </w:r>
      <w:r w:rsidR="00B1648C">
        <w:t>over 75</w:t>
      </w:r>
      <w:r w:rsidR="00421D88">
        <w:t xml:space="preserve"> percent) from the previous observation. In total, 279 episodes were removed at this stage. </w:t>
      </w:r>
    </w:p>
    <w:p w14:paraId="5A5D7B2E" w14:textId="2B7F3EC2" w:rsidR="00421D88" w:rsidRDefault="00421D88" w:rsidP="004A35C0">
      <w:pPr>
        <w:pStyle w:val="ListParagraph"/>
      </w:pPr>
      <w:r>
        <w:t xml:space="preserve">The final stage of extreme outlier identification was undertaken by first deriving a preliminary regression model </w:t>
      </w:r>
      <w:r w:rsidRPr="00E7380F">
        <w:t xml:space="preserve">using </w:t>
      </w:r>
      <w:r w:rsidR="00552692" w:rsidRPr="00E7380F">
        <w:t>length</w:t>
      </w:r>
      <w:r w:rsidR="00552692">
        <w:t xml:space="preserve"> of stay (</w:t>
      </w:r>
      <w:r>
        <w:t>LOS</w:t>
      </w:r>
      <w:r w:rsidR="00552692">
        <w:t>)</w:t>
      </w:r>
      <w:r>
        <w:t xml:space="preserve"> and </w:t>
      </w:r>
      <w:r w:rsidR="00552692">
        <w:t>AR-</w:t>
      </w:r>
      <w:r>
        <w:t>DRG V9.0</w:t>
      </w:r>
      <w:r w:rsidR="00B1648C">
        <w:t>,</w:t>
      </w:r>
      <w:r>
        <w:t xml:space="preserve"> and analysing the resulting cost ratios. Following this, another 1,330 individual </w:t>
      </w:r>
      <w:r w:rsidR="006E11B3">
        <w:t>episodes</w:t>
      </w:r>
      <w:r w:rsidR="00552692">
        <w:t xml:space="preserve"> </w:t>
      </w:r>
      <w:r>
        <w:t xml:space="preserve">with extremely high or low cost ratios were removed. </w:t>
      </w:r>
    </w:p>
    <w:p w14:paraId="2EE9C7C4" w14:textId="4B975FE2" w:rsidR="00421D88" w:rsidRDefault="00421D88" w:rsidP="004A35C0">
      <w:pPr>
        <w:pStyle w:val="ListParagraph"/>
      </w:pPr>
      <w:r>
        <w:t xml:space="preserve">The resulting sample of </w:t>
      </w:r>
      <w:r w:rsidRPr="004A35C0">
        <w:t xml:space="preserve">15,594,225 </w:t>
      </w:r>
      <w:r>
        <w:t xml:space="preserve">episodes </w:t>
      </w:r>
      <w:r w:rsidR="00C50B0C">
        <w:t>was</w:t>
      </w:r>
      <w:r>
        <w:t xml:space="preserve"> identified for use in AR-DRG V10.0 development.</w:t>
      </w:r>
    </w:p>
    <w:p w14:paraId="45E14D3F" w14:textId="5A972D9C" w:rsidR="00421D88" w:rsidRDefault="00421D88" w:rsidP="00761A1C"/>
    <w:p w14:paraId="74BDA886" w14:textId="77777777" w:rsidR="00421D88" w:rsidRDefault="00421D88" w:rsidP="00761A1C">
      <w:pPr>
        <w:sectPr w:rsidR="00421D88" w:rsidSect="00A35CDE">
          <w:pgSz w:w="11906" w:h="16838" w:code="9"/>
          <w:pgMar w:top="2041" w:right="1440" w:bottom="1021" w:left="1021" w:header="680" w:footer="510" w:gutter="0"/>
          <w:cols w:space="708"/>
          <w:docGrid w:linePitch="360"/>
        </w:sectPr>
      </w:pPr>
    </w:p>
    <w:p w14:paraId="0CA2374E" w14:textId="59CD3BC7" w:rsidR="00441636" w:rsidRPr="004B7DDB" w:rsidRDefault="006A18C3" w:rsidP="00435FBC">
      <w:pPr>
        <w:pStyle w:val="Heading1"/>
        <w:numPr>
          <w:ilvl w:val="0"/>
          <w:numId w:val="52"/>
        </w:numPr>
      </w:pPr>
      <w:bookmarkStart w:id="33" w:name="_Toc536780565"/>
      <w:bookmarkStart w:id="34" w:name="_Ref534188276"/>
      <w:bookmarkStart w:id="35" w:name="_Ref534197504"/>
      <w:bookmarkStart w:id="36" w:name="_Toc534624601"/>
      <w:r w:rsidRPr="004B7DDB">
        <w:t xml:space="preserve">Episode </w:t>
      </w:r>
      <w:r w:rsidR="00070192" w:rsidRPr="004B7DDB">
        <w:t xml:space="preserve">Clinical </w:t>
      </w:r>
      <w:r w:rsidRPr="004B7DDB">
        <w:t>Complexity</w:t>
      </w:r>
      <w:bookmarkEnd w:id="33"/>
      <w:r w:rsidRPr="004B7DDB">
        <w:t xml:space="preserve"> </w:t>
      </w:r>
      <w:bookmarkEnd w:id="34"/>
      <w:bookmarkEnd w:id="35"/>
      <w:bookmarkEnd w:id="36"/>
    </w:p>
    <w:p w14:paraId="46305047" w14:textId="6A2DBF49" w:rsidR="00441636" w:rsidRDefault="00441636">
      <w:pPr>
        <w:pStyle w:val="Heading2"/>
      </w:pPr>
      <w:bookmarkStart w:id="37" w:name="_Toc534624602"/>
      <w:bookmarkStart w:id="38" w:name="_Toc536780566"/>
      <w:r>
        <w:t>Overview</w:t>
      </w:r>
      <w:bookmarkEnd w:id="37"/>
      <w:bookmarkEnd w:id="38"/>
    </w:p>
    <w:p w14:paraId="63A24F65" w14:textId="7ADFAD4C" w:rsidR="00441636" w:rsidRDefault="00AE647C" w:rsidP="00441636">
      <w:pPr>
        <w:spacing w:before="0" w:line="240" w:lineRule="auto"/>
      </w:pPr>
      <w:r>
        <w:t xml:space="preserve">AR-DRG V8.0 introduced a new methodology for determining clinical complexity known as the Episode Clinical Complexity (ECC) Model. </w:t>
      </w:r>
      <w:r w:rsidR="002B23CE">
        <w:t>The ECC</w:t>
      </w:r>
      <w:r w:rsidR="00441636">
        <w:t xml:space="preserve"> Model assigns an </w:t>
      </w:r>
      <w:r w:rsidR="002B23CE">
        <w:t>ECCS</w:t>
      </w:r>
      <w:r w:rsidR="00441636">
        <w:t>, to each episode</w:t>
      </w:r>
      <w:r w:rsidR="002B23CE">
        <w:t xml:space="preserve"> and</w:t>
      </w:r>
      <w:r w:rsidR="00441636">
        <w:t xml:space="preserve"> quantifies relative levels of resource utilisation within each </w:t>
      </w:r>
      <w:r w:rsidR="00CA1213">
        <w:t>ADRG</w:t>
      </w:r>
      <w:r w:rsidR="00441636">
        <w:t xml:space="preserve"> and is used to split ADRGs into different DRG levels on the basis of resource homogeneity.</w:t>
      </w:r>
      <w:r w:rsidR="00441636" w:rsidRPr="00BC2FD6">
        <w:t xml:space="preserve"> </w:t>
      </w:r>
      <w:r w:rsidR="00441636">
        <w:t xml:space="preserve">The process of deriving an ECCS for each episode begins by assigning a </w:t>
      </w:r>
      <w:r w:rsidR="00BC101D">
        <w:t>Diagnosis Complexity Level (</w:t>
      </w:r>
      <w:r w:rsidR="00441636">
        <w:t>DCL</w:t>
      </w:r>
      <w:r w:rsidR="00BC101D">
        <w:t>)</w:t>
      </w:r>
      <w:r w:rsidR="00441636">
        <w:t xml:space="preserve"> value to each diagnosis reported for the episode. DCLs are integers that quantify levels of resource utilisation associated with each diagnosis, relative to levels within the ADRG to which the episode belongs</w:t>
      </w:r>
      <w:r w:rsidR="00BC101D">
        <w:t>.</w:t>
      </w:r>
      <w:r w:rsidR="00010EA2">
        <w:t xml:space="preserve"> DCL </w:t>
      </w:r>
      <w:r w:rsidR="00010EA2" w:rsidRPr="00B847BF">
        <w:t>values</w:t>
      </w:r>
      <w:r w:rsidR="00010EA2">
        <w:t xml:space="preserve"> are assigned to principal diagnosis and additional diagnosis codes and</w:t>
      </w:r>
      <w:r w:rsidR="00010EA2" w:rsidRPr="00B847BF">
        <w:t xml:space="preserve"> range between </w:t>
      </w:r>
      <w:r w:rsidR="00010EA2">
        <w:t>zero</w:t>
      </w:r>
      <w:r w:rsidR="00010EA2" w:rsidRPr="00B847BF">
        <w:t xml:space="preserve"> and </w:t>
      </w:r>
      <w:r w:rsidR="00010EA2">
        <w:t>five.</w:t>
      </w:r>
      <w:r w:rsidR="00010EA2" w:rsidRPr="00B847BF">
        <w:t xml:space="preserve"> A DCL value of zero indicates the diagnosis has no effect on complexity within that specific ADRG. Approximately </w:t>
      </w:r>
      <w:r w:rsidR="007F125A">
        <w:t>11,000</w:t>
      </w:r>
      <w:r w:rsidR="00010EA2" w:rsidRPr="00B847BF">
        <w:t xml:space="preserve"> diagnosis codes have a DCL with a non-zero value in AR</w:t>
      </w:r>
      <w:r w:rsidR="00010EA2" w:rsidRPr="00B847BF">
        <w:noBreakHyphen/>
        <w:t>DRG V10.0, i.e. they contribute to the complexity of an episode of care.</w:t>
      </w:r>
    </w:p>
    <w:p w14:paraId="3037DBE0" w14:textId="50C85402" w:rsidR="00AE647C" w:rsidRDefault="00AE647C" w:rsidP="00AE647C">
      <w:r>
        <w:t xml:space="preserve">The components used in the ECCS are detailed in </w:t>
      </w:r>
      <w:r w:rsidR="004D4971">
        <w:fldChar w:fldCharType="begin"/>
      </w:r>
      <w:r w:rsidR="004D4971">
        <w:instrText xml:space="preserve"> REF _Ref536779063 \h </w:instrText>
      </w:r>
      <w:r w:rsidR="004D4971">
        <w:fldChar w:fldCharType="separate"/>
      </w:r>
      <w:r w:rsidR="0074599D">
        <w:t xml:space="preserve">Table </w:t>
      </w:r>
      <w:r w:rsidR="0074599D">
        <w:rPr>
          <w:noProof/>
        </w:rPr>
        <w:t>2</w:t>
      </w:r>
      <w:r w:rsidR="004D4971">
        <w:fldChar w:fldCharType="end"/>
      </w:r>
      <w:r>
        <w:t xml:space="preserve">. </w:t>
      </w:r>
    </w:p>
    <w:p w14:paraId="1B82E43F" w14:textId="57A56249" w:rsidR="004D4971" w:rsidRDefault="004D4971" w:rsidP="004D4971">
      <w:pPr>
        <w:pStyle w:val="Caption"/>
        <w:keepNext/>
      </w:pPr>
      <w:bookmarkStart w:id="39" w:name="_Ref536779063"/>
      <w:r>
        <w:t xml:space="preserve">Table </w:t>
      </w:r>
      <w:r w:rsidR="00AA21E5">
        <w:fldChar w:fldCharType="begin"/>
      </w:r>
      <w:r w:rsidR="00AA21E5">
        <w:instrText xml:space="preserve"> SEQ Table \* ARABIC </w:instrText>
      </w:r>
      <w:r w:rsidR="00AA21E5">
        <w:fldChar w:fldCharType="separate"/>
      </w:r>
      <w:r w:rsidR="0074599D">
        <w:rPr>
          <w:noProof/>
        </w:rPr>
        <w:t>2</w:t>
      </w:r>
      <w:r w:rsidR="00AA21E5">
        <w:rPr>
          <w:noProof/>
        </w:rPr>
        <w:fldChar w:fldCharType="end"/>
      </w:r>
      <w:bookmarkEnd w:id="39"/>
      <w:r w:rsidRPr="00ED0521">
        <w:t>: ECCS components</w:t>
      </w:r>
    </w:p>
    <w:tbl>
      <w:tblPr>
        <w:tblStyle w:val="ListTable3-Accent11"/>
        <w:tblW w:w="0" w:type="auto"/>
        <w:tblLook w:val="04A0" w:firstRow="1" w:lastRow="0" w:firstColumn="1" w:lastColumn="0" w:noHBand="0" w:noVBand="1"/>
      </w:tblPr>
      <w:tblGrid>
        <w:gridCol w:w="2518"/>
        <w:gridCol w:w="7143"/>
      </w:tblGrid>
      <w:tr w:rsidR="00AE647C" w:rsidRPr="006B5B58" w14:paraId="5980FFF7" w14:textId="77777777" w:rsidTr="006B5B58">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518" w:type="dxa"/>
          </w:tcPr>
          <w:p w14:paraId="5B1BF023" w14:textId="77777777" w:rsidR="00AE647C" w:rsidRPr="006B5B58" w:rsidRDefault="00AE647C" w:rsidP="001814E2">
            <w:pPr>
              <w:pStyle w:val="TableText"/>
              <w:rPr>
                <w:sz w:val="22"/>
              </w:rPr>
            </w:pPr>
            <w:r w:rsidRPr="006B5B58">
              <w:rPr>
                <w:sz w:val="22"/>
              </w:rPr>
              <w:t xml:space="preserve">Component </w:t>
            </w:r>
          </w:p>
        </w:tc>
        <w:tc>
          <w:tcPr>
            <w:tcW w:w="7143" w:type="dxa"/>
          </w:tcPr>
          <w:p w14:paraId="59D8494D" w14:textId="77777777" w:rsidR="00AE647C" w:rsidRPr="006B5B58" w:rsidRDefault="00AE647C"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6B5B58">
              <w:rPr>
                <w:sz w:val="22"/>
              </w:rPr>
              <w:t>Description</w:t>
            </w:r>
          </w:p>
        </w:tc>
      </w:tr>
      <w:tr w:rsidR="00AE647C" w14:paraId="6A211651" w14:textId="77777777" w:rsidTr="0018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4E87D46" w14:textId="77777777" w:rsidR="00AE647C" w:rsidRDefault="00AE647C" w:rsidP="001814E2">
            <w:pPr>
              <w:pStyle w:val="TableText"/>
            </w:pPr>
            <w:r>
              <w:t>Diagnosis exclusions</w:t>
            </w:r>
          </w:p>
        </w:tc>
        <w:tc>
          <w:tcPr>
            <w:tcW w:w="7143" w:type="dxa"/>
            <w:vAlign w:val="center"/>
          </w:tcPr>
          <w:p w14:paraId="261AB867" w14:textId="77777777" w:rsidR="00AE647C" w:rsidRDefault="00AE647C" w:rsidP="001814E2">
            <w:pPr>
              <w:pStyle w:val="TableText"/>
              <w:cnfStyle w:val="000000100000" w:firstRow="0" w:lastRow="0" w:firstColumn="0" w:lastColumn="0" w:oddVBand="0" w:evenVBand="0" w:oddHBand="1" w:evenHBand="0" w:firstRowFirstColumn="0" w:firstRowLastColumn="0" w:lastRowFirstColumn="0" w:lastRowLastColumn="0"/>
            </w:pPr>
            <w:r>
              <w:t>This stage defines the scope of the complexity model in terms of diagnoses considered relevant for DRG classification purposes. Those diagnoses not identified as in-scope are called exclusions, some of which are excluded unconditionally and others are excluded conditionally (i.e. some diagnoses are excluded in circumstances where another diagnosis is present in the same episode).</w:t>
            </w:r>
          </w:p>
        </w:tc>
      </w:tr>
      <w:tr w:rsidR="00AE647C" w14:paraId="6AAEB448" w14:textId="77777777" w:rsidTr="001814E2">
        <w:tc>
          <w:tcPr>
            <w:cnfStyle w:val="001000000000" w:firstRow="0" w:lastRow="0" w:firstColumn="1" w:lastColumn="0" w:oddVBand="0" w:evenVBand="0" w:oddHBand="0" w:evenHBand="0" w:firstRowFirstColumn="0" w:firstRowLastColumn="0" w:lastRowFirstColumn="0" w:lastRowLastColumn="0"/>
            <w:tcW w:w="2518" w:type="dxa"/>
          </w:tcPr>
          <w:p w14:paraId="12620588" w14:textId="77777777" w:rsidR="00AE647C" w:rsidRDefault="00AE647C" w:rsidP="001814E2">
            <w:pPr>
              <w:pStyle w:val="TableText"/>
            </w:pPr>
            <w:r>
              <w:t xml:space="preserve">Geometric mean cost model </w:t>
            </w:r>
          </w:p>
        </w:tc>
        <w:tc>
          <w:tcPr>
            <w:tcW w:w="7143" w:type="dxa"/>
            <w:vAlign w:val="center"/>
          </w:tcPr>
          <w:p w14:paraId="557AFFA8" w14:textId="77777777" w:rsidR="00AE647C" w:rsidRDefault="00AE647C" w:rsidP="001814E2">
            <w:pPr>
              <w:pStyle w:val="TableText"/>
              <w:cnfStyle w:val="000000000000" w:firstRow="0" w:lastRow="0" w:firstColumn="0" w:lastColumn="0" w:oddVBand="0" w:evenVBand="0" w:oddHBand="0" w:evenHBand="0" w:firstRowFirstColumn="0" w:firstRowLastColumn="0" w:lastRowFirstColumn="0" w:lastRowLastColumn="0"/>
            </w:pPr>
            <w:r>
              <w:t xml:space="preserve">A geometric mean cost model is used to estimate the ADRG costs by diagnosis count which assumes the diminishing returns for multiple diagnoses. This is the foundation model from which the diagnosis complexity level weights are derived. </w:t>
            </w:r>
          </w:p>
        </w:tc>
      </w:tr>
      <w:tr w:rsidR="00AE647C" w14:paraId="21895124" w14:textId="77777777" w:rsidTr="0018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B472FB5" w14:textId="09BDC8A8" w:rsidR="00AE647C" w:rsidRDefault="00494C51" w:rsidP="001814E2">
            <w:pPr>
              <w:pStyle w:val="TableText"/>
            </w:pPr>
            <w:r>
              <w:t>DCL</w:t>
            </w:r>
          </w:p>
        </w:tc>
        <w:tc>
          <w:tcPr>
            <w:tcW w:w="7143" w:type="dxa"/>
            <w:vAlign w:val="center"/>
          </w:tcPr>
          <w:p w14:paraId="04FE0EC5" w14:textId="77777777" w:rsidR="00AE647C" w:rsidRDefault="00AE647C" w:rsidP="001814E2">
            <w:pPr>
              <w:pStyle w:val="TableText"/>
              <w:cnfStyle w:val="000000100000" w:firstRow="0" w:lastRow="0" w:firstColumn="0" w:lastColumn="0" w:oddVBand="0" w:evenVBand="0" w:oddHBand="1" w:evenHBand="0" w:firstRowFirstColumn="0" w:firstRowLastColumn="0" w:lastRowFirstColumn="0" w:lastRowLastColumn="0"/>
            </w:pPr>
            <w:r>
              <w:t>DCL weights represent the relative costs associated with each diagnosis within the context of a specific ADRG. The weights are calculated for every combination of diagnosis and ADRG, which results in approximately 6.7 million different combinations (397 ADRGs by 16,953 diagnoses).</w:t>
            </w:r>
          </w:p>
        </w:tc>
      </w:tr>
      <w:tr w:rsidR="00AE647C" w14:paraId="4A06247E" w14:textId="77777777" w:rsidTr="001814E2">
        <w:tc>
          <w:tcPr>
            <w:cnfStyle w:val="001000000000" w:firstRow="0" w:lastRow="0" w:firstColumn="1" w:lastColumn="0" w:oddVBand="0" w:evenVBand="0" w:oddHBand="0" w:evenHBand="0" w:firstRowFirstColumn="0" w:firstRowLastColumn="0" w:lastRowFirstColumn="0" w:lastRowLastColumn="0"/>
            <w:tcW w:w="2518" w:type="dxa"/>
          </w:tcPr>
          <w:p w14:paraId="2BFAA70C" w14:textId="77777777" w:rsidR="00AE647C" w:rsidRDefault="00AE647C" w:rsidP="001814E2">
            <w:pPr>
              <w:pStyle w:val="TableText"/>
            </w:pPr>
            <w:r>
              <w:t xml:space="preserve">ECCS decay factor </w:t>
            </w:r>
          </w:p>
        </w:tc>
        <w:tc>
          <w:tcPr>
            <w:tcW w:w="7143" w:type="dxa"/>
            <w:vAlign w:val="center"/>
          </w:tcPr>
          <w:p w14:paraId="49E75073" w14:textId="77777777" w:rsidR="00AE647C" w:rsidRDefault="00AE647C" w:rsidP="001814E2">
            <w:pPr>
              <w:pStyle w:val="TableText"/>
              <w:cnfStyle w:val="000000000000" w:firstRow="0" w:lastRow="0" w:firstColumn="0" w:lastColumn="0" w:oddVBand="0" w:evenVBand="0" w:oddHBand="0" w:evenHBand="0" w:firstRowFirstColumn="0" w:firstRowLastColumn="0" w:lastRowFirstColumn="0" w:lastRowLastColumn="0"/>
            </w:pPr>
            <w:r>
              <w:t>The ECCS decay factor is the final component required to calculate an episode ECCS. It represents the decay component that adjusts for the diminished contribution of multiple diagnoses vis-</w:t>
            </w:r>
            <w:r>
              <w:rPr>
                <w:rFonts w:cs="Arial"/>
              </w:rPr>
              <w:t>à-vis their individual contribution.</w:t>
            </w:r>
          </w:p>
        </w:tc>
      </w:tr>
    </w:tbl>
    <w:p w14:paraId="3AFDDA03" w14:textId="77777777" w:rsidR="00AE647C" w:rsidRDefault="00AE647C">
      <w:pPr>
        <w:spacing w:before="0" w:after="0" w:line="240" w:lineRule="auto"/>
        <w:rPr>
          <w:rFonts w:asciiTheme="majorHAnsi" w:hAnsiTheme="majorHAnsi"/>
          <w:b/>
          <w:sz w:val="28"/>
          <w:szCs w:val="44"/>
        </w:rPr>
      </w:pPr>
      <w:bookmarkStart w:id="40" w:name="_Toc534624603"/>
      <w:r>
        <w:br w:type="page"/>
      </w:r>
    </w:p>
    <w:p w14:paraId="66071F67" w14:textId="7208450D" w:rsidR="00C406E5" w:rsidRDefault="00C406E5">
      <w:pPr>
        <w:pStyle w:val="Heading2"/>
      </w:pPr>
      <w:bookmarkStart w:id="41" w:name="_Toc536780567"/>
      <w:r>
        <w:t xml:space="preserve">Diagnosis </w:t>
      </w:r>
      <w:bookmarkEnd w:id="40"/>
      <w:r w:rsidR="00010EA2">
        <w:t>exclusions</w:t>
      </w:r>
      <w:bookmarkEnd w:id="41"/>
    </w:p>
    <w:p w14:paraId="06CB6303" w14:textId="5BE125E6" w:rsidR="00C406E5" w:rsidRDefault="00010EA2" w:rsidP="00441636">
      <w:pPr>
        <w:spacing w:before="0" w:line="240" w:lineRule="auto"/>
      </w:pPr>
      <w:r w:rsidRPr="001370ED">
        <w:t>A number of diagnosis codes are excluded from consideration in the AR-DRG ECC Model based on guiding principles formalised during its initial development (V8.0). These guiding principles characterise the scope of the model in terms of diagnoses considered relevant for DRG classification purposes</w:t>
      </w:r>
      <w:r>
        <w:t>. D</w:t>
      </w:r>
      <w:r w:rsidR="007A3756">
        <w:t>iagnosis</w:t>
      </w:r>
      <w:r>
        <w:t xml:space="preserve"> codes</w:t>
      </w:r>
      <w:r w:rsidR="007A3756">
        <w:t xml:space="preserve"> identified as </w:t>
      </w:r>
      <w:r>
        <w:t xml:space="preserve">not being </w:t>
      </w:r>
      <w:r w:rsidR="007A3756">
        <w:t>in-scope are called exclusions, some of which are excluded unconditionally and other</w:t>
      </w:r>
      <w:r>
        <w:t>s are</w:t>
      </w:r>
      <w:r w:rsidR="007A3756">
        <w:t xml:space="preserve"> excluded conditionally (i.e. some diagnoses are excluded in circumstances where another diagnosis is present in the same episode). Out of scope</w:t>
      </w:r>
      <w:r>
        <w:t xml:space="preserve"> (excluded)</w:t>
      </w:r>
      <w:r w:rsidR="007A3756">
        <w:t xml:space="preserve"> diagnoses are removed from the dat</w:t>
      </w:r>
      <w:r w:rsidR="00743BBC">
        <w:t>a</w:t>
      </w:r>
      <w:r w:rsidR="007A3756">
        <w:t xml:space="preserve"> prior to the development of the ECC </w:t>
      </w:r>
      <w:r w:rsidR="001814E2">
        <w:t>M</w:t>
      </w:r>
      <w:r w:rsidR="007A3756">
        <w:t xml:space="preserve">odel. </w:t>
      </w:r>
      <w:r w:rsidR="009618C9" w:rsidRPr="001901F2">
        <w:t xml:space="preserve">More information with regards to diagnosis exclusions and the underlying principles are provided in </w:t>
      </w:r>
      <w:r w:rsidR="000B1331" w:rsidRPr="00EE232F">
        <w:rPr>
          <w:u w:val="single"/>
        </w:rPr>
        <w:fldChar w:fldCharType="begin"/>
      </w:r>
      <w:r w:rsidR="000B1331" w:rsidRPr="00EE232F">
        <w:rPr>
          <w:u w:val="single"/>
        </w:rPr>
        <w:instrText xml:space="preserve"> REF _Ref343811 \h </w:instrText>
      </w:r>
      <w:r w:rsidR="000B1331">
        <w:rPr>
          <w:u w:val="single"/>
        </w:rPr>
        <w:instrText xml:space="preserve"> \* MERGEFORMAT </w:instrText>
      </w:r>
      <w:r w:rsidR="000B1331" w:rsidRPr="00EE232F">
        <w:rPr>
          <w:u w:val="single"/>
        </w:rPr>
      </w:r>
      <w:r w:rsidR="000B1331" w:rsidRPr="00EE232F">
        <w:rPr>
          <w:u w:val="single"/>
        </w:rPr>
        <w:fldChar w:fldCharType="separate"/>
      </w:r>
      <w:r w:rsidR="0074599D" w:rsidRPr="0074599D">
        <w:rPr>
          <w:u w:val="single"/>
        </w:rPr>
        <w:t>Appendix A: Diagnosis Exclusions</w:t>
      </w:r>
      <w:r w:rsidR="000B1331" w:rsidRPr="00EE232F">
        <w:rPr>
          <w:u w:val="single"/>
        </w:rPr>
        <w:fldChar w:fldCharType="end"/>
      </w:r>
      <w:r w:rsidR="009618C9" w:rsidRPr="001901F2">
        <w:t>.</w:t>
      </w:r>
      <w:r w:rsidR="009618C9">
        <w:t xml:space="preserve"> </w:t>
      </w:r>
    </w:p>
    <w:p w14:paraId="64CCCE53" w14:textId="7B98AB11" w:rsidR="00441636" w:rsidRDefault="008611E3">
      <w:pPr>
        <w:pStyle w:val="Heading2"/>
      </w:pPr>
      <w:bookmarkStart w:id="42" w:name="_Geometric_mean_cost"/>
      <w:bookmarkStart w:id="43" w:name="_Ref531100561"/>
      <w:bookmarkStart w:id="44" w:name="_Ref532299160"/>
      <w:bookmarkStart w:id="45" w:name="_Toc534624604"/>
      <w:bookmarkStart w:id="46" w:name="_Toc536780568"/>
      <w:bookmarkStart w:id="47" w:name="_Ref536783417"/>
      <w:bookmarkEnd w:id="42"/>
      <w:r>
        <w:t xml:space="preserve">Geometric </w:t>
      </w:r>
      <w:r w:rsidR="00010EA2">
        <w:t xml:space="preserve">mean cost </w:t>
      </w:r>
      <w:bookmarkEnd w:id="43"/>
      <w:bookmarkEnd w:id="44"/>
      <w:bookmarkEnd w:id="45"/>
      <w:r w:rsidR="00010EA2">
        <w:t>model</w:t>
      </w:r>
      <w:bookmarkEnd w:id="46"/>
      <w:bookmarkEnd w:id="47"/>
      <w:r w:rsidR="00010EA2">
        <w:t xml:space="preserve"> </w:t>
      </w:r>
    </w:p>
    <w:p w14:paraId="201430ED" w14:textId="03F5D961" w:rsidR="00183606" w:rsidRPr="00183606" w:rsidRDefault="008611E3" w:rsidP="00183606">
      <w:r>
        <w:t xml:space="preserve">A geometric mean </w:t>
      </w:r>
      <w:r w:rsidR="004B1700">
        <w:t xml:space="preserve">cost model is used to estimate the ADRG costs by diagnosis count </w:t>
      </w:r>
      <w:r w:rsidR="00010EA2">
        <w:t xml:space="preserve">and </w:t>
      </w:r>
      <w:r w:rsidR="004B1700">
        <w:t>assumes diminishing returns for multiple</w:t>
      </w:r>
      <w:r>
        <w:t xml:space="preserve"> diagnoses through a decay factor. Each ADRG geometric mean cost</w:t>
      </w:r>
      <w:r w:rsidR="00C16908">
        <w:t xml:space="preserve"> model </w:t>
      </w:r>
      <w:r w:rsidR="00010EA2">
        <w:t>is defined as:</w:t>
      </w:r>
    </w:p>
    <w:p w14:paraId="41A5C7B8" w14:textId="77777777" w:rsidR="008611E3" w:rsidRPr="008611E3" w:rsidRDefault="00AA21E5" w:rsidP="00183606">
      <m:oMathPara>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A</m:t>
              </m:r>
            </m:e>
          </m:d>
          <m:r>
            <w:rPr>
              <w:rFonts w:ascii="Cambria Math" w:hAnsi="Cambria Math"/>
            </w:rPr>
            <m:t>=a×b×</m:t>
          </m:r>
          <m:sSup>
            <m:sSupPr>
              <m:ctrlPr>
                <w:rPr>
                  <w:rFonts w:ascii="Cambria Math" w:hAnsi="Cambria Math"/>
                  <w:i/>
                </w:rPr>
              </m:ctrlPr>
            </m:sSupPr>
            <m:e>
              <m:r>
                <w:rPr>
                  <w:rFonts w:ascii="Cambria Math" w:hAnsi="Cambria Math"/>
                </w:rPr>
                <m:t>b</m:t>
              </m:r>
            </m:e>
            <m:sup>
              <m:r>
                <w:rPr>
                  <w:rFonts w:ascii="Cambria Math" w:hAnsi="Cambria Math"/>
                </w:rPr>
                <m:t>r</m:t>
              </m:r>
            </m:sup>
          </m:sSup>
          <m:r>
            <w:rPr>
              <w:rFonts w:ascii="Cambria Math" w:hAnsi="Cambria Math"/>
            </w:rPr>
            <m:t>×</m:t>
          </m:r>
          <m:sSup>
            <m:sSupPr>
              <m:ctrlPr>
                <w:rPr>
                  <w:rFonts w:ascii="Cambria Math" w:hAnsi="Cambria Math"/>
                  <w:i/>
                </w:rPr>
              </m:ctrlPr>
            </m:sSupPr>
            <m:e>
              <m:r>
                <w:rPr>
                  <w:rFonts w:ascii="Cambria Math" w:hAnsi="Cambria Math"/>
                </w:rPr>
                <m:t>b</m:t>
              </m:r>
            </m:e>
            <m:sup>
              <m:sSup>
                <m:sSupPr>
                  <m:ctrlPr>
                    <w:rPr>
                      <w:rFonts w:ascii="Cambria Math" w:hAnsi="Cambria Math"/>
                      <w:i/>
                    </w:rPr>
                  </m:ctrlPr>
                </m:sSupPr>
                <m:e>
                  <m:r>
                    <w:rPr>
                      <w:rFonts w:ascii="Cambria Math" w:hAnsi="Cambria Math"/>
                    </w:rPr>
                    <m:t>r</m:t>
                  </m:r>
                </m:e>
                <m:sup>
                  <m:r>
                    <w:rPr>
                      <w:rFonts w:ascii="Cambria Math" w:hAnsi="Cambria Math"/>
                    </w:rPr>
                    <m:t>2</m:t>
                  </m:r>
                </m:sup>
              </m:sSup>
            </m:sup>
          </m:sSup>
          <m:r>
            <w:rPr>
              <w:rFonts w:ascii="Cambria Math" w:hAnsi="Cambria Math"/>
            </w:rPr>
            <m:t>×…..×</m:t>
          </m:r>
          <m:sSup>
            <m:sSupPr>
              <m:ctrlPr>
                <w:rPr>
                  <w:rFonts w:ascii="Cambria Math" w:hAnsi="Cambria Math"/>
                  <w:i/>
                </w:rPr>
              </m:ctrlPr>
            </m:sSupPr>
            <m:e>
              <m:r>
                <w:rPr>
                  <w:rFonts w:ascii="Cambria Math" w:hAnsi="Cambria Math"/>
                </w:rPr>
                <m:t>b</m:t>
              </m:r>
            </m:e>
            <m:sup>
              <m:sSup>
                <m:sSupPr>
                  <m:ctrlPr>
                    <w:rPr>
                      <w:rFonts w:ascii="Cambria Math" w:hAnsi="Cambria Math"/>
                      <w:i/>
                    </w:rPr>
                  </m:ctrlPr>
                </m:sSupPr>
                <m:e>
                  <m:r>
                    <w:rPr>
                      <w:rFonts w:ascii="Cambria Math" w:hAnsi="Cambria Math"/>
                    </w:rPr>
                    <m:t>r</m:t>
                  </m:r>
                </m:e>
                <m:sup>
                  <m:r>
                    <w:rPr>
                      <w:rFonts w:ascii="Cambria Math" w:hAnsi="Cambria Math"/>
                    </w:rPr>
                    <m:t>i-1</m:t>
                  </m:r>
                </m:sup>
              </m:sSup>
            </m:sup>
          </m:sSup>
          <m:r>
            <w:rPr>
              <w:rFonts w:ascii="Cambria Math" w:hAnsi="Cambria Math"/>
            </w:rPr>
            <m:t>=a×</m:t>
          </m:r>
          <m:sSup>
            <m:sSupPr>
              <m:ctrlPr>
                <w:rPr>
                  <w:rFonts w:ascii="Cambria Math" w:hAnsi="Cambria Math"/>
                  <w:i/>
                </w:rPr>
              </m:ctrlPr>
            </m:sSupPr>
            <m:e>
              <m:r>
                <w:rPr>
                  <w:rFonts w:ascii="Cambria Math" w:hAnsi="Cambria Math"/>
                </w:rPr>
                <m:t>b</m:t>
              </m:r>
            </m:e>
            <m:sup>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i</m:t>
                      </m:r>
                    </m:sup>
                  </m:sSup>
                </m:num>
                <m:den>
                  <m:r>
                    <w:rPr>
                      <w:rFonts w:ascii="Cambria Math" w:hAnsi="Cambria Math"/>
                    </w:rPr>
                    <m:t>1-r</m:t>
                  </m:r>
                </m:den>
              </m:f>
            </m:sup>
          </m:sSup>
        </m:oMath>
      </m:oMathPara>
    </w:p>
    <w:p w14:paraId="0FEBAC99" w14:textId="0467DD30" w:rsidR="00183606" w:rsidRDefault="008611E3" w:rsidP="002D5A6D">
      <w:pPr>
        <w:ind w:left="1644"/>
      </w:pPr>
      <w:r>
        <w:rPr>
          <w:i/>
        </w:rPr>
        <w:t>W</w:t>
      </w:r>
      <w:r w:rsidRPr="008611E3">
        <w:rPr>
          <w:i/>
        </w:rPr>
        <w:t>here</w:t>
      </w:r>
      <w:r>
        <w:t>:</w:t>
      </w:r>
    </w:p>
    <w:p w14:paraId="5F491962" w14:textId="3A48D154" w:rsidR="008A006E" w:rsidRPr="002D5A6D" w:rsidRDefault="008611E3" w:rsidP="008A006E">
      <w:pPr>
        <w:jc w:val="center"/>
      </w:pPr>
      <m:oMathPara>
        <m:oMath>
          <m:r>
            <w:rPr>
              <w:rFonts w:ascii="Cambria Math" w:hAnsi="Cambria Math"/>
            </w:rPr>
            <m:t xml:space="preserve">a=base Cost </m:t>
          </m:r>
          <m:r>
            <m:rPr>
              <m:sty m:val="p"/>
            </m:rPr>
            <w:rPr>
              <w:rFonts w:ascii="Cambria Math" w:hAnsi="Cambria Math"/>
            </w:rPr>
            <w:br/>
          </m:r>
        </m:oMath>
        <m:oMath>
          <m:r>
            <w:rPr>
              <w:rFonts w:ascii="Cambria Math" w:hAnsi="Cambria Math"/>
            </w:rPr>
            <m:t xml:space="preserve">b=change parameter </m:t>
          </m:r>
          <m:r>
            <m:rPr>
              <m:sty m:val="p"/>
            </m:rPr>
            <w:rPr>
              <w:rFonts w:ascii="Cambria Math" w:hAnsi="Cambria Math"/>
            </w:rPr>
            <w:br/>
          </m:r>
        </m:oMath>
        <m:oMath>
          <m:r>
            <w:rPr>
              <w:rFonts w:ascii="Cambria Math" w:hAnsi="Cambria Math"/>
            </w:rPr>
            <m:t>r=decay factor</m:t>
          </m:r>
          <m:r>
            <m:rPr>
              <m:sty m:val="p"/>
            </m:rPr>
            <w:rPr>
              <w:rFonts w:ascii="Cambria Math" w:hAnsi="Cambria Math"/>
            </w:rPr>
            <w:br/>
          </m:r>
        </m:oMath>
        <m:oMath>
          <m:r>
            <w:rPr>
              <w:rFonts w:ascii="Cambria Math" w:hAnsi="Cambria Math"/>
            </w:rPr>
            <m:t>i=# diagnosis</m:t>
          </m:r>
          <m:r>
            <m:rPr>
              <m:sty m:val="p"/>
            </m:rPr>
            <w:br/>
          </m:r>
        </m:oMath>
        <m:oMath>
          <m:r>
            <w:rPr>
              <w:rFonts w:ascii="Cambria Math" w:hAnsi="Cambria Math"/>
            </w:rPr>
            <m:t>A=ADRG</m:t>
          </m:r>
        </m:oMath>
      </m:oMathPara>
    </w:p>
    <w:p w14:paraId="125FC076" w14:textId="0164D876" w:rsidR="004C3D2B" w:rsidRDefault="004C3D2B" w:rsidP="008A006E">
      <w:r w:rsidRPr="001901F2">
        <w:t>A least squares</w:t>
      </w:r>
      <w:r>
        <w:t xml:space="preserve"> best fit is utilised to determine the optimum parameters for each ADRG geometric mean model. To minimise the influence of high leverage observations the estimation of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A</m:t>
            </m:r>
          </m:e>
        </m:d>
      </m:oMath>
      <w:r>
        <w:t xml:space="preserve"> model parameters are restricted to episodes containing less than or equal to 20 </w:t>
      </w:r>
      <w:r w:rsidR="00010EA2">
        <w:t>diagnoses</w:t>
      </w:r>
      <w:r>
        <w:t>.</w:t>
      </w:r>
      <w:r w:rsidR="00A07CF6">
        <w:t xml:space="preserve"> </w:t>
      </w:r>
      <w:r w:rsidR="004D4971">
        <w:fldChar w:fldCharType="begin"/>
      </w:r>
      <w:r w:rsidR="004D4971">
        <w:instrText xml:space="preserve"> REF _Ref536779137 \h </w:instrText>
      </w:r>
      <w:r w:rsidR="004D4971">
        <w:fldChar w:fldCharType="separate"/>
      </w:r>
      <w:r w:rsidR="0074599D">
        <w:t xml:space="preserve">Table </w:t>
      </w:r>
      <w:r w:rsidR="0074599D">
        <w:rPr>
          <w:noProof/>
        </w:rPr>
        <w:t>3</w:t>
      </w:r>
      <w:r w:rsidR="004D4971">
        <w:fldChar w:fldCharType="end"/>
      </w:r>
      <w:r w:rsidR="004D4971">
        <w:t xml:space="preserve"> </w:t>
      </w:r>
      <w:r w:rsidR="00C50B0C">
        <w:t xml:space="preserve">provides a </w:t>
      </w:r>
      <w:r w:rsidR="008A006E">
        <w:t>breakdown</w:t>
      </w:r>
      <w:r w:rsidR="00C50B0C">
        <w:t xml:space="preserve"> of</w:t>
      </w:r>
      <w:r w:rsidR="008A006E">
        <w:t xml:space="preserve"> the calculati</w:t>
      </w:r>
      <w:r w:rsidR="006226FF">
        <w:t xml:space="preserve">ons for ADRG B78 </w:t>
      </w:r>
      <w:r w:rsidR="006226FF" w:rsidRPr="004A35C0">
        <w:rPr>
          <w:i/>
        </w:rPr>
        <w:t>Intracranial Injuries</w:t>
      </w:r>
      <w:r w:rsidR="008A006E">
        <w:t xml:space="preserve">, </w:t>
      </w:r>
      <w:r w:rsidR="006226FF">
        <w:t>which has assumed</w:t>
      </w:r>
      <w:r w:rsidR="008A006E">
        <w:t xml:space="preserve"> the base cost (a) </w:t>
      </w:r>
      <w:r w:rsidR="00C50B0C">
        <w:t>of</w:t>
      </w:r>
      <w:r w:rsidR="008A006E">
        <w:t xml:space="preserve"> $</w:t>
      </w:r>
      <w:r w:rsidR="006226FF">
        <w:t>856,</w:t>
      </w:r>
      <w:r w:rsidR="008A006E">
        <w:t xml:space="preserve"> a change parameter (b) of 1.</w:t>
      </w:r>
      <w:r w:rsidR="006226FF">
        <w:t xml:space="preserve">55 and </w:t>
      </w:r>
      <w:r w:rsidR="00C50B0C">
        <w:t>a</w:t>
      </w:r>
      <w:r w:rsidR="008A006E">
        <w:t xml:space="preserve"> decay factor (r)</w:t>
      </w:r>
      <w:r w:rsidR="00C50B0C">
        <w:t xml:space="preserve"> of 88</w:t>
      </w:r>
      <w:r w:rsidR="00494C51">
        <w:t xml:space="preserve"> percent</w:t>
      </w:r>
      <w:r w:rsidR="008A006E">
        <w:t>.</w:t>
      </w:r>
    </w:p>
    <w:p w14:paraId="53B7E734" w14:textId="7F657FF6" w:rsidR="004D4971" w:rsidRDefault="004D4971" w:rsidP="004D4971">
      <w:pPr>
        <w:pStyle w:val="Caption"/>
        <w:keepNext/>
      </w:pPr>
      <w:bookmarkStart w:id="48" w:name="_Ref536779137"/>
      <w:r>
        <w:t xml:space="preserve">Table </w:t>
      </w:r>
      <w:r w:rsidR="00AA21E5">
        <w:fldChar w:fldCharType="begin"/>
      </w:r>
      <w:r w:rsidR="00AA21E5">
        <w:instrText xml:space="preserve"> SEQ Table \* ARABIC </w:instrText>
      </w:r>
      <w:r w:rsidR="00AA21E5">
        <w:fldChar w:fldCharType="separate"/>
      </w:r>
      <w:r w:rsidR="0074599D">
        <w:rPr>
          <w:noProof/>
        </w:rPr>
        <w:t>3</w:t>
      </w:r>
      <w:r w:rsidR="00AA21E5">
        <w:rPr>
          <w:noProof/>
        </w:rPr>
        <w:fldChar w:fldCharType="end"/>
      </w:r>
      <w:bookmarkEnd w:id="48"/>
      <w:r w:rsidRPr="00016FD0">
        <w:t>: Illustrative example for the geometric mean cost model</w:t>
      </w:r>
    </w:p>
    <w:tbl>
      <w:tblPr>
        <w:tblStyle w:val="ListTable3-Accent11"/>
        <w:tblW w:w="0" w:type="auto"/>
        <w:tblLayout w:type="fixed"/>
        <w:tblLook w:val="04A0" w:firstRow="1" w:lastRow="0" w:firstColumn="1" w:lastColumn="0" w:noHBand="0" w:noVBand="1"/>
      </w:tblPr>
      <w:tblGrid>
        <w:gridCol w:w="1526"/>
        <w:gridCol w:w="4133"/>
        <w:gridCol w:w="4002"/>
      </w:tblGrid>
      <w:tr w:rsidR="008A006E" w:rsidRPr="006B5B58" w14:paraId="4DABB108" w14:textId="77777777" w:rsidTr="006B5B58">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526" w:type="dxa"/>
          </w:tcPr>
          <w:p w14:paraId="57102AF5" w14:textId="1A6ECA30" w:rsidR="008A006E" w:rsidRPr="006B5B58" w:rsidRDefault="00010EA2" w:rsidP="001814E2">
            <w:pPr>
              <w:pStyle w:val="TableText"/>
              <w:rPr>
                <w:sz w:val="22"/>
              </w:rPr>
            </w:pPr>
            <w:r w:rsidRPr="006B5B58">
              <w:rPr>
                <w:sz w:val="22"/>
              </w:rPr>
              <w:t xml:space="preserve">Number </w:t>
            </w:r>
            <w:r w:rsidR="008A006E" w:rsidRPr="006B5B58">
              <w:rPr>
                <w:sz w:val="22"/>
              </w:rPr>
              <w:t xml:space="preserve">of </w:t>
            </w:r>
            <w:r w:rsidRPr="006B5B58">
              <w:rPr>
                <w:sz w:val="22"/>
              </w:rPr>
              <w:t>diagnoses</w:t>
            </w:r>
          </w:p>
        </w:tc>
        <w:tc>
          <w:tcPr>
            <w:tcW w:w="4133" w:type="dxa"/>
          </w:tcPr>
          <w:p w14:paraId="224CD7F1" w14:textId="77777777" w:rsidR="008A006E" w:rsidRPr="006B5B58" w:rsidRDefault="008A006E"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6B5B58">
              <w:rPr>
                <w:sz w:val="22"/>
              </w:rPr>
              <w:t>Equation</w:t>
            </w:r>
          </w:p>
        </w:tc>
        <w:tc>
          <w:tcPr>
            <w:tcW w:w="4002" w:type="dxa"/>
          </w:tcPr>
          <w:p w14:paraId="7904F158" w14:textId="77777777" w:rsidR="008A006E" w:rsidRPr="006B5B58" w:rsidRDefault="008A006E"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6B5B58">
              <w:rPr>
                <w:sz w:val="22"/>
              </w:rPr>
              <w:t xml:space="preserve">Interpretation </w:t>
            </w:r>
          </w:p>
        </w:tc>
      </w:tr>
      <w:tr w:rsidR="008A006E" w14:paraId="4FAA7A0B" w14:textId="77777777" w:rsidTr="006B5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EB367AE" w14:textId="77777777" w:rsidR="008A006E" w:rsidRDefault="008A006E" w:rsidP="001814E2">
            <w:pPr>
              <w:pStyle w:val="TableText"/>
            </w:pPr>
            <w:r>
              <w:t>1</w:t>
            </w:r>
          </w:p>
        </w:tc>
        <w:tc>
          <w:tcPr>
            <w:tcW w:w="4133" w:type="dxa"/>
          </w:tcPr>
          <w:p w14:paraId="539D6E01" w14:textId="274F5CF2" w:rsidR="008A006E" w:rsidRDefault="00AA21E5" w:rsidP="001814E2">
            <w:pPr>
              <w:pStyle w:val="TableText"/>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=$856×1.55=$1,327</m:t>
                </m:r>
              </m:oMath>
            </m:oMathPara>
          </w:p>
        </w:tc>
        <w:tc>
          <w:tcPr>
            <w:tcW w:w="4002" w:type="dxa"/>
          </w:tcPr>
          <w:p w14:paraId="5991F680" w14:textId="2AAD6AA9" w:rsidR="008A006E" w:rsidRDefault="00644F04" w:rsidP="001814E2">
            <w:pPr>
              <w:pStyle w:val="TableText"/>
              <w:cnfStyle w:val="000000100000" w:firstRow="0" w:lastRow="0" w:firstColumn="0" w:lastColumn="0" w:oddVBand="0" w:evenVBand="0" w:oddHBand="1" w:evenHBand="0" w:firstRowFirstColumn="0" w:firstRowLastColumn="0" w:lastRowFirstColumn="0" w:lastRowLastColumn="0"/>
            </w:pPr>
            <w:r>
              <w:t xml:space="preserve">ADRG </w:t>
            </w:r>
            <w:r w:rsidR="006226FF">
              <w:t>B78</w:t>
            </w:r>
            <w:r>
              <w:t xml:space="preserve"> episodes with only a principal diagnosis will have an estimated cost of $1,3</w:t>
            </w:r>
            <w:r w:rsidR="006226FF">
              <w:t>2</w:t>
            </w:r>
            <w:r w:rsidR="00B1648C">
              <w:t>7</w:t>
            </w:r>
          </w:p>
        </w:tc>
      </w:tr>
      <w:tr w:rsidR="008A006E" w14:paraId="273C1EC6" w14:textId="77777777" w:rsidTr="006B5B58">
        <w:tc>
          <w:tcPr>
            <w:cnfStyle w:val="001000000000" w:firstRow="0" w:lastRow="0" w:firstColumn="1" w:lastColumn="0" w:oddVBand="0" w:evenVBand="0" w:oddHBand="0" w:evenHBand="0" w:firstRowFirstColumn="0" w:firstRowLastColumn="0" w:lastRowFirstColumn="0" w:lastRowLastColumn="0"/>
            <w:tcW w:w="1526" w:type="dxa"/>
          </w:tcPr>
          <w:p w14:paraId="5A18E743" w14:textId="0ACF5CDD" w:rsidR="008A006E" w:rsidRDefault="00644F04" w:rsidP="001814E2">
            <w:pPr>
              <w:pStyle w:val="TableText"/>
            </w:pPr>
            <w:r>
              <w:t>2</w:t>
            </w:r>
          </w:p>
        </w:tc>
        <w:tc>
          <w:tcPr>
            <w:tcW w:w="4133" w:type="dxa"/>
          </w:tcPr>
          <w:p w14:paraId="3B3E5172" w14:textId="77777777" w:rsidR="00644F04" w:rsidRPr="00644F04" w:rsidRDefault="00AA21E5" w:rsidP="001814E2">
            <w:pPr>
              <w:pStyle w:val="TableText"/>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r</m:t>
                    </m:r>
                  </m:sup>
                </m:sSup>
              </m:oMath>
            </m:oMathPara>
          </w:p>
          <w:p w14:paraId="723B8B12" w14:textId="1DCE0B89" w:rsidR="00644F04" w:rsidRPr="00644F04" w:rsidRDefault="006226FF" w:rsidP="001814E2">
            <w:pPr>
              <w:pStyle w:val="TableText"/>
              <w:cnfStyle w:val="000000000000" w:firstRow="0" w:lastRow="0" w:firstColumn="0" w:lastColumn="0" w:oddVBand="0" w:evenVBand="0" w:oddHBand="0" w:evenHBand="0" w:firstRowFirstColumn="0" w:firstRowLastColumn="0" w:lastRowFirstColumn="0" w:lastRowLastColumn="0"/>
            </w:pPr>
            <m:oMathPara>
              <m:oMath>
                <m:r>
                  <m:rPr>
                    <m:sty m:val="p"/>
                  </m:rPr>
                  <w:rPr>
                    <w:rFonts w:ascii="Cambria Math" w:hAnsi="Cambria Math"/>
                  </w:rPr>
                  <m:t>=$856×1.55×</m:t>
                </m:r>
                <m:sSup>
                  <m:sSupPr>
                    <m:ctrlPr>
                      <w:rPr>
                        <w:rFonts w:ascii="Cambria Math" w:hAnsi="Cambria Math"/>
                      </w:rPr>
                    </m:ctrlPr>
                  </m:sSupPr>
                  <m:e>
                    <m:r>
                      <m:rPr>
                        <m:sty m:val="p"/>
                      </m:rPr>
                      <w:rPr>
                        <w:rFonts w:ascii="Cambria Math" w:hAnsi="Cambria Math"/>
                      </w:rPr>
                      <m:t>1.55</m:t>
                    </m:r>
                  </m:e>
                  <m:sup>
                    <m:r>
                      <m:rPr>
                        <m:sty m:val="p"/>
                      </m:rPr>
                      <w:rPr>
                        <w:rFonts w:ascii="Cambria Math" w:hAnsi="Cambria Math"/>
                      </w:rPr>
                      <m:t>0.88</m:t>
                    </m:r>
                  </m:sup>
                </m:sSup>
              </m:oMath>
            </m:oMathPara>
          </w:p>
          <w:p w14:paraId="086CEB6E" w14:textId="3EA289C9" w:rsidR="008A006E" w:rsidRDefault="006226FF" w:rsidP="001814E2">
            <w:pPr>
              <w:pStyle w:val="TableText"/>
              <w:cnfStyle w:val="000000000000" w:firstRow="0" w:lastRow="0" w:firstColumn="0" w:lastColumn="0" w:oddVBand="0" w:evenVBand="0" w:oddHBand="0" w:evenHBand="0" w:firstRowFirstColumn="0" w:firstRowLastColumn="0" w:lastRowFirstColumn="0" w:lastRowLastColumn="0"/>
            </w:pPr>
            <m:oMathPara>
              <m:oMath>
                <m:r>
                  <m:rPr>
                    <m:sty m:val="p"/>
                  </m:rPr>
                  <w:rPr>
                    <w:rFonts w:ascii="Cambria Math" w:hAnsi="Cambria Math"/>
                  </w:rPr>
                  <m:t>=$1,327×1.47=$1,951</m:t>
                </m:r>
              </m:oMath>
            </m:oMathPara>
          </w:p>
        </w:tc>
        <w:tc>
          <w:tcPr>
            <w:tcW w:w="4002" w:type="dxa"/>
          </w:tcPr>
          <w:p w14:paraId="559098A0" w14:textId="7C8CB038" w:rsidR="008A006E" w:rsidRDefault="00644F04" w:rsidP="001814E2">
            <w:pPr>
              <w:pStyle w:val="TableText"/>
              <w:cnfStyle w:val="000000000000" w:firstRow="0" w:lastRow="0" w:firstColumn="0" w:lastColumn="0" w:oddVBand="0" w:evenVBand="0" w:oddHBand="0" w:evenHBand="0" w:firstRowFirstColumn="0" w:firstRowLastColumn="0" w:lastRowFirstColumn="0" w:lastRowLastColumn="0"/>
            </w:pPr>
            <w:r>
              <w:t xml:space="preserve">ADRG </w:t>
            </w:r>
            <w:r w:rsidR="005B7108">
              <w:t>B78</w:t>
            </w:r>
            <w:r>
              <w:t xml:space="preserve"> episodes with</w:t>
            </w:r>
            <w:r w:rsidR="006226FF">
              <w:t xml:space="preserve"> 2 diagnos</w:t>
            </w:r>
            <w:r w:rsidR="00B1648C">
              <w:t>e</w:t>
            </w:r>
            <w:r w:rsidR="006226FF">
              <w:t xml:space="preserve">s are estimated to </w:t>
            </w:r>
            <w:r w:rsidR="00B1648C">
              <w:t xml:space="preserve">be </w:t>
            </w:r>
            <w:r w:rsidR="006226FF">
              <w:t>47</w:t>
            </w:r>
            <w:r>
              <w:t xml:space="preserve">% more expensive than episodes with only a principal diagnosis. </w:t>
            </w:r>
          </w:p>
        </w:tc>
      </w:tr>
      <w:tr w:rsidR="008A006E" w14:paraId="733D9DF7" w14:textId="77777777" w:rsidTr="006B5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87553F1" w14:textId="399A8923" w:rsidR="008A006E" w:rsidRDefault="00644F04" w:rsidP="001814E2">
            <w:pPr>
              <w:pStyle w:val="TableText"/>
            </w:pPr>
            <w:r>
              <w:t>3</w:t>
            </w:r>
          </w:p>
        </w:tc>
        <w:tc>
          <w:tcPr>
            <w:tcW w:w="4133" w:type="dxa"/>
          </w:tcPr>
          <w:p w14:paraId="70477EE8" w14:textId="3C913D7A" w:rsidR="00644F04" w:rsidRPr="00644F04" w:rsidRDefault="00AA21E5" w:rsidP="001814E2">
            <w:pPr>
              <w:pStyle w:val="TableText"/>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rPr>
                    </m:ctrlPr>
                  </m:sSubPr>
                  <m:e>
                    <m:r>
                      <w:rPr>
                        <w:rFonts w:ascii="Cambria Math" w:hAnsi="Cambria Math"/>
                      </w:rPr>
                      <m:t>C</m:t>
                    </m:r>
                  </m:e>
                  <m:sub>
                    <m:r>
                      <m:rPr>
                        <m:sty m:val="p"/>
                      </m:rPr>
                      <w:rPr>
                        <w:rFonts w:ascii="Cambria Math" w:hAnsi="Cambria Math"/>
                      </w:rPr>
                      <m:t>3</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r</m:t>
                    </m:r>
                  </m:sup>
                </m:sSup>
                <m:r>
                  <m:rPr>
                    <m:sty m:val="p"/>
                  </m:rPr>
                  <w:rPr>
                    <w:rFonts w:ascii="Cambria Math" w:hAnsi="Cambria Math"/>
                  </w:rPr>
                  <m:t>×</m:t>
                </m:r>
                <m:sSup>
                  <m:sSupPr>
                    <m:ctrlPr>
                      <w:rPr>
                        <w:rFonts w:ascii="Cambria Math" w:hAnsi="Cambria Math"/>
                      </w:rPr>
                    </m:ctrlPr>
                  </m:sSupPr>
                  <m:e>
                    <m:r>
                      <w:rPr>
                        <w:rFonts w:ascii="Cambria Math" w:hAnsi="Cambria Math"/>
                      </w:rPr>
                      <m:t>b</m:t>
                    </m:r>
                  </m:e>
                  <m:sup>
                    <m:sSup>
                      <m:sSupPr>
                        <m:ctrlPr>
                          <w:rPr>
                            <w:rFonts w:ascii="Cambria Math" w:hAnsi="Cambria Math"/>
                          </w:rPr>
                        </m:ctrlPr>
                      </m:sSupPr>
                      <m:e>
                        <m:r>
                          <w:rPr>
                            <w:rFonts w:ascii="Cambria Math" w:hAnsi="Cambria Math"/>
                          </w:rPr>
                          <m:t>r</m:t>
                        </m:r>
                      </m:e>
                      <m:sup>
                        <m:r>
                          <m:rPr>
                            <m:sty m:val="p"/>
                          </m:rPr>
                          <w:rPr>
                            <w:rFonts w:ascii="Cambria Math" w:hAnsi="Cambria Math"/>
                          </w:rPr>
                          <m:t>2</m:t>
                        </m:r>
                      </m:sup>
                    </m:sSup>
                  </m:sup>
                </m:sSup>
              </m:oMath>
            </m:oMathPara>
          </w:p>
          <w:p w14:paraId="01DC84DE" w14:textId="7A44F933" w:rsidR="00644F04" w:rsidRPr="00644F04" w:rsidRDefault="006226FF" w:rsidP="001814E2">
            <w:pPr>
              <w:pStyle w:val="TableText"/>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=$856×1.55×</m:t>
                </m:r>
                <m:sSup>
                  <m:sSupPr>
                    <m:ctrlPr>
                      <w:rPr>
                        <w:rFonts w:ascii="Cambria Math" w:hAnsi="Cambria Math"/>
                      </w:rPr>
                    </m:ctrlPr>
                  </m:sSupPr>
                  <m:e>
                    <m:r>
                      <m:rPr>
                        <m:sty m:val="p"/>
                      </m:rPr>
                      <w:rPr>
                        <w:rFonts w:ascii="Cambria Math" w:hAnsi="Cambria Math"/>
                      </w:rPr>
                      <m:t>1.55</m:t>
                    </m:r>
                  </m:e>
                  <m:sup>
                    <m:r>
                      <m:rPr>
                        <m:sty m:val="p"/>
                      </m:rPr>
                      <w:rPr>
                        <w:rFonts w:ascii="Cambria Math" w:hAnsi="Cambria Math"/>
                      </w:rPr>
                      <m:t>0.88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1.55</m:t>
                    </m:r>
                  </m:e>
                  <m:sup>
                    <m:sSup>
                      <m:sSupPr>
                        <m:ctrlPr>
                          <w:rPr>
                            <w:rFonts w:ascii="Cambria Math" w:hAnsi="Cambria Math"/>
                          </w:rPr>
                        </m:ctrlPr>
                      </m:sSupPr>
                      <m:e>
                        <m:r>
                          <m:rPr>
                            <m:sty m:val="p"/>
                          </m:rPr>
                          <w:rPr>
                            <w:rFonts w:ascii="Cambria Math" w:hAnsi="Cambria Math"/>
                          </w:rPr>
                          <m:t>0.88</m:t>
                        </m:r>
                      </m:e>
                      <m:sup>
                        <m:r>
                          <m:rPr>
                            <m:sty m:val="p"/>
                          </m:rPr>
                          <w:rPr>
                            <w:rFonts w:ascii="Cambria Math" w:hAnsi="Cambria Math"/>
                          </w:rPr>
                          <m:t>2</m:t>
                        </m:r>
                      </m:sup>
                    </m:sSup>
                  </m:sup>
                </m:sSup>
              </m:oMath>
            </m:oMathPara>
          </w:p>
          <w:p w14:paraId="58221F5D" w14:textId="2D53CBFF" w:rsidR="00B1648C" w:rsidRPr="00B1648C" w:rsidRDefault="00D34DF9" w:rsidP="001814E2">
            <w:pPr>
              <w:pStyle w:val="TableText"/>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=$1,327×1.47×1.40=$2,731</m:t>
                </m:r>
              </m:oMath>
            </m:oMathPara>
          </w:p>
        </w:tc>
        <w:tc>
          <w:tcPr>
            <w:tcW w:w="4002" w:type="dxa"/>
          </w:tcPr>
          <w:p w14:paraId="301A1252" w14:textId="225FB6A0" w:rsidR="008A006E" w:rsidRDefault="005B7108" w:rsidP="001814E2">
            <w:pPr>
              <w:pStyle w:val="TableText"/>
              <w:cnfStyle w:val="000000100000" w:firstRow="0" w:lastRow="0" w:firstColumn="0" w:lastColumn="0" w:oddVBand="0" w:evenVBand="0" w:oddHBand="1" w:evenHBand="0" w:firstRowFirstColumn="0" w:firstRowLastColumn="0" w:lastRowFirstColumn="0" w:lastRowLastColumn="0"/>
            </w:pPr>
            <w:r>
              <w:t>ADRG B78</w:t>
            </w:r>
            <w:r w:rsidR="00A35A3E">
              <w:t xml:space="preserve"> episodes with 3</w:t>
            </w:r>
            <w:r w:rsidR="00D34DF9">
              <w:t xml:space="preserve"> </w:t>
            </w:r>
            <w:r w:rsidR="00C50B0C">
              <w:t xml:space="preserve">diagnoses </w:t>
            </w:r>
            <w:r w:rsidR="00D34DF9">
              <w:t>are estimated to be 4</w:t>
            </w:r>
            <w:r w:rsidR="00B1648C">
              <w:t>0</w:t>
            </w:r>
            <w:r w:rsidR="00A35A3E">
              <w:t xml:space="preserve">% more expensive relative to episodes with 2 </w:t>
            </w:r>
            <w:r w:rsidR="00C50B0C">
              <w:t>diagnoses</w:t>
            </w:r>
            <w:r w:rsidR="00A35A3E">
              <w:t xml:space="preserve">. </w:t>
            </w:r>
          </w:p>
        </w:tc>
      </w:tr>
    </w:tbl>
    <w:p w14:paraId="62205A80" w14:textId="6D5189F9" w:rsidR="004C3A92" w:rsidRDefault="008B64D3" w:rsidP="008A006E">
      <w:r>
        <w:t>The above table illustrates the diminishing returns for</w:t>
      </w:r>
      <w:r w:rsidR="00FA6345">
        <w:t xml:space="preserve"> an</w:t>
      </w:r>
      <w:r>
        <w:t xml:space="preserve"> additional diagnosis assigned to an episode. Episodes with only </w:t>
      </w:r>
      <w:r w:rsidR="00C50B0C">
        <w:t>one</w:t>
      </w:r>
      <w:r>
        <w:t xml:space="preserve"> principal diagnosis are estimated to be $1,3</w:t>
      </w:r>
      <w:r w:rsidR="00D34DF9">
        <w:t>2</w:t>
      </w:r>
      <w:r w:rsidR="00B1648C">
        <w:t>7</w:t>
      </w:r>
      <w:r>
        <w:t xml:space="preserve">, </w:t>
      </w:r>
      <w:r w:rsidR="00C50B0C">
        <w:t xml:space="preserve">whilst </w:t>
      </w:r>
      <w:r>
        <w:t xml:space="preserve">increasing the diagnosis count to </w:t>
      </w:r>
      <w:r w:rsidR="00D34DF9">
        <w:t>two will increase the cost by 47</w:t>
      </w:r>
      <w:r w:rsidR="00494C51">
        <w:t xml:space="preserve"> percent, </w:t>
      </w:r>
      <w:r w:rsidR="00FA6345">
        <w:t>increasing to three</w:t>
      </w:r>
      <w:r>
        <w:t xml:space="preserve"> by</w:t>
      </w:r>
      <w:r w:rsidR="00D34DF9">
        <w:t xml:space="preserve"> 4</w:t>
      </w:r>
      <w:r w:rsidR="00B1648C">
        <w:t>0</w:t>
      </w:r>
      <w:r w:rsidR="00494C51">
        <w:t xml:space="preserve"> percent</w:t>
      </w:r>
      <w:r>
        <w:t xml:space="preserve"> and so on.</w:t>
      </w:r>
      <w:r w:rsidR="00D524CE">
        <w:t xml:space="preserve"> </w:t>
      </w:r>
      <w:r w:rsidR="004C3D2B">
        <w:fldChar w:fldCharType="begin"/>
      </w:r>
      <w:r w:rsidR="004C3D2B">
        <w:instrText xml:space="preserve"> REF _Ref532911771 \h </w:instrText>
      </w:r>
      <w:r w:rsidR="004C3D2B">
        <w:fldChar w:fldCharType="separate"/>
      </w:r>
      <w:r w:rsidR="0074599D">
        <w:t xml:space="preserve">Figure </w:t>
      </w:r>
      <w:r w:rsidR="0074599D">
        <w:rPr>
          <w:noProof/>
        </w:rPr>
        <w:t>1</w:t>
      </w:r>
      <w:r w:rsidR="004C3D2B">
        <w:fldChar w:fldCharType="end"/>
      </w:r>
      <w:r w:rsidR="004C3D2B">
        <w:t xml:space="preserve"> provides the actual v</w:t>
      </w:r>
      <w:r w:rsidR="00B35AAB">
        <w:t>er</w:t>
      </w:r>
      <w:r w:rsidR="004C3D2B">
        <w:t>s</w:t>
      </w:r>
      <w:r w:rsidR="00B35AAB">
        <w:t>us</w:t>
      </w:r>
      <w:r w:rsidR="004C3D2B">
        <w:t xml:space="preserve"> expected cost by number of diagnosis for ADRG B78 episodes over the period 2013</w:t>
      </w:r>
      <w:r w:rsidR="00B35AAB">
        <w:t>-</w:t>
      </w:r>
      <w:r w:rsidR="004C3D2B">
        <w:t>14 to 2015</w:t>
      </w:r>
      <w:r w:rsidR="00B35AAB">
        <w:t>-</w:t>
      </w:r>
      <w:r w:rsidR="004C3D2B">
        <w:t>16.</w:t>
      </w:r>
    </w:p>
    <w:p w14:paraId="31608D9F" w14:textId="3131F4AE" w:rsidR="003F5E61" w:rsidRDefault="003F5E61" w:rsidP="003F5E61">
      <w:pPr>
        <w:pStyle w:val="Caption"/>
      </w:pPr>
      <w:bookmarkStart w:id="49" w:name="_Ref532911771"/>
      <w:r>
        <w:t xml:space="preserve">Figure </w:t>
      </w:r>
      <w:r w:rsidR="003E682D">
        <w:rPr>
          <w:noProof/>
        </w:rPr>
        <w:fldChar w:fldCharType="begin"/>
      </w:r>
      <w:r w:rsidR="003E682D">
        <w:rPr>
          <w:noProof/>
        </w:rPr>
        <w:instrText xml:space="preserve"> SEQ Figure \* ARABIC </w:instrText>
      </w:r>
      <w:r w:rsidR="003E682D">
        <w:rPr>
          <w:noProof/>
        </w:rPr>
        <w:fldChar w:fldCharType="separate"/>
      </w:r>
      <w:r w:rsidR="0074599D">
        <w:rPr>
          <w:noProof/>
        </w:rPr>
        <w:t>1</w:t>
      </w:r>
      <w:r w:rsidR="003E682D">
        <w:rPr>
          <w:noProof/>
        </w:rPr>
        <w:fldChar w:fldCharType="end"/>
      </w:r>
      <w:bookmarkEnd w:id="49"/>
      <w:r>
        <w:t xml:space="preserve"> ADRG </w:t>
      </w:r>
      <w:r w:rsidR="00D34DF9">
        <w:t xml:space="preserve">B78 </w:t>
      </w:r>
      <w:r w:rsidR="00D34DF9" w:rsidRPr="004A35C0">
        <w:rPr>
          <w:i/>
        </w:rPr>
        <w:t>Intracranial Injuries</w:t>
      </w:r>
      <w:r>
        <w:t xml:space="preserve"> </w:t>
      </w:r>
      <w:r w:rsidR="00B35AAB">
        <w:t xml:space="preserve">actual </w:t>
      </w:r>
      <w:r>
        <w:t>v</w:t>
      </w:r>
      <w:r w:rsidR="00B35AAB">
        <w:t>er</w:t>
      </w:r>
      <w:r>
        <w:t>s</w:t>
      </w:r>
      <w:r w:rsidR="00B35AAB">
        <w:t>us</w:t>
      </w:r>
      <w:r>
        <w:t xml:space="preserve"> </w:t>
      </w:r>
      <w:r w:rsidR="00B35AAB">
        <w:t>predicted</w:t>
      </w:r>
    </w:p>
    <w:p w14:paraId="58F2C605" w14:textId="648495FE" w:rsidR="00117F9B" w:rsidRDefault="00C26AA3" w:rsidP="00D34DF9">
      <w:r w:rsidRPr="00C26AA3">
        <w:rPr>
          <w:noProof/>
        </w:rPr>
        <w:t xml:space="preserve"> </w:t>
      </w:r>
      <w:r>
        <w:rPr>
          <w:noProof/>
        </w:rPr>
        <w:drawing>
          <wp:inline distT="0" distB="0" distL="0" distR="0" wp14:anchorId="61AD0962" wp14:editId="59C5DF14">
            <wp:extent cx="5943600" cy="395859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Style w:val="CommentReference"/>
        </w:rPr>
        <w:t xml:space="preserve"> </w:t>
      </w:r>
    </w:p>
    <w:p w14:paraId="2810334A" w14:textId="3F3E2867" w:rsidR="001349E9" w:rsidRDefault="001349E9" w:rsidP="001349E9">
      <w:r>
        <w:fldChar w:fldCharType="begin"/>
      </w:r>
      <w:r>
        <w:instrText xml:space="preserve"> REF _Ref532913422 \h </w:instrText>
      </w:r>
      <w:r>
        <w:fldChar w:fldCharType="separate"/>
      </w:r>
      <w:r w:rsidR="0074599D">
        <w:t xml:space="preserve">Figure </w:t>
      </w:r>
      <w:r w:rsidR="0074599D">
        <w:rPr>
          <w:noProof/>
        </w:rPr>
        <w:t>2</w:t>
      </w:r>
      <w:r>
        <w:fldChar w:fldCharType="end"/>
      </w:r>
      <w:r>
        <w:t xml:space="preserve"> </w:t>
      </w:r>
      <w:r w:rsidR="00117F9B">
        <w:t>provides the distribution of the change parameters and decay factors</w:t>
      </w:r>
      <w:r w:rsidR="002E0834">
        <w:t xml:space="preserve"> adopted</w:t>
      </w:r>
      <w:r w:rsidR="00117F9B">
        <w:t xml:space="preserve"> from the geometric mean </w:t>
      </w:r>
      <w:r w:rsidR="002E0834">
        <w:t>cost model</w:t>
      </w:r>
      <w:r w:rsidR="00117F9B">
        <w:t xml:space="preserve">. </w:t>
      </w:r>
    </w:p>
    <w:p w14:paraId="1E1F4A3E" w14:textId="6179E63C" w:rsidR="00D45FBC" w:rsidRDefault="003F5E61" w:rsidP="002E0834">
      <w:pPr>
        <w:pStyle w:val="Caption"/>
      </w:pPr>
      <w:bookmarkStart w:id="50" w:name="_Ref532913422"/>
      <w:r>
        <w:t xml:space="preserve">Figure </w:t>
      </w:r>
      <w:r w:rsidR="003E682D">
        <w:rPr>
          <w:noProof/>
        </w:rPr>
        <w:fldChar w:fldCharType="begin"/>
      </w:r>
      <w:r w:rsidR="003E682D">
        <w:rPr>
          <w:noProof/>
        </w:rPr>
        <w:instrText xml:space="preserve"> SEQ Figure \* ARABIC </w:instrText>
      </w:r>
      <w:r w:rsidR="003E682D">
        <w:rPr>
          <w:noProof/>
        </w:rPr>
        <w:fldChar w:fldCharType="separate"/>
      </w:r>
      <w:r w:rsidR="0074599D">
        <w:rPr>
          <w:noProof/>
        </w:rPr>
        <w:t>2</w:t>
      </w:r>
      <w:r w:rsidR="003E682D">
        <w:rPr>
          <w:noProof/>
        </w:rPr>
        <w:fldChar w:fldCharType="end"/>
      </w:r>
      <w:bookmarkEnd w:id="50"/>
      <w:r>
        <w:t>:</w:t>
      </w:r>
      <w:r w:rsidR="001349E9">
        <w:t xml:space="preserve"> ADRG</w:t>
      </w:r>
      <w:r>
        <w:t xml:space="preserve"> </w:t>
      </w:r>
      <w:r w:rsidR="00B35AAB">
        <w:t xml:space="preserve">distribution </w:t>
      </w:r>
      <w:r>
        <w:t xml:space="preserve">of </w:t>
      </w:r>
      <w:r w:rsidR="00B35AAB">
        <w:t xml:space="preserve">change parameters </w:t>
      </w:r>
      <w:r w:rsidR="00117F9B">
        <w:t>(b) and decay factor</w:t>
      </w:r>
      <w:r w:rsidR="00D856FE">
        <w:t>s</w:t>
      </w:r>
      <w:r w:rsidR="00117F9B">
        <w:t xml:space="preserve"> (r)</w:t>
      </w:r>
    </w:p>
    <w:p w14:paraId="4454A8A5" w14:textId="30DFC37E" w:rsidR="002E0834" w:rsidRPr="002E0834" w:rsidRDefault="002E0834" w:rsidP="002E0834">
      <w:r w:rsidRPr="002E0834">
        <w:rPr>
          <w:noProof/>
        </w:rPr>
        <w:drawing>
          <wp:inline distT="0" distB="0" distL="0" distR="0" wp14:anchorId="0D254F61" wp14:editId="259D2677">
            <wp:extent cx="5997575" cy="204768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7575" cy="2047683"/>
                    </a:xfrm>
                    <a:prstGeom prst="rect">
                      <a:avLst/>
                    </a:prstGeom>
                    <a:noFill/>
                    <a:ln>
                      <a:noFill/>
                    </a:ln>
                  </pic:spPr>
                </pic:pic>
              </a:graphicData>
            </a:graphic>
          </wp:inline>
        </w:drawing>
      </w:r>
    </w:p>
    <w:p w14:paraId="68B5FF9F" w14:textId="1C827BAB" w:rsidR="002E0834" w:rsidRDefault="002E0834" w:rsidP="004C3A92">
      <w:r>
        <w:t xml:space="preserve">The above </w:t>
      </w:r>
      <w:r w:rsidR="00C50B0C">
        <w:t xml:space="preserve">figure </w:t>
      </w:r>
      <w:r>
        <w:t>illustrates</w:t>
      </w:r>
      <w:r w:rsidR="00B02638">
        <w:t xml:space="preserve"> that</w:t>
      </w:r>
      <w:r>
        <w:t xml:space="preserve">: </w:t>
      </w:r>
    </w:p>
    <w:p w14:paraId="51A0BE79" w14:textId="6E08783D" w:rsidR="002E0834" w:rsidRDefault="002E0834" w:rsidP="004A35C0">
      <w:pPr>
        <w:pStyle w:val="ListBullet"/>
        <w:numPr>
          <w:ilvl w:val="0"/>
          <w:numId w:val="56"/>
        </w:numPr>
      </w:pPr>
      <w:r>
        <w:t xml:space="preserve">Approximately </w:t>
      </w:r>
      <w:r w:rsidR="00D856FE">
        <w:t>48</w:t>
      </w:r>
      <w:r w:rsidR="00B35AAB">
        <w:t xml:space="preserve"> percent </w:t>
      </w:r>
      <w:r>
        <w:t>of the ADRG</w:t>
      </w:r>
      <w:r w:rsidR="00B35AAB">
        <w:t>s</w:t>
      </w:r>
      <w:r>
        <w:t xml:space="preserve"> have adopted a change parameter between 1.1 and 1.3. That is, the cost increases </w:t>
      </w:r>
      <w:r w:rsidR="001901F2">
        <w:t xml:space="preserve">from </w:t>
      </w:r>
      <w:r>
        <w:t>approximately 10</w:t>
      </w:r>
      <w:r w:rsidR="00B35AAB">
        <w:t xml:space="preserve"> to</w:t>
      </w:r>
      <w:r w:rsidR="001901F2">
        <w:t xml:space="preserve"> </w:t>
      </w:r>
      <w:r>
        <w:t>30</w:t>
      </w:r>
      <w:r w:rsidR="00B35AAB">
        <w:t xml:space="preserve"> percent </w:t>
      </w:r>
      <w:r>
        <w:t>with each additional diagnosis</w:t>
      </w:r>
      <w:r w:rsidR="001901F2">
        <w:t>.</w:t>
      </w:r>
      <w:r>
        <w:t xml:space="preserve"> </w:t>
      </w:r>
    </w:p>
    <w:p w14:paraId="47BE7EA8" w14:textId="57D4A6A6" w:rsidR="002E0834" w:rsidRDefault="002E0834" w:rsidP="004A35C0">
      <w:pPr>
        <w:pStyle w:val="ListBullet"/>
        <w:numPr>
          <w:ilvl w:val="0"/>
          <w:numId w:val="56"/>
        </w:numPr>
      </w:pPr>
      <w:r>
        <w:t xml:space="preserve">Approximately </w:t>
      </w:r>
      <w:r w:rsidR="00D856FE">
        <w:t>28</w:t>
      </w:r>
      <w:r w:rsidR="001901F2">
        <w:t xml:space="preserve"> percent </w:t>
      </w:r>
      <w:r>
        <w:t>of the ADRG</w:t>
      </w:r>
      <w:r w:rsidR="001901F2">
        <w:t>s</w:t>
      </w:r>
      <w:r>
        <w:t xml:space="preserve"> have adopted a decay factor of </w:t>
      </w:r>
      <w:r w:rsidR="001901F2">
        <w:t>one</w:t>
      </w:r>
      <w:r>
        <w:t xml:space="preserve">. That is, there was no evidence of diminishing </w:t>
      </w:r>
      <w:r w:rsidR="00D23A85">
        <w:t>return</w:t>
      </w:r>
      <w:r>
        <w:t xml:space="preserve"> for each additional diagnosis. </w:t>
      </w:r>
    </w:p>
    <w:p w14:paraId="55899BCB" w14:textId="6085F830" w:rsidR="004C3A92" w:rsidRPr="008A006E" w:rsidRDefault="004C3A92" w:rsidP="004C3A92">
      <w:r>
        <w:t xml:space="preserve">This model </w:t>
      </w:r>
      <w:r w:rsidR="00A01DF8">
        <w:t xml:space="preserve">provides a prediction of the episode cost based on the </w:t>
      </w:r>
      <w:r w:rsidR="00B64B9B">
        <w:t>ADRG,</w:t>
      </w:r>
      <w:r>
        <w:t xml:space="preserve"> number of </w:t>
      </w:r>
      <w:r w:rsidR="001901F2">
        <w:t xml:space="preserve">diagnoses </w:t>
      </w:r>
      <w:r>
        <w:t xml:space="preserve">and the diminishing return for an additional diagnosis. The predicted cost for each episode based </w:t>
      </w:r>
      <w:r w:rsidR="001901F2">
        <w:t xml:space="preserve">on </w:t>
      </w:r>
      <w:r>
        <w:t>the geometric model is then compared to the actual cost to derive the</w:t>
      </w:r>
      <w:r w:rsidR="00B64B9B">
        <w:t xml:space="preserve"> relative</w:t>
      </w:r>
      <w:r>
        <w:t xml:space="preserve"> DCL weights </w:t>
      </w:r>
      <w:r w:rsidR="001901F2">
        <w:t xml:space="preserve">and </w:t>
      </w:r>
      <w:r>
        <w:t xml:space="preserve">are discussed further in </w:t>
      </w:r>
      <w:r w:rsidR="006C2B65">
        <w:t>S</w:t>
      </w:r>
      <w:r w:rsidR="00544978">
        <w:t xml:space="preserve">ection </w:t>
      </w:r>
      <w:r w:rsidR="006C2B65">
        <w:fldChar w:fldCharType="begin"/>
      </w:r>
      <w:r w:rsidR="006C2B65">
        <w:instrText xml:space="preserve"> REF _Ref536783341 \r \h </w:instrText>
      </w:r>
      <w:r w:rsidR="006C2B65">
        <w:fldChar w:fldCharType="separate"/>
      </w:r>
      <w:r w:rsidR="0074599D">
        <w:t>3.4</w:t>
      </w:r>
      <w:r w:rsidR="006C2B65">
        <w:fldChar w:fldCharType="end"/>
      </w:r>
      <w:r w:rsidR="00544978">
        <w:t xml:space="preserve"> below</w:t>
      </w:r>
      <w:r>
        <w:t xml:space="preserve">. </w:t>
      </w:r>
    </w:p>
    <w:p w14:paraId="28216BEA" w14:textId="0397BF14" w:rsidR="00441636" w:rsidRDefault="00B02638">
      <w:pPr>
        <w:pStyle w:val="Heading2"/>
      </w:pPr>
      <w:bookmarkStart w:id="51" w:name="_Toc536780569"/>
      <w:bookmarkStart w:id="52" w:name="_Ref536783341"/>
      <w:r>
        <w:t>DCL</w:t>
      </w:r>
      <w:bookmarkEnd w:id="51"/>
      <w:bookmarkEnd w:id="52"/>
      <w:r w:rsidR="00945844">
        <w:t xml:space="preserve"> </w:t>
      </w:r>
    </w:p>
    <w:p w14:paraId="4057BC8D" w14:textId="0B7FDC3C" w:rsidR="00A527E2" w:rsidRDefault="00FA6345" w:rsidP="00FA6345">
      <w:r>
        <w:t>The next stage within the complexity model is the estimation</w:t>
      </w:r>
      <w:r w:rsidR="003C2EB3">
        <w:t xml:space="preserve"> </w:t>
      </w:r>
      <w:r w:rsidR="00C50B0C">
        <w:t xml:space="preserve">of </w:t>
      </w:r>
      <w:r w:rsidR="003C2EB3">
        <w:t>DCL</w:t>
      </w:r>
      <w:r w:rsidR="00DF423C">
        <w:t xml:space="preserve"> weights which represent the</w:t>
      </w:r>
      <w:r>
        <w:t xml:space="preserve"> relative costs associated with</w:t>
      </w:r>
      <w:r w:rsidR="00197BFE">
        <w:t xml:space="preserve"> each</w:t>
      </w:r>
      <w:r>
        <w:t xml:space="preserve"> diagnos</w:t>
      </w:r>
      <w:r w:rsidR="007D11A1">
        <w:t xml:space="preserve">is within the context of </w:t>
      </w:r>
      <w:r w:rsidR="00197BFE">
        <w:t>a specific</w:t>
      </w:r>
      <w:r w:rsidR="00E43CA1">
        <w:t xml:space="preserve"> </w:t>
      </w:r>
      <w:r w:rsidR="007D11A1">
        <w:t>ADRG.</w:t>
      </w:r>
      <w:r w:rsidR="00A527E2">
        <w:t xml:space="preserve"> DCL weights are calculated for every combination of diagnosis and ADRG, which results in approximately 6.7 mil</w:t>
      </w:r>
      <w:r w:rsidR="00A16370">
        <w:t>lion different combinations (</w:t>
      </w:r>
      <w:r w:rsidR="00686D05">
        <w:t>397</w:t>
      </w:r>
      <w:r w:rsidR="00A16370">
        <w:t xml:space="preserve"> </w:t>
      </w:r>
      <w:r w:rsidR="00A527E2">
        <w:t>ADRG</w:t>
      </w:r>
      <w:r w:rsidR="00EC654E">
        <w:t>s</w:t>
      </w:r>
      <w:r w:rsidR="00A527E2">
        <w:t xml:space="preserve"> </w:t>
      </w:r>
      <w:r w:rsidR="00B02638">
        <w:t xml:space="preserve">multiplied </w:t>
      </w:r>
      <w:r w:rsidR="00A527E2">
        <w:t>by 16,</w:t>
      </w:r>
      <w:r w:rsidR="00A16370">
        <w:t xml:space="preserve">953 </w:t>
      </w:r>
      <w:r w:rsidR="00A527E2">
        <w:t>diagnos</w:t>
      </w:r>
      <w:r w:rsidR="00B81FAE">
        <w:t>e</w:t>
      </w:r>
      <w:r w:rsidR="00A527E2">
        <w:t>s)</w:t>
      </w:r>
      <w:r w:rsidR="002B4498">
        <w:t xml:space="preserve"> </w:t>
      </w:r>
      <w:r w:rsidR="00B02638">
        <w:t xml:space="preserve">with values ranging </w:t>
      </w:r>
      <w:r w:rsidR="002B4498">
        <w:t xml:space="preserve">between </w:t>
      </w:r>
      <w:r w:rsidR="00B02638">
        <w:t xml:space="preserve">zero </w:t>
      </w:r>
      <w:r w:rsidR="002B4498">
        <w:t xml:space="preserve">and </w:t>
      </w:r>
      <w:r w:rsidR="00B02638">
        <w:t>five</w:t>
      </w:r>
      <w:r w:rsidR="002B4498">
        <w:t>.</w:t>
      </w:r>
      <w:r w:rsidR="00A527E2">
        <w:t xml:space="preserve"> </w:t>
      </w:r>
      <w:r w:rsidR="00B21611">
        <w:fldChar w:fldCharType="begin"/>
      </w:r>
      <w:r w:rsidR="00B21611">
        <w:instrText xml:space="preserve"> REF _Ref531256665 \h </w:instrText>
      </w:r>
      <w:r w:rsidR="00B21611">
        <w:fldChar w:fldCharType="separate"/>
      </w:r>
      <w:r w:rsidR="0074599D">
        <w:t xml:space="preserve">Figure </w:t>
      </w:r>
      <w:r w:rsidR="0074599D">
        <w:rPr>
          <w:noProof/>
        </w:rPr>
        <w:t>3</w:t>
      </w:r>
      <w:r w:rsidR="00B21611">
        <w:fldChar w:fldCharType="end"/>
      </w:r>
      <w:r w:rsidR="00B21611">
        <w:t xml:space="preserve"> </w:t>
      </w:r>
      <w:r w:rsidR="00B02638">
        <w:t>illustrates</w:t>
      </w:r>
      <w:r w:rsidR="00B21611">
        <w:t xml:space="preserve"> the DCL array. </w:t>
      </w:r>
    </w:p>
    <w:p w14:paraId="67C71C3C" w14:textId="1C38248E" w:rsidR="00B21611" w:rsidRDefault="00B21611" w:rsidP="00B21611">
      <w:pPr>
        <w:pStyle w:val="Caption"/>
      </w:pPr>
      <w:bookmarkStart w:id="53" w:name="_Ref531256665"/>
      <w:r>
        <w:t xml:space="preserve">Figure </w:t>
      </w:r>
      <w:r w:rsidR="00C406E5">
        <w:rPr>
          <w:noProof/>
        </w:rPr>
        <w:fldChar w:fldCharType="begin"/>
      </w:r>
      <w:r w:rsidR="00C406E5">
        <w:rPr>
          <w:noProof/>
        </w:rPr>
        <w:instrText xml:space="preserve"> SEQ Figure \* ARABIC </w:instrText>
      </w:r>
      <w:r w:rsidR="00C406E5">
        <w:rPr>
          <w:noProof/>
        </w:rPr>
        <w:fldChar w:fldCharType="separate"/>
      </w:r>
      <w:r w:rsidR="0074599D">
        <w:rPr>
          <w:noProof/>
        </w:rPr>
        <w:t>3</w:t>
      </w:r>
      <w:r w:rsidR="00C406E5">
        <w:rPr>
          <w:noProof/>
        </w:rPr>
        <w:fldChar w:fldCharType="end"/>
      </w:r>
      <w:bookmarkEnd w:id="53"/>
      <w:r>
        <w:t>: Illustration of DCL array</w:t>
      </w:r>
    </w:p>
    <w:p w14:paraId="2CB74970" w14:textId="1376AF83" w:rsidR="00B21611" w:rsidRDefault="00094951" w:rsidP="00B21611">
      <w:pPr>
        <w:keepNext/>
      </w:pPr>
      <w:r w:rsidRPr="00094951">
        <w:rPr>
          <w:noProof/>
        </w:rPr>
        <w:drawing>
          <wp:inline distT="0" distB="0" distL="0" distR="0" wp14:anchorId="5F6C185B" wp14:editId="207312AB">
            <wp:extent cx="5997575" cy="188025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7575" cy="1880256"/>
                    </a:xfrm>
                    <a:prstGeom prst="rect">
                      <a:avLst/>
                    </a:prstGeom>
                    <a:noFill/>
                    <a:ln>
                      <a:noFill/>
                    </a:ln>
                  </pic:spPr>
                </pic:pic>
              </a:graphicData>
            </a:graphic>
          </wp:inline>
        </w:drawing>
      </w:r>
    </w:p>
    <w:p w14:paraId="5C777976" w14:textId="44C86C2F" w:rsidR="004C3A92" w:rsidRDefault="004C3A92" w:rsidP="00E026D1">
      <w:pPr>
        <w:pStyle w:val="Heading3"/>
        <w:numPr>
          <w:ilvl w:val="0"/>
          <w:numId w:val="0"/>
        </w:numPr>
      </w:pPr>
      <w:bookmarkStart w:id="54" w:name="_Toc534624607"/>
      <w:r>
        <w:t xml:space="preserve">Aggregation </w:t>
      </w:r>
      <w:bookmarkEnd w:id="54"/>
      <w:r w:rsidR="00B02638">
        <w:t xml:space="preserve">principles </w:t>
      </w:r>
    </w:p>
    <w:p w14:paraId="6718C606" w14:textId="09FC42C1" w:rsidR="00566EA0" w:rsidRDefault="00566EA0" w:rsidP="00566EA0">
      <w:r>
        <w:t xml:space="preserve">The level of precision of </w:t>
      </w:r>
      <w:r w:rsidR="00947D22">
        <w:t xml:space="preserve">the </w:t>
      </w:r>
      <w:r>
        <w:t>DCLs need</w:t>
      </w:r>
      <w:r w:rsidR="00B02638">
        <w:t>s</w:t>
      </w:r>
      <w:r>
        <w:t xml:space="preserve"> to be balanced </w:t>
      </w:r>
      <w:r w:rsidR="00B02638">
        <w:t xml:space="preserve">against </w:t>
      </w:r>
      <w:r>
        <w:t>sample variation and stability over time</w:t>
      </w:r>
      <w:r w:rsidR="00B02638">
        <w:t>,</w:t>
      </w:r>
      <w:r w:rsidR="00C50B0C">
        <w:t xml:space="preserve"> </w:t>
      </w:r>
      <w:r>
        <w:t>therefore</w:t>
      </w:r>
      <w:r w:rsidR="00C50B0C">
        <w:t>,</w:t>
      </w:r>
      <w:r>
        <w:t xml:space="preserve"> </w:t>
      </w:r>
      <w:r w:rsidR="00312AEF">
        <w:t xml:space="preserve">the in-scope </w:t>
      </w:r>
      <w:r w:rsidR="005123A1">
        <w:t xml:space="preserve">diagnosis codes are combined into </w:t>
      </w:r>
      <w:r>
        <w:t>coherent diagnosis classes</w:t>
      </w:r>
      <w:r w:rsidR="005123A1">
        <w:t xml:space="preserve"> (CDC</w:t>
      </w:r>
      <w:r w:rsidR="00EC654E">
        <w:t>s</w:t>
      </w:r>
      <w:r w:rsidR="00C7767B">
        <w:t>) that are based</w:t>
      </w:r>
      <w:r w:rsidR="00E026D1">
        <w:t xml:space="preserve"> </w:t>
      </w:r>
      <w:r w:rsidR="00C7767B">
        <w:t xml:space="preserve">on the </w:t>
      </w:r>
      <w:r w:rsidR="00E026D1">
        <w:t>medical ADRG</w:t>
      </w:r>
      <w:r w:rsidR="00C7767B">
        <w:t>s</w:t>
      </w:r>
      <w:r w:rsidR="00E026D1">
        <w:t xml:space="preserve"> </w:t>
      </w:r>
      <w:r w:rsidR="00C7767B">
        <w:t>but also include</w:t>
      </w:r>
      <w:r w:rsidR="00E026D1">
        <w:t xml:space="preserve"> several in-scope diagnosis codes that do not appear as </w:t>
      </w:r>
      <w:r w:rsidR="006777BA">
        <w:t>a principal d</w:t>
      </w:r>
      <w:r w:rsidR="00C07795">
        <w:t>iagnos</w:t>
      </w:r>
      <w:r w:rsidR="006777BA">
        <w:t>i</w:t>
      </w:r>
      <w:r w:rsidR="00C07795">
        <w:t xml:space="preserve">s </w:t>
      </w:r>
      <w:r w:rsidR="006777BA">
        <w:t>for any</w:t>
      </w:r>
      <w:r w:rsidR="00F94600">
        <w:t xml:space="preserve"> medical ADRG</w:t>
      </w:r>
      <w:r w:rsidR="00312AEF">
        <w:t>.</w:t>
      </w:r>
      <w:r w:rsidR="00F94600">
        <w:t xml:space="preserve"> </w:t>
      </w:r>
      <w:r w:rsidR="00312AEF">
        <w:t>These</w:t>
      </w:r>
      <w:r w:rsidR="006777BA">
        <w:t xml:space="preserve"> are</w:t>
      </w:r>
      <w:r w:rsidR="00F94600">
        <w:t xml:space="preserve"> assigned to a clinical</w:t>
      </w:r>
      <w:r w:rsidR="00C50B0C">
        <w:t>ly</w:t>
      </w:r>
      <w:r w:rsidR="00F94600">
        <w:t xml:space="preserve"> appropriate CDC</w:t>
      </w:r>
      <w:r w:rsidR="006777BA">
        <w:t>. T</w:t>
      </w:r>
      <w:r w:rsidR="00F94600">
        <w:t xml:space="preserve">here are </w:t>
      </w:r>
      <w:r w:rsidR="00312AEF">
        <w:t xml:space="preserve">also </w:t>
      </w:r>
      <w:r w:rsidR="00F94600">
        <w:t>67 diagnos</w:t>
      </w:r>
      <w:r w:rsidR="00C50B0C">
        <w:t>e</w:t>
      </w:r>
      <w:r w:rsidR="00F94600">
        <w:t xml:space="preserve">s that have a sex specific CDC assignment. </w:t>
      </w:r>
    </w:p>
    <w:p w14:paraId="56372E25" w14:textId="59ECAC22" w:rsidR="00544978" w:rsidRDefault="00F94600" w:rsidP="00566EA0">
      <w:pPr>
        <w:rPr>
          <w:rFonts w:eastAsiaTheme="minorEastAsia"/>
        </w:rPr>
      </w:pPr>
      <w:r>
        <w:t>T</w:t>
      </w:r>
      <w:r w:rsidR="00566EA0">
        <w:t xml:space="preserve">he </w:t>
      </w:r>
      <w:r w:rsidR="005D0C96">
        <w:t>optimum</w:t>
      </w:r>
      <w:r w:rsidR="00566EA0">
        <w:t xml:space="preserve"> level of precision for the DCL </w:t>
      </w:r>
      <w:r>
        <w:t xml:space="preserve">is at the </w:t>
      </w:r>
      <w:r w:rsidR="00544978">
        <w:t xml:space="preserve">three </w:t>
      </w:r>
      <w:r>
        <w:t>character code category within th</w:t>
      </w:r>
      <w:r w:rsidR="005D0C96">
        <w:t>e CDC</w:t>
      </w:r>
      <w:r w:rsidR="002B23CE">
        <w:t>,</w:t>
      </w:r>
      <w:r w:rsidR="005D0C96">
        <w:t xml:space="preserve"> provided </w:t>
      </w:r>
      <w:r w:rsidR="00C50B0C">
        <w:t xml:space="preserve">that there is an </w:t>
      </w:r>
      <w:r w:rsidR="005D0C96">
        <w:t>adequate sample size (i.e.</w:t>
      </w:r>
      <w:r>
        <w:rPr>
          <w:rFonts w:eastAsiaTheme="minorEastAsia"/>
        </w:rPr>
        <w:t xml:space="preserve"> all codes that belong to the same </w:t>
      </w:r>
      <w:r w:rsidR="00F00806">
        <w:rPr>
          <w:rFonts w:eastAsiaTheme="minorEastAsia"/>
        </w:rPr>
        <w:t xml:space="preserve">three </w:t>
      </w:r>
      <w:r>
        <w:rPr>
          <w:rFonts w:eastAsiaTheme="minorEastAsia"/>
        </w:rPr>
        <w:t>character code category and CDC are assigned the same DCL</w:t>
      </w:r>
      <w:r w:rsidR="005D0C96">
        <w:rPr>
          <w:rFonts w:eastAsiaTheme="minorEastAsia"/>
        </w:rPr>
        <w:t xml:space="preserve">). </w:t>
      </w:r>
      <w:r w:rsidR="00150729">
        <w:rPr>
          <w:rFonts w:eastAsiaTheme="minorEastAsia"/>
        </w:rPr>
        <w:t xml:space="preserve">If specific combinations of CDC and </w:t>
      </w:r>
      <w:r w:rsidR="00F00806">
        <w:rPr>
          <w:rFonts w:eastAsiaTheme="minorEastAsia"/>
        </w:rPr>
        <w:t xml:space="preserve">three </w:t>
      </w:r>
      <w:r w:rsidR="00150729">
        <w:rPr>
          <w:rFonts w:eastAsiaTheme="minorEastAsia"/>
        </w:rPr>
        <w:t xml:space="preserve">character codes do not meet the sample size threshold of 100 </w:t>
      </w:r>
      <w:r w:rsidR="0052063F">
        <w:rPr>
          <w:rFonts w:eastAsiaTheme="minorEastAsia"/>
        </w:rPr>
        <w:t>episodes</w:t>
      </w:r>
      <w:r w:rsidR="00150729">
        <w:rPr>
          <w:rFonts w:eastAsiaTheme="minorEastAsia"/>
        </w:rPr>
        <w:t>,</w:t>
      </w:r>
      <w:r w:rsidR="005D0C96">
        <w:rPr>
          <w:rFonts w:eastAsiaTheme="minorEastAsia"/>
        </w:rPr>
        <w:t xml:space="preserve"> further aggregation principles are applied to ensure the sample size threshold is reached. </w:t>
      </w:r>
      <w:r w:rsidR="004D4971">
        <w:rPr>
          <w:rFonts w:eastAsiaTheme="minorEastAsia"/>
        </w:rPr>
        <w:fldChar w:fldCharType="begin"/>
      </w:r>
      <w:r w:rsidR="004D4971">
        <w:rPr>
          <w:rFonts w:eastAsiaTheme="minorEastAsia"/>
        </w:rPr>
        <w:instrText xml:space="preserve"> REF _Ref536779182 \h </w:instrText>
      </w:r>
      <w:r w:rsidR="004D4971">
        <w:rPr>
          <w:rFonts w:eastAsiaTheme="minorEastAsia"/>
        </w:rPr>
      </w:r>
      <w:r w:rsidR="004D4971">
        <w:rPr>
          <w:rFonts w:eastAsiaTheme="minorEastAsia"/>
        </w:rPr>
        <w:fldChar w:fldCharType="separate"/>
      </w:r>
      <w:r w:rsidR="0074599D">
        <w:t xml:space="preserve">Table </w:t>
      </w:r>
      <w:r w:rsidR="0074599D">
        <w:rPr>
          <w:noProof/>
        </w:rPr>
        <w:t>4</w:t>
      </w:r>
      <w:r w:rsidR="004D4971">
        <w:rPr>
          <w:rFonts w:eastAsiaTheme="minorEastAsia"/>
        </w:rPr>
        <w:fldChar w:fldCharType="end"/>
      </w:r>
      <w:r w:rsidR="004D4971">
        <w:rPr>
          <w:rFonts w:eastAsiaTheme="minorEastAsia"/>
        </w:rPr>
        <w:t xml:space="preserve"> </w:t>
      </w:r>
      <w:r w:rsidR="005D3E80">
        <w:rPr>
          <w:rFonts w:eastAsiaTheme="minorEastAsia"/>
        </w:rPr>
        <w:t>illustrates the further aggregation principles applied.</w:t>
      </w:r>
    </w:p>
    <w:p w14:paraId="6C1BCA2E" w14:textId="77777777" w:rsidR="00544978" w:rsidRDefault="00544978">
      <w:pPr>
        <w:spacing w:before="0" w:after="0" w:line="240" w:lineRule="auto"/>
        <w:rPr>
          <w:rFonts w:eastAsiaTheme="minorEastAsia"/>
        </w:rPr>
      </w:pPr>
      <w:r>
        <w:rPr>
          <w:rFonts w:eastAsiaTheme="minorEastAsia"/>
        </w:rPr>
        <w:br w:type="page"/>
      </w:r>
    </w:p>
    <w:p w14:paraId="259842DD" w14:textId="411535BF" w:rsidR="004D4971" w:rsidRDefault="004D4971" w:rsidP="004D4971">
      <w:pPr>
        <w:pStyle w:val="Caption"/>
        <w:keepNext/>
      </w:pPr>
      <w:bookmarkStart w:id="55" w:name="_Ref536779182"/>
      <w:r>
        <w:t xml:space="preserve">Table </w:t>
      </w:r>
      <w:r w:rsidR="00AA21E5">
        <w:fldChar w:fldCharType="begin"/>
      </w:r>
      <w:r w:rsidR="00AA21E5">
        <w:instrText xml:space="preserve"> SEQ Table \* ARABIC </w:instrText>
      </w:r>
      <w:r w:rsidR="00AA21E5">
        <w:fldChar w:fldCharType="separate"/>
      </w:r>
      <w:r w:rsidR="0074599D">
        <w:rPr>
          <w:noProof/>
        </w:rPr>
        <w:t>4</w:t>
      </w:r>
      <w:r w:rsidR="00AA21E5">
        <w:rPr>
          <w:noProof/>
        </w:rPr>
        <w:fldChar w:fldCharType="end"/>
      </w:r>
      <w:bookmarkEnd w:id="55"/>
      <w:r w:rsidRPr="00A04544">
        <w:t>: Aggregation hierarchy for DCL calculations</w:t>
      </w:r>
    </w:p>
    <w:tbl>
      <w:tblPr>
        <w:tblStyle w:val="ListTable3-Accent11"/>
        <w:tblW w:w="9322" w:type="dxa"/>
        <w:tblLook w:val="04A0" w:firstRow="1" w:lastRow="0" w:firstColumn="1" w:lastColumn="0" w:noHBand="0" w:noVBand="1"/>
      </w:tblPr>
      <w:tblGrid>
        <w:gridCol w:w="4077"/>
        <w:gridCol w:w="1134"/>
        <w:gridCol w:w="1417"/>
        <w:gridCol w:w="1276"/>
        <w:gridCol w:w="1418"/>
      </w:tblGrid>
      <w:tr w:rsidR="00D74547" w14:paraId="585C2468" w14:textId="77777777" w:rsidTr="00A619E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4077" w:type="dxa"/>
          </w:tcPr>
          <w:p w14:paraId="40060E21" w14:textId="42512CD0" w:rsidR="00D74547" w:rsidRPr="000B6469" w:rsidRDefault="00D74547" w:rsidP="00A619ED">
            <w:pPr>
              <w:pStyle w:val="TableText"/>
              <w:rPr>
                <w:sz w:val="22"/>
              </w:rPr>
            </w:pPr>
            <w:r w:rsidRPr="000B6469">
              <w:rPr>
                <w:sz w:val="22"/>
              </w:rPr>
              <w:t>Precision Level</w:t>
            </w:r>
          </w:p>
        </w:tc>
        <w:tc>
          <w:tcPr>
            <w:tcW w:w="1134" w:type="dxa"/>
          </w:tcPr>
          <w:p w14:paraId="4358CD72" w14:textId="1F44BF3B" w:rsidR="00D74547" w:rsidRPr="000B6469" w:rsidRDefault="00D74547" w:rsidP="00A619ED">
            <w:pPr>
              <w:pStyle w:val="TableText"/>
              <w:jc w:val="center"/>
              <w:cnfStyle w:val="100000000000" w:firstRow="1" w:lastRow="0" w:firstColumn="0" w:lastColumn="0" w:oddVBand="0" w:evenVBand="0" w:oddHBand="0" w:evenHBand="0" w:firstRowFirstColumn="0" w:firstRowLastColumn="0" w:lastRowFirstColumn="0" w:lastRowLastColumn="0"/>
              <w:rPr>
                <w:sz w:val="22"/>
              </w:rPr>
            </w:pPr>
            <w:r w:rsidRPr="000B6469">
              <w:rPr>
                <w:sz w:val="22"/>
              </w:rPr>
              <w:t>ADRG</w:t>
            </w:r>
          </w:p>
        </w:tc>
        <w:tc>
          <w:tcPr>
            <w:tcW w:w="1417" w:type="dxa"/>
          </w:tcPr>
          <w:p w14:paraId="40CE76DD" w14:textId="02010BF0" w:rsidR="00D74547" w:rsidRPr="000B6469" w:rsidRDefault="00D74547" w:rsidP="00A619ED">
            <w:pPr>
              <w:pStyle w:val="TableText"/>
              <w:jc w:val="center"/>
              <w:cnfStyle w:val="100000000000" w:firstRow="1" w:lastRow="0" w:firstColumn="0" w:lastColumn="0" w:oddVBand="0" w:evenVBand="0" w:oddHBand="0" w:evenHBand="0" w:firstRowFirstColumn="0" w:firstRowLastColumn="0" w:lastRowFirstColumn="0" w:lastRowLastColumn="0"/>
              <w:rPr>
                <w:sz w:val="22"/>
              </w:rPr>
            </w:pPr>
            <w:r w:rsidRPr="000B6469">
              <w:rPr>
                <w:sz w:val="22"/>
              </w:rPr>
              <w:t>M</w:t>
            </w:r>
            <w:r w:rsidR="001814E2" w:rsidRPr="000B6469">
              <w:rPr>
                <w:sz w:val="22"/>
              </w:rPr>
              <w:t>ajor Diagnostic Category (MDC)</w:t>
            </w:r>
            <w:r w:rsidRPr="000B6469">
              <w:rPr>
                <w:sz w:val="22"/>
              </w:rPr>
              <w:t xml:space="preserve"> by </w:t>
            </w:r>
            <w:r w:rsidR="00F00806" w:rsidRPr="000B6469">
              <w:rPr>
                <w:sz w:val="22"/>
              </w:rPr>
              <w:t>partition</w:t>
            </w:r>
          </w:p>
        </w:tc>
        <w:tc>
          <w:tcPr>
            <w:tcW w:w="1276" w:type="dxa"/>
          </w:tcPr>
          <w:p w14:paraId="4BB2DE11" w14:textId="0C42AD4F" w:rsidR="00D74547" w:rsidRPr="000B6469" w:rsidRDefault="00D74547" w:rsidP="00A619ED">
            <w:pPr>
              <w:pStyle w:val="TableText"/>
              <w:jc w:val="center"/>
              <w:cnfStyle w:val="100000000000" w:firstRow="1" w:lastRow="0" w:firstColumn="0" w:lastColumn="0" w:oddVBand="0" w:evenVBand="0" w:oddHBand="0" w:evenHBand="0" w:firstRowFirstColumn="0" w:firstRowLastColumn="0" w:lastRowFirstColumn="0" w:lastRowLastColumn="0"/>
              <w:rPr>
                <w:sz w:val="22"/>
              </w:rPr>
            </w:pPr>
            <w:r w:rsidRPr="000B6469">
              <w:rPr>
                <w:sz w:val="22"/>
              </w:rPr>
              <w:t>MDC</w:t>
            </w:r>
          </w:p>
        </w:tc>
        <w:tc>
          <w:tcPr>
            <w:tcW w:w="1418" w:type="dxa"/>
          </w:tcPr>
          <w:p w14:paraId="27FE0D97" w14:textId="09BFE33F" w:rsidR="00D74547" w:rsidRPr="000B6469" w:rsidRDefault="00D74547" w:rsidP="00A619ED">
            <w:pPr>
              <w:pStyle w:val="TableText"/>
              <w:jc w:val="center"/>
              <w:cnfStyle w:val="100000000000" w:firstRow="1" w:lastRow="0" w:firstColumn="0" w:lastColumn="0" w:oddVBand="0" w:evenVBand="0" w:oddHBand="0" w:evenHBand="0" w:firstRowFirstColumn="0" w:firstRowLastColumn="0" w:lastRowFirstColumn="0" w:lastRowLastColumn="0"/>
              <w:rPr>
                <w:sz w:val="22"/>
              </w:rPr>
            </w:pPr>
            <w:r w:rsidRPr="000B6469">
              <w:rPr>
                <w:sz w:val="22"/>
              </w:rPr>
              <w:t>All ADRGs</w:t>
            </w:r>
          </w:p>
        </w:tc>
      </w:tr>
      <w:tr w:rsidR="00D74547" w14:paraId="55C874FD"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1ED9FB7" w14:textId="53E21235" w:rsidR="00D74547" w:rsidRDefault="00F00806" w:rsidP="001814E2">
            <w:pPr>
              <w:pStyle w:val="TableText"/>
            </w:pPr>
            <w:r>
              <w:t>Three</w:t>
            </w:r>
            <w:r w:rsidR="00D74547">
              <w:t xml:space="preserve"> </w:t>
            </w:r>
            <w:r>
              <w:t>c</w:t>
            </w:r>
            <w:r w:rsidR="00D74547">
              <w:t>haracter category within CDC</w:t>
            </w:r>
          </w:p>
        </w:tc>
        <w:tc>
          <w:tcPr>
            <w:tcW w:w="1134" w:type="dxa"/>
          </w:tcPr>
          <w:p w14:paraId="74152BEF" w14:textId="4A1B23D9" w:rsidR="00D74547" w:rsidRDefault="009B24F3" w:rsidP="00A619ED">
            <w:pPr>
              <w:pStyle w:val="TableText"/>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g">
                  <w:drawing>
                    <wp:anchor distT="0" distB="0" distL="114300" distR="114300" simplePos="0" relativeHeight="251665920" behindDoc="0" locked="0" layoutInCell="1" allowOverlap="1" wp14:anchorId="7E121871" wp14:editId="27633A35">
                      <wp:simplePos x="0" y="0"/>
                      <wp:positionH relativeFrom="column">
                        <wp:posOffset>481965</wp:posOffset>
                      </wp:positionH>
                      <wp:positionV relativeFrom="paragraph">
                        <wp:posOffset>36830</wp:posOffset>
                      </wp:positionV>
                      <wp:extent cx="2562225" cy="1224915"/>
                      <wp:effectExtent l="57150" t="0" r="85725" b="51435"/>
                      <wp:wrapNone/>
                      <wp:docPr id="25" name="Group 25"/>
                      <wp:cNvGraphicFramePr/>
                      <a:graphic xmlns:a="http://schemas.openxmlformats.org/drawingml/2006/main">
                        <a:graphicData uri="http://schemas.microsoft.com/office/word/2010/wordprocessingGroup">
                          <wpg:wgp>
                            <wpg:cNvGrpSpPr/>
                            <wpg:grpSpPr>
                              <a:xfrm>
                                <a:off x="0" y="0"/>
                                <a:ext cx="2562225" cy="1224915"/>
                                <a:chOff x="0" y="0"/>
                                <a:chExt cx="2995860" cy="1336693"/>
                              </a:xfrm>
                            </wpg:grpSpPr>
                            <wps:wsp>
                              <wps:cNvPr id="13" name="Straight Arrow Connector 13"/>
                              <wps:cNvCnPr/>
                              <wps:spPr>
                                <a:xfrm>
                                  <a:off x="0" y="21142"/>
                                  <a:ext cx="127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125821" y="0"/>
                                  <a:ext cx="1270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2193502" y="898543"/>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2986335" y="893257"/>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10571" y="0"/>
                                  <a:ext cx="1113121" cy="12954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V="1">
                                  <a:off x="1146964" y="909114"/>
                                  <a:ext cx="1046538" cy="38055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V="1">
                                  <a:off x="2204074" y="898543"/>
                                  <a:ext cx="783308" cy="4179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A359B1" id="Group 25" o:spid="_x0000_s1026" style="position:absolute;margin-left:37.95pt;margin-top:2.9pt;width:201.75pt;height:96.45pt;z-index:251665920;mso-width-relative:margin;mso-height-relative:margin" coordsize="29958,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">
                      <v:shapetype id="_x0000_t32" coordsize="21600,21600" o:spt="32" o:oned="t" path="m,l21600,21600e" filled="f">
                        <v:path arrowok="t" fillok="f" o:connecttype="none"/>
                        <o:lock v:ext="edit" shapetype="t"/>
                      </v:shapetype>
                      <v:shape id="Straight Arrow Connector 13" o:spid="_x0000_s1027" type="#_x0000_t32" style="position:absolute;top:211;width:127;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" strokecolor="#003e00 [3044]">
                        <v:stroke endarrow="block"/>
                      </v:shape>
                      <v:shape id="Straight Arrow Connector 18" o:spid="_x0000_s1028" type="#_x0000_t32" style="position:absolute;left:11258;width:127;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" strokecolor="#003e00 [3044]">
                        <v:stroke endarrow="block"/>
                      </v:shape>
                      <v:shape id="Straight Arrow Connector 20" o:spid="_x0000_s1029" type="#_x0000_t32" style="position:absolute;left:21935;top:8985;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003e00 [3044]">
                        <v:stroke endarrow="block"/>
                      </v:shape>
                      <v:shape id="Straight Arrow Connector 21" o:spid="_x0000_s1030" type="#_x0000_t32" style="position:absolute;left:29863;top:8932;width:95;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" strokecolor="#003e00 [3044]">
                        <v:stroke endarrow="block"/>
                      </v:shape>
                      <v:line id="Straight Connector 22" o:spid="_x0000_s1031" style="position:absolute;flip:y;visibility:visible;mso-wrap-style:square" from="105,0" to="1123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" strokecolor="#003e00 [3044]">
                        <v:stroke dashstyle="dash"/>
                      </v:line>
                      <v:line id="Straight Connector 23" o:spid="_x0000_s1032" style="position:absolute;flip:y;visibility:visible;mso-wrap-style:square" from="11469,9091" to="21935,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" strokecolor="#003e00 [3044]">
                        <v:stroke dashstyle="dash"/>
                      </v:line>
                      <v:line id="Straight Connector 24" o:spid="_x0000_s1033" style="position:absolute;flip:y;visibility:visible;mso-wrap-style:square" from="22040,8985" to="29873,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" strokecolor="#003e00 [3044]">
                        <v:stroke dashstyle="dash"/>
                      </v:line>
                    </v:group>
                  </w:pict>
                </mc:Fallback>
              </mc:AlternateContent>
            </w:r>
            <w:r w:rsidR="00D74547">
              <w:t>1</w:t>
            </w:r>
          </w:p>
        </w:tc>
        <w:tc>
          <w:tcPr>
            <w:tcW w:w="1417" w:type="dxa"/>
          </w:tcPr>
          <w:p w14:paraId="6B4364B6" w14:textId="00558E7C"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6</w:t>
            </w:r>
          </w:p>
        </w:tc>
        <w:tc>
          <w:tcPr>
            <w:tcW w:w="1276" w:type="dxa"/>
            <w:shd w:val="clear" w:color="auto" w:fill="D3D4D5" w:themeFill="accent5" w:themeFillTint="66"/>
          </w:tcPr>
          <w:p w14:paraId="137B81BF" w14:textId="74FF76A7"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3D4D5" w:themeFill="accent5" w:themeFillTint="66"/>
          </w:tcPr>
          <w:p w14:paraId="042D37F5" w14:textId="3D6E435D"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p>
        </w:tc>
      </w:tr>
      <w:tr w:rsidR="00D74547" w14:paraId="0FCDAB20" w14:textId="77777777" w:rsidTr="00A619ED">
        <w:tc>
          <w:tcPr>
            <w:cnfStyle w:val="001000000000" w:firstRow="0" w:lastRow="0" w:firstColumn="1" w:lastColumn="0" w:oddVBand="0" w:evenVBand="0" w:oddHBand="0" w:evenHBand="0" w:firstRowFirstColumn="0" w:firstRowLastColumn="0" w:lastRowFirstColumn="0" w:lastRowLastColumn="0"/>
            <w:tcW w:w="4077" w:type="dxa"/>
            <w:vAlign w:val="bottom"/>
          </w:tcPr>
          <w:p w14:paraId="063CF697" w14:textId="22E16FFF" w:rsidR="00D74547" w:rsidRDefault="00D74547" w:rsidP="001814E2">
            <w:pPr>
              <w:pStyle w:val="TableText"/>
            </w:pPr>
            <w:r>
              <w:t xml:space="preserve">Code </w:t>
            </w:r>
            <w:r w:rsidR="00F00806">
              <w:t xml:space="preserve">block </w:t>
            </w:r>
            <w:r>
              <w:t xml:space="preserve">within CDC </w:t>
            </w:r>
          </w:p>
        </w:tc>
        <w:tc>
          <w:tcPr>
            <w:tcW w:w="1134" w:type="dxa"/>
          </w:tcPr>
          <w:p w14:paraId="6BCCA8D0" w14:textId="51FEAC3B"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1417" w:type="dxa"/>
          </w:tcPr>
          <w:p w14:paraId="257528FA" w14:textId="634B19AE"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7</w:t>
            </w:r>
          </w:p>
        </w:tc>
        <w:tc>
          <w:tcPr>
            <w:tcW w:w="1276" w:type="dxa"/>
            <w:shd w:val="clear" w:color="auto" w:fill="D3D4D5" w:themeFill="accent5" w:themeFillTint="66"/>
          </w:tcPr>
          <w:p w14:paraId="1AB1CA93" w14:textId="4CF159C0"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3D4D5" w:themeFill="accent5" w:themeFillTint="66"/>
          </w:tcPr>
          <w:p w14:paraId="31B53561" w14:textId="37595D07"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p>
        </w:tc>
      </w:tr>
      <w:tr w:rsidR="00D74547" w14:paraId="2C3ADCB8"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02A98C7" w14:textId="3D923CF7" w:rsidR="00D74547" w:rsidRDefault="00D74547" w:rsidP="001814E2">
            <w:pPr>
              <w:pStyle w:val="TableText"/>
            </w:pPr>
            <w:r>
              <w:t xml:space="preserve">Code </w:t>
            </w:r>
            <w:r w:rsidR="00F00806">
              <w:t xml:space="preserve">section </w:t>
            </w:r>
            <w:r>
              <w:t>within CDC</w:t>
            </w:r>
          </w:p>
        </w:tc>
        <w:tc>
          <w:tcPr>
            <w:tcW w:w="1134" w:type="dxa"/>
          </w:tcPr>
          <w:p w14:paraId="5D34064C" w14:textId="4D19D14C"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3</w:t>
            </w:r>
          </w:p>
        </w:tc>
        <w:tc>
          <w:tcPr>
            <w:tcW w:w="1417" w:type="dxa"/>
          </w:tcPr>
          <w:p w14:paraId="2FE2830D" w14:textId="65BD5442"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8</w:t>
            </w:r>
          </w:p>
        </w:tc>
        <w:tc>
          <w:tcPr>
            <w:tcW w:w="1276" w:type="dxa"/>
            <w:shd w:val="clear" w:color="auto" w:fill="D3D4D5" w:themeFill="accent5" w:themeFillTint="66"/>
          </w:tcPr>
          <w:p w14:paraId="1FCA63B7" w14:textId="1271F4FF"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3D4D5" w:themeFill="accent5" w:themeFillTint="66"/>
          </w:tcPr>
          <w:p w14:paraId="32601CBA" w14:textId="16CDC223"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p>
        </w:tc>
      </w:tr>
      <w:tr w:rsidR="00D74547" w14:paraId="240AFBE2" w14:textId="77777777" w:rsidTr="00A619ED">
        <w:tc>
          <w:tcPr>
            <w:cnfStyle w:val="001000000000" w:firstRow="0" w:lastRow="0" w:firstColumn="1" w:lastColumn="0" w:oddVBand="0" w:evenVBand="0" w:oddHBand="0" w:evenHBand="0" w:firstRowFirstColumn="0" w:firstRowLastColumn="0" w:lastRowFirstColumn="0" w:lastRowLastColumn="0"/>
            <w:tcW w:w="4077" w:type="dxa"/>
            <w:vAlign w:val="bottom"/>
          </w:tcPr>
          <w:p w14:paraId="14FA62A5" w14:textId="2E399378" w:rsidR="00D74547" w:rsidRDefault="00D74547" w:rsidP="001814E2">
            <w:pPr>
              <w:pStyle w:val="TableText"/>
            </w:pPr>
            <w:r>
              <w:t xml:space="preserve">Code </w:t>
            </w:r>
            <w:r w:rsidR="00F00806">
              <w:t xml:space="preserve">chapter </w:t>
            </w:r>
            <w:r>
              <w:t>within CDC</w:t>
            </w:r>
          </w:p>
        </w:tc>
        <w:tc>
          <w:tcPr>
            <w:tcW w:w="1134" w:type="dxa"/>
          </w:tcPr>
          <w:p w14:paraId="64A6FEA6" w14:textId="7F3B204E"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4</w:t>
            </w:r>
          </w:p>
        </w:tc>
        <w:tc>
          <w:tcPr>
            <w:tcW w:w="1417" w:type="dxa"/>
          </w:tcPr>
          <w:p w14:paraId="758414AC" w14:textId="2C9261BC"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9</w:t>
            </w:r>
          </w:p>
        </w:tc>
        <w:tc>
          <w:tcPr>
            <w:tcW w:w="1276" w:type="dxa"/>
          </w:tcPr>
          <w:p w14:paraId="6719F9AD" w14:textId="531FDDEB"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11</w:t>
            </w:r>
          </w:p>
        </w:tc>
        <w:tc>
          <w:tcPr>
            <w:tcW w:w="1418" w:type="dxa"/>
          </w:tcPr>
          <w:p w14:paraId="6A8C50F7" w14:textId="58BB4B9C" w:rsidR="00D74547" w:rsidRDefault="00D74547" w:rsidP="00A619ED">
            <w:pPr>
              <w:pStyle w:val="TableText"/>
              <w:jc w:val="center"/>
              <w:cnfStyle w:val="000000000000" w:firstRow="0" w:lastRow="0" w:firstColumn="0" w:lastColumn="0" w:oddVBand="0" w:evenVBand="0" w:oddHBand="0" w:evenHBand="0" w:firstRowFirstColumn="0" w:firstRowLastColumn="0" w:lastRowFirstColumn="0" w:lastRowLastColumn="0"/>
            </w:pPr>
            <w:r>
              <w:t>13</w:t>
            </w:r>
          </w:p>
        </w:tc>
      </w:tr>
      <w:tr w:rsidR="00D74547" w14:paraId="69B20832" w14:textId="77777777" w:rsidTr="00A619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bottom"/>
          </w:tcPr>
          <w:p w14:paraId="6CB92F03" w14:textId="20D7FB7A" w:rsidR="00D74547" w:rsidRDefault="00D74547" w:rsidP="001814E2">
            <w:pPr>
              <w:pStyle w:val="TableText"/>
            </w:pPr>
            <w:r>
              <w:t>CDC</w:t>
            </w:r>
          </w:p>
        </w:tc>
        <w:tc>
          <w:tcPr>
            <w:tcW w:w="1134" w:type="dxa"/>
          </w:tcPr>
          <w:p w14:paraId="174D6C85" w14:textId="18D74459"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5</w:t>
            </w:r>
          </w:p>
        </w:tc>
        <w:tc>
          <w:tcPr>
            <w:tcW w:w="1417" w:type="dxa"/>
          </w:tcPr>
          <w:p w14:paraId="1048E97C" w14:textId="1565D9AF"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10</w:t>
            </w:r>
          </w:p>
        </w:tc>
        <w:tc>
          <w:tcPr>
            <w:tcW w:w="1276" w:type="dxa"/>
          </w:tcPr>
          <w:p w14:paraId="5831F23E" w14:textId="7F5CCFC2"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12</w:t>
            </w:r>
          </w:p>
        </w:tc>
        <w:tc>
          <w:tcPr>
            <w:tcW w:w="1418" w:type="dxa"/>
          </w:tcPr>
          <w:p w14:paraId="0F271735" w14:textId="1262C81F" w:rsidR="00D74547" w:rsidRDefault="00D74547" w:rsidP="00A619ED">
            <w:pPr>
              <w:pStyle w:val="TableText"/>
              <w:jc w:val="center"/>
              <w:cnfStyle w:val="000000100000" w:firstRow="0" w:lastRow="0" w:firstColumn="0" w:lastColumn="0" w:oddVBand="0" w:evenVBand="0" w:oddHBand="1" w:evenHBand="0" w:firstRowFirstColumn="0" w:firstRowLastColumn="0" w:lastRowFirstColumn="0" w:lastRowLastColumn="0"/>
            </w:pPr>
            <w:r>
              <w:t>14</w:t>
            </w:r>
          </w:p>
        </w:tc>
      </w:tr>
    </w:tbl>
    <w:p w14:paraId="3477234A" w14:textId="69D89D0F" w:rsidR="004C3A92" w:rsidRDefault="005D3E80" w:rsidP="00FA6345">
      <w:r>
        <w:t>The above table illustrates</w:t>
      </w:r>
      <w:r w:rsidR="004C2F5F">
        <w:t xml:space="preserve"> that</w:t>
      </w:r>
      <w:r>
        <w:t xml:space="preserve"> if the first level of precisi</w:t>
      </w:r>
      <w:r w:rsidR="00A30953">
        <w:t>on (</w:t>
      </w:r>
      <w:r w:rsidR="00F00806">
        <w:t>three</w:t>
      </w:r>
      <w:r w:rsidR="00A30953">
        <w:t xml:space="preserve"> </w:t>
      </w:r>
      <w:r w:rsidR="00F00806">
        <w:t>c</w:t>
      </w:r>
      <w:r w:rsidR="00A30953">
        <w:t xml:space="preserve">haracter code within </w:t>
      </w:r>
      <w:r w:rsidR="001E75A3">
        <w:t xml:space="preserve">the </w:t>
      </w:r>
      <w:r w:rsidR="00A30953">
        <w:t>CDC</w:t>
      </w:r>
      <w:r>
        <w:t xml:space="preserve"> within the ADRG) does not meet the sample size criteria of 100 episodes, it progresses to </w:t>
      </w:r>
      <w:r w:rsidR="00A16370">
        <w:t>the second level</w:t>
      </w:r>
      <w:r w:rsidR="00EA4AEA">
        <w:t xml:space="preserve"> (</w:t>
      </w:r>
      <w:r w:rsidR="00F00806">
        <w:t xml:space="preserve">code </w:t>
      </w:r>
      <w:r>
        <w:t xml:space="preserve">block within </w:t>
      </w:r>
      <w:r w:rsidR="001E75A3">
        <w:t xml:space="preserve">the </w:t>
      </w:r>
      <w:r>
        <w:t>CDC within the ADRG</w:t>
      </w:r>
      <w:r w:rsidR="00EA4AEA">
        <w:t>)</w:t>
      </w:r>
      <w:r>
        <w:t xml:space="preserve">. The process continues to the </w:t>
      </w:r>
      <w:r w:rsidR="00F00806">
        <w:t xml:space="preserve">fourteenth </w:t>
      </w:r>
      <w:r>
        <w:t xml:space="preserve">level of precision </w:t>
      </w:r>
      <w:r w:rsidR="001E75A3">
        <w:t xml:space="preserve">within the </w:t>
      </w:r>
      <w:r>
        <w:t xml:space="preserve">CDC across all ADRGs. </w:t>
      </w:r>
    </w:p>
    <w:p w14:paraId="2908F2F7" w14:textId="449056BC" w:rsidR="00F00806" w:rsidRDefault="004D4971" w:rsidP="00FA6345">
      <w:r>
        <w:fldChar w:fldCharType="begin"/>
      </w:r>
      <w:r>
        <w:instrText xml:space="preserve"> REF _Ref536779217 \h </w:instrText>
      </w:r>
      <w:r>
        <w:fldChar w:fldCharType="separate"/>
      </w:r>
      <w:r w:rsidR="0074599D">
        <w:t xml:space="preserve">Table </w:t>
      </w:r>
      <w:r w:rsidR="0074599D">
        <w:rPr>
          <w:noProof/>
        </w:rPr>
        <w:t>5</w:t>
      </w:r>
      <w:r>
        <w:fldChar w:fldCharType="end"/>
      </w:r>
      <w:r>
        <w:t xml:space="preserve"> </w:t>
      </w:r>
      <w:r w:rsidR="00F00806">
        <w:t>shows the DCL aggregation profile for AR-DRG V10.0.</w:t>
      </w:r>
    </w:p>
    <w:p w14:paraId="68D90E62" w14:textId="7405BA02" w:rsidR="004D4971" w:rsidRDefault="004D4971" w:rsidP="004D4971">
      <w:pPr>
        <w:pStyle w:val="Caption"/>
        <w:keepNext/>
      </w:pPr>
      <w:bookmarkStart w:id="56" w:name="_Ref536779217"/>
      <w:r>
        <w:t xml:space="preserve">Table </w:t>
      </w:r>
      <w:r w:rsidR="00AA21E5">
        <w:fldChar w:fldCharType="begin"/>
      </w:r>
      <w:r w:rsidR="00AA21E5">
        <w:instrText xml:space="preserve"> SEQ Table \* ARABIC </w:instrText>
      </w:r>
      <w:r w:rsidR="00AA21E5">
        <w:fldChar w:fldCharType="separate"/>
      </w:r>
      <w:r w:rsidR="0074599D">
        <w:rPr>
          <w:noProof/>
        </w:rPr>
        <w:t>5</w:t>
      </w:r>
      <w:r w:rsidR="00AA21E5">
        <w:rPr>
          <w:noProof/>
        </w:rPr>
        <w:fldChar w:fldCharType="end"/>
      </w:r>
      <w:bookmarkEnd w:id="56"/>
      <w:r w:rsidRPr="009F5BCB">
        <w:t>: AR-DRG V10.0 DCL aggregation profile</w:t>
      </w:r>
    </w:p>
    <w:tbl>
      <w:tblPr>
        <w:tblStyle w:val="ListTable3-Accent11"/>
        <w:tblW w:w="9779" w:type="dxa"/>
        <w:tblLook w:val="04A0" w:firstRow="1" w:lastRow="0" w:firstColumn="1" w:lastColumn="0" w:noHBand="0" w:noVBand="1"/>
      </w:tblPr>
      <w:tblGrid>
        <w:gridCol w:w="3440"/>
        <w:gridCol w:w="963"/>
        <w:gridCol w:w="1417"/>
        <w:gridCol w:w="1272"/>
        <w:gridCol w:w="1413"/>
        <w:gridCol w:w="1274"/>
      </w:tblGrid>
      <w:tr w:rsidR="00E902FD" w:rsidRPr="00A619ED" w14:paraId="4EDA8EB1" w14:textId="77777777" w:rsidTr="00A619ED">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440" w:type="dxa"/>
            <w:hideMark/>
          </w:tcPr>
          <w:p w14:paraId="61900982" w14:textId="1FA58874" w:rsidR="00E902FD" w:rsidRPr="00A619ED" w:rsidRDefault="00E902FD" w:rsidP="00A619ED">
            <w:pPr>
              <w:spacing w:before="80" w:after="80" w:line="240" w:lineRule="auto"/>
              <w:rPr>
                <w:rFonts w:cs="Arial"/>
                <w:color w:val="FFFFFF"/>
                <w:szCs w:val="22"/>
              </w:rPr>
            </w:pPr>
            <w:r w:rsidRPr="00A619ED">
              <w:rPr>
                <w:rFonts w:cs="Arial"/>
                <w:color w:val="FFFFFF"/>
                <w:szCs w:val="22"/>
              </w:rPr>
              <w:t>Precision Level</w:t>
            </w:r>
          </w:p>
        </w:tc>
        <w:tc>
          <w:tcPr>
            <w:tcW w:w="963" w:type="dxa"/>
            <w:hideMark/>
          </w:tcPr>
          <w:p w14:paraId="6DC9B7CF" w14:textId="77777777" w:rsidR="00E902FD" w:rsidRPr="00A619ED" w:rsidRDefault="00E902FD" w:rsidP="00A619ED">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A619ED">
              <w:rPr>
                <w:rFonts w:cs="Arial"/>
                <w:color w:val="FFFFFF"/>
                <w:szCs w:val="22"/>
              </w:rPr>
              <w:t>ADRG</w:t>
            </w:r>
          </w:p>
        </w:tc>
        <w:tc>
          <w:tcPr>
            <w:tcW w:w="1417" w:type="dxa"/>
            <w:hideMark/>
          </w:tcPr>
          <w:p w14:paraId="6E9D7C81" w14:textId="6962F86B" w:rsidR="00E902FD" w:rsidRPr="00A619ED" w:rsidRDefault="00E902FD" w:rsidP="00A619ED">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A619ED">
              <w:rPr>
                <w:rFonts w:cs="Arial"/>
                <w:color w:val="FFFFFF"/>
                <w:szCs w:val="22"/>
              </w:rPr>
              <w:t xml:space="preserve">MDC by </w:t>
            </w:r>
            <w:r w:rsidR="00F00806" w:rsidRPr="00A619ED">
              <w:rPr>
                <w:rFonts w:cs="Arial"/>
                <w:color w:val="FFFFFF"/>
                <w:szCs w:val="22"/>
              </w:rPr>
              <w:t>partition</w:t>
            </w:r>
          </w:p>
        </w:tc>
        <w:tc>
          <w:tcPr>
            <w:tcW w:w="1272" w:type="dxa"/>
            <w:hideMark/>
          </w:tcPr>
          <w:p w14:paraId="2ABE47E4" w14:textId="77777777" w:rsidR="00E902FD" w:rsidRPr="00A619ED" w:rsidRDefault="00E902FD" w:rsidP="00A619ED">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A619ED">
              <w:rPr>
                <w:rFonts w:cs="Arial"/>
                <w:color w:val="FFFFFF"/>
                <w:szCs w:val="22"/>
              </w:rPr>
              <w:t>MDC</w:t>
            </w:r>
          </w:p>
        </w:tc>
        <w:tc>
          <w:tcPr>
            <w:tcW w:w="1413" w:type="dxa"/>
            <w:hideMark/>
          </w:tcPr>
          <w:p w14:paraId="60D8C660" w14:textId="77777777" w:rsidR="00E902FD" w:rsidRPr="00A619ED" w:rsidRDefault="00E902FD" w:rsidP="00A619ED">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A619ED">
              <w:rPr>
                <w:rFonts w:cs="Arial"/>
                <w:color w:val="FFFFFF"/>
                <w:szCs w:val="22"/>
              </w:rPr>
              <w:t>All ADRGs</w:t>
            </w:r>
          </w:p>
        </w:tc>
        <w:tc>
          <w:tcPr>
            <w:tcW w:w="1274" w:type="dxa"/>
            <w:hideMark/>
          </w:tcPr>
          <w:p w14:paraId="773F34D4" w14:textId="77777777" w:rsidR="00E902FD" w:rsidRPr="00A619ED" w:rsidRDefault="00E902FD" w:rsidP="00A619ED">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A619ED">
              <w:rPr>
                <w:rFonts w:cs="Arial"/>
                <w:color w:val="FFFFFF"/>
                <w:szCs w:val="22"/>
              </w:rPr>
              <w:t>Total</w:t>
            </w:r>
          </w:p>
        </w:tc>
      </w:tr>
      <w:tr w:rsidR="00E902FD" w:rsidRPr="00E902FD" w14:paraId="0F7FF861" w14:textId="77777777" w:rsidTr="00A619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31A108E0" w14:textId="14E121AD" w:rsidR="00E902FD" w:rsidRPr="00E902FD" w:rsidRDefault="00F00806" w:rsidP="00A619ED">
            <w:pPr>
              <w:spacing w:before="80" w:after="80" w:line="240" w:lineRule="auto"/>
              <w:rPr>
                <w:rFonts w:cs="Arial"/>
                <w:color w:val="000000"/>
                <w:sz w:val="20"/>
                <w:szCs w:val="22"/>
              </w:rPr>
            </w:pPr>
            <w:r>
              <w:rPr>
                <w:rFonts w:cs="Arial"/>
                <w:color w:val="000000"/>
                <w:sz w:val="20"/>
                <w:szCs w:val="22"/>
              </w:rPr>
              <w:t>Three c</w:t>
            </w:r>
            <w:r w:rsidR="00E902FD" w:rsidRPr="00E902FD">
              <w:rPr>
                <w:rFonts w:cs="Arial"/>
                <w:color w:val="000000"/>
                <w:sz w:val="20"/>
                <w:szCs w:val="22"/>
              </w:rPr>
              <w:t>haracter category within CDC</w:t>
            </w:r>
          </w:p>
        </w:tc>
        <w:tc>
          <w:tcPr>
            <w:tcW w:w="963" w:type="dxa"/>
            <w:hideMark/>
          </w:tcPr>
          <w:p w14:paraId="09DE346C"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3.34%</w:t>
            </w:r>
          </w:p>
        </w:tc>
        <w:tc>
          <w:tcPr>
            <w:tcW w:w="1417" w:type="dxa"/>
            <w:hideMark/>
          </w:tcPr>
          <w:p w14:paraId="2C8DCBCF"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11.72%</w:t>
            </w:r>
          </w:p>
        </w:tc>
        <w:tc>
          <w:tcPr>
            <w:tcW w:w="1272" w:type="dxa"/>
            <w:shd w:val="clear" w:color="auto" w:fill="D3D4D5"/>
            <w:hideMark/>
          </w:tcPr>
          <w:p w14:paraId="56D07CFE" w14:textId="1A746E4A"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p>
        </w:tc>
        <w:tc>
          <w:tcPr>
            <w:tcW w:w="1413" w:type="dxa"/>
            <w:shd w:val="clear" w:color="auto" w:fill="D3D4D5"/>
            <w:hideMark/>
          </w:tcPr>
          <w:p w14:paraId="17581057" w14:textId="7FB7CCDE"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p>
        </w:tc>
        <w:tc>
          <w:tcPr>
            <w:tcW w:w="1274" w:type="dxa"/>
            <w:shd w:val="clear" w:color="auto" w:fill="E5F3DC" w:themeFill="accent3" w:themeFillTint="33"/>
            <w:hideMark/>
          </w:tcPr>
          <w:p w14:paraId="28779AF2"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15.07%</w:t>
            </w:r>
          </w:p>
        </w:tc>
      </w:tr>
      <w:tr w:rsidR="00E902FD" w:rsidRPr="00E902FD" w14:paraId="72B3473A" w14:textId="77777777" w:rsidTr="00A619ED">
        <w:trPr>
          <w:trHeight w:val="283"/>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3B685923" w14:textId="1BD5A68B" w:rsidR="00E902FD" w:rsidRPr="00E902FD" w:rsidRDefault="00E902FD" w:rsidP="00A619ED">
            <w:pPr>
              <w:spacing w:before="80" w:after="80" w:line="240" w:lineRule="auto"/>
              <w:rPr>
                <w:rFonts w:cs="Arial"/>
                <w:color w:val="000000"/>
                <w:sz w:val="20"/>
                <w:szCs w:val="22"/>
              </w:rPr>
            </w:pPr>
            <w:r w:rsidRPr="00E902FD">
              <w:rPr>
                <w:rFonts w:cs="Arial"/>
                <w:color w:val="000000"/>
                <w:sz w:val="20"/>
                <w:szCs w:val="22"/>
              </w:rPr>
              <w:t xml:space="preserve">Code </w:t>
            </w:r>
            <w:r w:rsidR="00F00806">
              <w:rPr>
                <w:rFonts w:cs="Arial"/>
                <w:color w:val="000000"/>
                <w:sz w:val="20"/>
                <w:szCs w:val="22"/>
              </w:rPr>
              <w:t>b</w:t>
            </w:r>
            <w:r w:rsidR="00F00806" w:rsidRPr="00E902FD">
              <w:rPr>
                <w:rFonts w:cs="Arial"/>
                <w:color w:val="000000"/>
                <w:sz w:val="20"/>
                <w:szCs w:val="22"/>
              </w:rPr>
              <w:t xml:space="preserve">lock </w:t>
            </w:r>
            <w:r w:rsidRPr="00E902FD">
              <w:rPr>
                <w:rFonts w:cs="Arial"/>
                <w:color w:val="000000"/>
                <w:sz w:val="20"/>
                <w:szCs w:val="22"/>
              </w:rPr>
              <w:t>within CDC</w:t>
            </w:r>
          </w:p>
        </w:tc>
        <w:tc>
          <w:tcPr>
            <w:tcW w:w="963" w:type="dxa"/>
            <w:hideMark/>
          </w:tcPr>
          <w:p w14:paraId="2D305A86"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6.66%</w:t>
            </w:r>
          </w:p>
        </w:tc>
        <w:tc>
          <w:tcPr>
            <w:tcW w:w="1417" w:type="dxa"/>
            <w:hideMark/>
          </w:tcPr>
          <w:p w14:paraId="330D931C"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13.85%</w:t>
            </w:r>
          </w:p>
        </w:tc>
        <w:tc>
          <w:tcPr>
            <w:tcW w:w="1272" w:type="dxa"/>
            <w:shd w:val="clear" w:color="auto" w:fill="D3D4D5"/>
            <w:hideMark/>
          </w:tcPr>
          <w:p w14:paraId="2AD15724" w14:textId="06B194ED"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p>
        </w:tc>
        <w:tc>
          <w:tcPr>
            <w:tcW w:w="1413" w:type="dxa"/>
            <w:shd w:val="clear" w:color="auto" w:fill="D3D4D5"/>
            <w:hideMark/>
          </w:tcPr>
          <w:p w14:paraId="3C08BBDF" w14:textId="65AB0F21"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p>
        </w:tc>
        <w:tc>
          <w:tcPr>
            <w:tcW w:w="1274" w:type="dxa"/>
            <w:shd w:val="clear" w:color="auto" w:fill="E5F3DC" w:themeFill="accent3" w:themeFillTint="33"/>
            <w:hideMark/>
          </w:tcPr>
          <w:p w14:paraId="361C31E7"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20.52%</w:t>
            </w:r>
          </w:p>
        </w:tc>
      </w:tr>
      <w:tr w:rsidR="00E902FD" w:rsidRPr="00E902FD" w14:paraId="7D483CAF" w14:textId="77777777" w:rsidTr="00A619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62C073E1" w14:textId="6E62DAEA" w:rsidR="00E902FD" w:rsidRPr="00E902FD" w:rsidRDefault="00E902FD" w:rsidP="00A619ED">
            <w:pPr>
              <w:spacing w:before="80" w:after="80" w:line="240" w:lineRule="auto"/>
              <w:rPr>
                <w:rFonts w:cs="Arial"/>
                <w:color w:val="000000"/>
                <w:sz w:val="20"/>
                <w:szCs w:val="22"/>
              </w:rPr>
            </w:pPr>
            <w:r w:rsidRPr="00E902FD">
              <w:rPr>
                <w:rFonts w:cs="Arial"/>
                <w:color w:val="000000"/>
                <w:sz w:val="20"/>
                <w:szCs w:val="22"/>
              </w:rPr>
              <w:t xml:space="preserve">Code </w:t>
            </w:r>
            <w:r w:rsidR="00F00806">
              <w:rPr>
                <w:rFonts w:cs="Arial"/>
                <w:color w:val="000000"/>
                <w:sz w:val="20"/>
                <w:szCs w:val="22"/>
              </w:rPr>
              <w:t>s</w:t>
            </w:r>
            <w:r w:rsidR="00F00806" w:rsidRPr="00E902FD">
              <w:rPr>
                <w:rFonts w:cs="Arial"/>
                <w:color w:val="000000"/>
                <w:sz w:val="20"/>
                <w:szCs w:val="22"/>
              </w:rPr>
              <w:t xml:space="preserve">ection </w:t>
            </w:r>
            <w:r w:rsidRPr="00E902FD">
              <w:rPr>
                <w:rFonts w:cs="Arial"/>
                <w:color w:val="000000"/>
                <w:sz w:val="20"/>
                <w:szCs w:val="22"/>
              </w:rPr>
              <w:t>within CDC</w:t>
            </w:r>
          </w:p>
        </w:tc>
        <w:tc>
          <w:tcPr>
            <w:tcW w:w="963" w:type="dxa"/>
            <w:hideMark/>
          </w:tcPr>
          <w:p w14:paraId="0C2A69AA"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3.75%</w:t>
            </w:r>
          </w:p>
        </w:tc>
        <w:tc>
          <w:tcPr>
            <w:tcW w:w="1417" w:type="dxa"/>
            <w:hideMark/>
          </w:tcPr>
          <w:p w14:paraId="522459F3"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4.50%</w:t>
            </w:r>
          </w:p>
        </w:tc>
        <w:tc>
          <w:tcPr>
            <w:tcW w:w="1272" w:type="dxa"/>
            <w:shd w:val="clear" w:color="auto" w:fill="D3D4D5"/>
            <w:hideMark/>
          </w:tcPr>
          <w:p w14:paraId="579BAC26" w14:textId="6E704651"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p>
        </w:tc>
        <w:tc>
          <w:tcPr>
            <w:tcW w:w="1413" w:type="dxa"/>
            <w:shd w:val="clear" w:color="auto" w:fill="D3D4D5"/>
            <w:hideMark/>
          </w:tcPr>
          <w:p w14:paraId="0A2804BA" w14:textId="64468FC1"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p>
        </w:tc>
        <w:tc>
          <w:tcPr>
            <w:tcW w:w="1274" w:type="dxa"/>
            <w:shd w:val="clear" w:color="auto" w:fill="E5F3DC" w:themeFill="accent3" w:themeFillTint="33"/>
            <w:hideMark/>
          </w:tcPr>
          <w:p w14:paraId="3C49FBA8"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8.25%</w:t>
            </w:r>
          </w:p>
        </w:tc>
      </w:tr>
      <w:tr w:rsidR="00A26E1F" w:rsidRPr="00E902FD" w14:paraId="06F5249D" w14:textId="77777777" w:rsidTr="00A619ED">
        <w:trPr>
          <w:trHeight w:val="283"/>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574D11EA" w14:textId="61753A97" w:rsidR="00E902FD" w:rsidRPr="00E902FD" w:rsidRDefault="00E902FD" w:rsidP="00A619ED">
            <w:pPr>
              <w:spacing w:before="80" w:after="80" w:line="240" w:lineRule="auto"/>
              <w:rPr>
                <w:rFonts w:cs="Arial"/>
                <w:color w:val="000000"/>
                <w:sz w:val="20"/>
                <w:szCs w:val="22"/>
              </w:rPr>
            </w:pPr>
            <w:r w:rsidRPr="00E902FD">
              <w:rPr>
                <w:rFonts w:cs="Arial"/>
                <w:color w:val="000000"/>
                <w:sz w:val="20"/>
                <w:szCs w:val="22"/>
              </w:rPr>
              <w:t xml:space="preserve">Code </w:t>
            </w:r>
            <w:r w:rsidR="00F00806">
              <w:rPr>
                <w:rFonts w:cs="Arial"/>
                <w:color w:val="000000"/>
                <w:sz w:val="20"/>
                <w:szCs w:val="22"/>
              </w:rPr>
              <w:t>c</w:t>
            </w:r>
            <w:r w:rsidR="00F00806" w:rsidRPr="00E902FD">
              <w:rPr>
                <w:rFonts w:cs="Arial"/>
                <w:color w:val="000000"/>
                <w:sz w:val="20"/>
                <w:szCs w:val="22"/>
              </w:rPr>
              <w:t xml:space="preserve">hapter </w:t>
            </w:r>
            <w:r w:rsidRPr="00E902FD">
              <w:rPr>
                <w:rFonts w:cs="Arial"/>
                <w:color w:val="000000"/>
                <w:sz w:val="20"/>
                <w:szCs w:val="22"/>
              </w:rPr>
              <w:t>within CDC</w:t>
            </w:r>
          </w:p>
        </w:tc>
        <w:tc>
          <w:tcPr>
            <w:tcW w:w="963" w:type="dxa"/>
            <w:hideMark/>
          </w:tcPr>
          <w:p w14:paraId="42B52017"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7.62%</w:t>
            </w:r>
          </w:p>
        </w:tc>
        <w:tc>
          <w:tcPr>
            <w:tcW w:w="1417" w:type="dxa"/>
            <w:hideMark/>
          </w:tcPr>
          <w:p w14:paraId="399CE347"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8.43%</w:t>
            </w:r>
          </w:p>
        </w:tc>
        <w:tc>
          <w:tcPr>
            <w:tcW w:w="1272" w:type="dxa"/>
            <w:hideMark/>
          </w:tcPr>
          <w:p w14:paraId="52C7FB3A"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8.12%</w:t>
            </w:r>
          </w:p>
        </w:tc>
        <w:tc>
          <w:tcPr>
            <w:tcW w:w="1413" w:type="dxa"/>
            <w:hideMark/>
          </w:tcPr>
          <w:p w14:paraId="5CFDB124"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9.40%</w:t>
            </w:r>
          </w:p>
        </w:tc>
        <w:tc>
          <w:tcPr>
            <w:tcW w:w="1274" w:type="dxa"/>
            <w:shd w:val="clear" w:color="auto" w:fill="E5F3DC" w:themeFill="accent3" w:themeFillTint="33"/>
            <w:hideMark/>
          </w:tcPr>
          <w:p w14:paraId="0B81A073"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33.57%</w:t>
            </w:r>
          </w:p>
        </w:tc>
      </w:tr>
      <w:tr w:rsidR="00A26E1F" w:rsidRPr="00E902FD" w14:paraId="25B2FFD3" w14:textId="77777777" w:rsidTr="00A619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40" w:type="dxa"/>
            <w:vAlign w:val="center"/>
            <w:hideMark/>
          </w:tcPr>
          <w:p w14:paraId="058A3D6E" w14:textId="77777777" w:rsidR="00E902FD" w:rsidRPr="00E902FD" w:rsidRDefault="00E902FD" w:rsidP="00A619ED">
            <w:pPr>
              <w:spacing w:before="80" w:after="80" w:line="240" w:lineRule="auto"/>
              <w:rPr>
                <w:rFonts w:cs="Arial"/>
                <w:color w:val="000000"/>
                <w:sz w:val="20"/>
                <w:szCs w:val="22"/>
              </w:rPr>
            </w:pPr>
            <w:r w:rsidRPr="00E902FD">
              <w:rPr>
                <w:rFonts w:cs="Arial"/>
                <w:color w:val="000000"/>
                <w:sz w:val="20"/>
                <w:szCs w:val="22"/>
              </w:rPr>
              <w:t>CDC</w:t>
            </w:r>
          </w:p>
        </w:tc>
        <w:tc>
          <w:tcPr>
            <w:tcW w:w="963" w:type="dxa"/>
            <w:hideMark/>
          </w:tcPr>
          <w:p w14:paraId="236366C0"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12.18%</w:t>
            </w:r>
          </w:p>
        </w:tc>
        <w:tc>
          <w:tcPr>
            <w:tcW w:w="1417" w:type="dxa"/>
            <w:hideMark/>
          </w:tcPr>
          <w:p w14:paraId="376999A9"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8.98%</w:t>
            </w:r>
          </w:p>
        </w:tc>
        <w:tc>
          <w:tcPr>
            <w:tcW w:w="1272" w:type="dxa"/>
            <w:hideMark/>
          </w:tcPr>
          <w:p w14:paraId="6938ADED"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1.38%</w:t>
            </w:r>
          </w:p>
        </w:tc>
        <w:tc>
          <w:tcPr>
            <w:tcW w:w="1413" w:type="dxa"/>
            <w:hideMark/>
          </w:tcPr>
          <w:p w14:paraId="3E754C84"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0.06%</w:t>
            </w:r>
          </w:p>
        </w:tc>
        <w:tc>
          <w:tcPr>
            <w:tcW w:w="1274" w:type="dxa"/>
            <w:shd w:val="clear" w:color="auto" w:fill="E5F3DC" w:themeFill="accent3" w:themeFillTint="33"/>
            <w:hideMark/>
          </w:tcPr>
          <w:p w14:paraId="3505419D" w14:textId="77777777" w:rsidR="00E902FD" w:rsidRPr="00E902FD" w:rsidRDefault="00E902FD" w:rsidP="00A619ED">
            <w:pPr>
              <w:spacing w:before="80" w:after="8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2"/>
              </w:rPr>
            </w:pPr>
            <w:r w:rsidRPr="00E902FD">
              <w:rPr>
                <w:rFonts w:cs="Arial"/>
                <w:color w:val="000000"/>
                <w:sz w:val="20"/>
                <w:szCs w:val="22"/>
              </w:rPr>
              <w:t>22.60%</w:t>
            </w:r>
          </w:p>
        </w:tc>
      </w:tr>
      <w:tr w:rsidR="00E902FD" w:rsidRPr="00E902FD" w14:paraId="0BD51AAD" w14:textId="77777777" w:rsidTr="00A619ED">
        <w:trPr>
          <w:trHeight w:val="283"/>
        </w:trPr>
        <w:tc>
          <w:tcPr>
            <w:cnfStyle w:val="001000000000" w:firstRow="0" w:lastRow="0" w:firstColumn="1" w:lastColumn="0" w:oddVBand="0" w:evenVBand="0" w:oddHBand="0" w:evenHBand="0" w:firstRowFirstColumn="0" w:firstRowLastColumn="0" w:lastRowFirstColumn="0" w:lastRowLastColumn="0"/>
            <w:tcW w:w="3440" w:type="dxa"/>
            <w:shd w:val="clear" w:color="auto" w:fill="E5F3DC" w:themeFill="accent3" w:themeFillTint="33"/>
            <w:vAlign w:val="center"/>
            <w:hideMark/>
          </w:tcPr>
          <w:p w14:paraId="5F0D08AF" w14:textId="77777777" w:rsidR="00E902FD" w:rsidRPr="00E902FD" w:rsidRDefault="00E902FD" w:rsidP="00A619ED">
            <w:pPr>
              <w:spacing w:before="80" w:after="80" w:line="240" w:lineRule="auto"/>
              <w:rPr>
                <w:rFonts w:cs="Arial"/>
                <w:color w:val="000000"/>
                <w:sz w:val="20"/>
                <w:szCs w:val="22"/>
              </w:rPr>
            </w:pPr>
            <w:r w:rsidRPr="00E902FD">
              <w:rPr>
                <w:rFonts w:cs="Arial"/>
                <w:color w:val="000000"/>
                <w:sz w:val="20"/>
                <w:szCs w:val="22"/>
              </w:rPr>
              <w:t>Total</w:t>
            </w:r>
          </w:p>
        </w:tc>
        <w:tc>
          <w:tcPr>
            <w:tcW w:w="963" w:type="dxa"/>
            <w:shd w:val="clear" w:color="auto" w:fill="E5F3DC" w:themeFill="accent3" w:themeFillTint="33"/>
            <w:hideMark/>
          </w:tcPr>
          <w:p w14:paraId="121302E9"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33.56%</w:t>
            </w:r>
          </w:p>
        </w:tc>
        <w:tc>
          <w:tcPr>
            <w:tcW w:w="1417" w:type="dxa"/>
            <w:shd w:val="clear" w:color="auto" w:fill="E5F3DC" w:themeFill="accent3" w:themeFillTint="33"/>
            <w:hideMark/>
          </w:tcPr>
          <w:p w14:paraId="7E63563E"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47.48%</w:t>
            </w:r>
          </w:p>
        </w:tc>
        <w:tc>
          <w:tcPr>
            <w:tcW w:w="1272" w:type="dxa"/>
            <w:shd w:val="clear" w:color="auto" w:fill="E5F3DC" w:themeFill="accent3" w:themeFillTint="33"/>
            <w:hideMark/>
          </w:tcPr>
          <w:p w14:paraId="43F0922B"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9.50%</w:t>
            </w:r>
          </w:p>
        </w:tc>
        <w:tc>
          <w:tcPr>
            <w:tcW w:w="1413" w:type="dxa"/>
            <w:shd w:val="clear" w:color="auto" w:fill="E5F3DC" w:themeFill="accent3" w:themeFillTint="33"/>
            <w:hideMark/>
          </w:tcPr>
          <w:p w14:paraId="7F244905"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9.46%</w:t>
            </w:r>
          </w:p>
        </w:tc>
        <w:tc>
          <w:tcPr>
            <w:tcW w:w="1274" w:type="dxa"/>
            <w:shd w:val="clear" w:color="auto" w:fill="E5F3DC" w:themeFill="accent3" w:themeFillTint="33"/>
            <w:hideMark/>
          </w:tcPr>
          <w:p w14:paraId="2E123702" w14:textId="77777777" w:rsidR="00E902FD" w:rsidRPr="00E902FD" w:rsidRDefault="00E902FD" w:rsidP="00A619ED">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2"/>
              </w:rPr>
            </w:pPr>
            <w:r w:rsidRPr="00E902FD">
              <w:rPr>
                <w:rFonts w:cs="Arial"/>
                <w:color w:val="000000"/>
                <w:sz w:val="20"/>
                <w:szCs w:val="22"/>
              </w:rPr>
              <w:t>100.00%</w:t>
            </w:r>
          </w:p>
        </w:tc>
      </w:tr>
    </w:tbl>
    <w:p w14:paraId="6B70A8DB" w14:textId="2943619F" w:rsidR="00A20247" w:rsidRPr="00E36B6F" w:rsidRDefault="00A20247" w:rsidP="00FA6345">
      <w:r w:rsidRPr="00E36B6F">
        <w:t>The table above illustrates</w:t>
      </w:r>
      <w:r w:rsidR="00F00806">
        <w:t xml:space="preserve"> that</w:t>
      </w:r>
      <w:r w:rsidRPr="00E36B6F">
        <w:t>:</w:t>
      </w:r>
    </w:p>
    <w:p w14:paraId="10D24844" w14:textId="11448C8D" w:rsidR="00E36B6F" w:rsidRDefault="00E36B6F" w:rsidP="004A35C0">
      <w:pPr>
        <w:pStyle w:val="ListBullet"/>
        <w:numPr>
          <w:ilvl w:val="0"/>
          <w:numId w:val="57"/>
        </w:numPr>
      </w:pPr>
      <w:r>
        <w:t>3.</w:t>
      </w:r>
      <w:r w:rsidR="003C6C93">
        <w:t>34</w:t>
      </w:r>
      <w:r w:rsidR="00F00806">
        <w:t xml:space="preserve"> percent</w:t>
      </w:r>
      <w:r>
        <w:t xml:space="preserve"> of</w:t>
      </w:r>
      <w:r w:rsidR="00F00806">
        <w:t xml:space="preserve"> derived</w:t>
      </w:r>
      <w:r>
        <w:t xml:space="preserve"> DCL</w:t>
      </w:r>
      <w:r w:rsidR="00F00806">
        <w:t>s</w:t>
      </w:r>
      <w:r>
        <w:t xml:space="preserve"> </w:t>
      </w:r>
      <w:r w:rsidR="00F00806">
        <w:t>are</w:t>
      </w:r>
      <w:r>
        <w:t xml:space="preserve"> based on the </w:t>
      </w:r>
      <w:r w:rsidR="00F00806">
        <w:t xml:space="preserve">three </w:t>
      </w:r>
      <w:r>
        <w:t xml:space="preserve">character code in </w:t>
      </w:r>
      <w:r w:rsidR="00F00806">
        <w:t xml:space="preserve">the </w:t>
      </w:r>
      <w:r>
        <w:t>CDC within the corresponding ADRG</w:t>
      </w:r>
      <w:r w:rsidR="004C2F5F">
        <w:t>;</w:t>
      </w:r>
    </w:p>
    <w:p w14:paraId="3A68FDD6" w14:textId="52781D2D" w:rsidR="00E36B6F" w:rsidRDefault="00E36B6F" w:rsidP="004A35C0">
      <w:pPr>
        <w:pStyle w:val="ListBullet"/>
        <w:numPr>
          <w:ilvl w:val="0"/>
          <w:numId w:val="57"/>
        </w:numPr>
      </w:pPr>
      <w:r>
        <w:t>33.</w:t>
      </w:r>
      <w:r w:rsidR="003C6C93">
        <w:t>56</w:t>
      </w:r>
      <w:r w:rsidR="00F00806">
        <w:t xml:space="preserve"> percent </w:t>
      </w:r>
      <w:r>
        <w:t xml:space="preserve">of </w:t>
      </w:r>
      <w:r w:rsidR="00F00806">
        <w:t xml:space="preserve">derived </w:t>
      </w:r>
      <w:r>
        <w:t>DCL</w:t>
      </w:r>
      <w:r w:rsidR="00F00806">
        <w:t>s</w:t>
      </w:r>
      <w:r>
        <w:t xml:space="preserve"> </w:t>
      </w:r>
      <w:r w:rsidR="00F00806">
        <w:t>are</w:t>
      </w:r>
      <w:r>
        <w:t xml:space="preserve"> contained within the ADRG</w:t>
      </w:r>
      <w:r w:rsidR="004C2F5F">
        <w:t>;</w:t>
      </w:r>
    </w:p>
    <w:p w14:paraId="21A444DF" w14:textId="698B6AD7" w:rsidR="00A20247" w:rsidRPr="00E36B6F" w:rsidRDefault="00E36B6F" w:rsidP="004A35C0">
      <w:pPr>
        <w:pStyle w:val="ListBullet"/>
        <w:numPr>
          <w:ilvl w:val="0"/>
          <w:numId w:val="57"/>
        </w:numPr>
      </w:pPr>
      <w:r w:rsidRPr="00E36B6F">
        <w:t>47.</w:t>
      </w:r>
      <w:r w:rsidR="003C6C93">
        <w:t>48</w:t>
      </w:r>
      <w:r w:rsidR="00F00806">
        <w:t xml:space="preserve"> percent</w:t>
      </w:r>
      <w:r w:rsidRPr="00E36B6F">
        <w:t xml:space="preserve"> of DCL</w:t>
      </w:r>
      <w:r w:rsidR="00F00806">
        <w:t>s</w:t>
      </w:r>
      <w:r w:rsidRPr="00E36B6F">
        <w:t xml:space="preserve"> required aggregation up</w:t>
      </w:r>
      <w:r w:rsidR="00F00806">
        <w:t xml:space="preserve"> to</w:t>
      </w:r>
      <w:r w:rsidRPr="00E36B6F">
        <w:t xml:space="preserve"> the MDC by partition </w:t>
      </w:r>
      <w:r>
        <w:t xml:space="preserve">precision </w:t>
      </w:r>
      <w:r w:rsidRPr="00E36B6F">
        <w:t>level</w:t>
      </w:r>
      <w:r w:rsidR="004C2F5F">
        <w:t>;</w:t>
      </w:r>
      <w:r w:rsidRPr="00E36B6F">
        <w:t xml:space="preserve"> </w:t>
      </w:r>
    </w:p>
    <w:p w14:paraId="3B2D7459" w14:textId="120160B6" w:rsidR="00E36B6F" w:rsidRPr="00E36B6F" w:rsidRDefault="003C6C93" w:rsidP="004A35C0">
      <w:pPr>
        <w:pStyle w:val="ListBullet"/>
        <w:numPr>
          <w:ilvl w:val="0"/>
          <w:numId w:val="57"/>
        </w:numPr>
      </w:pPr>
      <w:r>
        <w:t>18.96</w:t>
      </w:r>
      <w:r w:rsidR="00F00806">
        <w:t xml:space="preserve"> percent</w:t>
      </w:r>
      <w:r w:rsidR="00E36B6F">
        <w:t xml:space="preserve"> of DCL</w:t>
      </w:r>
      <w:r w:rsidR="00F00806">
        <w:t>s</w:t>
      </w:r>
      <w:r w:rsidR="00E36B6F">
        <w:t xml:space="preserve"> required aggregation beyond the MDC by partition precision level. </w:t>
      </w:r>
    </w:p>
    <w:p w14:paraId="06B39804" w14:textId="77777777" w:rsidR="006777BA" w:rsidRDefault="00F00806" w:rsidP="00676782">
      <w:r>
        <w:t>These</w:t>
      </w:r>
      <w:r w:rsidR="004D6B70" w:rsidRPr="00E36B6F">
        <w:t xml:space="preserve"> </w:t>
      </w:r>
      <w:r w:rsidR="004D6B70">
        <w:t>aggregation principles</w:t>
      </w:r>
      <w:r w:rsidR="006E1706">
        <w:t xml:space="preserve"> provide a framework to determine</w:t>
      </w:r>
      <w:r w:rsidR="004D6B70">
        <w:t xml:space="preserve"> the optimum precision level to adopt for each diagnosis </w:t>
      </w:r>
      <w:r w:rsidR="006E1706">
        <w:t xml:space="preserve">and </w:t>
      </w:r>
      <w:r w:rsidR="004D6B70">
        <w:t>ADRG combination</w:t>
      </w:r>
      <w:r w:rsidR="006E1706">
        <w:t>.</w:t>
      </w:r>
      <w:r w:rsidR="006938E5">
        <w:t xml:space="preserve"> </w:t>
      </w:r>
    </w:p>
    <w:p w14:paraId="2AEEEB7B" w14:textId="1E5A35FA" w:rsidR="006777BA" w:rsidRDefault="006777BA" w:rsidP="006777BA">
      <w:pPr>
        <w:pStyle w:val="Heading3"/>
        <w:numPr>
          <w:ilvl w:val="0"/>
          <w:numId w:val="0"/>
        </w:numPr>
      </w:pPr>
      <w:r>
        <w:t>DCL derivation process</w:t>
      </w:r>
    </w:p>
    <w:p w14:paraId="2B24AF92" w14:textId="5ECA6366" w:rsidR="00676782" w:rsidRDefault="00506100" w:rsidP="00676782">
      <w:r>
        <w:fldChar w:fldCharType="begin"/>
      </w:r>
      <w:r>
        <w:instrText xml:space="preserve"> REF _Ref536779262 \h </w:instrText>
      </w:r>
      <w:r>
        <w:fldChar w:fldCharType="separate"/>
      </w:r>
      <w:r w:rsidR="0074599D">
        <w:t xml:space="preserve">Table </w:t>
      </w:r>
      <w:r w:rsidR="0074599D">
        <w:rPr>
          <w:noProof/>
        </w:rPr>
        <w:t>6</w:t>
      </w:r>
      <w:r>
        <w:fldChar w:fldCharType="end"/>
      </w:r>
      <w:r>
        <w:t xml:space="preserve"> </w:t>
      </w:r>
      <w:r w:rsidR="00F74317">
        <w:t>outlines t</w:t>
      </w:r>
      <w:r w:rsidR="00743302">
        <w:t xml:space="preserve">he steps </w:t>
      </w:r>
      <w:r w:rsidR="00F74317">
        <w:t>to</w:t>
      </w:r>
      <w:r w:rsidR="00743302">
        <w:t xml:space="preserve"> derive the DCL </w:t>
      </w:r>
      <w:r w:rsidR="00C16908">
        <w:t xml:space="preserve">for episodes with diagnosis </w:t>
      </w:r>
      <w:r w:rsidR="00676782">
        <w:t>‘</w:t>
      </w:r>
      <w:r w:rsidR="00C16908">
        <w:t>x</w:t>
      </w:r>
      <w:r w:rsidR="00676782">
        <w:t>’</w:t>
      </w:r>
      <w:r w:rsidR="00C16908">
        <w:t xml:space="preserve"> in</w:t>
      </w:r>
      <w:r w:rsidR="00743302">
        <w:t xml:space="preserve"> ADRG </w:t>
      </w:r>
      <w:r w:rsidR="00676782">
        <w:t>‘</w:t>
      </w:r>
      <w:r w:rsidR="00743302">
        <w:t>A</w:t>
      </w:r>
      <w:r w:rsidR="00676782">
        <w:t>’</w:t>
      </w:r>
      <w:r w:rsidR="00C16908">
        <w:t xml:space="preserve"> (i.e.</w:t>
      </w:r>
      <m:oMath>
        <m:r>
          <w:rPr>
            <w:rFonts w:ascii="Cambria Math" w:hAnsi="Cambria Math"/>
          </w:rPr>
          <m:t>(x,A)</m:t>
        </m:r>
      </m:oMath>
      <w:r w:rsidR="00C16908">
        <w:t>)</w:t>
      </w:r>
      <w:r w:rsidR="00743302">
        <w:t xml:space="preserve">. </w:t>
      </w:r>
    </w:p>
    <w:p w14:paraId="14C69B7B" w14:textId="77777777" w:rsidR="00676782" w:rsidRDefault="00676782">
      <w:pPr>
        <w:spacing w:before="0" w:after="0" w:line="240" w:lineRule="auto"/>
      </w:pPr>
      <w:r>
        <w:br w:type="page"/>
      </w:r>
    </w:p>
    <w:p w14:paraId="7EFAF007" w14:textId="688A3B9C" w:rsidR="00506100" w:rsidRDefault="00506100" w:rsidP="00506100">
      <w:pPr>
        <w:pStyle w:val="Caption"/>
        <w:keepNext/>
      </w:pPr>
      <w:bookmarkStart w:id="57" w:name="_Ref536779262"/>
      <w:r>
        <w:t xml:space="preserve">Table </w:t>
      </w:r>
      <w:r w:rsidR="00AA21E5">
        <w:fldChar w:fldCharType="begin"/>
      </w:r>
      <w:r w:rsidR="00AA21E5">
        <w:instrText xml:space="preserve"> SEQ Table \* ARABIC </w:instrText>
      </w:r>
      <w:r w:rsidR="00AA21E5">
        <w:fldChar w:fldCharType="separate"/>
      </w:r>
      <w:r w:rsidR="0074599D">
        <w:rPr>
          <w:noProof/>
        </w:rPr>
        <w:t>6</w:t>
      </w:r>
      <w:r w:rsidR="00AA21E5">
        <w:rPr>
          <w:noProof/>
        </w:rPr>
        <w:fldChar w:fldCharType="end"/>
      </w:r>
      <w:bookmarkEnd w:id="57"/>
      <w:r w:rsidRPr="00F52D0E">
        <w:t>: DCL derivation steps</w:t>
      </w:r>
    </w:p>
    <w:tbl>
      <w:tblPr>
        <w:tblStyle w:val="ListTable3-Accent11"/>
        <w:tblW w:w="10173" w:type="dxa"/>
        <w:tblLook w:val="04A0" w:firstRow="1" w:lastRow="0" w:firstColumn="1" w:lastColumn="0" w:noHBand="0" w:noVBand="1"/>
      </w:tblPr>
      <w:tblGrid>
        <w:gridCol w:w="959"/>
        <w:gridCol w:w="9214"/>
      </w:tblGrid>
      <w:tr w:rsidR="006938E5" w:rsidRPr="00D541D8" w14:paraId="07101349" w14:textId="77777777" w:rsidTr="00597E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9" w:type="dxa"/>
          </w:tcPr>
          <w:p w14:paraId="3BA8BF38" w14:textId="7241D419" w:rsidR="006938E5" w:rsidRPr="00D541D8" w:rsidRDefault="006938E5" w:rsidP="001814E2">
            <w:pPr>
              <w:pStyle w:val="TableText"/>
              <w:rPr>
                <w:sz w:val="22"/>
              </w:rPr>
            </w:pPr>
            <w:r w:rsidRPr="00D541D8">
              <w:rPr>
                <w:sz w:val="22"/>
              </w:rPr>
              <w:t>Step</w:t>
            </w:r>
          </w:p>
        </w:tc>
        <w:tc>
          <w:tcPr>
            <w:tcW w:w="9214" w:type="dxa"/>
          </w:tcPr>
          <w:p w14:paraId="2D1CC6FB" w14:textId="47FF179A" w:rsidR="006938E5" w:rsidRPr="00D541D8" w:rsidRDefault="006938E5"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D541D8">
              <w:rPr>
                <w:sz w:val="22"/>
              </w:rPr>
              <w:t>Notation and Description</w:t>
            </w:r>
          </w:p>
        </w:tc>
      </w:tr>
      <w:tr w:rsidR="006938E5" w14:paraId="52F7DF85"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EC07C50" w14:textId="15E9B6BA" w:rsidR="006938E5" w:rsidRDefault="006938E5" w:rsidP="001814E2">
            <w:pPr>
              <w:pStyle w:val="TableText"/>
            </w:pPr>
            <w:r>
              <w:t>Step 1</w:t>
            </w:r>
          </w:p>
        </w:tc>
        <w:tc>
          <w:tcPr>
            <w:tcW w:w="9214" w:type="dxa"/>
          </w:tcPr>
          <w:p w14:paraId="341097FA" w14:textId="77777777" w:rsidR="006938E5" w:rsidRPr="006938E5" w:rsidRDefault="006938E5" w:rsidP="001814E2">
            <w:pPr>
              <w:pStyle w:val="TableText"/>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n</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oMath>
            </m:oMathPara>
          </w:p>
          <w:p w14:paraId="5E11A601" w14:textId="3BA041C3" w:rsidR="006938E5" w:rsidRPr="00932738" w:rsidRDefault="006938E5" w:rsidP="001814E2">
            <w:pPr>
              <w:pStyle w:val="TableText"/>
              <w:cnfStyle w:val="000000100000" w:firstRow="0" w:lastRow="0" w:firstColumn="0" w:lastColumn="0" w:oddVBand="0" w:evenVBand="0" w:oddHBand="1" w:evenHBand="0" w:firstRowFirstColumn="0" w:firstRowLastColumn="0" w:lastRowFirstColumn="0" w:lastRowLastColumn="0"/>
            </w:pPr>
            <w:r>
              <w:t xml:space="preserve">Identify the cohort of episodes and the required precision level based </w:t>
            </w:r>
            <w:r w:rsidR="00F00806">
              <w:t xml:space="preserve">on </w:t>
            </w:r>
            <w:r>
              <w:t>the aggregation principles.</w:t>
            </w:r>
          </w:p>
        </w:tc>
      </w:tr>
      <w:tr w:rsidR="006938E5" w14:paraId="35B6AD6B"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0A46C2D8" w14:textId="279ABBDC" w:rsidR="006938E5" w:rsidRDefault="006938E5" w:rsidP="001814E2">
            <w:pPr>
              <w:pStyle w:val="TableText"/>
            </w:pPr>
            <w:r>
              <w:t>Step 2</w:t>
            </w:r>
          </w:p>
        </w:tc>
        <w:tc>
          <w:tcPr>
            <w:tcW w:w="9214" w:type="dxa"/>
          </w:tcPr>
          <w:p w14:paraId="329129E7" w14:textId="0E07A172" w:rsidR="006938E5" w:rsidRPr="006938E5" w:rsidRDefault="006938E5" w:rsidP="001814E2">
            <w:pPr>
              <w:pStyle w:val="TableText"/>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oMath>
            </m:oMathPara>
          </w:p>
          <w:p w14:paraId="1DCEC92E" w14:textId="41C9709F" w:rsidR="006938E5" w:rsidRPr="00932738" w:rsidRDefault="006938E5" w:rsidP="006C2B65">
            <w:pPr>
              <w:pStyle w:val="TableText"/>
              <w:cnfStyle w:val="000000000000" w:firstRow="0" w:lastRow="0" w:firstColumn="0" w:lastColumn="0" w:oddVBand="0" w:evenVBand="0" w:oddHBand="0" w:evenHBand="0" w:firstRowFirstColumn="0" w:firstRowLastColumn="0" w:lastRowFirstColumn="0" w:lastRowLastColumn="0"/>
            </w:pPr>
            <w:r>
              <w:t xml:space="preserve">Predict the cost for each episode based </w:t>
            </w:r>
            <w:r w:rsidR="00F00806">
              <w:t xml:space="preserve">on </w:t>
            </w:r>
            <w:r>
              <w:t>the geometric mean model</w:t>
            </w:r>
            <w:r w:rsidR="00747237">
              <w:t>. (</w:t>
            </w:r>
            <w:r w:rsidR="006C2B65">
              <w:t xml:space="preserve">Section </w:t>
            </w:r>
            <w:r w:rsidR="006C2B65">
              <w:fldChar w:fldCharType="begin"/>
            </w:r>
            <w:r w:rsidR="006C2B65">
              <w:instrText xml:space="preserve"> REF _Ref536783417 \r \h </w:instrText>
            </w:r>
            <w:r w:rsidR="006C2B65">
              <w:fldChar w:fldCharType="separate"/>
            </w:r>
            <w:r w:rsidR="0074599D">
              <w:t>3.3</w:t>
            </w:r>
            <w:r w:rsidR="006C2B65">
              <w:fldChar w:fldCharType="end"/>
            </w:r>
            <w:r w:rsidR="006C2B65">
              <w:t>)</w:t>
            </w:r>
            <w:hyperlink w:anchor="_Geometric_mean_cost" w:history="1"/>
            <w:r>
              <w:t xml:space="preserve"> for the cohort of episodes identified in the previous step.</w:t>
            </w:r>
          </w:p>
        </w:tc>
      </w:tr>
      <w:tr w:rsidR="006938E5" w14:paraId="2C60C6B0"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C966330" w14:textId="4BAA0765" w:rsidR="006938E5" w:rsidRDefault="006938E5" w:rsidP="001814E2">
            <w:pPr>
              <w:pStyle w:val="TableText"/>
            </w:pPr>
            <w:r>
              <w:t>Step 3</w:t>
            </w:r>
          </w:p>
        </w:tc>
        <w:tc>
          <w:tcPr>
            <w:tcW w:w="9214" w:type="dxa"/>
          </w:tcPr>
          <w:p w14:paraId="42672468" w14:textId="1F5A137A" w:rsidR="00676782" w:rsidRDefault="00AA21E5" w:rsidP="001814E2">
            <w:pPr>
              <w:pStyle w:val="TableText"/>
              <w:cnfStyle w:val="000000100000" w:firstRow="0" w:lastRow="0" w:firstColumn="0" w:lastColumn="0" w:oddVBand="0" w:evenVBand="0" w:oddHBand="1" w:evenHBand="0" w:firstRowFirstColumn="0" w:firstRowLastColumn="0" w:lastRowFirstColumn="0" w:lastRowLastColumn="0"/>
            </w:pPr>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cost</m:t>
                      </m:r>
                    </m:e>
                  </m:d>
                </m:e>
              </m:func>
              <m:r>
                <m:rPr>
                  <m:sty m:val="p"/>
                </m:rPr>
                <w:rPr>
                  <w:rFonts w:ascii="Cambria Math" w:hAnsi="Cambria Math"/>
                </w:rPr>
                <m:t>-ln⁡(</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r>
                <m:rPr>
                  <m:sty m:val="p"/>
                </m:rPr>
                <w:rPr>
                  <w:rFonts w:ascii="Cambria Math" w:hAnsi="Cambria Math"/>
                </w:rPr>
                <m:t>)</m:t>
              </m:r>
            </m:oMath>
            <w:r w:rsidR="00676782">
              <w:t xml:space="preserve"> </w:t>
            </w:r>
          </w:p>
          <w:p w14:paraId="6609A380" w14:textId="33542A32" w:rsidR="006938E5" w:rsidRDefault="006938E5" w:rsidP="001814E2">
            <w:pPr>
              <w:pStyle w:val="TableText"/>
              <w:cnfStyle w:val="000000100000" w:firstRow="0" w:lastRow="0" w:firstColumn="0" w:lastColumn="0" w:oddVBand="0" w:evenVBand="0" w:oddHBand="1" w:evenHBand="0" w:firstRowFirstColumn="0" w:firstRowLastColumn="0" w:lastRowFirstColumn="0" w:lastRowLastColumn="0"/>
            </w:pPr>
            <w:r>
              <w:t>Calculate the log transformed cost differential between actual and predicted costs</w:t>
            </w:r>
            <w:r w:rsidR="00F00806">
              <w:t>.</w:t>
            </w:r>
          </w:p>
        </w:tc>
      </w:tr>
      <w:tr w:rsidR="006938E5" w14:paraId="1714A298"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7D8B68FF" w14:textId="09EC8F50" w:rsidR="006938E5" w:rsidRDefault="006938E5" w:rsidP="001814E2">
            <w:pPr>
              <w:pStyle w:val="TableText"/>
            </w:pPr>
            <w:r>
              <w:t>Step 4</w:t>
            </w:r>
          </w:p>
        </w:tc>
        <w:tc>
          <w:tcPr>
            <w:tcW w:w="9214" w:type="dxa"/>
          </w:tcPr>
          <w:p w14:paraId="5672882C" w14:textId="5D4FF2E4" w:rsidR="006938E5" w:rsidRPr="006938E5" w:rsidRDefault="00AA21E5" w:rsidP="001814E2">
            <w:pPr>
              <w:pStyle w:val="TableText"/>
              <w:cnfStyle w:val="000000000000" w:firstRow="0" w:lastRow="0" w:firstColumn="0" w:lastColumn="0" w:oddVBand="0" w:evenVBand="0" w:oddHBand="0" w:evenHBand="0" w:firstRowFirstColumn="0" w:firstRowLastColumn="0" w:lastRowFirstColumn="0" w:lastRowLastColumn="0"/>
            </w:pPr>
            <m:oMathPara>
              <m:oMathParaPr>
                <m:jc m:val="left"/>
              </m:oMathParaPr>
              <m:oMath>
                <m:acc>
                  <m:accPr>
                    <m:chr m:val="̅"/>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sup>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cos</m:t>
                                </m:r>
                                <m:sSub>
                                  <m:sSubPr>
                                    <m:ctrlPr>
                                      <w:rPr>
                                        <w:rFonts w:ascii="Cambria Math" w:hAnsi="Cambria Math"/>
                                      </w:rPr>
                                    </m:ctrlPr>
                                  </m:sSubPr>
                                  <m:e>
                                    <m:r>
                                      <w:rPr>
                                        <w:rFonts w:ascii="Cambria Math" w:hAnsi="Cambria Math"/>
                                      </w:rPr>
                                      <m:t>t</m:t>
                                    </m:r>
                                  </m:e>
                                  <m:sub>
                                    <m:r>
                                      <w:rPr>
                                        <w:rFonts w:ascii="Cambria Math" w:hAnsi="Cambria Math"/>
                                      </w:rPr>
                                      <m:t>j</m:t>
                                    </m:r>
                                  </m:sub>
                                </m:sSub>
                              </m:e>
                            </m:d>
                          </m:e>
                        </m:func>
                        <m:r>
                          <m:rPr>
                            <m:sty m:val="p"/>
                          </m:rPr>
                          <w:rPr>
                            <w:rFonts w:ascii="Cambria Math" w:hAnsi="Cambria Math"/>
                          </w:rPr>
                          <m:t>-ln⁡(</m:t>
                        </m:r>
                        <m:sSub>
                          <m:sSubPr>
                            <m:ctrlPr>
                              <w:rPr>
                                <w:rFonts w:ascii="Cambria Math" w:hAnsi="Cambria Math"/>
                              </w:rPr>
                            </m:ctrlPr>
                          </m:sSubPr>
                          <m:e>
                            <m:r>
                              <w:rPr>
                                <w:rFonts w:ascii="Cambria Math" w:hAnsi="Cambria Math"/>
                              </w:rPr>
                              <m:t>p</m:t>
                            </m:r>
                          </m:e>
                          <m:sub>
                            <m:r>
                              <w:rPr>
                                <w:rFonts w:ascii="Cambria Math" w:hAnsi="Cambria Math"/>
                              </w:rPr>
                              <m:t>j</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r>
                          <m:rPr>
                            <m:sty m:val="p"/>
                          </m:rPr>
                          <w:rPr>
                            <w:rFonts w:ascii="Cambria Math" w:hAnsi="Cambria Math"/>
                          </w:rPr>
                          <m:t>))</m:t>
                        </m:r>
                      </m:e>
                    </m:nary>
                  </m:num>
                  <m:den>
                    <m:r>
                      <w:rPr>
                        <w:rFonts w:ascii="Cambria Math" w:hAnsi="Cambria Math"/>
                      </w:rPr>
                      <m:t>n</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m:t>)</m:t>
                    </m:r>
                  </m:den>
                </m:f>
              </m:oMath>
            </m:oMathPara>
          </w:p>
          <w:p w14:paraId="684809C7" w14:textId="10335921" w:rsidR="006938E5" w:rsidRPr="006B4E6C" w:rsidRDefault="006938E5">
            <w:pPr>
              <w:pStyle w:val="TableText"/>
              <w:cnfStyle w:val="000000000000" w:firstRow="0" w:lastRow="0" w:firstColumn="0" w:lastColumn="0" w:oddVBand="0" w:evenVBand="0" w:oddHBand="0" w:evenHBand="0" w:firstRowFirstColumn="0" w:firstRowLastColumn="0" w:lastRowFirstColumn="0" w:lastRowLastColumn="0"/>
            </w:pPr>
            <w:r>
              <w:t xml:space="preserve">Generally </w:t>
            </w:r>
            <m:oMath>
              <m:acc>
                <m:accPr>
                  <m:chr m:val="̅"/>
                  <m:ctrlPr>
                    <w:rPr>
                      <w:rFonts w:ascii="Cambria Math" w:hAnsi="Cambria Math"/>
                      <w:i/>
                    </w:rPr>
                  </m:ctrlPr>
                </m:accPr>
                <m:e>
                  <m:r>
                    <w:rPr>
                      <w:rFonts w:ascii="Cambria Math" w:hAnsi="Cambria Math"/>
                    </w:rPr>
                    <m:t>C</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oMath>
            <w:r>
              <w:t xml:space="preserve"> is the average log cost differential for the cohort. This is modified to a cumulative cost differential if further aggregation principles are applied. This modification is outlined in </w:t>
            </w:r>
            <w:r w:rsidR="000B1331" w:rsidRPr="00EE232F">
              <w:rPr>
                <w:u w:val="single"/>
              </w:rPr>
              <w:fldChar w:fldCharType="begin"/>
            </w:r>
            <w:r w:rsidR="000B1331" w:rsidRPr="00EE232F">
              <w:rPr>
                <w:u w:val="single"/>
              </w:rPr>
              <w:instrText xml:space="preserve"> REF _Ref343888 \h </w:instrText>
            </w:r>
            <w:r w:rsidR="000B1331">
              <w:rPr>
                <w:u w:val="single"/>
              </w:rPr>
              <w:instrText xml:space="preserve"> \* MERGEFORMAT </w:instrText>
            </w:r>
            <w:r w:rsidR="000B1331" w:rsidRPr="00EE232F">
              <w:rPr>
                <w:u w:val="single"/>
              </w:rPr>
            </w:r>
            <w:r w:rsidR="000B1331" w:rsidRPr="00EE232F">
              <w:rPr>
                <w:u w:val="single"/>
              </w:rPr>
              <w:fldChar w:fldCharType="separate"/>
            </w:r>
            <w:r w:rsidR="0074599D" w:rsidRPr="0074599D">
              <w:rPr>
                <w:u w:val="single"/>
              </w:rPr>
              <w:t>Appendix B: Aggregation Calculations</w:t>
            </w:r>
            <w:r w:rsidR="000B1331" w:rsidRPr="00EE232F">
              <w:rPr>
                <w:u w:val="single"/>
              </w:rPr>
              <w:fldChar w:fldCharType="end"/>
            </w:r>
            <w:r>
              <w:t>.</w:t>
            </w:r>
          </w:p>
        </w:tc>
      </w:tr>
      <w:tr w:rsidR="006938E5" w14:paraId="6492471A" w14:textId="77777777" w:rsidTr="00693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AE75B4E" w14:textId="6B98D814" w:rsidR="006938E5" w:rsidRDefault="006938E5" w:rsidP="001814E2">
            <w:pPr>
              <w:pStyle w:val="TableText"/>
            </w:pPr>
            <w:r>
              <w:t>Step 5</w:t>
            </w:r>
          </w:p>
        </w:tc>
        <w:tc>
          <w:tcPr>
            <w:tcW w:w="9214" w:type="dxa"/>
          </w:tcPr>
          <w:p w14:paraId="0D207A98" w14:textId="7253F860" w:rsidR="006938E5" w:rsidRPr="006938E5" w:rsidRDefault="00AA21E5" w:rsidP="001814E2">
            <w:pPr>
              <w:pStyle w:val="TableText"/>
              <w:cnfStyle w:val="000000100000" w:firstRow="0" w:lastRow="0" w:firstColumn="0" w:lastColumn="0" w:oddVBand="0" w:evenVBand="0" w:oddHBand="1" w:evenHBand="0" w:firstRowFirstColumn="0" w:firstRowLastColumn="0" w:lastRowFirstColumn="0" w:lastRowLastColumn="0"/>
            </w:pPr>
            <m:oMathPara>
              <m:oMathParaPr>
                <m:jc m:val="left"/>
              </m:oMathParaPr>
              <m:oMath>
                <m:acc>
                  <m:accPr>
                    <m:chr m:val="̇"/>
                    <m:ctrlPr>
                      <w:rPr>
                        <w:rFonts w:ascii="Cambria Math" w:hAnsi="Cambria Math"/>
                      </w:rPr>
                    </m:ctrlPr>
                  </m:accPr>
                  <m:e>
                    <m:r>
                      <w:rPr>
                        <w:rFonts w:ascii="Cambria Math" w:hAnsi="Cambria Math"/>
                      </w:rPr>
                      <m:t>DCL</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oMath>
            </m:oMathPara>
          </w:p>
          <w:p w14:paraId="38A672E3" w14:textId="5F1FA35A" w:rsidR="006938E5" w:rsidRDefault="006938E5" w:rsidP="001814E2">
            <w:pPr>
              <w:pStyle w:val="TableText"/>
              <w:cnfStyle w:val="000000100000" w:firstRow="0" w:lastRow="0" w:firstColumn="0" w:lastColumn="0" w:oddVBand="0" w:evenVBand="0" w:oddHBand="1" w:evenHBand="0" w:firstRowFirstColumn="0" w:firstRowLastColumn="0" w:lastRowFirstColumn="0" w:lastRowLastColumn="0"/>
            </w:pPr>
            <w:r>
              <w:t xml:space="preserve">The </w:t>
            </w:r>
            <m:oMath>
              <m:acc>
                <m:accPr>
                  <m:chr m:val="̅"/>
                  <m:ctrlPr>
                    <w:rPr>
                      <w:rFonts w:ascii="Cambria Math" w:hAnsi="Cambria Math"/>
                      <w:i/>
                    </w:rPr>
                  </m:ctrlPr>
                </m:accPr>
                <m:e>
                  <m:r>
                    <w:rPr>
                      <w:rFonts w:ascii="Cambria Math" w:hAnsi="Cambria Math"/>
                    </w:rPr>
                    <m:t>C</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oMath>
            <w:r w:rsidR="00676782">
              <w:t xml:space="preserve"> </w:t>
            </w:r>
            <w:r>
              <w:t xml:space="preserve">calculated in </w:t>
            </w:r>
            <w:r w:rsidR="00F00806">
              <w:t xml:space="preserve">step four </w:t>
            </w:r>
            <w:r>
              <w:t>are then standardi</w:t>
            </w:r>
            <w:r w:rsidR="005453E0">
              <w:t>s</w:t>
            </w:r>
            <w:r>
              <w:t xml:space="preserve">ed and capped to ensure a reasonable overall ECCS distribution for the ADRG. </w:t>
            </w:r>
          </w:p>
        </w:tc>
      </w:tr>
      <w:tr w:rsidR="006938E5" w14:paraId="426CBFAA" w14:textId="77777777" w:rsidTr="006938E5">
        <w:tc>
          <w:tcPr>
            <w:cnfStyle w:val="001000000000" w:firstRow="0" w:lastRow="0" w:firstColumn="1" w:lastColumn="0" w:oddVBand="0" w:evenVBand="0" w:oddHBand="0" w:evenHBand="0" w:firstRowFirstColumn="0" w:firstRowLastColumn="0" w:lastRowFirstColumn="0" w:lastRowLastColumn="0"/>
            <w:tcW w:w="959" w:type="dxa"/>
          </w:tcPr>
          <w:p w14:paraId="0D54C84A" w14:textId="3BC3223E" w:rsidR="006938E5" w:rsidRDefault="006938E5" w:rsidP="001814E2">
            <w:pPr>
              <w:pStyle w:val="TableText"/>
            </w:pPr>
            <w:r>
              <w:t>Step 6</w:t>
            </w:r>
          </w:p>
        </w:tc>
        <w:tc>
          <w:tcPr>
            <w:tcW w:w="9214" w:type="dxa"/>
          </w:tcPr>
          <w:p w14:paraId="12547D21" w14:textId="7EEE1E1F" w:rsidR="008F4356" w:rsidRPr="008F4356" w:rsidRDefault="00AA21E5" w:rsidP="001814E2">
            <w:pPr>
              <w:pStyle w:val="TableText"/>
              <w:cnfStyle w:val="000000000000" w:firstRow="0" w:lastRow="0" w:firstColumn="0" w:lastColumn="0" w:oddVBand="0" w:evenVBand="0" w:oddHBand="0" w:evenHBand="0" w:firstRowFirstColumn="0" w:firstRowLastColumn="0" w:lastRowFirstColumn="0" w:lastRowLastColumn="0"/>
            </w:pPr>
            <m:oMathPara>
              <m:oMathParaPr>
                <m:jc m:val="left"/>
              </m:oMathParaPr>
              <m:oMath>
                <m:acc>
                  <m:accPr>
                    <m:chr m:val="̈"/>
                    <m:ctrlPr>
                      <w:rPr>
                        <w:rFonts w:ascii="Cambria Math" w:hAnsi="Cambria Math"/>
                      </w:rPr>
                    </m:ctrlPr>
                  </m:accPr>
                  <m:e>
                    <m:r>
                      <w:rPr>
                        <w:rFonts w:ascii="Cambria Math" w:hAnsi="Cambria Math"/>
                      </w:rPr>
                      <m:t>DCL</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oMath>
            </m:oMathPara>
          </w:p>
          <w:p w14:paraId="08947582" w14:textId="262DF179" w:rsidR="006938E5" w:rsidRDefault="006938E5" w:rsidP="001814E2">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F00806">
              <w:t xml:space="preserve">standardised </w:t>
            </w:r>
            <w:r>
              <w:t>DCL</w:t>
            </w:r>
            <w:r w:rsidR="00BB6EB7">
              <w:t>s</w:t>
            </w:r>
            <w:r>
              <w:t xml:space="preserve"> are stabilised to the previous AR-DRG version to avoid reacting to small shifts in results</w:t>
            </w:r>
            <w:r w:rsidR="004C2F5F">
              <w:t>.</w:t>
            </w:r>
            <w:r>
              <w:t xml:space="preserve"> </w:t>
            </w:r>
            <w:r w:rsidR="004C2F5F">
              <w:t>T</w:t>
            </w:r>
            <w:r>
              <w:t>hat is</w:t>
            </w:r>
            <w:r w:rsidR="004C2F5F">
              <w:t>,</w:t>
            </w:r>
            <w:r>
              <w:t xml:space="preserve"> </w:t>
            </w:r>
            <m:oMath>
              <m:acc>
                <m:accPr>
                  <m:chr m:val="̇"/>
                  <m:ctrlPr>
                    <w:rPr>
                      <w:rFonts w:ascii="Cambria Math" w:hAnsi="Cambria Math"/>
                      <w:i/>
                    </w:rPr>
                  </m:ctrlPr>
                </m:accPr>
                <m:e>
                  <m:r>
                    <w:rPr>
                      <w:rFonts w:ascii="Cambria Math" w:hAnsi="Cambria Math"/>
                    </w:rPr>
                    <m:t>DCL</m:t>
                  </m:r>
                </m:e>
              </m:acc>
              <m:d>
                <m:dPr>
                  <m:ctrlPr>
                    <w:rPr>
                      <w:rFonts w:ascii="Cambria Math" w:hAnsi="Cambria Math"/>
                      <w:i/>
                    </w:rPr>
                  </m:ctrlPr>
                </m:dPr>
                <m:e>
                  <m:r>
                    <w:rPr>
                      <w:rFonts w:ascii="Cambria Math" w:hAnsi="Cambria Math"/>
                    </w:rPr>
                    <m:t>x,A</m:t>
                  </m:r>
                </m:e>
              </m:d>
            </m:oMath>
            <w:r>
              <w:t xml:space="preserve"> would need to shift by a minimum of </w:t>
            </w:r>
            <w:r>
              <w:rPr>
                <w:rFonts w:cs="Arial"/>
              </w:rPr>
              <w:t>±</w:t>
            </w:r>
            <w:r>
              <w:t xml:space="preserve">0.2 to constitute a change in </w:t>
            </w:r>
            <w:r w:rsidR="00BB6EB7">
              <w:t xml:space="preserve">a </w:t>
            </w:r>
            <w:r>
              <w:t xml:space="preserve">DCL. </w:t>
            </w:r>
            <w:r w:rsidR="005269BF">
              <w:t>Once stabilised the DCL</w:t>
            </w:r>
            <w:r w:rsidR="00BB6EB7">
              <w:t>s</w:t>
            </w:r>
            <w:r w:rsidR="005269BF">
              <w:t xml:space="preserve"> are then rounded to the nearest integer.</w:t>
            </w:r>
          </w:p>
        </w:tc>
      </w:tr>
    </w:tbl>
    <w:p w14:paraId="2535B6D1" w14:textId="3E949AFC" w:rsidR="00441636" w:rsidRDefault="000067F1">
      <w:pPr>
        <w:pStyle w:val="Heading2"/>
      </w:pPr>
      <w:bookmarkStart w:id="58" w:name="_Toc534624608"/>
      <w:bookmarkStart w:id="59" w:name="_Toc536780570"/>
      <w:r>
        <w:t xml:space="preserve">ECCS </w:t>
      </w:r>
      <w:r w:rsidR="00BB6EB7">
        <w:t xml:space="preserve">decay </w:t>
      </w:r>
      <w:bookmarkEnd w:id="58"/>
      <w:r w:rsidR="00BB6EB7">
        <w:t>factor</w:t>
      </w:r>
      <w:bookmarkEnd w:id="59"/>
    </w:p>
    <w:p w14:paraId="6C058A7B" w14:textId="660A96F4" w:rsidR="008F4356" w:rsidRDefault="00BF3DFC" w:rsidP="008F4356">
      <w:r>
        <w:t xml:space="preserve">The ECCS decay factor </w:t>
      </w:r>
      <w:r w:rsidR="00A91DB5">
        <w:t xml:space="preserve">is the final component required to calculate an episode ECCS. It </w:t>
      </w:r>
      <w:r>
        <w:t>represents the decay component that adjusts for the diminished contribution of multiple diagnoses</w:t>
      </w:r>
      <w:r w:rsidR="00670E53">
        <w:t xml:space="preserve"> vis-</w:t>
      </w:r>
      <w:r w:rsidR="00670E53">
        <w:rPr>
          <w:rFonts w:cs="Arial"/>
        </w:rPr>
        <w:t>à-vis their individual</w:t>
      </w:r>
      <w:r w:rsidR="009C524A">
        <w:rPr>
          <w:rFonts w:cs="Arial"/>
        </w:rPr>
        <w:t xml:space="preserve"> contribution. The ECCS of an episode </w:t>
      </w:r>
      <w:r w:rsidR="009C524A" w:rsidRPr="009C524A">
        <w:rPr>
          <w:rFonts w:cs="Arial"/>
          <w:i/>
        </w:rPr>
        <w:t>e</w:t>
      </w:r>
      <w:r w:rsidR="009C524A">
        <w:rPr>
          <w:rFonts w:cs="Arial"/>
        </w:rPr>
        <w:t xml:space="preserve"> in an ADRG </w:t>
      </w:r>
      <w:r w:rsidR="009C524A" w:rsidRPr="009C524A">
        <w:rPr>
          <w:rFonts w:cs="Arial"/>
          <w:i/>
        </w:rPr>
        <w:t>A</w:t>
      </w:r>
      <w:r w:rsidR="009C524A">
        <w:rPr>
          <w:rFonts w:cs="Arial"/>
          <w:i/>
        </w:rPr>
        <w:t xml:space="preserve"> </w:t>
      </w:r>
      <w:r w:rsidR="009C524A">
        <w:rPr>
          <w:rFonts w:cs="Arial"/>
        </w:rPr>
        <w:t xml:space="preserve">with diagnosis listed in descending order of their DCL values as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sidR="009C524A">
        <w:rPr>
          <w:rFonts w:cs="Arial"/>
        </w:rPr>
        <w:t xml:space="preserve"> </w:t>
      </w:r>
      <w:r w:rsidR="00676782">
        <w:rPr>
          <w:rFonts w:cs="Arial"/>
        </w:rPr>
        <w:br/>
      </w:r>
      <w:r w:rsidR="009C524A">
        <w:rPr>
          <w:rFonts w:cs="Arial"/>
        </w:rPr>
        <w:t>(i.e.</w:t>
      </w:r>
      <m:oMath>
        <m:r>
          <m:rPr>
            <m:sty m:val="p"/>
          </m:rPr>
          <w:rPr>
            <w:rFonts w:ascii="Cambria Math" w:hAnsi="Cambria Math"/>
          </w:rPr>
          <m:t xml:space="preserve"> </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,A</m:t>
            </m:r>
          </m:e>
        </m:d>
        <m:r>
          <w:rPr>
            <w:rFonts w:ascii="Cambria Math" w:hAnsi="Cambria Math"/>
          </w:rPr>
          <m:t>≥…≥</m:t>
        </m:r>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,A</m:t>
            </m:r>
          </m:e>
        </m:d>
      </m:oMath>
      <w:r w:rsidR="004C2F5F">
        <w:t>)</w:t>
      </w:r>
      <w:r w:rsidR="008F4356">
        <w:t xml:space="preserve"> is defined as</w:t>
      </w:r>
    </w:p>
    <w:p w14:paraId="49C8D955" w14:textId="1247FDC2" w:rsidR="008F4356" w:rsidRPr="00902C9A" w:rsidRDefault="008F4356" w:rsidP="00902C9A">
      <w:pPr>
        <w:jc w:val="center"/>
      </w:pPr>
      <m:oMathPara>
        <m:oMathParaPr>
          <m:jc m:val="center"/>
        </m:oMathParaPr>
        <m:oMath>
          <m:r>
            <w:rPr>
              <w:rFonts w:ascii="Cambria Math" w:hAnsi="Cambria Math"/>
            </w:rPr>
            <m:t>ECCS</m:t>
          </m:r>
          <m:d>
            <m:dPr>
              <m:ctrlPr>
                <w:rPr>
                  <w:rFonts w:ascii="Cambria Math" w:hAnsi="Cambria Math"/>
                  <w:i/>
                </w:rPr>
              </m:ctrlPr>
            </m:dPr>
            <m:e>
              <m:r>
                <w:rPr>
                  <w:rFonts w:ascii="Cambria Math" w:hAnsi="Cambria Math"/>
                </w:rPr>
                <m:t>e</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,A</m:t>
                  </m:r>
                </m:e>
              </m:d>
              <m:r>
                <w:rPr>
                  <w:rFonts w:ascii="Cambria Math" w:hAnsi="Cambria Math"/>
                </w:rPr>
                <m:t>×</m:t>
              </m:r>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r</m:t>
                          </m:r>
                        </m:e>
                      </m:acc>
                    </m:e>
                  </m:d>
                </m:e>
                <m:sup>
                  <m:r>
                    <w:rPr>
                      <w:rFonts w:ascii="Cambria Math" w:hAnsi="Cambria Math"/>
                    </w:rPr>
                    <m:t>i-1</m:t>
                  </m:r>
                </m:sup>
              </m:sSup>
            </m:e>
          </m:nary>
        </m:oMath>
      </m:oMathPara>
    </w:p>
    <w:p w14:paraId="2AC6BA8C" w14:textId="31F32345" w:rsidR="008F4356" w:rsidRPr="008F4356" w:rsidRDefault="008F4356" w:rsidP="00902C9A">
      <w:pPr>
        <w:jc w:val="center"/>
      </w:pPr>
      <w:r>
        <w:t xml:space="preserve">Where </w:t>
      </w:r>
      <m:oMath>
        <m:acc>
          <m:accPr>
            <m:chr m:val="̃"/>
            <m:ctrlPr>
              <w:rPr>
                <w:rFonts w:ascii="Cambria Math" w:hAnsi="Cambria Math"/>
                <w:i/>
              </w:rPr>
            </m:ctrlPr>
          </m:accPr>
          <m:e>
            <m:r>
              <w:rPr>
                <w:rFonts w:ascii="Cambria Math" w:hAnsi="Cambria Math"/>
              </w:rPr>
              <m:t>r</m:t>
            </m:r>
          </m:e>
        </m:acc>
        <m:r>
          <w:rPr>
            <w:rFonts w:ascii="Cambria Math" w:hAnsi="Cambria Math"/>
          </w:rPr>
          <m:t>=ECCS Decay Factor</m:t>
        </m:r>
      </m:oMath>
    </w:p>
    <w:p w14:paraId="75BC6517" w14:textId="24BCB6C3" w:rsidR="008F4356" w:rsidRPr="008F4356" w:rsidRDefault="00902C9A" w:rsidP="008F4356">
      <w:r>
        <w:t>Adopting the above definition for all episodes</w:t>
      </w:r>
      <w:r w:rsidR="004C2F5F">
        <w:t>,</w:t>
      </w:r>
      <w:r>
        <w:t xml:space="preserve"> decay factors (</w:t>
      </w:r>
      <m:oMath>
        <m:acc>
          <m:accPr>
            <m:chr m:val="̃"/>
            <m:ctrlPr>
              <w:rPr>
                <w:rFonts w:ascii="Cambria Math" w:hAnsi="Cambria Math"/>
                <w:i/>
              </w:rPr>
            </m:ctrlPr>
          </m:accPr>
          <m:e>
            <m:r>
              <w:rPr>
                <w:rFonts w:ascii="Cambria Math" w:hAnsi="Cambria Math"/>
              </w:rPr>
              <m:t>r</m:t>
            </m:r>
          </m:e>
        </m:acc>
      </m:oMath>
      <w:r w:rsidR="00736B2A">
        <w:t>) between 0.83 and 0.88</w:t>
      </w:r>
      <w:r>
        <w:t xml:space="preserve"> were assessed. A decay factor of </w:t>
      </w:r>
      <m:oMath>
        <m:acc>
          <m:accPr>
            <m:chr m:val="̃"/>
            <m:ctrlPr>
              <w:rPr>
                <w:rFonts w:ascii="Cambria Math" w:hAnsi="Cambria Math"/>
                <w:i/>
              </w:rPr>
            </m:ctrlPr>
          </m:accPr>
          <m:e>
            <m:r>
              <w:rPr>
                <w:rFonts w:ascii="Cambria Math" w:hAnsi="Cambria Math"/>
              </w:rPr>
              <m:t>r</m:t>
            </m:r>
          </m:e>
        </m:acc>
        <m:r>
          <w:rPr>
            <w:rFonts w:ascii="Cambria Math" w:hAnsi="Cambria Math"/>
          </w:rPr>
          <m:t>=0.86</m:t>
        </m:r>
      </m:oMath>
      <w:r>
        <w:t xml:space="preserve"> was identified as</w:t>
      </w:r>
      <w:r w:rsidR="00295125">
        <w:t xml:space="preserve"> </w:t>
      </w:r>
      <w:r>
        <w:t xml:space="preserve">the best fit with regards to statistical performance. </w:t>
      </w:r>
      <w:r w:rsidR="00C63714">
        <w:t xml:space="preserve">Replacing </w:t>
      </w:r>
      <m:oMath>
        <m:acc>
          <m:accPr>
            <m:chr m:val="̃"/>
            <m:ctrlPr>
              <w:rPr>
                <w:rFonts w:ascii="Cambria Math" w:hAnsi="Cambria Math"/>
                <w:i/>
              </w:rPr>
            </m:ctrlPr>
          </m:accPr>
          <m:e>
            <m:r>
              <w:rPr>
                <w:rFonts w:ascii="Cambria Math" w:hAnsi="Cambria Math"/>
              </w:rPr>
              <m:t>r</m:t>
            </m:r>
          </m:e>
        </m:acc>
      </m:oMath>
      <w:r w:rsidR="00C63714">
        <w:t xml:space="preserve"> by 0.86 in t</w:t>
      </w:r>
      <w:r>
        <w:t>he above formula</w:t>
      </w:r>
      <w:r w:rsidR="00E26DA2">
        <w:t xml:space="preserve">, the ECCS of episode </w:t>
      </w:r>
      <w:r w:rsidR="00E26DA2" w:rsidRPr="009C524A">
        <w:rPr>
          <w:rFonts w:cs="Arial"/>
          <w:i/>
        </w:rPr>
        <w:t>e</w:t>
      </w:r>
      <w:r w:rsidR="00E26DA2">
        <w:t xml:space="preserve"> becomes</w:t>
      </w:r>
      <w:r>
        <w:t xml:space="preserve">: </w:t>
      </w:r>
    </w:p>
    <w:p w14:paraId="626C8C97" w14:textId="049D5AC7" w:rsidR="00902C9A" w:rsidRPr="00902C9A" w:rsidRDefault="00902C9A" w:rsidP="00902C9A">
      <w:pPr>
        <w:jc w:val="center"/>
      </w:pPr>
      <m:oMathPara>
        <m:oMathParaPr>
          <m:jc m:val="center"/>
        </m:oMathParaPr>
        <m:oMath>
          <m:r>
            <w:rPr>
              <w:rFonts w:ascii="Cambria Math" w:hAnsi="Cambria Math"/>
            </w:rPr>
            <m:t>ECCS</m:t>
          </m:r>
          <m:d>
            <m:dPr>
              <m:ctrlPr>
                <w:rPr>
                  <w:rFonts w:ascii="Cambria Math" w:hAnsi="Cambria Math"/>
                  <w:i/>
                </w:rPr>
              </m:ctrlPr>
            </m:dPr>
            <m:e>
              <m:r>
                <w:rPr>
                  <w:rFonts w:ascii="Cambria Math" w:hAnsi="Cambria Math"/>
                </w:rPr>
                <m:t>e</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acc>
                <m:accPr>
                  <m:chr m:val="̈"/>
                  <m:ctrlPr>
                    <w:rPr>
                      <w:rFonts w:ascii="Cambria Math" w:hAnsi="Cambria Math"/>
                      <w:i/>
                    </w:rPr>
                  </m:ctrlPr>
                </m:accPr>
                <m:e>
                  <m:r>
                    <w:rPr>
                      <w:rFonts w:ascii="Cambria Math" w:hAnsi="Cambria Math"/>
                    </w:rPr>
                    <m:t>DCL</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,A</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0.86</m:t>
                      </m:r>
                    </m:e>
                  </m:d>
                </m:e>
                <m:sup>
                  <m:r>
                    <w:rPr>
                      <w:rFonts w:ascii="Cambria Math" w:hAnsi="Cambria Math"/>
                    </w:rPr>
                    <m:t>i-1</m:t>
                  </m:r>
                </m:sup>
              </m:sSup>
            </m:e>
          </m:nary>
        </m:oMath>
      </m:oMathPara>
    </w:p>
    <w:p w14:paraId="4C825555" w14:textId="77777777" w:rsidR="00A91DB5" w:rsidRDefault="00A91DB5">
      <w:pPr>
        <w:spacing w:before="0" w:after="0" w:line="240" w:lineRule="auto"/>
        <w:rPr>
          <w:rFonts w:asciiTheme="majorHAnsi" w:hAnsiTheme="majorHAnsi"/>
          <w:b/>
          <w:sz w:val="28"/>
          <w:szCs w:val="44"/>
        </w:rPr>
      </w:pPr>
      <w:r>
        <w:br w:type="page"/>
      </w:r>
    </w:p>
    <w:p w14:paraId="5C7D65AE" w14:textId="317B1EF5" w:rsidR="00BF3DFC" w:rsidRPr="004B7DDB" w:rsidRDefault="00A071EF" w:rsidP="00435FBC">
      <w:pPr>
        <w:pStyle w:val="Heading1"/>
        <w:numPr>
          <w:ilvl w:val="0"/>
          <w:numId w:val="52"/>
        </w:numPr>
      </w:pPr>
      <w:bookmarkStart w:id="60" w:name="_Ref534197712"/>
      <w:bookmarkStart w:id="61" w:name="_Toc534624609"/>
      <w:bookmarkStart w:id="62" w:name="_Toc536780571"/>
      <w:r w:rsidRPr="004B7DDB">
        <w:t>ADRG Splitting</w:t>
      </w:r>
      <w:r w:rsidR="00CD28E9" w:rsidRPr="004B7DDB">
        <w:t xml:space="preserve"> Methodology</w:t>
      </w:r>
      <w:bookmarkEnd w:id="60"/>
      <w:bookmarkEnd w:id="61"/>
      <w:bookmarkEnd w:id="62"/>
    </w:p>
    <w:p w14:paraId="42481C55" w14:textId="2CB062AA" w:rsidR="00CD28E9" w:rsidRPr="00CD28E9" w:rsidRDefault="00CD28E9">
      <w:pPr>
        <w:pStyle w:val="Heading2"/>
      </w:pPr>
      <w:bookmarkStart w:id="63" w:name="_Overview"/>
      <w:bookmarkStart w:id="64" w:name="_Ref532547437"/>
      <w:bookmarkStart w:id="65" w:name="_Toc534624610"/>
      <w:bookmarkStart w:id="66" w:name="_Toc536780572"/>
      <w:bookmarkEnd w:id="63"/>
      <w:r>
        <w:t>Overview</w:t>
      </w:r>
      <w:bookmarkEnd w:id="64"/>
      <w:bookmarkEnd w:id="65"/>
      <w:bookmarkEnd w:id="66"/>
    </w:p>
    <w:p w14:paraId="391E2FC3" w14:textId="59FB47EA" w:rsidR="00F97374" w:rsidRDefault="00BB6EB7" w:rsidP="006B4E6C">
      <w:r w:rsidRPr="00A46A83">
        <w:t xml:space="preserve">An episode of care is initially assigned to an ADRG which broadly group episodes with the same diagnosis and intervention profile. The final stage is to subdivide (or split) each ADRG into individual DRGs based on the ECCS and occasionally other factors such as </w:t>
      </w:r>
      <w:r w:rsidR="006E11B3">
        <w:t>LOS</w:t>
      </w:r>
      <w:r w:rsidRPr="00A46A83">
        <w:t xml:space="preserve"> and transfer status.</w:t>
      </w:r>
      <w:r>
        <w:t xml:space="preserve"> Splitting criteria are used to determine when a complexity split is warranted within an ADRG</w:t>
      </w:r>
      <w:r w:rsidR="00542EAA">
        <w:t>.</w:t>
      </w:r>
      <w:r w:rsidR="00F97374">
        <w:t xml:space="preserve"> </w:t>
      </w:r>
      <w:r w:rsidR="00F97374" w:rsidRPr="00A46A83">
        <w:t>These criteria are expected to be met for the majority of the ADRGs</w:t>
      </w:r>
      <w:r w:rsidR="00F97374">
        <w:t>. While it is optimal that all splitting criteria are met</w:t>
      </w:r>
      <w:r w:rsidR="00E26DA2">
        <w:t>,</w:t>
      </w:r>
      <w:r w:rsidR="00F97374">
        <w:t xml:space="preserve"> there are some exceptions</w:t>
      </w:r>
      <w:r w:rsidR="00DB1B6D">
        <w:t xml:space="preserve"> (special case ADRGs)</w:t>
      </w:r>
      <w:r w:rsidR="00F97374">
        <w:t xml:space="preserve"> where ADRGs have been split without satisfying all criteria</w:t>
      </w:r>
      <w:r w:rsidR="00F97374" w:rsidRPr="00A46A83">
        <w:t xml:space="preserve">. </w:t>
      </w:r>
    </w:p>
    <w:p w14:paraId="00CB36AB" w14:textId="4220D2AC" w:rsidR="00BF3DFC" w:rsidRDefault="00506100" w:rsidP="006B4E6C">
      <w:r>
        <w:fldChar w:fldCharType="begin"/>
      </w:r>
      <w:r>
        <w:instrText xml:space="preserve"> REF _Ref536779284 \h </w:instrText>
      </w:r>
      <w:r>
        <w:fldChar w:fldCharType="separate"/>
      </w:r>
      <w:r w:rsidR="0074599D">
        <w:t xml:space="preserve">Table </w:t>
      </w:r>
      <w:r w:rsidR="0074599D">
        <w:rPr>
          <w:noProof/>
        </w:rPr>
        <w:t>7</w:t>
      </w:r>
      <w:r>
        <w:fldChar w:fldCharType="end"/>
      </w:r>
      <w:r>
        <w:t xml:space="preserve"> </w:t>
      </w:r>
      <w:r w:rsidR="00B83C4C">
        <w:t>outlines the selection criteria used for splitting the ADRG</w:t>
      </w:r>
      <w:r w:rsidR="00F97374">
        <w:t>s</w:t>
      </w:r>
      <w:r w:rsidR="00B83C4C">
        <w:t xml:space="preserve"> for AR-DRG V10.0. </w:t>
      </w:r>
    </w:p>
    <w:p w14:paraId="7B3573FB" w14:textId="433706BC" w:rsidR="00506100" w:rsidRDefault="00506100" w:rsidP="00506100">
      <w:pPr>
        <w:pStyle w:val="Caption"/>
        <w:keepNext/>
      </w:pPr>
      <w:bookmarkStart w:id="67" w:name="_Ref536779284"/>
      <w:r>
        <w:t xml:space="preserve">Table </w:t>
      </w:r>
      <w:r w:rsidR="00AA21E5">
        <w:fldChar w:fldCharType="begin"/>
      </w:r>
      <w:r w:rsidR="00AA21E5">
        <w:instrText xml:space="preserve"> SEQ Table \* ARABIC </w:instrText>
      </w:r>
      <w:r w:rsidR="00AA21E5">
        <w:fldChar w:fldCharType="separate"/>
      </w:r>
      <w:r w:rsidR="0074599D">
        <w:rPr>
          <w:noProof/>
        </w:rPr>
        <w:t>7</w:t>
      </w:r>
      <w:r w:rsidR="00AA21E5">
        <w:rPr>
          <w:noProof/>
        </w:rPr>
        <w:fldChar w:fldCharType="end"/>
      </w:r>
      <w:bookmarkEnd w:id="67"/>
      <w:r w:rsidRPr="00CE6B65">
        <w:t>: AR-DRG V10.0 splitting criteria</w:t>
      </w:r>
    </w:p>
    <w:tbl>
      <w:tblPr>
        <w:tblStyle w:val="ListTable3-Accent11"/>
        <w:tblW w:w="5000" w:type="pct"/>
        <w:tblLook w:val="04A0" w:firstRow="1" w:lastRow="0" w:firstColumn="1" w:lastColumn="0" w:noHBand="0" w:noVBand="1"/>
      </w:tblPr>
      <w:tblGrid>
        <w:gridCol w:w="368"/>
        <w:gridCol w:w="7396"/>
        <w:gridCol w:w="1897"/>
      </w:tblGrid>
      <w:tr w:rsidR="00B83C4C" w:rsidRPr="00D541D8" w14:paraId="6C898BE1" w14:textId="77777777" w:rsidTr="00D541D8">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4018" w:type="pct"/>
            <w:gridSpan w:val="2"/>
          </w:tcPr>
          <w:p w14:paraId="76C3C3EC" w14:textId="26E9CD19" w:rsidR="00B83C4C" w:rsidRPr="00D541D8" w:rsidRDefault="00B83C4C" w:rsidP="001814E2">
            <w:pPr>
              <w:pStyle w:val="TableText"/>
              <w:rPr>
                <w:sz w:val="22"/>
              </w:rPr>
            </w:pPr>
            <w:r w:rsidRPr="00D541D8">
              <w:rPr>
                <w:sz w:val="22"/>
              </w:rPr>
              <w:t>Criteria</w:t>
            </w:r>
          </w:p>
        </w:tc>
        <w:tc>
          <w:tcPr>
            <w:tcW w:w="982" w:type="pct"/>
          </w:tcPr>
          <w:p w14:paraId="4F40304B" w14:textId="359D604E" w:rsidR="00B83C4C" w:rsidRPr="00D541D8" w:rsidRDefault="00B83C4C"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D541D8">
              <w:rPr>
                <w:sz w:val="22"/>
              </w:rPr>
              <w:t xml:space="preserve">Optimum </w:t>
            </w:r>
            <w:r w:rsidR="00BB6EB7" w:rsidRPr="00D541D8">
              <w:rPr>
                <w:sz w:val="22"/>
              </w:rPr>
              <w:t>threshold</w:t>
            </w:r>
          </w:p>
        </w:tc>
      </w:tr>
      <w:tr w:rsidR="00B83C4C" w14:paraId="147AFCEE" w14:textId="77777777" w:rsidTr="00D54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 w:type="pct"/>
          </w:tcPr>
          <w:p w14:paraId="73C82062" w14:textId="7930E0D3" w:rsidR="00B83C4C" w:rsidRDefault="00B83C4C" w:rsidP="001814E2">
            <w:pPr>
              <w:pStyle w:val="TableText"/>
            </w:pPr>
            <w:r>
              <w:t>1</w:t>
            </w:r>
          </w:p>
        </w:tc>
        <w:tc>
          <w:tcPr>
            <w:tcW w:w="3828" w:type="pct"/>
          </w:tcPr>
          <w:p w14:paraId="5F8F544C" w14:textId="58D39A8D"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r>
              <w:t>Minimum episodes per category 200 per year</w:t>
            </w:r>
          </w:p>
        </w:tc>
        <w:tc>
          <w:tcPr>
            <w:tcW w:w="982" w:type="pct"/>
          </w:tcPr>
          <w:p w14:paraId="18A1DBD3" w14:textId="23F5CFE3"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B83C4C" w14:paraId="30F27F8A" w14:textId="77777777" w:rsidTr="00D541D8">
        <w:tc>
          <w:tcPr>
            <w:cnfStyle w:val="001000000000" w:firstRow="0" w:lastRow="0" w:firstColumn="1" w:lastColumn="0" w:oddVBand="0" w:evenVBand="0" w:oddHBand="0" w:evenHBand="0" w:firstRowFirstColumn="0" w:firstRowLastColumn="0" w:lastRowFirstColumn="0" w:lastRowLastColumn="0"/>
            <w:tcW w:w="190" w:type="pct"/>
          </w:tcPr>
          <w:p w14:paraId="4D45F0AE" w14:textId="644FB87C" w:rsidR="00B83C4C" w:rsidRDefault="00B83C4C" w:rsidP="001814E2">
            <w:pPr>
              <w:pStyle w:val="TableText"/>
            </w:pPr>
            <w:r>
              <w:t>2</w:t>
            </w:r>
          </w:p>
        </w:tc>
        <w:tc>
          <w:tcPr>
            <w:tcW w:w="3828" w:type="pct"/>
          </w:tcPr>
          <w:p w14:paraId="0F2F2239" w14:textId="382D1BC1"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t>Minimum cost per category $1m</w:t>
            </w:r>
            <w:r w:rsidR="00AE647C">
              <w:t>illion</w:t>
            </w:r>
            <w:r>
              <w:t xml:space="preserve"> per year</w:t>
            </w:r>
          </w:p>
        </w:tc>
        <w:tc>
          <w:tcPr>
            <w:tcW w:w="982" w:type="pct"/>
          </w:tcPr>
          <w:p w14:paraId="1E40A479" w14:textId="77526C38"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r w:rsidR="00B83C4C" w14:paraId="0F60392D" w14:textId="77777777" w:rsidTr="00D54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 w:type="pct"/>
          </w:tcPr>
          <w:p w14:paraId="621392D8" w14:textId="656D9EF5" w:rsidR="00B83C4C" w:rsidRDefault="00B83C4C" w:rsidP="001814E2">
            <w:pPr>
              <w:pStyle w:val="TableText"/>
            </w:pPr>
            <w:r>
              <w:t>3</w:t>
            </w:r>
          </w:p>
        </w:tc>
        <w:tc>
          <w:tcPr>
            <w:tcW w:w="3828" w:type="pct"/>
          </w:tcPr>
          <w:p w14:paraId="23F54DC6" w14:textId="71846839"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r>
              <w:t>Minimum percentage per category 10</w:t>
            </w:r>
            <w:r w:rsidR="00BB6EB7">
              <w:t xml:space="preserve"> percent </w:t>
            </w:r>
            <w:r>
              <w:t>per year</w:t>
            </w:r>
          </w:p>
        </w:tc>
        <w:tc>
          <w:tcPr>
            <w:tcW w:w="982" w:type="pct"/>
          </w:tcPr>
          <w:p w14:paraId="14B56E96" w14:textId="03B5950F"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r>
              <w:sym w:font="Wingdings" w:char="F0FC"/>
            </w:r>
          </w:p>
        </w:tc>
      </w:tr>
      <w:tr w:rsidR="00B83C4C" w14:paraId="15F4288A" w14:textId="77777777" w:rsidTr="00D541D8">
        <w:tc>
          <w:tcPr>
            <w:cnfStyle w:val="001000000000" w:firstRow="0" w:lastRow="0" w:firstColumn="1" w:lastColumn="0" w:oddVBand="0" w:evenVBand="0" w:oddHBand="0" w:evenHBand="0" w:firstRowFirstColumn="0" w:firstRowLastColumn="0" w:lastRowFirstColumn="0" w:lastRowLastColumn="0"/>
            <w:tcW w:w="190" w:type="pct"/>
          </w:tcPr>
          <w:p w14:paraId="46E5A63D" w14:textId="2216C932" w:rsidR="00B83C4C" w:rsidRDefault="00B83C4C" w:rsidP="001814E2">
            <w:pPr>
              <w:pStyle w:val="TableText"/>
            </w:pPr>
            <w:r>
              <w:t>4</w:t>
            </w:r>
          </w:p>
        </w:tc>
        <w:tc>
          <w:tcPr>
            <w:tcW w:w="3828" w:type="pct"/>
          </w:tcPr>
          <w:p w14:paraId="732759EF" w14:textId="1CA12E36"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t>Minimum absolute change in mean cost between consecutive categories $3,700</w:t>
            </w:r>
          </w:p>
        </w:tc>
        <w:tc>
          <w:tcPr>
            <w:tcW w:w="982" w:type="pct"/>
            <w:vMerge w:val="restart"/>
          </w:tcPr>
          <w:p w14:paraId="47B2159E" w14:textId="1E9B620D"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t xml:space="preserve">Either </w:t>
            </w:r>
            <w:r w:rsidR="00BB6EB7">
              <w:t xml:space="preserve">criterion </w:t>
            </w:r>
            <w:r>
              <w:t xml:space="preserve">4 or </w:t>
            </w:r>
            <w:r w:rsidR="00BB6EB7">
              <w:t xml:space="preserve">criterion </w:t>
            </w:r>
            <w:r>
              <w:t>5</w:t>
            </w:r>
          </w:p>
        </w:tc>
      </w:tr>
      <w:tr w:rsidR="00B83C4C" w14:paraId="1CAB1DCC" w14:textId="77777777" w:rsidTr="00D54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 w:type="pct"/>
          </w:tcPr>
          <w:p w14:paraId="0CD13454" w14:textId="5B504230" w:rsidR="00B83C4C" w:rsidRDefault="00B83C4C" w:rsidP="001814E2">
            <w:pPr>
              <w:pStyle w:val="TableText"/>
            </w:pPr>
            <w:r>
              <w:t>5</w:t>
            </w:r>
          </w:p>
        </w:tc>
        <w:tc>
          <w:tcPr>
            <w:tcW w:w="3828" w:type="pct"/>
          </w:tcPr>
          <w:p w14:paraId="50D13E1A" w14:textId="6F85AC02"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r>
              <w:t>Minimum relative change in mean cost between consecutive categories 2</w:t>
            </w:r>
            <w:r w:rsidR="00F97374">
              <w:t>*</w:t>
            </w:r>
          </w:p>
        </w:tc>
        <w:tc>
          <w:tcPr>
            <w:tcW w:w="982" w:type="pct"/>
            <w:vMerge/>
          </w:tcPr>
          <w:p w14:paraId="06483F25" w14:textId="77777777" w:rsidR="00B83C4C" w:rsidRDefault="00B83C4C" w:rsidP="001814E2">
            <w:pPr>
              <w:pStyle w:val="TableText"/>
              <w:cnfStyle w:val="000000100000" w:firstRow="0" w:lastRow="0" w:firstColumn="0" w:lastColumn="0" w:oddVBand="0" w:evenVBand="0" w:oddHBand="1" w:evenHBand="0" w:firstRowFirstColumn="0" w:firstRowLastColumn="0" w:lastRowFirstColumn="0" w:lastRowLastColumn="0"/>
            </w:pPr>
          </w:p>
        </w:tc>
      </w:tr>
      <w:tr w:rsidR="00B83C4C" w14:paraId="1BDDAF31" w14:textId="77777777" w:rsidTr="00D541D8">
        <w:tc>
          <w:tcPr>
            <w:cnfStyle w:val="001000000000" w:firstRow="0" w:lastRow="0" w:firstColumn="1" w:lastColumn="0" w:oddVBand="0" w:evenVBand="0" w:oddHBand="0" w:evenHBand="0" w:firstRowFirstColumn="0" w:firstRowLastColumn="0" w:lastRowFirstColumn="0" w:lastRowLastColumn="0"/>
            <w:tcW w:w="190" w:type="pct"/>
          </w:tcPr>
          <w:p w14:paraId="3AEFF06E" w14:textId="5243A23A" w:rsidR="00B83C4C" w:rsidRDefault="00B83C4C" w:rsidP="001814E2">
            <w:pPr>
              <w:pStyle w:val="TableText"/>
            </w:pPr>
            <w:r>
              <w:t>6</w:t>
            </w:r>
          </w:p>
        </w:tc>
        <w:tc>
          <w:tcPr>
            <w:tcW w:w="3828" w:type="pct"/>
          </w:tcPr>
          <w:p w14:paraId="21E78221" w14:textId="03D3A8DA"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t>Inverse trend between sample size and complexity level</w:t>
            </w:r>
          </w:p>
        </w:tc>
        <w:tc>
          <w:tcPr>
            <w:tcW w:w="982" w:type="pct"/>
          </w:tcPr>
          <w:p w14:paraId="4978017B" w14:textId="52C0E28A" w:rsidR="00B83C4C" w:rsidRDefault="00B83C4C" w:rsidP="001814E2">
            <w:pPr>
              <w:pStyle w:val="TableText"/>
              <w:cnfStyle w:val="000000000000" w:firstRow="0" w:lastRow="0" w:firstColumn="0" w:lastColumn="0" w:oddVBand="0" w:evenVBand="0" w:oddHBand="0" w:evenHBand="0" w:firstRowFirstColumn="0" w:firstRowLastColumn="0" w:lastRowFirstColumn="0" w:lastRowLastColumn="0"/>
            </w:pPr>
            <w:r>
              <w:sym w:font="Wingdings" w:char="F0FC"/>
            </w:r>
          </w:p>
        </w:tc>
      </w:tr>
    </w:tbl>
    <w:p w14:paraId="6F95F09B" w14:textId="77777777" w:rsidR="00F97374" w:rsidRDefault="00F97374" w:rsidP="004A35C0">
      <w:pPr>
        <w:spacing w:before="0" w:after="0"/>
      </w:pPr>
      <w:r>
        <w:t>*</w:t>
      </w:r>
      <w:r w:rsidRPr="004A35C0">
        <w:rPr>
          <w:i/>
          <w:sz w:val="18"/>
          <w:szCs w:val="18"/>
        </w:rPr>
        <w:t>The increase in the cost of a category needs to be, as a minimum, twice as much e.g. if the cost of a category is $3,000 the increase in cost needs to be at least $6,000</w:t>
      </w:r>
      <w:r w:rsidRPr="004A35C0">
        <w:rPr>
          <w:sz w:val="18"/>
          <w:szCs w:val="18"/>
        </w:rPr>
        <w:t>.</w:t>
      </w:r>
    </w:p>
    <w:p w14:paraId="0409716A" w14:textId="25C9D8C8" w:rsidR="00B83C4C" w:rsidRDefault="00C602F2" w:rsidP="006B4E6C">
      <w:r>
        <w:t xml:space="preserve">As outlined </w:t>
      </w:r>
      <w:r w:rsidR="00EE29D0">
        <w:t xml:space="preserve">in </w:t>
      </w:r>
      <w:r>
        <w:t xml:space="preserve">the above table, the optimum threshold </w:t>
      </w:r>
      <w:r w:rsidR="002271A7">
        <w:t>meets</w:t>
      </w:r>
      <w:r>
        <w:t xml:space="preserve"> all criteria (except </w:t>
      </w:r>
      <w:r w:rsidR="002271A7">
        <w:t>for criterion four and five where it may meet either</w:t>
      </w:r>
      <w:r>
        <w:t xml:space="preserve">) and has the highest </w:t>
      </w:r>
      <w:r w:rsidR="00D71E76">
        <w:t>reduction in deviance (</w:t>
      </w:r>
      <w:r>
        <w:t>RID</w:t>
      </w:r>
      <w:r w:rsidR="00D71E76">
        <w:t>)</w:t>
      </w:r>
      <w:r>
        <w:t xml:space="preserve">. All ADRGs are then assessed </w:t>
      </w:r>
      <w:r w:rsidR="002271A7">
        <w:t>as follows</w:t>
      </w:r>
      <w:r>
        <w:t xml:space="preserve">: </w:t>
      </w:r>
    </w:p>
    <w:p w14:paraId="34987005" w14:textId="1815FB15" w:rsidR="00B74794" w:rsidRDefault="00C602F2" w:rsidP="004A35C0">
      <w:pPr>
        <w:pStyle w:val="ListBullet"/>
        <w:numPr>
          <w:ilvl w:val="0"/>
          <w:numId w:val="58"/>
        </w:numPr>
      </w:pPr>
      <w:r>
        <w:t xml:space="preserve">Simulations of various splitting points </w:t>
      </w:r>
      <w:r w:rsidR="00B74794">
        <w:t>were</w:t>
      </w:r>
      <w:r>
        <w:t xml:space="preserve"> performed to derive the optim</w:t>
      </w:r>
      <w:r w:rsidR="00B74794">
        <w:t>um threshold for each ADRG.</w:t>
      </w:r>
      <w:r>
        <w:t xml:space="preserve"> </w:t>
      </w:r>
      <w:r w:rsidR="00B74794">
        <w:t>T</w:t>
      </w:r>
      <w:r>
        <w:t xml:space="preserve">here may be four optimum thresholds </w:t>
      </w:r>
      <w:r w:rsidR="00B74794">
        <w:t xml:space="preserve">selected </w:t>
      </w:r>
      <w:r>
        <w:t xml:space="preserve">based on the ADRG having </w:t>
      </w:r>
      <w:r w:rsidR="002271A7">
        <w:t>zero</w:t>
      </w:r>
      <w:r>
        <w:t>,</w:t>
      </w:r>
      <w:r w:rsidR="002271A7">
        <w:t xml:space="preserve"> one</w:t>
      </w:r>
      <w:r>
        <w:t>,</w:t>
      </w:r>
      <w:r w:rsidR="002271A7">
        <w:t xml:space="preserve"> two</w:t>
      </w:r>
      <w:r>
        <w:t>,</w:t>
      </w:r>
      <w:r w:rsidR="002271A7">
        <w:t xml:space="preserve"> </w:t>
      </w:r>
      <w:r>
        <w:t xml:space="preserve">or </w:t>
      </w:r>
      <w:r w:rsidR="002271A7">
        <w:t>three</w:t>
      </w:r>
      <w:r>
        <w:t xml:space="preserve"> splits</w:t>
      </w:r>
      <w:r w:rsidR="004C2F5F">
        <w:t>;</w:t>
      </w:r>
    </w:p>
    <w:p w14:paraId="02E49DA8" w14:textId="15528CAD" w:rsidR="00B74794" w:rsidRDefault="00B74794" w:rsidP="004A35C0">
      <w:pPr>
        <w:pStyle w:val="ListBullet"/>
        <w:numPr>
          <w:ilvl w:val="0"/>
          <w:numId w:val="58"/>
        </w:numPr>
      </w:pPr>
      <w:r>
        <w:t>The preferred simulation is then determined by the subsequent increases in RID. The minimum increase in RID must be greater than 5</w:t>
      </w:r>
      <w:r w:rsidR="002271A7">
        <w:t xml:space="preserve"> percent</w:t>
      </w:r>
      <w:r>
        <w:t xml:space="preserve"> to warrant an </w:t>
      </w:r>
      <w:r w:rsidR="002271A7">
        <w:t xml:space="preserve">additional </w:t>
      </w:r>
      <w:r>
        <w:t xml:space="preserve">split. This is referred to as the </w:t>
      </w:r>
      <w:r w:rsidRPr="00B74794">
        <w:rPr>
          <w:rStyle w:val="Strong"/>
        </w:rPr>
        <w:t>modelled split</w:t>
      </w:r>
      <w:r>
        <w:t xml:space="preserve"> for AR-DRG V10.0</w:t>
      </w:r>
      <w:r w:rsidR="004C2F5F">
        <w:t>;</w:t>
      </w:r>
    </w:p>
    <w:p w14:paraId="5C27B58E" w14:textId="125032F8" w:rsidR="00C602F2" w:rsidRDefault="00B74794" w:rsidP="004A35C0">
      <w:pPr>
        <w:pStyle w:val="ListBullet"/>
        <w:numPr>
          <w:ilvl w:val="0"/>
          <w:numId w:val="58"/>
        </w:numPr>
      </w:pPr>
      <w:r>
        <w:t xml:space="preserve">The simulation which is equivalent to the same number of splits </w:t>
      </w:r>
      <w:r w:rsidR="002271A7">
        <w:t xml:space="preserve">as </w:t>
      </w:r>
      <w:r>
        <w:t>AR-DRG V9.0 was also assessed and</w:t>
      </w:r>
      <w:r w:rsidR="007020F7">
        <w:t xml:space="preserve"> is</w:t>
      </w:r>
      <w:r>
        <w:t xml:space="preserve"> referred to as the </w:t>
      </w:r>
      <w:r w:rsidRPr="00B74794">
        <w:rPr>
          <w:rStyle w:val="Strong"/>
        </w:rPr>
        <w:t>previous split</w:t>
      </w:r>
      <w:r>
        <w:t xml:space="preserve"> for AR-DRG V10.0</w:t>
      </w:r>
      <w:r w:rsidR="004C2F5F">
        <w:t>;</w:t>
      </w:r>
    </w:p>
    <w:p w14:paraId="6C1A42F0" w14:textId="29C013A2" w:rsidR="00B74794" w:rsidRDefault="00B74794" w:rsidP="004A35C0">
      <w:pPr>
        <w:pStyle w:val="ListBullet"/>
        <w:numPr>
          <w:ilvl w:val="0"/>
          <w:numId w:val="58"/>
        </w:numPr>
      </w:pPr>
      <w:r>
        <w:t>Th</w:t>
      </w:r>
      <w:r w:rsidR="00A071EF">
        <w:t>e final selection for each ADRG</w:t>
      </w:r>
      <w:r>
        <w:t xml:space="preserve">, </w:t>
      </w:r>
      <w:r w:rsidR="00DF3BCA">
        <w:t xml:space="preserve">was </w:t>
      </w:r>
      <w:r>
        <w:t xml:space="preserve">then determined on a case by case basis taking into account statistical performance, clinical coherence and stability principles. </w:t>
      </w:r>
    </w:p>
    <w:p w14:paraId="0323166F" w14:textId="74177626" w:rsidR="002B23CE" w:rsidRDefault="00CD28E9" w:rsidP="00A974D1">
      <w:r>
        <w:t xml:space="preserve">The </w:t>
      </w:r>
      <w:r w:rsidR="00FB1B85">
        <w:t>case by case assessment of the ADRG</w:t>
      </w:r>
      <w:r w:rsidR="007020F7">
        <w:t>s</w:t>
      </w:r>
      <w:r w:rsidR="00FB1B85">
        <w:t xml:space="preserve"> </w:t>
      </w:r>
      <w:r w:rsidR="00DF3BCA">
        <w:t>is</w:t>
      </w:r>
      <w:r w:rsidR="009F1576">
        <w:t xml:space="preserve"> subdivided into </w:t>
      </w:r>
      <w:r w:rsidR="002271A7">
        <w:t xml:space="preserve">six </w:t>
      </w:r>
      <w:r w:rsidR="009F1576">
        <w:t>groups</w:t>
      </w:r>
      <w:r w:rsidR="00DC63AF">
        <w:t xml:space="preserve"> </w:t>
      </w:r>
      <w:r w:rsidR="002271A7">
        <w:t xml:space="preserve">as </w:t>
      </w:r>
      <w:r w:rsidR="00DC63AF">
        <w:t>outlined in</w:t>
      </w:r>
      <w:r w:rsidR="009F1576">
        <w:t xml:space="preserve"> </w:t>
      </w:r>
      <w:r w:rsidR="00506100">
        <w:fldChar w:fldCharType="begin"/>
      </w:r>
      <w:r w:rsidR="00506100">
        <w:instrText xml:space="preserve"> REF _Ref536779309 \h </w:instrText>
      </w:r>
      <w:r w:rsidR="00506100">
        <w:fldChar w:fldCharType="separate"/>
      </w:r>
      <w:r w:rsidR="0074599D">
        <w:t xml:space="preserve">Table </w:t>
      </w:r>
      <w:r w:rsidR="0074599D">
        <w:rPr>
          <w:noProof/>
        </w:rPr>
        <w:t>8</w:t>
      </w:r>
      <w:r w:rsidR="00506100">
        <w:fldChar w:fldCharType="end"/>
      </w:r>
      <w:r w:rsidR="00506100">
        <w:t xml:space="preserve"> </w:t>
      </w:r>
      <w:r w:rsidR="002271A7">
        <w:t xml:space="preserve">and </w:t>
      </w:r>
      <w:r w:rsidR="00DF3BCA">
        <w:t xml:space="preserve">further </w:t>
      </w:r>
      <w:r w:rsidR="002271A7">
        <w:t>described below.</w:t>
      </w:r>
    </w:p>
    <w:p w14:paraId="7299BECA" w14:textId="77777777" w:rsidR="002B23CE" w:rsidRDefault="002B23CE">
      <w:pPr>
        <w:spacing w:before="0" w:after="0" w:line="240" w:lineRule="auto"/>
      </w:pPr>
      <w:r>
        <w:br w:type="page"/>
      </w:r>
    </w:p>
    <w:p w14:paraId="6AB247F5" w14:textId="4418E858" w:rsidR="00506100" w:rsidRDefault="00506100" w:rsidP="00506100">
      <w:pPr>
        <w:pStyle w:val="Caption"/>
        <w:keepNext/>
      </w:pPr>
      <w:bookmarkStart w:id="68" w:name="_Ref536779309"/>
      <w:r>
        <w:t xml:space="preserve">Table </w:t>
      </w:r>
      <w:r w:rsidR="00AA21E5">
        <w:fldChar w:fldCharType="begin"/>
      </w:r>
      <w:r w:rsidR="00AA21E5">
        <w:instrText xml:space="preserve"> SEQ Table \* ARABIC </w:instrText>
      </w:r>
      <w:r w:rsidR="00AA21E5">
        <w:fldChar w:fldCharType="separate"/>
      </w:r>
      <w:r w:rsidR="0074599D">
        <w:rPr>
          <w:noProof/>
        </w:rPr>
        <w:t>8</w:t>
      </w:r>
      <w:r w:rsidR="00AA21E5">
        <w:rPr>
          <w:noProof/>
        </w:rPr>
        <w:fldChar w:fldCharType="end"/>
      </w:r>
      <w:bookmarkEnd w:id="68"/>
      <w:r w:rsidRPr="004A4AEF">
        <w:t>: ADRG structure breakdown</w:t>
      </w:r>
    </w:p>
    <w:tbl>
      <w:tblPr>
        <w:tblStyle w:val="ListTable3-Accent11"/>
        <w:tblW w:w="0" w:type="auto"/>
        <w:tblLook w:val="04A0" w:firstRow="1" w:lastRow="0" w:firstColumn="1" w:lastColumn="0" w:noHBand="0" w:noVBand="1"/>
      </w:tblPr>
      <w:tblGrid>
        <w:gridCol w:w="5778"/>
        <w:gridCol w:w="2410"/>
      </w:tblGrid>
      <w:tr w:rsidR="002A77F8" w:rsidRPr="005121F8" w14:paraId="3F4577F4" w14:textId="77777777" w:rsidTr="005121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78" w:type="dxa"/>
          </w:tcPr>
          <w:p w14:paraId="490E77F4" w14:textId="2942AAC2" w:rsidR="002A77F8" w:rsidRPr="005121F8" w:rsidRDefault="002A77F8" w:rsidP="005121F8">
            <w:pPr>
              <w:pStyle w:val="TableText"/>
              <w:rPr>
                <w:sz w:val="22"/>
              </w:rPr>
            </w:pPr>
            <w:r w:rsidRPr="005121F8">
              <w:rPr>
                <w:sz w:val="22"/>
              </w:rPr>
              <w:t>Categories</w:t>
            </w:r>
          </w:p>
        </w:tc>
        <w:tc>
          <w:tcPr>
            <w:tcW w:w="2410" w:type="dxa"/>
          </w:tcPr>
          <w:p w14:paraId="26D11CAA" w14:textId="7094EF60" w:rsidR="002A77F8" w:rsidRPr="005121F8" w:rsidRDefault="002271A7" w:rsidP="005121F8">
            <w:pPr>
              <w:pStyle w:val="TableText"/>
              <w:cnfStyle w:val="100000000000" w:firstRow="1" w:lastRow="0" w:firstColumn="0" w:lastColumn="0" w:oddVBand="0" w:evenVBand="0" w:oddHBand="0" w:evenHBand="0" w:firstRowFirstColumn="0" w:firstRowLastColumn="0" w:lastRowFirstColumn="0" w:lastRowLastColumn="0"/>
              <w:rPr>
                <w:sz w:val="22"/>
              </w:rPr>
            </w:pPr>
            <w:r w:rsidRPr="005121F8">
              <w:rPr>
                <w:sz w:val="22"/>
              </w:rPr>
              <w:t xml:space="preserve">Number of </w:t>
            </w:r>
            <w:r w:rsidR="002A77F8" w:rsidRPr="005121F8">
              <w:rPr>
                <w:sz w:val="22"/>
              </w:rPr>
              <w:t>ADRGs</w:t>
            </w:r>
          </w:p>
        </w:tc>
      </w:tr>
      <w:tr w:rsidR="002A77F8" w14:paraId="31F239F9" w14:textId="77777777" w:rsidTr="0051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6717AF71" w14:textId="59A7F547" w:rsidR="002A77F8" w:rsidRDefault="002A77F8" w:rsidP="001814E2">
            <w:pPr>
              <w:pStyle w:val="TableText"/>
            </w:pPr>
            <w:r>
              <w:t>New ADRGs</w:t>
            </w:r>
          </w:p>
        </w:tc>
        <w:tc>
          <w:tcPr>
            <w:tcW w:w="2410" w:type="dxa"/>
            <w:vAlign w:val="center"/>
          </w:tcPr>
          <w:p w14:paraId="64EB4CE8" w14:textId="249BF8A0" w:rsidR="002A77F8" w:rsidRDefault="002A77F8" w:rsidP="005121F8">
            <w:pPr>
              <w:pStyle w:val="TableText"/>
              <w:jc w:val="center"/>
              <w:cnfStyle w:val="000000100000" w:firstRow="0" w:lastRow="0" w:firstColumn="0" w:lastColumn="0" w:oddVBand="0" w:evenVBand="0" w:oddHBand="1" w:evenHBand="0" w:firstRowFirstColumn="0" w:firstRowLastColumn="0" w:lastRowFirstColumn="0" w:lastRowLastColumn="0"/>
            </w:pPr>
            <w:r>
              <w:t>2</w:t>
            </w:r>
          </w:p>
        </w:tc>
      </w:tr>
      <w:tr w:rsidR="002A77F8" w14:paraId="0A968C6C" w14:textId="77777777" w:rsidTr="005121F8">
        <w:tc>
          <w:tcPr>
            <w:cnfStyle w:val="001000000000" w:firstRow="0" w:lastRow="0" w:firstColumn="1" w:lastColumn="0" w:oddVBand="0" w:evenVBand="0" w:oddHBand="0" w:evenHBand="0" w:firstRowFirstColumn="0" w:firstRowLastColumn="0" w:lastRowFirstColumn="0" w:lastRowLastColumn="0"/>
            <w:tcW w:w="5778" w:type="dxa"/>
          </w:tcPr>
          <w:p w14:paraId="34A6C931" w14:textId="2DC15E54" w:rsidR="002A77F8" w:rsidRDefault="002A77F8" w:rsidP="001814E2">
            <w:pPr>
              <w:pStyle w:val="TableText"/>
            </w:pPr>
            <w:r>
              <w:t xml:space="preserve">ADRGs with </w:t>
            </w:r>
            <w:r w:rsidR="002271A7">
              <w:t xml:space="preserve">administrative variables </w:t>
            </w:r>
          </w:p>
        </w:tc>
        <w:tc>
          <w:tcPr>
            <w:tcW w:w="2410" w:type="dxa"/>
            <w:vAlign w:val="center"/>
          </w:tcPr>
          <w:p w14:paraId="6244F5CC" w14:textId="2E548278" w:rsidR="002A77F8" w:rsidRDefault="002A77F8" w:rsidP="005121F8">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2A77F8" w14:paraId="3296E376" w14:textId="77777777" w:rsidTr="0051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3BF77CB5" w14:textId="32D3D860" w:rsidR="002A77F8" w:rsidRDefault="002A77F8" w:rsidP="001814E2">
            <w:pPr>
              <w:pStyle w:val="TableText"/>
            </w:pPr>
            <w:r>
              <w:t>ADRG</w:t>
            </w:r>
            <w:r w:rsidR="002271A7">
              <w:t>s</w:t>
            </w:r>
            <w:r>
              <w:t xml:space="preserve"> with a different number of splits </w:t>
            </w:r>
            <w:r w:rsidR="002271A7">
              <w:t xml:space="preserve">compared </w:t>
            </w:r>
            <w:r>
              <w:t xml:space="preserve">to V9.0 </w:t>
            </w:r>
          </w:p>
        </w:tc>
        <w:tc>
          <w:tcPr>
            <w:tcW w:w="2410" w:type="dxa"/>
            <w:vAlign w:val="center"/>
          </w:tcPr>
          <w:p w14:paraId="34C988EE" w14:textId="24F74198" w:rsidR="002A77F8" w:rsidRDefault="002A77F8" w:rsidP="005121F8">
            <w:pPr>
              <w:pStyle w:val="TableText"/>
              <w:jc w:val="center"/>
              <w:cnfStyle w:val="000000100000" w:firstRow="0" w:lastRow="0" w:firstColumn="0" w:lastColumn="0" w:oddVBand="0" w:evenVBand="0" w:oddHBand="1" w:evenHBand="0" w:firstRowFirstColumn="0" w:firstRowLastColumn="0" w:lastRowFirstColumn="0" w:lastRowLastColumn="0"/>
            </w:pPr>
            <w:r>
              <w:t>19</w:t>
            </w:r>
          </w:p>
        </w:tc>
      </w:tr>
      <w:tr w:rsidR="002A77F8" w14:paraId="41280A21" w14:textId="77777777" w:rsidTr="005121F8">
        <w:tc>
          <w:tcPr>
            <w:cnfStyle w:val="001000000000" w:firstRow="0" w:lastRow="0" w:firstColumn="1" w:lastColumn="0" w:oddVBand="0" w:evenVBand="0" w:oddHBand="0" w:evenHBand="0" w:firstRowFirstColumn="0" w:firstRowLastColumn="0" w:lastRowFirstColumn="0" w:lastRowLastColumn="0"/>
            <w:tcW w:w="5778" w:type="dxa"/>
          </w:tcPr>
          <w:p w14:paraId="2FEB22DA" w14:textId="6E4C8D96" w:rsidR="002A77F8" w:rsidRDefault="002A77F8" w:rsidP="001814E2">
            <w:pPr>
              <w:pStyle w:val="TableText"/>
            </w:pPr>
            <w:r>
              <w:t>ADRG</w:t>
            </w:r>
            <w:r w:rsidR="002271A7">
              <w:t>s</w:t>
            </w:r>
            <w:r>
              <w:t xml:space="preserve"> with the same number of splits </w:t>
            </w:r>
            <w:r w:rsidR="002271A7">
              <w:t xml:space="preserve">as </w:t>
            </w:r>
            <w:r>
              <w:t xml:space="preserve">V9.0 </w:t>
            </w:r>
          </w:p>
        </w:tc>
        <w:tc>
          <w:tcPr>
            <w:tcW w:w="2410" w:type="dxa"/>
            <w:vAlign w:val="center"/>
          </w:tcPr>
          <w:p w14:paraId="51D3B087" w14:textId="09E0A1DD" w:rsidR="002A77F8" w:rsidRDefault="00A50603" w:rsidP="005121F8">
            <w:pPr>
              <w:pStyle w:val="TableText"/>
              <w:jc w:val="center"/>
              <w:cnfStyle w:val="000000000000" w:firstRow="0" w:lastRow="0" w:firstColumn="0" w:lastColumn="0" w:oddVBand="0" w:evenVBand="0" w:oddHBand="0" w:evenHBand="0" w:firstRowFirstColumn="0" w:firstRowLastColumn="0" w:lastRowFirstColumn="0" w:lastRowLastColumn="0"/>
            </w:pPr>
            <w:r>
              <w:t>353</w:t>
            </w:r>
          </w:p>
        </w:tc>
      </w:tr>
      <w:tr w:rsidR="002A77F8" w14:paraId="6D64E882" w14:textId="77777777" w:rsidTr="0051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723F5A0D" w14:textId="419072AF" w:rsidR="002A77F8" w:rsidRDefault="00312AEF" w:rsidP="001814E2">
            <w:pPr>
              <w:pStyle w:val="TableText"/>
            </w:pPr>
            <w:r>
              <w:t>ADRG exceptions (special case ADRGs)</w:t>
            </w:r>
          </w:p>
        </w:tc>
        <w:tc>
          <w:tcPr>
            <w:tcW w:w="2410" w:type="dxa"/>
            <w:vAlign w:val="center"/>
          </w:tcPr>
          <w:p w14:paraId="456C78D9" w14:textId="02467B87" w:rsidR="002A77F8" w:rsidRDefault="00A50603" w:rsidP="005121F8">
            <w:pPr>
              <w:pStyle w:val="TableText"/>
              <w:jc w:val="center"/>
              <w:cnfStyle w:val="000000100000" w:firstRow="0" w:lastRow="0" w:firstColumn="0" w:lastColumn="0" w:oddVBand="0" w:evenVBand="0" w:oddHBand="1" w:evenHBand="0" w:firstRowFirstColumn="0" w:firstRowLastColumn="0" w:lastRowFirstColumn="0" w:lastRowLastColumn="0"/>
            </w:pPr>
            <w:r>
              <w:t>15</w:t>
            </w:r>
          </w:p>
        </w:tc>
      </w:tr>
      <w:tr w:rsidR="002A77F8" w14:paraId="3FBB6655" w14:textId="77777777" w:rsidTr="005121F8">
        <w:tc>
          <w:tcPr>
            <w:cnfStyle w:val="001000000000" w:firstRow="0" w:lastRow="0" w:firstColumn="1" w:lastColumn="0" w:oddVBand="0" w:evenVBand="0" w:oddHBand="0" w:evenHBand="0" w:firstRowFirstColumn="0" w:firstRowLastColumn="0" w:lastRowFirstColumn="0" w:lastRowLastColumn="0"/>
            <w:tcW w:w="5778" w:type="dxa"/>
          </w:tcPr>
          <w:p w14:paraId="77BDA885" w14:textId="14018FC9" w:rsidR="002A77F8" w:rsidRDefault="002A77F8" w:rsidP="006D6F79">
            <w:pPr>
              <w:pStyle w:val="TableText"/>
            </w:pPr>
            <w:r>
              <w:t>Error ADRGs</w:t>
            </w:r>
            <w:r w:rsidR="006D6F79">
              <w:t xml:space="preserve"> </w:t>
            </w:r>
            <w:r>
              <w:t>(960, 9</w:t>
            </w:r>
            <w:r w:rsidR="00736B2A">
              <w:t>6</w:t>
            </w:r>
            <w:r>
              <w:t>1, 963</w:t>
            </w:r>
            <w:r w:rsidR="003C7FE3">
              <w:t>,</w:t>
            </w:r>
            <w:r>
              <w:t xml:space="preserve"> 801)</w:t>
            </w:r>
          </w:p>
        </w:tc>
        <w:tc>
          <w:tcPr>
            <w:tcW w:w="2410" w:type="dxa"/>
            <w:vAlign w:val="center"/>
          </w:tcPr>
          <w:p w14:paraId="3B5ED26D" w14:textId="39EB16E7" w:rsidR="002A77F8" w:rsidRDefault="002A77F8" w:rsidP="005121F8">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2A77F8" w14:paraId="41ADB563" w14:textId="77777777" w:rsidTr="0051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1C75E46D" w14:textId="00C915BA" w:rsidR="002A77F8" w:rsidRDefault="002A77F8" w:rsidP="001814E2">
            <w:pPr>
              <w:pStyle w:val="TableText"/>
            </w:pPr>
            <w:r>
              <w:t xml:space="preserve">Total </w:t>
            </w:r>
          </w:p>
        </w:tc>
        <w:tc>
          <w:tcPr>
            <w:tcW w:w="2410" w:type="dxa"/>
            <w:vAlign w:val="center"/>
          </w:tcPr>
          <w:p w14:paraId="71C8DC06" w14:textId="64FDA7B5" w:rsidR="002A77F8" w:rsidRDefault="00A50603" w:rsidP="005121F8">
            <w:pPr>
              <w:pStyle w:val="TableText"/>
              <w:jc w:val="center"/>
              <w:cnfStyle w:val="000000100000" w:firstRow="0" w:lastRow="0" w:firstColumn="0" w:lastColumn="0" w:oddVBand="0" w:evenVBand="0" w:oddHBand="1" w:evenHBand="0" w:firstRowFirstColumn="0" w:firstRowLastColumn="0" w:lastRowFirstColumn="0" w:lastRowLastColumn="0"/>
            </w:pPr>
            <w:r>
              <w:t>397</w:t>
            </w:r>
          </w:p>
        </w:tc>
      </w:tr>
    </w:tbl>
    <w:p w14:paraId="57594D28" w14:textId="001A3CC3" w:rsidR="00DC63AF" w:rsidRDefault="00DC63AF">
      <w:pPr>
        <w:pStyle w:val="Heading2"/>
      </w:pPr>
      <w:bookmarkStart w:id="69" w:name="_Toc534624611"/>
      <w:bookmarkStart w:id="70" w:name="_Toc536780573"/>
      <w:r>
        <w:t>New ADRGs</w:t>
      </w:r>
      <w:bookmarkEnd w:id="69"/>
      <w:bookmarkEnd w:id="70"/>
    </w:p>
    <w:p w14:paraId="76FD6E50" w14:textId="28D03E23" w:rsidR="005E3BDB" w:rsidRDefault="005E3BDB" w:rsidP="005E3BDB">
      <w:r>
        <w:t xml:space="preserve">AR-DRG V10.0 has two new ADRGs </w:t>
      </w:r>
      <w:r w:rsidR="002271A7">
        <w:t>relating to</w:t>
      </w:r>
      <w:r>
        <w:t xml:space="preserve"> nephrolithiasis</w:t>
      </w:r>
      <w:r w:rsidR="002271A7">
        <w:t xml:space="preserve"> interventions</w:t>
      </w:r>
      <w:r>
        <w:t xml:space="preserve">. </w:t>
      </w:r>
      <w:r w:rsidR="002271A7">
        <w:t>They are</w:t>
      </w:r>
      <w:r>
        <w:t>:</w:t>
      </w:r>
    </w:p>
    <w:p w14:paraId="1F5E4949" w14:textId="5D7EAC53" w:rsidR="005E3BDB" w:rsidRDefault="005E3BDB" w:rsidP="004A35C0">
      <w:pPr>
        <w:pStyle w:val="ListBullet"/>
        <w:numPr>
          <w:ilvl w:val="0"/>
          <w:numId w:val="59"/>
        </w:numPr>
      </w:pPr>
      <w:r>
        <w:t xml:space="preserve">L43 </w:t>
      </w:r>
      <w:r w:rsidRPr="004A35C0">
        <w:rPr>
          <w:i/>
        </w:rPr>
        <w:t>Nephrolithiasis Interventions</w:t>
      </w:r>
      <w:r w:rsidR="00672277">
        <w:t>;</w:t>
      </w:r>
      <w:r>
        <w:t xml:space="preserve"> </w:t>
      </w:r>
    </w:p>
    <w:p w14:paraId="6D443BE4" w14:textId="5FA5DF9D" w:rsidR="005E3BDB" w:rsidRDefault="005E3BDB" w:rsidP="004A35C0">
      <w:pPr>
        <w:pStyle w:val="ListBullet"/>
        <w:numPr>
          <w:ilvl w:val="0"/>
          <w:numId w:val="59"/>
        </w:numPr>
      </w:pPr>
      <w:r>
        <w:t xml:space="preserve">L44 </w:t>
      </w:r>
      <w:r w:rsidRPr="004A35C0">
        <w:rPr>
          <w:i/>
        </w:rPr>
        <w:t>Cystourethroscopy for Urinary Disorder</w:t>
      </w:r>
      <w:r w:rsidR="00672277">
        <w:t>.</w:t>
      </w:r>
    </w:p>
    <w:p w14:paraId="274D89B6" w14:textId="24A08952" w:rsidR="005E3BDB" w:rsidRPr="005E3BDB" w:rsidRDefault="00016B5A" w:rsidP="005E3BDB">
      <w:r>
        <w:t>As</w:t>
      </w:r>
      <w:r w:rsidR="00C07323">
        <w:t xml:space="preserve"> t</w:t>
      </w:r>
      <w:r w:rsidR="005E3BDB">
        <w:t xml:space="preserve">here are no previous splits to compare </w:t>
      </w:r>
      <w:r w:rsidR="00DF3BCA">
        <w:t xml:space="preserve">for the new ADRGs </w:t>
      </w:r>
      <w:r w:rsidR="005E3BDB">
        <w:t xml:space="preserve">the stability principles </w:t>
      </w:r>
      <w:r>
        <w:t xml:space="preserve">do </w:t>
      </w:r>
      <w:r w:rsidR="005E3BDB">
        <w:t xml:space="preserve">not apply </w:t>
      </w:r>
      <w:r w:rsidR="00E20C0F">
        <w:t>and assessment</w:t>
      </w:r>
      <w:r w:rsidR="005E3BDB">
        <w:t xml:space="preserve"> w</w:t>
      </w:r>
      <w:r>
        <w:t>as</w:t>
      </w:r>
      <w:r w:rsidR="005E3BDB">
        <w:t xml:space="preserve"> primarily based on statistical performance and clinical coherence principles.</w:t>
      </w:r>
    </w:p>
    <w:p w14:paraId="204149F7" w14:textId="47AFF294" w:rsidR="00DC63AF" w:rsidRDefault="00DC63AF">
      <w:pPr>
        <w:pStyle w:val="Heading2"/>
      </w:pPr>
      <w:bookmarkStart w:id="71" w:name="_Toc534624612"/>
      <w:bookmarkStart w:id="72" w:name="_Toc536780574"/>
      <w:r>
        <w:t>Administrative ADRGs</w:t>
      </w:r>
      <w:bookmarkEnd w:id="71"/>
      <w:bookmarkEnd w:id="72"/>
    </w:p>
    <w:p w14:paraId="5838CAD4" w14:textId="6B8D8007" w:rsidR="000B5A7B" w:rsidRDefault="00E20C0F" w:rsidP="00E20C0F">
      <w:r>
        <w:t>In AR-DRG V10.0</w:t>
      </w:r>
      <w:r w:rsidR="00672277">
        <w:t>,</w:t>
      </w:r>
      <w:r>
        <w:t xml:space="preserve"> there are four ADRGs that require administrative variables to determine their end class. These administrative variables include </w:t>
      </w:r>
      <w:r w:rsidR="00016B5A">
        <w:t>LOS</w:t>
      </w:r>
      <w:r>
        <w:t xml:space="preserve"> and transfer status.</w:t>
      </w:r>
      <w:r w:rsidRPr="00E20C0F">
        <w:t xml:space="preserve"> </w:t>
      </w:r>
      <w:r>
        <w:t xml:space="preserve">The splitting methodology </w:t>
      </w:r>
      <w:r w:rsidR="00C07323">
        <w:t xml:space="preserve">was modified </w:t>
      </w:r>
      <w:r>
        <w:t xml:space="preserve">to these ADRGs, as the incorporation of administrative variables </w:t>
      </w:r>
      <w:r w:rsidR="00016B5A">
        <w:t xml:space="preserve">has been </w:t>
      </w:r>
      <w:r>
        <w:t>maintained.</w:t>
      </w:r>
    </w:p>
    <w:p w14:paraId="0B4FB218" w14:textId="205B5A5D" w:rsidR="00506100" w:rsidRDefault="00506100" w:rsidP="00506100">
      <w:pPr>
        <w:pStyle w:val="Caption"/>
        <w:keepNext/>
      </w:pPr>
      <w:r>
        <w:t xml:space="preserve">Table </w:t>
      </w:r>
      <w:r w:rsidR="00AA21E5">
        <w:fldChar w:fldCharType="begin"/>
      </w:r>
      <w:r w:rsidR="00AA21E5">
        <w:instrText xml:space="preserve"> SEQ Table \* ARABIC </w:instrText>
      </w:r>
      <w:r w:rsidR="00AA21E5">
        <w:fldChar w:fldCharType="separate"/>
      </w:r>
      <w:r w:rsidR="0074599D">
        <w:rPr>
          <w:noProof/>
        </w:rPr>
        <w:t>9</w:t>
      </w:r>
      <w:r w:rsidR="00AA21E5">
        <w:rPr>
          <w:noProof/>
        </w:rPr>
        <w:fldChar w:fldCharType="end"/>
      </w:r>
      <w:r w:rsidRPr="0093701F">
        <w:t>: ADRGs requiring administrative variables</w:t>
      </w:r>
    </w:p>
    <w:tbl>
      <w:tblPr>
        <w:tblStyle w:val="ListTable3-Accent11"/>
        <w:tblW w:w="0" w:type="auto"/>
        <w:tblLook w:val="04A0" w:firstRow="1" w:lastRow="0" w:firstColumn="1" w:lastColumn="0" w:noHBand="0" w:noVBand="1"/>
      </w:tblPr>
      <w:tblGrid>
        <w:gridCol w:w="817"/>
        <w:gridCol w:w="2213"/>
        <w:gridCol w:w="2040"/>
        <w:gridCol w:w="4591"/>
      </w:tblGrid>
      <w:tr w:rsidR="000A4394" w:rsidRPr="00C16D73" w14:paraId="2C5A3DF3" w14:textId="77777777" w:rsidTr="00C16D73">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030" w:type="dxa"/>
            <w:gridSpan w:val="2"/>
          </w:tcPr>
          <w:p w14:paraId="16CDBBB4" w14:textId="7AB4C8B6" w:rsidR="000A4394" w:rsidRPr="00C16D73" w:rsidRDefault="000A4394" w:rsidP="001814E2">
            <w:pPr>
              <w:pStyle w:val="TableText"/>
              <w:rPr>
                <w:sz w:val="22"/>
              </w:rPr>
            </w:pPr>
            <w:r w:rsidRPr="00C16D73">
              <w:rPr>
                <w:sz w:val="22"/>
              </w:rPr>
              <w:t>ADRG</w:t>
            </w:r>
          </w:p>
        </w:tc>
        <w:tc>
          <w:tcPr>
            <w:tcW w:w="2040" w:type="dxa"/>
          </w:tcPr>
          <w:p w14:paraId="00F9E50A" w14:textId="77777777" w:rsidR="000A4394" w:rsidRPr="00C16D73" w:rsidRDefault="000A4394" w:rsidP="001814E2">
            <w:pPr>
              <w:pStyle w:val="TableText"/>
              <w:cnfStyle w:val="100000000000" w:firstRow="1" w:lastRow="0" w:firstColumn="0" w:lastColumn="0" w:oddVBand="0" w:evenVBand="0" w:oddHBand="0" w:evenHBand="0" w:firstRowFirstColumn="0" w:firstRowLastColumn="0" w:lastRowFirstColumn="0" w:lastRowLastColumn="0"/>
              <w:rPr>
                <w:sz w:val="22"/>
              </w:rPr>
            </w:pPr>
          </w:p>
        </w:tc>
        <w:tc>
          <w:tcPr>
            <w:tcW w:w="4591" w:type="dxa"/>
          </w:tcPr>
          <w:p w14:paraId="6DA6A023" w14:textId="2E75718C" w:rsidR="000A4394" w:rsidRPr="00C16D73" w:rsidRDefault="000A4394"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C16D73">
              <w:rPr>
                <w:sz w:val="22"/>
              </w:rPr>
              <w:t xml:space="preserve">Administrative </w:t>
            </w:r>
            <w:r w:rsidR="00016B5A" w:rsidRPr="00C16D73">
              <w:rPr>
                <w:sz w:val="22"/>
              </w:rPr>
              <w:t>variables</w:t>
            </w:r>
          </w:p>
        </w:tc>
      </w:tr>
      <w:tr w:rsidR="000A4394" w14:paraId="50E63EDD" w14:textId="77777777" w:rsidTr="000A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D076806" w14:textId="550E3283" w:rsidR="000A4394" w:rsidRDefault="000A4394" w:rsidP="001814E2">
            <w:pPr>
              <w:pStyle w:val="TableText"/>
            </w:pPr>
            <w:r>
              <w:t>B70</w:t>
            </w:r>
          </w:p>
        </w:tc>
        <w:tc>
          <w:tcPr>
            <w:tcW w:w="4253" w:type="dxa"/>
            <w:gridSpan w:val="2"/>
          </w:tcPr>
          <w:p w14:paraId="27B27C1D" w14:textId="5C7159A5" w:rsidR="000A4394" w:rsidRPr="007020F7" w:rsidRDefault="000A4394" w:rsidP="001814E2">
            <w:pPr>
              <w:pStyle w:val="TableText"/>
              <w:cnfStyle w:val="000000100000" w:firstRow="0" w:lastRow="0" w:firstColumn="0" w:lastColumn="0" w:oddVBand="0" w:evenVBand="0" w:oddHBand="1" w:evenHBand="0" w:firstRowFirstColumn="0" w:firstRowLastColumn="0" w:lastRowFirstColumn="0" w:lastRowLastColumn="0"/>
            </w:pPr>
            <w:r w:rsidRPr="007020F7">
              <w:t>Stroke and Other Cerebrovascular Disorders</w:t>
            </w:r>
          </w:p>
        </w:tc>
        <w:tc>
          <w:tcPr>
            <w:tcW w:w="4591" w:type="dxa"/>
          </w:tcPr>
          <w:p w14:paraId="402E725D" w14:textId="78B1EB86" w:rsidR="000A4394" w:rsidRDefault="000A4394" w:rsidP="001814E2">
            <w:pPr>
              <w:pStyle w:val="TableText"/>
              <w:cnfStyle w:val="000000100000" w:firstRow="0" w:lastRow="0" w:firstColumn="0" w:lastColumn="0" w:oddVBand="0" w:evenVBand="0" w:oddHBand="1" w:evenHBand="0" w:firstRowFirstColumn="0" w:firstRowLastColumn="0" w:lastRowFirstColumn="0" w:lastRowLastColumn="0"/>
            </w:pPr>
            <w:r>
              <w:t xml:space="preserve">Maintained the </w:t>
            </w:r>
            <w:r w:rsidR="00016B5A">
              <w:t xml:space="preserve">use </w:t>
            </w:r>
            <w:r>
              <w:t xml:space="preserve">of </w:t>
            </w:r>
            <w:r w:rsidR="00016B5A">
              <w:t>LOS</w:t>
            </w:r>
            <w:r>
              <w:t xml:space="preserve"> and transfer status for the first subdivision.</w:t>
            </w:r>
          </w:p>
        </w:tc>
      </w:tr>
      <w:tr w:rsidR="000A4394" w14:paraId="3E983C24" w14:textId="77777777" w:rsidTr="000A4394">
        <w:tc>
          <w:tcPr>
            <w:cnfStyle w:val="001000000000" w:firstRow="0" w:lastRow="0" w:firstColumn="1" w:lastColumn="0" w:oddVBand="0" w:evenVBand="0" w:oddHBand="0" w:evenHBand="0" w:firstRowFirstColumn="0" w:firstRowLastColumn="0" w:lastRowFirstColumn="0" w:lastRowLastColumn="0"/>
            <w:tcW w:w="817" w:type="dxa"/>
          </w:tcPr>
          <w:p w14:paraId="2C067F66" w14:textId="37DE00BE" w:rsidR="000A4394" w:rsidRDefault="000A4394" w:rsidP="001814E2">
            <w:pPr>
              <w:pStyle w:val="TableText"/>
            </w:pPr>
            <w:r>
              <w:t>B78</w:t>
            </w:r>
          </w:p>
        </w:tc>
        <w:tc>
          <w:tcPr>
            <w:tcW w:w="4253" w:type="dxa"/>
            <w:gridSpan w:val="2"/>
          </w:tcPr>
          <w:p w14:paraId="717FF59A" w14:textId="5B18A315" w:rsidR="000A4394" w:rsidRDefault="000A4394" w:rsidP="001814E2">
            <w:pPr>
              <w:pStyle w:val="TableText"/>
              <w:cnfStyle w:val="000000000000" w:firstRow="0" w:lastRow="0" w:firstColumn="0" w:lastColumn="0" w:oddVBand="0" w:evenVBand="0" w:oddHBand="0" w:evenHBand="0" w:firstRowFirstColumn="0" w:firstRowLastColumn="0" w:lastRowFirstColumn="0" w:lastRowLastColumn="0"/>
            </w:pPr>
            <w:r>
              <w:t>Intracranial Injuries</w:t>
            </w:r>
          </w:p>
        </w:tc>
        <w:tc>
          <w:tcPr>
            <w:tcW w:w="4591" w:type="dxa"/>
          </w:tcPr>
          <w:p w14:paraId="1052411A" w14:textId="533BACC3" w:rsidR="000A4394" w:rsidRDefault="000A4394" w:rsidP="001814E2">
            <w:pPr>
              <w:pStyle w:val="TableText"/>
              <w:cnfStyle w:val="000000000000" w:firstRow="0" w:lastRow="0" w:firstColumn="0" w:lastColumn="0" w:oddVBand="0" w:evenVBand="0" w:oddHBand="0" w:evenHBand="0" w:firstRowFirstColumn="0" w:firstRowLastColumn="0" w:lastRowFirstColumn="0" w:lastRowLastColumn="0"/>
            </w:pPr>
            <w:r>
              <w:t xml:space="preserve">Maintained the </w:t>
            </w:r>
            <w:r w:rsidR="00016B5A">
              <w:t xml:space="preserve">use </w:t>
            </w:r>
            <w:r>
              <w:t xml:space="preserve">of </w:t>
            </w:r>
            <w:r w:rsidR="00016B5A">
              <w:t>LOS</w:t>
            </w:r>
            <w:r>
              <w:t xml:space="preserve"> and transfer status for the first subdivision</w:t>
            </w:r>
            <w:r w:rsidR="00016B5A">
              <w:t>.</w:t>
            </w:r>
          </w:p>
        </w:tc>
      </w:tr>
      <w:tr w:rsidR="000A4394" w14:paraId="5E5C4747" w14:textId="77777777" w:rsidTr="000A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A0EF450" w14:textId="2451E170" w:rsidR="000A4394" w:rsidRDefault="000A4394" w:rsidP="001814E2">
            <w:pPr>
              <w:pStyle w:val="TableText"/>
            </w:pPr>
            <w:r>
              <w:t>F62</w:t>
            </w:r>
          </w:p>
        </w:tc>
        <w:tc>
          <w:tcPr>
            <w:tcW w:w="4253" w:type="dxa"/>
            <w:gridSpan w:val="2"/>
          </w:tcPr>
          <w:p w14:paraId="309CAA2D" w14:textId="3054DB5B" w:rsidR="000A4394" w:rsidRDefault="000A4394" w:rsidP="001814E2">
            <w:pPr>
              <w:pStyle w:val="TableText"/>
              <w:cnfStyle w:val="000000100000" w:firstRow="0" w:lastRow="0" w:firstColumn="0" w:lastColumn="0" w:oddVBand="0" w:evenVBand="0" w:oddHBand="1" w:evenHBand="0" w:firstRowFirstColumn="0" w:firstRowLastColumn="0" w:lastRowFirstColumn="0" w:lastRowLastColumn="0"/>
            </w:pPr>
            <w:r>
              <w:t>Heart Failure and Shock</w:t>
            </w:r>
          </w:p>
        </w:tc>
        <w:tc>
          <w:tcPr>
            <w:tcW w:w="4591" w:type="dxa"/>
          </w:tcPr>
          <w:p w14:paraId="3ABF779B" w14:textId="649E9ADA" w:rsidR="000A4394" w:rsidRDefault="000A4394" w:rsidP="00312AEF">
            <w:pPr>
              <w:pStyle w:val="TableText"/>
              <w:cnfStyle w:val="000000100000" w:firstRow="0" w:lastRow="0" w:firstColumn="0" w:lastColumn="0" w:oddVBand="0" w:evenVBand="0" w:oddHBand="1" w:evenHBand="0" w:firstRowFirstColumn="0" w:firstRowLastColumn="0" w:lastRowFirstColumn="0" w:lastRowLastColumn="0"/>
            </w:pPr>
            <w:r>
              <w:t xml:space="preserve">Maintained the </w:t>
            </w:r>
            <w:r w:rsidR="00312AEF">
              <w:t>use of</w:t>
            </w:r>
            <w:r w:rsidR="00016B5A">
              <w:t xml:space="preserve"> LOS</w:t>
            </w:r>
            <w:r>
              <w:t xml:space="preserve"> and transfer status. </w:t>
            </w:r>
          </w:p>
        </w:tc>
      </w:tr>
      <w:tr w:rsidR="000A4394" w14:paraId="0C88AA0B" w14:textId="77777777" w:rsidTr="000A4394">
        <w:tc>
          <w:tcPr>
            <w:cnfStyle w:val="001000000000" w:firstRow="0" w:lastRow="0" w:firstColumn="1" w:lastColumn="0" w:oddVBand="0" w:evenVBand="0" w:oddHBand="0" w:evenHBand="0" w:firstRowFirstColumn="0" w:firstRowLastColumn="0" w:lastRowFirstColumn="0" w:lastRowLastColumn="0"/>
            <w:tcW w:w="817" w:type="dxa"/>
          </w:tcPr>
          <w:p w14:paraId="714805AB" w14:textId="5D8B5EFD" w:rsidR="000A4394" w:rsidRDefault="000A4394" w:rsidP="001814E2">
            <w:pPr>
              <w:pStyle w:val="TableText"/>
            </w:pPr>
            <w:r>
              <w:t>F60</w:t>
            </w:r>
          </w:p>
        </w:tc>
        <w:tc>
          <w:tcPr>
            <w:tcW w:w="4253" w:type="dxa"/>
            <w:gridSpan w:val="2"/>
          </w:tcPr>
          <w:p w14:paraId="04B01054" w14:textId="5F076F4D" w:rsidR="000A4394" w:rsidRDefault="000A4394" w:rsidP="001814E2">
            <w:pPr>
              <w:pStyle w:val="TableText"/>
              <w:cnfStyle w:val="000000000000" w:firstRow="0" w:lastRow="0" w:firstColumn="0" w:lastColumn="0" w:oddVBand="0" w:evenVBand="0" w:oddHBand="0" w:evenHBand="0" w:firstRowFirstColumn="0" w:firstRowLastColumn="0" w:lastRowFirstColumn="0" w:lastRowLastColumn="0"/>
            </w:pPr>
            <w:r>
              <w:t xml:space="preserve">Circulatory Disorders, Admitted for AMI </w:t>
            </w:r>
            <w:r w:rsidR="00016B5A">
              <w:t>Without</w:t>
            </w:r>
            <w:r>
              <w:t xml:space="preserve"> Invasive Cardiac Investigative </w:t>
            </w:r>
            <w:r w:rsidR="00A50603">
              <w:t>Int</w:t>
            </w:r>
            <w:r w:rsidR="00016B5A">
              <w:t>ervention</w:t>
            </w:r>
          </w:p>
        </w:tc>
        <w:tc>
          <w:tcPr>
            <w:tcW w:w="4591" w:type="dxa"/>
          </w:tcPr>
          <w:p w14:paraId="730E7418" w14:textId="7F23BCF8" w:rsidR="000A4394" w:rsidRDefault="000A4394" w:rsidP="001814E2">
            <w:pPr>
              <w:pStyle w:val="TableText"/>
              <w:cnfStyle w:val="000000000000" w:firstRow="0" w:lastRow="0" w:firstColumn="0" w:lastColumn="0" w:oddVBand="0" w:evenVBand="0" w:oddHBand="0" w:evenHBand="0" w:firstRowFirstColumn="0" w:firstRowLastColumn="0" w:lastRowFirstColumn="0" w:lastRowLastColumn="0"/>
            </w:pPr>
            <w:r>
              <w:t xml:space="preserve">Maintained the </w:t>
            </w:r>
            <w:r w:rsidR="00016B5A">
              <w:t xml:space="preserve">use </w:t>
            </w:r>
            <w:r>
              <w:t xml:space="preserve">of </w:t>
            </w:r>
            <w:r w:rsidR="00016B5A">
              <w:t>LOS</w:t>
            </w:r>
            <w:r>
              <w:t xml:space="preserve"> and transfer status for the first subdivision</w:t>
            </w:r>
          </w:p>
        </w:tc>
      </w:tr>
    </w:tbl>
    <w:p w14:paraId="061A978F" w14:textId="566F600D" w:rsidR="00DC63AF" w:rsidRDefault="00DC63AF">
      <w:pPr>
        <w:pStyle w:val="Heading2"/>
      </w:pPr>
      <w:bookmarkStart w:id="73" w:name="_Toc534624613"/>
      <w:bookmarkStart w:id="74" w:name="_Toc536780575"/>
      <w:r>
        <w:t>ADRGs with a different number of splits</w:t>
      </w:r>
      <w:r w:rsidR="00016B5A">
        <w:t xml:space="preserve"> compared</w:t>
      </w:r>
      <w:r>
        <w:t xml:space="preserve"> to V9.0</w:t>
      </w:r>
      <w:bookmarkEnd w:id="73"/>
      <w:bookmarkEnd w:id="74"/>
      <w:r>
        <w:t xml:space="preserve"> </w:t>
      </w:r>
    </w:p>
    <w:p w14:paraId="7F6D4874" w14:textId="5094D4BA" w:rsidR="00DC3434" w:rsidRDefault="004C7D19" w:rsidP="004C0334">
      <w:r>
        <w:t>There are a number of</w:t>
      </w:r>
      <w:r w:rsidR="00016B5A">
        <w:t xml:space="preserve"> </w:t>
      </w:r>
      <w:r w:rsidR="007E2A5F">
        <w:t xml:space="preserve">ADRGs with a different number of splits </w:t>
      </w:r>
      <w:r>
        <w:t xml:space="preserve">when </w:t>
      </w:r>
      <w:r w:rsidR="00016B5A">
        <w:t xml:space="preserve">compared to </w:t>
      </w:r>
      <w:r w:rsidR="007E2A5F">
        <w:t>V9.0</w:t>
      </w:r>
      <w:r>
        <w:t>. This is because</w:t>
      </w:r>
      <w:r w:rsidR="007E2A5F">
        <w:t xml:space="preserve"> </w:t>
      </w:r>
      <w:r w:rsidR="007E2A5F" w:rsidRPr="0083365E">
        <w:t xml:space="preserve">the modelled split </w:t>
      </w:r>
      <w:r w:rsidR="00016B5A">
        <w:t>performed better</w:t>
      </w:r>
      <w:r w:rsidR="007E2A5F">
        <w:t xml:space="preserve"> with regards to the principles </w:t>
      </w:r>
      <w:r w:rsidR="000A4394">
        <w:t>outlined</w:t>
      </w:r>
      <w:r w:rsidR="007E2A5F">
        <w:t xml:space="preserve"> in </w:t>
      </w:r>
      <w:r w:rsidR="006C2B65">
        <w:t xml:space="preserve">Section </w:t>
      </w:r>
      <w:r w:rsidR="006C2B65">
        <w:fldChar w:fldCharType="begin"/>
      </w:r>
      <w:r w:rsidR="006C2B65">
        <w:instrText xml:space="preserve"> REF _Ref532547437 \r \h </w:instrText>
      </w:r>
      <w:r w:rsidR="006C2B65">
        <w:fldChar w:fldCharType="separate"/>
      </w:r>
      <w:r w:rsidR="0074599D">
        <w:t>4.1</w:t>
      </w:r>
      <w:r w:rsidR="006C2B65">
        <w:fldChar w:fldCharType="end"/>
      </w:r>
      <w:r w:rsidR="007E2A5F">
        <w:t xml:space="preserve">. </w:t>
      </w:r>
      <w:r>
        <w:t xml:space="preserve">Alterations to </w:t>
      </w:r>
      <w:r w:rsidR="007E2A5F">
        <w:t>the number of splits inevitably create</w:t>
      </w:r>
      <w:r>
        <w:t>s</w:t>
      </w:r>
      <w:r w:rsidR="007E2A5F">
        <w:t xml:space="preserve"> instability between AR-DRG </w:t>
      </w:r>
      <w:r w:rsidR="004D6C37">
        <w:t>versions</w:t>
      </w:r>
      <w:r>
        <w:t xml:space="preserve"> and so</w:t>
      </w:r>
      <w:r w:rsidR="007E2A5F">
        <w:t xml:space="preserve"> i</w:t>
      </w:r>
      <w:r w:rsidR="00DC3434">
        <w:t>n determining whether to modify the number of splits relative to V9.0</w:t>
      </w:r>
      <w:r w:rsidR="00923906">
        <w:t>,</w:t>
      </w:r>
      <w:r w:rsidR="00DC3434">
        <w:t xml:space="preserve"> a number of</w:t>
      </w:r>
      <w:r w:rsidR="004D6C37">
        <w:t xml:space="preserve"> </w:t>
      </w:r>
      <w:r w:rsidR="000A4394">
        <w:t>additional</w:t>
      </w:r>
      <w:r w:rsidR="00DC3434">
        <w:t xml:space="preserve"> factors were taken into consideration, including:</w:t>
      </w:r>
    </w:p>
    <w:p w14:paraId="7E2C1FEE" w14:textId="680F3F54" w:rsidR="004C0334" w:rsidRDefault="002A77F8" w:rsidP="004A35C0">
      <w:pPr>
        <w:pStyle w:val="ListBullet"/>
        <w:numPr>
          <w:ilvl w:val="0"/>
          <w:numId w:val="69"/>
        </w:numPr>
      </w:pPr>
      <w:r>
        <w:t>The number of splits adopted in V8.0 and V9.0</w:t>
      </w:r>
      <w:r w:rsidR="00923906">
        <w:t>;</w:t>
      </w:r>
    </w:p>
    <w:p w14:paraId="2E73296C" w14:textId="33AC969D" w:rsidR="002A77F8" w:rsidRDefault="002A77F8" w:rsidP="004A35C0">
      <w:pPr>
        <w:pStyle w:val="ListBullet"/>
        <w:numPr>
          <w:ilvl w:val="0"/>
          <w:numId w:val="69"/>
        </w:numPr>
      </w:pPr>
      <w:r>
        <w:t>The change in RID to warrant removal or addition of a split</w:t>
      </w:r>
      <w:r w:rsidR="00923906">
        <w:t>;</w:t>
      </w:r>
    </w:p>
    <w:p w14:paraId="1A27D7FA" w14:textId="7F1AE4F1" w:rsidR="002A77F8" w:rsidRDefault="002A77F8" w:rsidP="004A35C0">
      <w:pPr>
        <w:pStyle w:val="ListBullet"/>
        <w:numPr>
          <w:ilvl w:val="0"/>
          <w:numId w:val="69"/>
        </w:numPr>
      </w:pPr>
      <w:r>
        <w:t>The distribution of ECCS over the 2013-14 to 2016-17 activity data.</w:t>
      </w:r>
    </w:p>
    <w:p w14:paraId="677E3274" w14:textId="730BC597" w:rsidR="00DA2567" w:rsidRDefault="00DA2567" w:rsidP="00E7380F">
      <w:pPr>
        <w:pStyle w:val="ListBullet"/>
      </w:pPr>
      <w:r>
        <w:t xml:space="preserve">As outlined in </w:t>
      </w:r>
      <w:r w:rsidR="00506100">
        <w:fldChar w:fldCharType="begin"/>
      </w:r>
      <w:r w:rsidR="00506100">
        <w:instrText xml:space="preserve"> REF _Ref536779309 \h </w:instrText>
      </w:r>
      <w:r w:rsidR="00506100">
        <w:fldChar w:fldCharType="separate"/>
      </w:r>
      <w:r w:rsidR="0074599D">
        <w:t xml:space="preserve">Table </w:t>
      </w:r>
      <w:r w:rsidR="0074599D">
        <w:rPr>
          <w:noProof/>
        </w:rPr>
        <w:t>8</w:t>
      </w:r>
      <w:r w:rsidR="00506100">
        <w:fldChar w:fldCharType="end"/>
      </w:r>
      <w:r>
        <w:t xml:space="preserve">, there were 19 ADRGS that have a different number of splits </w:t>
      </w:r>
      <w:r w:rsidR="004C7D19">
        <w:t xml:space="preserve">in comparison </w:t>
      </w:r>
      <w:r>
        <w:t>to V9.0</w:t>
      </w:r>
      <w:r w:rsidR="00DF3BCA">
        <w:t xml:space="preserve">, </w:t>
      </w:r>
      <w:r>
        <w:t>includ</w:t>
      </w:r>
      <w:r w:rsidR="00DF3BCA">
        <w:t>ing</w:t>
      </w:r>
      <w:r>
        <w:t xml:space="preserve">: </w:t>
      </w:r>
    </w:p>
    <w:p w14:paraId="16F29EDC" w14:textId="56576514" w:rsidR="00DA2567" w:rsidRDefault="004C7D19" w:rsidP="004A35C0">
      <w:pPr>
        <w:pStyle w:val="ListBullet"/>
        <w:numPr>
          <w:ilvl w:val="0"/>
          <w:numId w:val="61"/>
        </w:numPr>
      </w:pPr>
      <w:r>
        <w:t>Ten</w:t>
      </w:r>
      <w:r w:rsidR="00DA2567">
        <w:t xml:space="preserve"> ADRGs</w:t>
      </w:r>
      <w:r>
        <w:t xml:space="preserve"> that</w:t>
      </w:r>
      <w:r w:rsidR="00DA2567">
        <w:t xml:space="preserve"> have reverted to the V8.0 selected number of splits</w:t>
      </w:r>
      <w:r w:rsidR="00923906">
        <w:t>;</w:t>
      </w:r>
    </w:p>
    <w:p w14:paraId="72196C89" w14:textId="47EAEEFA" w:rsidR="00DA2567" w:rsidRDefault="004C7D19" w:rsidP="004A35C0">
      <w:pPr>
        <w:pStyle w:val="ListBullet"/>
        <w:numPr>
          <w:ilvl w:val="0"/>
          <w:numId w:val="61"/>
        </w:numPr>
      </w:pPr>
      <w:r>
        <w:t>Nine</w:t>
      </w:r>
      <w:r w:rsidR="00DA2567">
        <w:t xml:space="preserve"> ADRGs </w:t>
      </w:r>
      <w:r>
        <w:t xml:space="preserve">that </w:t>
      </w:r>
      <w:r w:rsidR="00DA2567">
        <w:t>have a different number of splits relative to V9.0 and V8.0.</w:t>
      </w:r>
    </w:p>
    <w:p w14:paraId="3BD73489" w14:textId="57517177" w:rsidR="003857CA" w:rsidRDefault="003857CA">
      <w:pPr>
        <w:pStyle w:val="Heading2"/>
      </w:pPr>
      <w:bookmarkStart w:id="75" w:name="_Toc534624614"/>
      <w:bookmarkStart w:id="76" w:name="_Toc536780576"/>
      <w:r>
        <w:t xml:space="preserve">ADRGs with the same number of splits </w:t>
      </w:r>
      <w:r w:rsidR="004C7D19">
        <w:t xml:space="preserve">compared </w:t>
      </w:r>
      <w:r>
        <w:t xml:space="preserve">to </w:t>
      </w:r>
      <w:r w:rsidR="004C7D19">
        <w:t xml:space="preserve">AR-DRG </w:t>
      </w:r>
      <w:r>
        <w:t>V9.0</w:t>
      </w:r>
      <w:bookmarkEnd w:id="75"/>
      <w:bookmarkEnd w:id="76"/>
      <w:r>
        <w:t xml:space="preserve"> </w:t>
      </w:r>
    </w:p>
    <w:p w14:paraId="0CB5F2FA" w14:textId="1C9C5A48" w:rsidR="000C3BBC" w:rsidRDefault="000C3BBC" w:rsidP="000C3BBC">
      <w:r>
        <w:t>The majority of ADRGs</w:t>
      </w:r>
      <w:r w:rsidR="00874716">
        <w:t xml:space="preserve"> </w:t>
      </w:r>
      <w:r w:rsidR="004C7D19">
        <w:t xml:space="preserve">have </w:t>
      </w:r>
      <w:r>
        <w:t>the same number of split</w:t>
      </w:r>
      <w:r w:rsidR="005453E0">
        <w:t>s</w:t>
      </w:r>
      <w:r>
        <w:t xml:space="preserve"> relative to </w:t>
      </w:r>
      <w:r w:rsidR="00874716">
        <w:t xml:space="preserve">V9.0 </w:t>
      </w:r>
      <w:r w:rsidR="00DF3BCA">
        <w:t>allowing</w:t>
      </w:r>
      <w:r w:rsidR="006E5BD9">
        <w:t xml:space="preserve"> </w:t>
      </w:r>
      <w:r w:rsidR="00616F37">
        <w:t xml:space="preserve">episode complexity shifts within these ADRG to be assessed. </w:t>
      </w:r>
      <w:r w:rsidR="004C7D19">
        <w:t>While every</w:t>
      </w:r>
      <w:r w:rsidR="006E5BD9">
        <w:t xml:space="preserve"> ADRG </w:t>
      </w:r>
      <w:r w:rsidR="00923906">
        <w:t>was</w:t>
      </w:r>
      <w:r w:rsidR="006E5BD9">
        <w:t xml:space="preserve"> assessed individual</w:t>
      </w:r>
      <w:r w:rsidR="000B5A7B">
        <w:t>ly</w:t>
      </w:r>
      <w:r w:rsidR="006E5BD9">
        <w:t xml:space="preserve"> </w:t>
      </w:r>
      <w:r w:rsidR="004C7D19">
        <w:t>those</w:t>
      </w:r>
      <w:r w:rsidR="006E5BD9">
        <w:t xml:space="preserve"> ADRG</w:t>
      </w:r>
      <w:r w:rsidR="004C7D19">
        <w:t>s</w:t>
      </w:r>
      <w:r w:rsidR="006E5BD9">
        <w:t xml:space="preserve"> </w:t>
      </w:r>
      <w:r w:rsidR="00DF3BCA">
        <w:t>which saw a</w:t>
      </w:r>
      <w:r w:rsidR="006E5BD9">
        <w:t xml:space="preserve"> large number of episodes shifting </w:t>
      </w:r>
      <w:r w:rsidR="007020F7">
        <w:t>were subject to</w:t>
      </w:r>
      <w:r w:rsidR="004C7D19">
        <w:t xml:space="preserve"> </w:t>
      </w:r>
      <w:r w:rsidR="00DF3BCA">
        <w:t>greater</w:t>
      </w:r>
      <w:r w:rsidR="004C7D19">
        <w:t xml:space="preserve"> scrutiny </w:t>
      </w:r>
      <w:r w:rsidR="006E5BD9">
        <w:t xml:space="preserve">to justify various movements in complexity, </w:t>
      </w:r>
      <w:r w:rsidR="00923906">
        <w:t>including</w:t>
      </w:r>
      <w:r w:rsidR="006E5BD9">
        <w:t xml:space="preserve">: </w:t>
      </w:r>
    </w:p>
    <w:p w14:paraId="315764A5" w14:textId="35403F98" w:rsidR="006E5BD9" w:rsidRDefault="006E5BD9" w:rsidP="004A35C0">
      <w:pPr>
        <w:pStyle w:val="ListBullet"/>
        <w:numPr>
          <w:ilvl w:val="0"/>
          <w:numId w:val="62"/>
        </w:numPr>
      </w:pPr>
      <w:r>
        <w:t>Improvement in statistical performance (RID)</w:t>
      </w:r>
      <w:r w:rsidR="00923906">
        <w:t>;</w:t>
      </w:r>
    </w:p>
    <w:p w14:paraId="4222B36A" w14:textId="7CD46FF9" w:rsidR="00A0694F" w:rsidRDefault="00A0694F" w:rsidP="004A35C0">
      <w:pPr>
        <w:pStyle w:val="ListBullet"/>
        <w:numPr>
          <w:ilvl w:val="0"/>
          <w:numId w:val="62"/>
        </w:numPr>
      </w:pPr>
      <w:r>
        <w:t>Modifications to the underlying DCL weights</w:t>
      </w:r>
      <w:r w:rsidR="00923906">
        <w:t>;</w:t>
      </w:r>
    </w:p>
    <w:p w14:paraId="049B3909" w14:textId="1EA974F5" w:rsidR="00A0694F" w:rsidRPr="000C3BBC" w:rsidRDefault="00A0694F" w:rsidP="004A35C0">
      <w:pPr>
        <w:pStyle w:val="ListBullet"/>
        <w:numPr>
          <w:ilvl w:val="0"/>
          <w:numId w:val="62"/>
        </w:numPr>
      </w:pPr>
      <w:r>
        <w:t>Enforcement of specific selection criteria.</w:t>
      </w:r>
    </w:p>
    <w:p w14:paraId="649A2D50" w14:textId="0BF790ED" w:rsidR="00DC63AF" w:rsidRPr="00CD28E9" w:rsidRDefault="00DC63AF">
      <w:pPr>
        <w:pStyle w:val="Heading2"/>
      </w:pPr>
      <w:bookmarkStart w:id="77" w:name="_Toc534624615"/>
      <w:bookmarkStart w:id="78" w:name="_Toc536780577"/>
      <w:r>
        <w:t>ADRG</w:t>
      </w:r>
      <w:bookmarkEnd w:id="77"/>
      <w:r w:rsidR="00736B2A">
        <w:t xml:space="preserve"> </w:t>
      </w:r>
      <w:r w:rsidR="006D3591">
        <w:t>e</w:t>
      </w:r>
      <w:r w:rsidR="00736B2A">
        <w:t>xceptions</w:t>
      </w:r>
      <w:bookmarkEnd w:id="78"/>
    </w:p>
    <w:p w14:paraId="5E75F429" w14:textId="67461862" w:rsidR="00DC63AF" w:rsidRDefault="000A4394" w:rsidP="00A974D1">
      <w:r>
        <w:t>There are a small number of ADRGs</w:t>
      </w:r>
      <w:r w:rsidR="00736B2A">
        <w:t xml:space="preserve"> exceptions</w:t>
      </w:r>
      <w:r>
        <w:t xml:space="preserve"> where the selection principles outlined in </w:t>
      </w:r>
      <w:r w:rsidR="006C2B65">
        <w:t xml:space="preserve">Section </w:t>
      </w:r>
      <w:r w:rsidR="006C2B65">
        <w:fldChar w:fldCharType="begin"/>
      </w:r>
      <w:r w:rsidR="006C2B65">
        <w:instrText xml:space="preserve"> REF _Ref532547437 \r \h </w:instrText>
      </w:r>
      <w:r w:rsidR="006C2B65">
        <w:fldChar w:fldCharType="separate"/>
      </w:r>
      <w:r w:rsidR="0074599D">
        <w:t>4.1</w:t>
      </w:r>
      <w:r w:rsidR="006C2B65">
        <w:fldChar w:fldCharType="end"/>
      </w:r>
      <w:r>
        <w:t xml:space="preserve"> </w:t>
      </w:r>
      <w:r w:rsidR="00736B2A">
        <w:t>were</w:t>
      </w:r>
      <w:r>
        <w:t xml:space="preserve"> not appropriate</w:t>
      </w:r>
      <w:r w:rsidR="00736B2A">
        <w:t>. In most cases these exceptions</w:t>
      </w:r>
      <w:r>
        <w:t xml:space="preserve"> satisfied the majority </w:t>
      </w:r>
      <w:r w:rsidR="00B87206">
        <w:t xml:space="preserve">of </w:t>
      </w:r>
      <w:r>
        <w:t xml:space="preserve">the criteria outlined in </w:t>
      </w:r>
      <w:r w:rsidR="00506100">
        <w:fldChar w:fldCharType="begin"/>
      </w:r>
      <w:r w:rsidR="00506100">
        <w:instrText xml:space="preserve"> REF _Ref536779284 \h </w:instrText>
      </w:r>
      <w:r w:rsidR="00506100">
        <w:fldChar w:fldCharType="separate"/>
      </w:r>
      <w:r w:rsidR="0074599D">
        <w:t xml:space="preserve">Table </w:t>
      </w:r>
      <w:r w:rsidR="0074599D">
        <w:rPr>
          <w:noProof/>
        </w:rPr>
        <w:t>7</w:t>
      </w:r>
      <w:r w:rsidR="00506100">
        <w:fldChar w:fldCharType="end"/>
      </w:r>
      <w:r>
        <w:t xml:space="preserve"> however fail</w:t>
      </w:r>
      <w:r w:rsidR="00B87206">
        <w:t>ed</w:t>
      </w:r>
      <w:r>
        <w:t xml:space="preserve"> to meet on</w:t>
      </w:r>
      <w:r w:rsidR="00B87206">
        <w:t>e</w:t>
      </w:r>
      <w:r>
        <w:t xml:space="preserve"> or two</w:t>
      </w:r>
      <w:r w:rsidR="00B87206">
        <w:t xml:space="preserve"> criteria</w:t>
      </w:r>
      <w:r>
        <w:t xml:space="preserve">. </w:t>
      </w:r>
      <w:r w:rsidR="007020F7">
        <w:t>Some</w:t>
      </w:r>
      <w:r>
        <w:t xml:space="preserve"> ADRG</w:t>
      </w:r>
      <w:r w:rsidR="001E75A3">
        <w:t xml:space="preserve">s are exceptions (or </w:t>
      </w:r>
      <w:r>
        <w:t>special case</w:t>
      </w:r>
      <w:r w:rsidR="001E75A3">
        <w:t>s)</w:t>
      </w:r>
      <w:r>
        <w:t xml:space="preserve"> </w:t>
      </w:r>
      <w:r w:rsidR="007020F7">
        <w:t>because of the following reasons</w:t>
      </w:r>
      <w:r>
        <w:t xml:space="preserve">: </w:t>
      </w:r>
    </w:p>
    <w:p w14:paraId="3D2C1B9B" w14:textId="132D2CC4" w:rsidR="000A4394" w:rsidRDefault="001C1DA4" w:rsidP="004A35C0">
      <w:pPr>
        <w:pStyle w:val="ListBullet"/>
        <w:numPr>
          <w:ilvl w:val="0"/>
          <w:numId w:val="63"/>
        </w:numPr>
      </w:pPr>
      <w:r>
        <w:t>The threshold in criterion one (minimum of 200</w:t>
      </w:r>
      <w:r w:rsidR="008B2972">
        <w:t xml:space="preserve"> episodes</w:t>
      </w:r>
      <w:r>
        <w:t xml:space="preserve"> per category) was relaxed</w:t>
      </w:r>
      <w:r w:rsidDel="00B87206">
        <w:rPr>
          <w:b/>
        </w:rPr>
        <w:t xml:space="preserve"> </w:t>
      </w:r>
      <w:r w:rsidRPr="004A35C0">
        <w:t xml:space="preserve">for </w:t>
      </w:r>
      <w:r w:rsidR="002A46F2">
        <w:t>ADRG</w:t>
      </w:r>
      <w:r w:rsidR="005453E0">
        <w:t>s</w:t>
      </w:r>
      <w:r w:rsidR="002A46F2">
        <w:t xml:space="preserve"> with </w:t>
      </w:r>
      <w:r w:rsidR="00B87206">
        <w:t xml:space="preserve">low sample size but </w:t>
      </w:r>
      <w:r w:rsidR="002A46F2">
        <w:t xml:space="preserve">large cost variation (e.g. </w:t>
      </w:r>
      <w:r w:rsidR="009158CA">
        <w:t xml:space="preserve">F03 </w:t>
      </w:r>
      <w:r w:rsidR="009158CA" w:rsidRPr="001463F7">
        <w:rPr>
          <w:i/>
        </w:rPr>
        <w:t>Cardiac Valve Interventions W</w:t>
      </w:r>
      <w:r w:rsidR="001E75A3">
        <w:rPr>
          <w:i/>
        </w:rPr>
        <w:t>ith</w:t>
      </w:r>
      <w:r w:rsidR="009158CA" w:rsidRPr="001463F7">
        <w:rPr>
          <w:i/>
        </w:rPr>
        <w:t xml:space="preserve"> CPB Pump W</w:t>
      </w:r>
      <w:r w:rsidR="001E75A3">
        <w:rPr>
          <w:i/>
        </w:rPr>
        <w:t>ith</w:t>
      </w:r>
      <w:r w:rsidR="009158CA" w:rsidRPr="001463F7">
        <w:rPr>
          <w:i/>
        </w:rPr>
        <w:t xml:space="preserve"> Invasive Cardiac Investigation</w:t>
      </w:r>
      <w:r w:rsidR="002A46F2">
        <w:t>)</w:t>
      </w:r>
      <w:r w:rsidR="00923906">
        <w:t>;</w:t>
      </w:r>
    </w:p>
    <w:p w14:paraId="61B4E2D8" w14:textId="1F36354E" w:rsidR="002A46F2" w:rsidRDefault="001C1DA4" w:rsidP="004A35C0">
      <w:pPr>
        <w:pStyle w:val="ListBullet"/>
        <w:numPr>
          <w:ilvl w:val="0"/>
          <w:numId w:val="63"/>
        </w:numPr>
      </w:pPr>
      <w:r>
        <w:t xml:space="preserve">Criterion four or five were not required to be met for </w:t>
      </w:r>
      <w:r w:rsidRPr="004A35C0">
        <w:t>ADRGs with</w:t>
      </w:r>
      <w:r>
        <w:t xml:space="preserve"> h</w:t>
      </w:r>
      <w:r w:rsidR="002A46F2">
        <w:t>igh sample</w:t>
      </w:r>
      <w:r>
        <w:t xml:space="preserve"> size</w:t>
      </w:r>
      <w:r w:rsidR="002A46F2">
        <w:t xml:space="preserve"> </w:t>
      </w:r>
      <w:r>
        <w:t>but</w:t>
      </w:r>
      <w:r w:rsidR="002A46F2">
        <w:t xml:space="preserve"> low cost variation (e.g. O60 </w:t>
      </w:r>
      <w:r w:rsidR="002A46F2" w:rsidRPr="001463F7">
        <w:rPr>
          <w:i/>
        </w:rPr>
        <w:t>Vaginal Delivery</w:t>
      </w:r>
      <w:r w:rsidR="002A46F2">
        <w:t>)</w:t>
      </w:r>
      <w:r w:rsidR="00923906">
        <w:t>;</w:t>
      </w:r>
    </w:p>
    <w:p w14:paraId="350A070D" w14:textId="46E680CA" w:rsidR="002A46F2" w:rsidRDefault="001C1DA4" w:rsidP="004A35C0">
      <w:pPr>
        <w:pStyle w:val="ListBullet"/>
        <w:numPr>
          <w:ilvl w:val="0"/>
          <w:numId w:val="63"/>
        </w:numPr>
      </w:pPr>
      <w:r w:rsidRPr="004A35C0">
        <w:t xml:space="preserve">Criterion six was not required to be met for </w:t>
      </w:r>
      <w:r w:rsidR="002A46F2" w:rsidRPr="00E7380F">
        <w:t>ADRG</w:t>
      </w:r>
      <w:r w:rsidR="008071E5" w:rsidRPr="00E7380F">
        <w:t>s</w:t>
      </w:r>
      <w:r w:rsidR="002A46F2">
        <w:t xml:space="preserve"> with </w:t>
      </w:r>
      <w:r w:rsidR="008071E5">
        <w:t>differing</w:t>
      </w:r>
      <w:r w:rsidR="002A46F2">
        <w:t xml:space="preserve"> complexity profile</w:t>
      </w:r>
      <w:r w:rsidR="008071E5">
        <w:t>s</w:t>
      </w:r>
      <w:r w:rsidR="002A46F2">
        <w:t xml:space="preserve"> </w:t>
      </w:r>
      <w:r w:rsidR="009158CA">
        <w:t xml:space="preserve">(e.g. A15 </w:t>
      </w:r>
      <w:r w:rsidR="009158CA" w:rsidRPr="001463F7">
        <w:rPr>
          <w:i/>
        </w:rPr>
        <w:t>Tracheostomy</w:t>
      </w:r>
      <w:r w:rsidR="009158CA">
        <w:t>)</w:t>
      </w:r>
      <w:r w:rsidR="002A46F2">
        <w:t>.</w:t>
      </w:r>
    </w:p>
    <w:p w14:paraId="5707F35E" w14:textId="1CEF0422" w:rsidR="002A46F2" w:rsidRDefault="000B1331" w:rsidP="002A46F2">
      <w:r w:rsidRPr="00EE232F">
        <w:rPr>
          <w:u w:val="single"/>
        </w:rPr>
        <w:fldChar w:fldCharType="begin"/>
      </w:r>
      <w:r w:rsidRPr="00EE232F">
        <w:rPr>
          <w:u w:val="single"/>
        </w:rPr>
        <w:instrText xml:space="preserve"> REF _Ref343906 \h </w:instrText>
      </w:r>
      <w:r>
        <w:rPr>
          <w:u w:val="single"/>
        </w:rPr>
        <w:instrText xml:space="preserve"> \* MERGEFORMAT </w:instrText>
      </w:r>
      <w:r w:rsidRPr="00EE232F">
        <w:rPr>
          <w:u w:val="single"/>
        </w:rPr>
      </w:r>
      <w:r w:rsidRPr="00EE232F">
        <w:rPr>
          <w:u w:val="single"/>
        </w:rPr>
        <w:fldChar w:fldCharType="separate"/>
      </w:r>
      <w:r w:rsidR="0074599D" w:rsidRPr="0074599D">
        <w:rPr>
          <w:u w:val="single"/>
        </w:rPr>
        <w:t>Appendix C: ADRG Exceptions</w:t>
      </w:r>
      <w:r w:rsidRPr="00EE232F">
        <w:rPr>
          <w:u w:val="single"/>
        </w:rPr>
        <w:fldChar w:fldCharType="end"/>
      </w:r>
      <w:r w:rsidR="002A46F2">
        <w:t xml:space="preserve"> provides the list of 1</w:t>
      </w:r>
      <w:r w:rsidR="009158CA">
        <w:t>5</w:t>
      </w:r>
      <w:r w:rsidR="002A46F2">
        <w:t xml:space="preserve"> </w:t>
      </w:r>
      <w:r w:rsidR="00736B2A">
        <w:t xml:space="preserve">ADRG </w:t>
      </w:r>
      <w:r w:rsidR="001C1DA4">
        <w:t xml:space="preserve">exceptions </w:t>
      </w:r>
      <w:r w:rsidR="002A46F2">
        <w:t xml:space="preserve">and </w:t>
      </w:r>
      <w:r w:rsidR="007020F7">
        <w:t xml:space="preserve">specifies the </w:t>
      </w:r>
      <w:r w:rsidR="00757BC6">
        <w:t xml:space="preserve">corresponding </w:t>
      </w:r>
      <w:r w:rsidR="002A46F2">
        <w:t>selection principles</w:t>
      </w:r>
      <w:r w:rsidR="00D12BFF">
        <w:t xml:space="preserve"> that were relaxed</w:t>
      </w:r>
      <w:r w:rsidR="002A46F2">
        <w:t xml:space="preserve">. </w:t>
      </w:r>
    </w:p>
    <w:p w14:paraId="2F1F2D07" w14:textId="77777777" w:rsidR="00441636" w:rsidRPr="00CB01FD" w:rsidRDefault="00441636" w:rsidP="00441636"/>
    <w:p w14:paraId="5A0F2156" w14:textId="77777777" w:rsidR="00CB01FD" w:rsidRPr="00761A1C" w:rsidRDefault="00CB01FD" w:rsidP="00761A1C">
      <w:pPr>
        <w:sectPr w:rsidR="00CB01FD" w:rsidRPr="00761A1C" w:rsidSect="00A35CDE">
          <w:pgSz w:w="11906" w:h="16838" w:code="9"/>
          <w:pgMar w:top="2041" w:right="1440" w:bottom="1021" w:left="1021" w:header="680" w:footer="510" w:gutter="0"/>
          <w:cols w:space="708"/>
          <w:docGrid w:linePitch="360"/>
        </w:sectPr>
      </w:pPr>
    </w:p>
    <w:p w14:paraId="117EB823" w14:textId="6673EC76" w:rsidR="004B4BC0" w:rsidRPr="004B7DDB" w:rsidRDefault="006C3E84" w:rsidP="00435FBC">
      <w:pPr>
        <w:pStyle w:val="Heading1"/>
        <w:numPr>
          <w:ilvl w:val="0"/>
          <w:numId w:val="52"/>
        </w:numPr>
      </w:pPr>
      <w:bookmarkStart w:id="79" w:name="_Ref534198783"/>
      <w:bookmarkStart w:id="80" w:name="_Toc534624616"/>
      <w:bookmarkStart w:id="81" w:name="_Toc536780578"/>
      <w:r w:rsidRPr="004B7DDB">
        <w:t xml:space="preserve">Intervention </w:t>
      </w:r>
      <w:r w:rsidR="00C1601D" w:rsidRPr="004B7DDB">
        <w:t>Hierarchy Review</w:t>
      </w:r>
      <w:bookmarkEnd w:id="79"/>
      <w:bookmarkEnd w:id="80"/>
      <w:bookmarkEnd w:id="81"/>
    </w:p>
    <w:p w14:paraId="456ACCAA" w14:textId="16FCAECB" w:rsidR="00441636" w:rsidRDefault="00C1601D">
      <w:pPr>
        <w:pStyle w:val="Heading2"/>
      </w:pPr>
      <w:bookmarkStart w:id="82" w:name="_Toc534624617"/>
      <w:bookmarkStart w:id="83" w:name="_Toc536780579"/>
      <w:r>
        <w:t>Overview</w:t>
      </w:r>
      <w:bookmarkEnd w:id="82"/>
      <w:bookmarkEnd w:id="83"/>
    </w:p>
    <w:p w14:paraId="0C1E6ABE" w14:textId="7D1773B7" w:rsidR="00965F25" w:rsidRPr="00E7380F" w:rsidRDefault="00965F25" w:rsidP="004A35C0">
      <w:r w:rsidRPr="00E7380F">
        <w:t>Within each MDC episodes are allocated to an ADRG in a specific hierarchical order. The hierarchy of the intervention partition is important as episodes have the potential to meet multiple surgical and/or other ADRG criteria. The criteria used to assess and inform changes to the hierarchy for AR-DRG V10.0 are outlined in</w:t>
      </w:r>
      <w:r w:rsidR="00506100">
        <w:t xml:space="preserve"> </w:t>
      </w:r>
      <w:r w:rsidR="00506100">
        <w:fldChar w:fldCharType="begin"/>
      </w:r>
      <w:r w:rsidR="00506100">
        <w:instrText xml:space="preserve"> REF _Ref532564803 \h </w:instrText>
      </w:r>
      <w:r w:rsidR="00506100">
        <w:fldChar w:fldCharType="separate"/>
      </w:r>
      <w:r w:rsidR="0074599D">
        <w:t xml:space="preserve">Table </w:t>
      </w:r>
      <w:r w:rsidR="0074599D">
        <w:rPr>
          <w:noProof/>
        </w:rPr>
        <w:t>10</w:t>
      </w:r>
      <w:r w:rsidR="00506100">
        <w:fldChar w:fldCharType="end"/>
      </w:r>
      <w:r w:rsidR="00AF368B">
        <w:t>.</w:t>
      </w:r>
    </w:p>
    <w:p w14:paraId="63C07983" w14:textId="5C30989A" w:rsidR="007211C2" w:rsidRDefault="007211C2" w:rsidP="007211C2">
      <w:pPr>
        <w:pStyle w:val="Caption"/>
        <w:keepNext/>
      </w:pPr>
      <w:bookmarkStart w:id="84" w:name="_Ref532564803"/>
      <w:r>
        <w:t xml:space="preserve">Table </w:t>
      </w:r>
      <w:r w:rsidR="0079668D">
        <w:rPr>
          <w:noProof/>
        </w:rPr>
        <w:fldChar w:fldCharType="begin"/>
      </w:r>
      <w:r w:rsidR="0079668D">
        <w:rPr>
          <w:noProof/>
        </w:rPr>
        <w:instrText xml:space="preserve"> SEQ Table \* ARABIC </w:instrText>
      </w:r>
      <w:r w:rsidR="0079668D">
        <w:rPr>
          <w:noProof/>
        </w:rPr>
        <w:fldChar w:fldCharType="separate"/>
      </w:r>
      <w:r w:rsidR="0074599D">
        <w:rPr>
          <w:noProof/>
        </w:rPr>
        <w:t>10</w:t>
      </w:r>
      <w:r w:rsidR="0079668D">
        <w:rPr>
          <w:noProof/>
        </w:rPr>
        <w:fldChar w:fldCharType="end"/>
      </w:r>
      <w:bookmarkEnd w:id="84"/>
      <w:r>
        <w:t xml:space="preserve">: </w:t>
      </w:r>
      <w:r w:rsidR="003E3C26">
        <w:t>Intervention h</w:t>
      </w:r>
      <w:r>
        <w:t xml:space="preserve">ierarchy </w:t>
      </w:r>
      <w:r w:rsidR="00965F25">
        <w:t>principles</w:t>
      </w:r>
    </w:p>
    <w:tbl>
      <w:tblPr>
        <w:tblStyle w:val="ListTable3-Accent11"/>
        <w:tblW w:w="0" w:type="auto"/>
        <w:tblLook w:val="04A0" w:firstRow="1" w:lastRow="0" w:firstColumn="1" w:lastColumn="0" w:noHBand="0" w:noVBand="1"/>
      </w:tblPr>
      <w:tblGrid>
        <w:gridCol w:w="2376"/>
        <w:gridCol w:w="7285"/>
      </w:tblGrid>
      <w:tr w:rsidR="00141D2C" w:rsidRPr="00C16D73" w14:paraId="40AC7E8C" w14:textId="77777777" w:rsidTr="00C16D73">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2376" w:type="dxa"/>
          </w:tcPr>
          <w:p w14:paraId="7246450E" w14:textId="1039F821" w:rsidR="00141D2C" w:rsidRPr="00C16D73" w:rsidRDefault="00141D2C" w:rsidP="001814E2">
            <w:pPr>
              <w:pStyle w:val="TableText"/>
              <w:rPr>
                <w:sz w:val="22"/>
              </w:rPr>
            </w:pPr>
            <w:r w:rsidRPr="00C16D73">
              <w:rPr>
                <w:sz w:val="22"/>
              </w:rPr>
              <w:t>Criteria</w:t>
            </w:r>
          </w:p>
        </w:tc>
        <w:tc>
          <w:tcPr>
            <w:tcW w:w="7285" w:type="dxa"/>
          </w:tcPr>
          <w:p w14:paraId="0CD41EC1" w14:textId="6BDC3991" w:rsidR="00141D2C" w:rsidRPr="00C16D73" w:rsidRDefault="00141D2C"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C16D73">
              <w:rPr>
                <w:sz w:val="22"/>
              </w:rPr>
              <w:t>Description</w:t>
            </w:r>
          </w:p>
        </w:tc>
      </w:tr>
      <w:tr w:rsidR="00141D2C" w14:paraId="5B595C7D" w14:textId="77777777" w:rsidTr="00796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47F8FAF" w14:textId="196B02B6" w:rsidR="00141D2C" w:rsidRDefault="00141D2C" w:rsidP="001814E2">
            <w:pPr>
              <w:pStyle w:val="TableText"/>
            </w:pPr>
            <w:r w:rsidRPr="00C950A2">
              <w:t xml:space="preserve"> </w:t>
            </w:r>
            <w:r w:rsidR="00041847">
              <w:t xml:space="preserve">1. </w:t>
            </w:r>
            <w:r w:rsidRPr="00C950A2">
              <w:t xml:space="preserve">Cost </w:t>
            </w:r>
          </w:p>
        </w:tc>
        <w:tc>
          <w:tcPr>
            <w:tcW w:w="7285" w:type="dxa"/>
          </w:tcPr>
          <w:p w14:paraId="1CB809B6" w14:textId="0B4E0B21" w:rsidR="00141D2C" w:rsidRDefault="006C3E84" w:rsidP="001814E2">
            <w:pPr>
              <w:pStyle w:val="TableText"/>
              <w:cnfStyle w:val="000000100000" w:firstRow="0" w:lastRow="0" w:firstColumn="0" w:lastColumn="0" w:oddVBand="0" w:evenVBand="0" w:oddHBand="1" w:evenHBand="0" w:firstRowFirstColumn="0" w:firstRowLastColumn="0" w:lastRowFirstColumn="0" w:lastRowLastColumn="0"/>
            </w:pPr>
            <w:r w:rsidRPr="00C950A2">
              <w:t xml:space="preserve">Sorting </w:t>
            </w:r>
            <w:r>
              <w:t>of intervention</w:t>
            </w:r>
            <w:r w:rsidRPr="00C950A2">
              <w:t xml:space="preserve"> ADRG</w:t>
            </w:r>
            <w:r>
              <w:t>s</w:t>
            </w:r>
            <w:r w:rsidRPr="00C950A2">
              <w:t xml:space="preserve"> from high to low cost </w:t>
            </w:r>
            <w:r>
              <w:t>with decisions</w:t>
            </w:r>
            <w:r w:rsidRPr="00C950A2">
              <w:t xml:space="preserve"> based on both mean and median cost</w:t>
            </w:r>
            <w:r>
              <w:t>.</w:t>
            </w:r>
            <w:r w:rsidRPr="00C950A2" w:rsidDel="00965F25">
              <w:t xml:space="preserve"> </w:t>
            </w:r>
          </w:p>
        </w:tc>
      </w:tr>
      <w:tr w:rsidR="00141D2C" w14:paraId="330B3579" w14:textId="77777777" w:rsidTr="0079668D">
        <w:tc>
          <w:tcPr>
            <w:cnfStyle w:val="001000000000" w:firstRow="0" w:lastRow="0" w:firstColumn="1" w:lastColumn="0" w:oddVBand="0" w:evenVBand="0" w:oddHBand="0" w:evenHBand="0" w:firstRowFirstColumn="0" w:firstRowLastColumn="0" w:lastRowFirstColumn="0" w:lastRowLastColumn="0"/>
            <w:tcW w:w="2376" w:type="dxa"/>
          </w:tcPr>
          <w:p w14:paraId="0E3E0B4B" w14:textId="2C3F74A7" w:rsidR="00141D2C" w:rsidRDefault="00041847" w:rsidP="001814E2">
            <w:pPr>
              <w:pStyle w:val="TableText"/>
            </w:pPr>
            <w:r>
              <w:t xml:space="preserve">2. </w:t>
            </w:r>
            <w:r w:rsidR="00141D2C" w:rsidRPr="00C950A2">
              <w:t xml:space="preserve">Specificity </w:t>
            </w:r>
          </w:p>
        </w:tc>
        <w:tc>
          <w:tcPr>
            <w:tcW w:w="7285" w:type="dxa"/>
          </w:tcPr>
          <w:p w14:paraId="7D43F497" w14:textId="7E37A19B" w:rsidR="00141D2C" w:rsidRDefault="006C3E84" w:rsidP="001814E2">
            <w:pPr>
              <w:pStyle w:val="TableText"/>
              <w:cnfStyle w:val="000000000000" w:firstRow="0" w:lastRow="0" w:firstColumn="0" w:lastColumn="0" w:oddVBand="0" w:evenVBand="0" w:oddHBand="0" w:evenHBand="0" w:firstRowFirstColumn="0" w:firstRowLastColumn="0" w:lastRowFirstColumn="0" w:lastRowLastColumn="0"/>
            </w:pPr>
            <w:r>
              <w:t>Sorting of intervention ADRGs from specific to non-specific</w:t>
            </w:r>
            <w:r w:rsidRPr="00C950A2">
              <w:t xml:space="preserve"> ADRGs </w:t>
            </w:r>
            <w:r>
              <w:t>(</w:t>
            </w:r>
            <w:r w:rsidRPr="00C950A2">
              <w:t xml:space="preserve">the most common of these are the other/catch-all ADRGs at the bottom of the </w:t>
            </w:r>
            <w:r>
              <w:t>intervention</w:t>
            </w:r>
            <w:r w:rsidRPr="00C950A2">
              <w:t xml:space="preserve"> hierarchy, just before</w:t>
            </w:r>
            <w:r>
              <w:t xml:space="preserve"> ADRG</w:t>
            </w:r>
            <w:r w:rsidRPr="00C950A2">
              <w:t xml:space="preserve"> 801 </w:t>
            </w:r>
            <w:r>
              <w:rPr>
                <w:i/>
              </w:rPr>
              <w:t>General Interventions (GIs) Unrelated to Principal Diagnosis</w:t>
            </w:r>
            <w:r w:rsidRPr="00C950A2">
              <w:t xml:space="preserve">. This criterion </w:t>
            </w:r>
            <w:r>
              <w:t>may</w:t>
            </w:r>
            <w:r w:rsidRPr="00C950A2">
              <w:t xml:space="preserve"> override the cost criterion.</w:t>
            </w:r>
          </w:p>
        </w:tc>
      </w:tr>
      <w:tr w:rsidR="00141D2C" w14:paraId="02FB8C9D" w14:textId="77777777" w:rsidTr="00796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00F3D18" w14:textId="7797AD4D" w:rsidR="00141D2C" w:rsidRDefault="00041847" w:rsidP="001814E2">
            <w:pPr>
              <w:pStyle w:val="TableText"/>
            </w:pPr>
            <w:r>
              <w:t xml:space="preserve">3. </w:t>
            </w:r>
            <w:r w:rsidR="00141D2C" w:rsidRPr="00C950A2">
              <w:t xml:space="preserve">Procedure </w:t>
            </w:r>
            <w:r w:rsidR="00965F25">
              <w:t>t</w:t>
            </w:r>
            <w:r w:rsidR="00965F25" w:rsidRPr="00C950A2">
              <w:t>ype</w:t>
            </w:r>
          </w:p>
        </w:tc>
        <w:tc>
          <w:tcPr>
            <w:tcW w:w="7285" w:type="dxa"/>
          </w:tcPr>
          <w:p w14:paraId="73A7AF43" w14:textId="3D028D3B" w:rsidR="00141D2C" w:rsidRDefault="006C3E84" w:rsidP="001814E2">
            <w:pPr>
              <w:pStyle w:val="TableText"/>
              <w:cnfStyle w:val="000000100000" w:firstRow="0" w:lastRow="0" w:firstColumn="0" w:lastColumn="0" w:oddVBand="0" w:evenVBand="0" w:oddHBand="1" w:evenHBand="0" w:firstRowFirstColumn="0" w:firstRowLastColumn="0" w:lastRowFirstColumn="0" w:lastRowLastColumn="0"/>
            </w:pPr>
            <w:r>
              <w:t>Sorting of intervention ADRGs f</w:t>
            </w:r>
            <w:r w:rsidRPr="00C950A2">
              <w:t xml:space="preserve">rom the initial definitive </w:t>
            </w:r>
            <w:r>
              <w:t>intervention</w:t>
            </w:r>
            <w:r w:rsidRPr="00C950A2">
              <w:t xml:space="preserve">, to follow-up and supportive </w:t>
            </w:r>
            <w:r w:rsidR="00D71E76">
              <w:t>interventions</w:t>
            </w:r>
            <w:r w:rsidRPr="00C950A2">
              <w:t xml:space="preserve"> and from </w:t>
            </w:r>
            <w:r>
              <w:t>m</w:t>
            </w:r>
            <w:r w:rsidRPr="00C950A2">
              <w:t xml:space="preserve">ajor to </w:t>
            </w:r>
            <w:r>
              <w:t>m</w:t>
            </w:r>
            <w:r w:rsidRPr="00C950A2">
              <w:t>inor/</w:t>
            </w:r>
            <w:r>
              <w:t>o</w:t>
            </w:r>
            <w:r w:rsidRPr="00C950A2">
              <w:t xml:space="preserve">ther </w:t>
            </w:r>
            <w:r>
              <w:t>interventions</w:t>
            </w:r>
            <w:r w:rsidRPr="00C950A2">
              <w:t>.</w:t>
            </w:r>
          </w:p>
        </w:tc>
      </w:tr>
      <w:tr w:rsidR="00141D2C" w14:paraId="5AA49A5F" w14:textId="77777777" w:rsidTr="0079668D">
        <w:tc>
          <w:tcPr>
            <w:cnfStyle w:val="001000000000" w:firstRow="0" w:lastRow="0" w:firstColumn="1" w:lastColumn="0" w:oddVBand="0" w:evenVBand="0" w:oddHBand="0" w:evenHBand="0" w:firstRowFirstColumn="0" w:firstRowLastColumn="0" w:lastRowFirstColumn="0" w:lastRowLastColumn="0"/>
            <w:tcW w:w="2376" w:type="dxa"/>
          </w:tcPr>
          <w:p w14:paraId="074E0C79" w14:textId="10E050D2" w:rsidR="00141D2C" w:rsidRDefault="00041847" w:rsidP="001814E2">
            <w:pPr>
              <w:pStyle w:val="TableText"/>
            </w:pPr>
            <w:r>
              <w:t xml:space="preserve">4. </w:t>
            </w:r>
            <w:r w:rsidR="00141D2C" w:rsidRPr="00C950A2">
              <w:t xml:space="preserve">Treatment </w:t>
            </w:r>
            <w:r w:rsidR="00965F25">
              <w:t>t</w:t>
            </w:r>
            <w:r w:rsidR="00965F25" w:rsidRPr="00C950A2">
              <w:t>ype</w:t>
            </w:r>
          </w:p>
        </w:tc>
        <w:tc>
          <w:tcPr>
            <w:tcW w:w="7285" w:type="dxa"/>
          </w:tcPr>
          <w:p w14:paraId="58414298" w14:textId="0CC0747C" w:rsidR="00141D2C" w:rsidRDefault="006C3E84" w:rsidP="001814E2">
            <w:pPr>
              <w:pStyle w:val="TableText"/>
              <w:cnfStyle w:val="000000000000" w:firstRow="0" w:lastRow="0" w:firstColumn="0" w:lastColumn="0" w:oddVBand="0" w:evenVBand="0" w:oddHBand="0" w:evenHBand="0" w:firstRowFirstColumn="0" w:firstRowLastColumn="0" w:lastRowFirstColumn="0" w:lastRowLastColumn="0"/>
            </w:pPr>
            <w:r>
              <w:t>Sorting of intervention ADRGs f</w:t>
            </w:r>
            <w:r w:rsidRPr="00C950A2">
              <w:t xml:space="preserve">rom treatment to diagnostic </w:t>
            </w:r>
            <w:r>
              <w:t>interventions</w:t>
            </w:r>
            <w:r w:rsidRPr="00C950A2">
              <w:t>.</w:t>
            </w:r>
          </w:p>
        </w:tc>
      </w:tr>
    </w:tbl>
    <w:p w14:paraId="4FC8ABF7" w14:textId="03A31A80" w:rsidR="00965F25" w:rsidRDefault="00965F25" w:rsidP="00E7380F">
      <w:r>
        <w:t>Th</w:t>
      </w:r>
      <w:r w:rsidR="00757BC6">
        <w:t>ese</w:t>
      </w:r>
      <w:r>
        <w:t xml:space="preserve"> criteria </w:t>
      </w:r>
      <w:r w:rsidR="00757BC6">
        <w:t>are</w:t>
      </w:r>
      <w:r>
        <w:t xml:space="preserve"> used to assess the hierarchy of the intervention partition only, as the medical partition is primarily based on principal diagnosis where categories are mutually exclusive (i.e. episodes will only meet the criteria for one medical ADRG). </w:t>
      </w:r>
    </w:p>
    <w:p w14:paraId="06E73901" w14:textId="307F6AA0" w:rsidR="0079668D" w:rsidRDefault="0079668D" w:rsidP="00E7380F">
      <w:pPr>
        <w:pStyle w:val="Heading2"/>
      </w:pPr>
      <w:bookmarkStart w:id="85" w:name="_Toc536175703"/>
      <w:bookmarkStart w:id="86" w:name="_Toc536175920"/>
      <w:bookmarkStart w:id="87" w:name="_Toc536188550"/>
      <w:bookmarkStart w:id="88" w:name="_Toc536188882"/>
      <w:bookmarkStart w:id="89" w:name="_Toc534624618"/>
      <w:bookmarkStart w:id="90" w:name="_Toc536780580"/>
      <w:bookmarkEnd w:id="85"/>
      <w:bookmarkEnd w:id="86"/>
      <w:bookmarkEnd w:id="87"/>
      <w:bookmarkEnd w:id="88"/>
      <w:r>
        <w:t>Methodology</w:t>
      </w:r>
      <w:bookmarkEnd w:id="89"/>
      <w:bookmarkEnd w:id="90"/>
      <w:r>
        <w:t xml:space="preserve"> </w:t>
      </w:r>
    </w:p>
    <w:p w14:paraId="1BEF984A" w14:textId="63893B4B" w:rsidR="00041847" w:rsidRPr="00041847" w:rsidRDefault="00041847" w:rsidP="00041847">
      <w:r>
        <w:t>The process undertaken to perform the hierarchy review is outlined in</w:t>
      </w:r>
      <w:r w:rsidR="00506100">
        <w:t xml:space="preserve"> </w:t>
      </w:r>
      <w:r w:rsidR="00506100">
        <w:fldChar w:fldCharType="begin"/>
      </w:r>
      <w:r w:rsidR="00506100">
        <w:instrText xml:space="preserve"> REF _Ref536779746 \h </w:instrText>
      </w:r>
      <w:r w:rsidR="00506100">
        <w:fldChar w:fldCharType="separate"/>
      </w:r>
      <w:r w:rsidR="0074599D">
        <w:t xml:space="preserve">Table </w:t>
      </w:r>
      <w:r w:rsidR="0074599D">
        <w:rPr>
          <w:noProof/>
        </w:rPr>
        <w:t>11</w:t>
      </w:r>
      <w:r w:rsidR="00506100">
        <w:fldChar w:fldCharType="end"/>
      </w:r>
      <w:r>
        <w:t>.</w:t>
      </w:r>
    </w:p>
    <w:p w14:paraId="28988E45" w14:textId="1480EB05" w:rsidR="00506100" w:rsidRDefault="00506100" w:rsidP="00506100">
      <w:pPr>
        <w:pStyle w:val="Caption"/>
        <w:keepNext/>
      </w:pPr>
      <w:bookmarkStart w:id="91" w:name="_Ref536779746"/>
      <w:r>
        <w:t xml:space="preserve">Table </w:t>
      </w:r>
      <w:r w:rsidR="00AA21E5">
        <w:fldChar w:fldCharType="begin"/>
      </w:r>
      <w:r w:rsidR="00AA21E5">
        <w:instrText xml:space="preserve"> SEQ Table \* ARABIC </w:instrText>
      </w:r>
      <w:r w:rsidR="00AA21E5">
        <w:fldChar w:fldCharType="separate"/>
      </w:r>
      <w:r w:rsidR="0074599D">
        <w:rPr>
          <w:noProof/>
        </w:rPr>
        <w:t>11</w:t>
      </w:r>
      <w:r w:rsidR="00AA21E5">
        <w:rPr>
          <w:noProof/>
        </w:rPr>
        <w:fldChar w:fldCharType="end"/>
      </w:r>
      <w:bookmarkEnd w:id="91"/>
      <w:r w:rsidRPr="007F346B">
        <w:t>: Intervention hierarchy methodology</w:t>
      </w:r>
    </w:p>
    <w:tbl>
      <w:tblPr>
        <w:tblStyle w:val="ListTable3-Accent11"/>
        <w:tblW w:w="0" w:type="auto"/>
        <w:tblLayout w:type="fixed"/>
        <w:tblLook w:val="04A0" w:firstRow="1" w:lastRow="0" w:firstColumn="1" w:lastColumn="0" w:noHBand="0" w:noVBand="1"/>
      </w:tblPr>
      <w:tblGrid>
        <w:gridCol w:w="392"/>
        <w:gridCol w:w="2551"/>
        <w:gridCol w:w="6718"/>
      </w:tblGrid>
      <w:tr w:rsidR="00FF44F8" w:rsidRPr="00C16D73" w14:paraId="40631F81" w14:textId="77777777" w:rsidTr="00C16D73">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2943" w:type="dxa"/>
            <w:gridSpan w:val="2"/>
          </w:tcPr>
          <w:p w14:paraId="34D5E34A" w14:textId="58B3717E" w:rsidR="00FF44F8" w:rsidRPr="00C16D73" w:rsidRDefault="00FF44F8" w:rsidP="001814E2">
            <w:pPr>
              <w:pStyle w:val="TableText"/>
              <w:rPr>
                <w:sz w:val="22"/>
              </w:rPr>
            </w:pPr>
            <w:r w:rsidRPr="00C16D73">
              <w:rPr>
                <w:sz w:val="22"/>
              </w:rPr>
              <w:t>Stages</w:t>
            </w:r>
          </w:p>
        </w:tc>
        <w:tc>
          <w:tcPr>
            <w:tcW w:w="6718" w:type="dxa"/>
          </w:tcPr>
          <w:p w14:paraId="0C7D5CF0" w14:textId="61D03F74" w:rsidR="00FF44F8" w:rsidRPr="00C16D73" w:rsidRDefault="00FF44F8"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C16D73">
              <w:rPr>
                <w:sz w:val="22"/>
              </w:rPr>
              <w:t xml:space="preserve">Description  </w:t>
            </w:r>
          </w:p>
        </w:tc>
      </w:tr>
      <w:tr w:rsidR="00FF44F8" w14:paraId="2D1C74D9" w14:textId="77777777" w:rsidTr="004A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49BF481" w14:textId="27EBB221" w:rsidR="00FF44F8" w:rsidRPr="00FF44F8" w:rsidRDefault="00FF44F8" w:rsidP="001814E2">
            <w:pPr>
              <w:pStyle w:val="TableText"/>
            </w:pPr>
            <w:r w:rsidRPr="00FF44F8">
              <w:t>1</w:t>
            </w:r>
          </w:p>
        </w:tc>
        <w:tc>
          <w:tcPr>
            <w:tcW w:w="2551" w:type="dxa"/>
          </w:tcPr>
          <w:p w14:paraId="35BC7A2C" w14:textId="6652F5EC" w:rsidR="00FF44F8" w:rsidRPr="00DF39BB" w:rsidRDefault="00FF44F8" w:rsidP="001814E2">
            <w:pPr>
              <w:pStyle w:val="TableText"/>
              <w:cnfStyle w:val="000000100000" w:firstRow="0" w:lastRow="0" w:firstColumn="0" w:lastColumn="0" w:oddVBand="0" w:evenVBand="0" w:oddHBand="1" w:evenHBand="0" w:firstRowFirstColumn="0" w:firstRowLastColumn="0" w:lastRowFirstColumn="0" w:lastRowLastColumn="0"/>
            </w:pPr>
            <w:r w:rsidRPr="00DF39BB">
              <w:t xml:space="preserve">Initial </w:t>
            </w:r>
            <w:r w:rsidR="006E7E41">
              <w:t>i</w:t>
            </w:r>
            <w:r w:rsidR="006E7E41" w:rsidRPr="00DF39BB">
              <w:t xml:space="preserve">ntervention </w:t>
            </w:r>
            <w:r w:rsidRPr="00DF39BB">
              <w:t xml:space="preserve">ADRG </w:t>
            </w:r>
            <w:r w:rsidR="006E7E41">
              <w:t>g</w:t>
            </w:r>
            <w:r w:rsidR="006E7E41" w:rsidRPr="00DF39BB">
              <w:t>roupings</w:t>
            </w:r>
          </w:p>
        </w:tc>
        <w:tc>
          <w:tcPr>
            <w:tcW w:w="6718" w:type="dxa"/>
          </w:tcPr>
          <w:p w14:paraId="1AA7A974" w14:textId="567F77EC" w:rsidR="00FF44F8" w:rsidRDefault="00FF44F8" w:rsidP="00041847">
            <w:pPr>
              <w:pStyle w:val="TableText"/>
              <w:cnfStyle w:val="000000100000" w:firstRow="0" w:lastRow="0" w:firstColumn="0" w:lastColumn="0" w:oddVBand="0" w:evenVBand="0" w:oddHBand="1" w:evenHBand="0" w:firstRowFirstColumn="0" w:firstRowLastColumn="0" w:lastRowFirstColumn="0" w:lastRowLastColumn="0"/>
            </w:pPr>
            <w:r w:rsidRPr="00B64B55">
              <w:t xml:space="preserve">This step involved grouping the intervention partition ADRGs in small coherent groups and ordering them according to </w:t>
            </w:r>
            <w:r w:rsidR="00506100">
              <w:t>criteria</w:t>
            </w:r>
            <w:r w:rsidRPr="00B64B55">
              <w:t xml:space="preserve"> </w:t>
            </w:r>
            <w:r w:rsidRPr="004A35C0">
              <w:t>two to f</w:t>
            </w:r>
            <w:r w:rsidR="001806A3" w:rsidRPr="004A35C0">
              <w:t>our</w:t>
            </w:r>
            <w:r w:rsidR="00295125" w:rsidRPr="004A35C0">
              <w:t xml:space="preserve"> </w:t>
            </w:r>
            <w:r w:rsidRPr="00B64B55">
              <w:t xml:space="preserve">outlined in </w:t>
            </w:r>
            <w:r w:rsidR="00506100">
              <w:fldChar w:fldCharType="begin"/>
            </w:r>
            <w:r w:rsidR="00506100">
              <w:instrText xml:space="preserve"> REF _Ref532564803 \h </w:instrText>
            </w:r>
            <w:r w:rsidR="00506100">
              <w:fldChar w:fldCharType="separate"/>
            </w:r>
            <w:r w:rsidR="0074599D">
              <w:t xml:space="preserve">Table </w:t>
            </w:r>
            <w:r w:rsidR="0074599D">
              <w:rPr>
                <w:noProof/>
              </w:rPr>
              <w:t>10</w:t>
            </w:r>
            <w:r w:rsidR="00506100">
              <w:fldChar w:fldCharType="end"/>
            </w:r>
            <w:r w:rsidRPr="00B64B55">
              <w:t>. For example grouping more specific ADRGs ahead of less specific ADRGs.</w:t>
            </w:r>
          </w:p>
        </w:tc>
      </w:tr>
      <w:tr w:rsidR="00FF44F8" w14:paraId="71CCF112" w14:textId="77777777" w:rsidTr="004A35C0">
        <w:tc>
          <w:tcPr>
            <w:cnfStyle w:val="001000000000" w:firstRow="0" w:lastRow="0" w:firstColumn="1" w:lastColumn="0" w:oddVBand="0" w:evenVBand="0" w:oddHBand="0" w:evenHBand="0" w:firstRowFirstColumn="0" w:firstRowLastColumn="0" w:lastRowFirstColumn="0" w:lastRowLastColumn="0"/>
            <w:tcW w:w="392" w:type="dxa"/>
          </w:tcPr>
          <w:p w14:paraId="298294BB" w14:textId="0607F4F4" w:rsidR="00FF44F8" w:rsidRPr="00DF39BB" w:rsidRDefault="00FF44F8" w:rsidP="001814E2">
            <w:pPr>
              <w:pStyle w:val="TableText"/>
            </w:pPr>
            <w:r>
              <w:t>2</w:t>
            </w:r>
          </w:p>
        </w:tc>
        <w:tc>
          <w:tcPr>
            <w:tcW w:w="2551" w:type="dxa"/>
          </w:tcPr>
          <w:p w14:paraId="37BB7B07" w14:textId="446266E3" w:rsidR="00FF44F8" w:rsidRPr="00FF44F8" w:rsidRDefault="00FF44F8" w:rsidP="001814E2">
            <w:pPr>
              <w:pStyle w:val="TableText"/>
              <w:cnfStyle w:val="000000000000" w:firstRow="0" w:lastRow="0" w:firstColumn="0" w:lastColumn="0" w:oddVBand="0" w:evenVBand="0" w:oddHBand="0" w:evenHBand="0" w:firstRowFirstColumn="0" w:firstRowLastColumn="0" w:lastRowFirstColumn="0" w:lastRowLastColumn="0"/>
            </w:pPr>
            <w:r w:rsidRPr="00FF44F8">
              <w:t xml:space="preserve">ADRG 801 </w:t>
            </w:r>
            <w:r w:rsidR="006E7E41">
              <w:t>p</w:t>
            </w:r>
            <w:r w:rsidR="006E7E41" w:rsidRPr="00FF44F8">
              <w:t>ositioning</w:t>
            </w:r>
          </w:p>
        </w:tc>
        <w:tc>
          <w:tcPr>
            <w:tcW w:w="6718" w:type="dxa"/>
          </w:tcPr>
          <w:p w14:paraId="0008F8C1" w14:textId="78500033" w:rsidR="00FF44F8" w:rsidRDefault="00FF44F8" w:rsidP="001814E2">
            <w:pPr>
              <w:pStyle w:val="TableText"/>
              <w:cnfStyle w:val="000000000000" w:firstRow="0" w:lastRow="0" w:firstColumn="0" w:lastColumn="0" w:oddVBand="0" w:evenVBand="0" w:oddHBand="0" w:evenHBand="0" w:firstRowFirstColumn="0" w:firstRowLastColumn="0" w:lastRowFirstColumn="0" w:lastRowLastColumn="0"/>
            </w:pPr>
            <w:r w:rsidRPr="00B64B55">
              <w:t>For AR-DRG V9.0 ADRG 801</w:t>
            </w:r>
            <w:r>
              <w:t xml:space="preserve"> </w:t>
            </w:r>
            <w:r w:rsidR="001463F7" w:rsidRPr="001463F7">
              <w:rPr>
                <w:i/>
              </w:rPr>
              <w:t>GIs</w:t>
            </w:r>
            <w:r w:rsidRPr="009007DB">
              <w:rPr>
                <w:i/>
              </w:rPr>
              <w:t xml:space="preserve"> Unrelated to Princi</w:t>
            </w:r>
            <w:r>
              <w:rPr>
                <w:i/>
              </w:rPr>
              <w:t>pal</w:t>
            </w:r>
            <w:r w:rsidRPr="009007DB">
              <w:rPr>
                <w:i/>
              </w:rPr>
              <w:t xml:space="preserve"> Diagnosis</w:t>
            </w:r>
            <w:r w:rsidRPr="00B64B55">
              <w:t xml:space="preserve"> reside</w:t>
            </w:r>
            <w:r w:rsidR="003E3C26">
              <w:t>d</w:t>
            </w:r>
            <w:r w:rsidRPr="00B64B55">
              <w:t xml:space="preserve"> within the intervention partition as it formed the differential between the </w:t>
            </w:r>
            <w:r w:rsidR="006E7E41">
              <w:t xml:space="preserve">former </w:t>
            </w:r>
            <w:r w:rsidRPr="00B64B55">
              <w:t>surgical and other partitions.</w:t>
            </w:r>
          </w:p>
          <w:p w14:paraId="2E6B9F59" w14:textId="35E95314" w:rsidR="00FF44F8" w:rsidRDefault="00FF44F8" w:rsidP="001814E2">
            <w:pPr>
              <w:pStyle w:val="TableText"/>
              <w:cnfStyle w:val="000000000000" w:firstRow="0" w:lastRow="0" w:firstColumn="0" w:lastColumn="0" w:oddVBand="0" w:evenVBand="0" w:oddHBand="0" w:evenHBand="0" w:firstRowFirstColumn="0" w:firstRowLastColumn="0" w:lastRowFirstColumn="0" w:lastRowLastColumn="0"/>
            </w:pPr>
            <w:r>
              <w:t>ADRG</w:t>
            </w:r>
            <w:r w:rsidR="001463F7">
              <w:t xml:space="preserve"> </w:t>
            </w:r>
            <w:r>
              <w:t>801 has been repositioned to the end of the intervention partition for</w:t>
            </w:r>
            <w:r w:rsidR="006E7E41">
              <w:t xml:space="preserve"> the</w:t>
            </w:r>
            <w:r>
              <w:t xml:space="preserve"> majority of MDCs except for MDC</w:t>
            </w:r>
            <w:r w:rsidR="006E7E41">
              <w:t>s</w:t>
            </w:r>
            <w:r w:rsidR="001463F7">
              <w:t xml:space="preserve"> </w:t>
            </w:r>
            <w:r>
              <w:t xml:space="preserve">06, 10 and 11, where there is a clear distinction </w:t>
            </w:r>
            <w:r w:rsidR="00D12BFF">
              <w:t>between</w:t>
            </w:r>
            <w:r>
              <w:t xml:space="preserve"> the </w:t>
            </w:r>
            <w:r w:rsidR="00D12BFF">
              <w:t xml:space="preserve">former surgical </w:t>
            </w:r>
            <w:r>
              <w:t xml:space="preserve">and </w:t>
            </w:r>
            <w:r w:rsidR="00D12BFF">
              <w:t xml:space="preserve">other </w:t>
            </w:r>
            <w:r>
              <w:t>partition</w:t>
            </w:r>
            <w:r w:rsidR="00D12BFF">
              <w:t>s</w:t>
            </w:r>
            <w:r>
              <w:t xml:space="preserve">. </w:t>
            </w:r>
          </w:p>
        </w:tc>
      </w:tr>
      <w:tr w:rsidR="00FF44F8" w14:paraId="4E195586" w14:textId="77777777" w:rsidTr="004A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49CF7F6" w14:textId="028C2229" w:rsidR="00FF44F8" w:rsidRPr="00FF44F8" w:rsidRDefault="00FF44F8" w:rsidP="001814E2">
            <w:pPr>
              <w:pStyle w:val="TableText"/>
            </w:pPr>
            <w:r w:rsidRPr="00FF44F8">
              <w:t>3</w:t>
            </w:r>
          </w:p>
        </w:tc>
        <w:tc>
          <w:tcPr>
            <w:tcW w:w="2551" w:type="dxa"/>
          </w:tcPr>
          <w:p w14:paraId="5E493447" w14:textId="53250294" w:rsidR="00FF44F8" w:rsidRPr="00FF44F8" w:rsidRDefault="00FF44F8" w:rsidP="001814E2">
            <w:pPr>
              <w:pStyle w:val="TableText"/>
              <w:cnfStyle w:val="000000100000" w:firstRow="0" w:lastRow="0" w:firstColumn="0" w:lastColumn="0" w:oddVBand="0" w:evenVBand="0" w:oddHBand="1" w:evenHBand="0" w:firstRowFirstColumn="0" w:firstRowLastColumn="0" w:lastRowFirstColumn="0" w:lastRowLastColumn="0"/>
            </w:pPr>
            <w:r w:rsidRPr="00FF44F8">
              <w:t xml:space="preserve">Cost </w:t>
            </w:r>
            <w:r w:rsidR="006E7E41">
              <w:t>s</w:t>
            </w:r>
            <w:r w:rsidR="006E7E41" w:rsidRPr="00FF44F8">
              <w:t xml:space="preserve">imulation </w:t>
            </w:r>
          </w:p>
        </w:tc>
        <w:tc>
          <w:tcPr>
            <w:tcW w:w="6718" w:type="dxa"/>
          </w:tcPr>
          <w:p w14:paraId="396761A2" w14:textId="2486CF16" w:rsidR="006E7E41" w:rsidRDefault="00FF44F8" w:rsidP="001814E2">
            <w:pPr>
              <w:pStyle w:val="TableText"/>
              <w:cnfStyle w:val="000000100000" w:firstRow="0" w:lastRow="0" w:firstColumn="0" w:lastColumn="0" w:oddVBand="0" w:evenVBand="0" w:oddHBand="1" w:evenHBand="0" w:firstRowFirstColumn="0" w:firstRowLastColumn="0" w:lastRowFirstColumn="0" w:lastRowLastColumn="0"/>
            </w:pPr>
            <w:r>
              <w:t xml:space="preserve">Episodes have the potential to meet multiple intervention ADRG criteria. To ensure </w:t>
            </w:r>
            <w:r w:rsidR="00D12BFF">
              <w:t>optimal</w:t>
            </w:r>
            <w:r>
              <w:t xml:space="preserve"> cost profile of ADRG ordering all possible ADRG outcomes and </w:t>
            </w:r>
            <w:r w:rsidR="00D12BFF">
              <w:t xml:space="preserve">ordering </w:t>
            </w:r>
            <w:r>
              <w:t xml:space="preserve">within the </w:t>
            </w:r>
            <w:r w:rsidR="003E3C26">
              <w:t xml:space="preserve">initial </w:t>
            </w:r>
            <w:r>
              <w:t>groupings</w:t>
            </w:r>
            <w:r w:rsidR="00D12BFF">
              <w:t xml:space="preserve"> were simulated.</w:t>
            </w:r>
            <w:r>
              <w:t xml:space="preserve"> </w:t>
            </w:r>
          </w:p>
        </w:tc>
      </w:tr>
      <w:tr w:rsidR="00FF44F8" w14:paraId="4B4331F5" w14:textId="77777777" w:rsidTr="004A35C0">
        <w:tc>
          <w:tcPr>
            <w:cnfStyle w:val="001000000000" w:firstRow="0" w:lastRow="0" w:firstColumn="1" w:lastColumn="0" w:oddVBand="0" w:evenVBand="0" w:oddHBand="0" w:evenHBand="0" w:firstRowFirstColumn="0" w:firstRowLastColumn="0" w:lastRowFirstColumn="0" w:lastRowLastColumn="0"/>
            <w:tcW w:w="392" w:type="dxa"/>
          </w:tcPr>
          <w:p w14:paraId="1C64F946" w14:textId="30812F14" w:rsidR="00FF44F8" w:rsidRPr="00FF44F8" w:rsidRDefault="00FF44F8" w:rsidP="001814E2">
            <w:pPr>
              <w:pStyle w:val="TableText"/>
            </w:pPr>
            <w:r w:rsidRPr="00FF44F8">
              <w:t>4</w:t>
            </w:r>
          </w:p>
        </w:tc>
        <w:tc>
          <w:tcPr>
            <w:tcW w:w="2551" w:type="dxa"/>
          </w:tcPr>
          <w:p w14:paraId="3CF2CF12" w14:textId="62C33CBB" w:rsidR="00FF44F8" w:rsidRPr="00FF44F8" w:rsidRDefault="00FF44F8" w:rsidP="001814E2">
            <w:pPr>
              <w:pStyle w:val="TableText"/>
              <w:cnfStyle w:val="000000000000" w:firstRow="0" w:lastRow="0" w:firstColumn="0" w:lastColumn="0" w:oddVBand="0" w:evenVBand="0" w:oddHBand="0" w:evenHBand="0" w:firstRowFirstColumn="0" w:firstRowLastColumn="0" w:lastRowFirstColumn="0" w:lastRowLastColumn="0"/>
            </w:pPr>
            <w:r w:rsidRPr="00FF44F8">
              <w:t xml:space="preserve">Reasonableness </w:t>
            </w:r>
            <w:r w:rsidR="006E7E41">
              <w:t>e</w:t>
            </w:r>
            <w:r w:rsidR="006E7E41" w:rsidRPr="00FF44F8">
              <w:t>valuation</w:t>
            </w:r>
          </w:p>
        </w:tc>
        <w:tc>
          <w:tcPr>
            <w:tcW w:w="6718" w:type="dxa"/>
          </w:tcPr>
          <w:p w14:paraId="39C09F5A" w14:textId="296BA7BF" w:rsidR="003E3C26" w:rsidRDefault="00FF44F8" w:rsidP="001814E2">
            <w:pPr>
              <w:pStyle w:val="TableText"/>
              <w:cnfStyle w:val="000000000000" w:firstRow="0" w:lastRow="0" w:firstColumn="0" w:lastColumn="0" w:oddVBand="0" w:evenVBand="0" w:oddHBand="0" w:evenHBand="0" w:firstRowFirstColumn="0" w:firstRowLastColumn="0" w:lastRowFirstColumn="0" w:lastRowLastColumn="0"/>
            </w:pPr>
            <w:r>
              <w:t xml:space="preserve">The stages </w:t>
            </w:r>
            <w:r w:rsidR="00D12BFF">
              <w:t>detailed above</w:t>
            </w:r>
            <w:r>
              <w:t xml:space="preserve"> create the AR-DRG hierarchy based on first principles. The final stage is to assess the reasonableness of the ordering relative to the previous version (AR-DRG V9.0) to determine if the change is justified</w:t>
            </w:r>
            <w:r w:rsidR="003E3C26">
              <w:t>.</w:t>
            </w:r>
          </w:p>
          <w:p w14:paraId="49FEB3C4" w14:textId="536DAB38" w:rsidR="00FF44F8" w:rsidRDefault="00FF44F8" w:rsidP="001814E2">
            <w:pPr>
              <w:pStyle w:val="TableText"/>
              <w:cnfStyle w:val="000000000000" w:firstRow="0" w:lastRow="0" w:firstColumn="0" w:lastColumn="0" w:oddVBand="0" w:evenVBand="0" w:oddHBand="0" w:evenHBand="0" w:firstRowFirstColumn="0" w:firstRowLastColumn="0" w:lastRowFirstColumn="0" w:lastRowLastColumn="0"/>
            </w:pPr>
            <w:r>
              <w:t>For example, if the proposed changes suggest</w:t>
            </w:r>
            <w:r w:rsidR="006E7E41">
              <w:t>ed</w:t>
            </w:r>
            <w:r>
              <w:t xml:space="preserve"> that two ADRG</w:t>
            </w:r>
            <w:r w:rsidR="006E7E41">
              <w:t>s</w:t>
            </w:r>
            <w:r>
              <w:t xml:space="preserve"> should ‘flip’ due to the cost differential, but the cost differential is not significant (e.g. less than $1,000), the same ordering</w:t>
            </w:r>
            <w:r w:rsidR="00D12BFF">
              <w:t xml:space="preserve"> has been maintained</w:t>
            </w:r>
            <w:r>
              <w:t xml:space="preserve"> as</w:t>
            </w:r>
            <w:r w:rsidR="00D12BFF">
              <w:t xml:space="preserve"> in</w:t>
            </w:r>
            <w:r>
              <w:t xml:space="preserve"> V9.0.</w:t>
            </w:r>
          </w:p>
        </w:tc>
      </w:tr>
    </w:tbl>
    <w:p w14:paraId="586A27DA" w14:textId="5FE117AC" w:rsidR="0079668D" w:rsidRDefault="0091409C" w:rsidP="00E7380F">
      <w:r>
        <w:t xml:space="preserve">The above methodology </w:t>
      </w:r>
      <w:r w:rsidR="006E7E41">
        <w:t xml:space="preserve">was </w:t>
      </w:r>
      <w:r w:rsidR="0073410B">
        <w:t xml:space="preserve">an iterative process and </w:t>
      </w:r>
      <w:r w:rsidR="006E7E41">
        <w:t xml:space="preserve">was </w:t>
      </w:r>
      <w:r w:rsidR="0073410B">
        <w:t xml:space="preserve">repeated until all proposed changes relative to AR-DRG V9.0 </w:t>
      </w:r>
      <w:r w:rsidR="006E7E41">
        <w:t>were</w:t>
      </w:r>
      <w:r w:rsidR="0073410B">
        <w:t xml:space="preserve"> understood and justified.</w:t>
      </w:r>
    </w:p>
    <w:p w14:paraId="4CEE33CA" w14:textId="6142EF23" w:rsidR="0073410B" w:rsidRPr="0079668D" w:rsidRDefault="004A462D" w:rsidP="004A35C0">
      <w:pPr>
        <w:pStyle w:val="Heading2"/>
        <w:spacing w:before="120"/>
      </w:pPr>
      <w:bookmarkStart w:id="92" w:name="_Toc534624619"/>
      <w:bookmarkStart w:id="93" w:name="_Toc536780581"/>
      <w:r>
        <w:t>Results</w:t>
      </w:r>
      <w:bookmarkEnd w:id="92"/>
      <w:bookmarkEnd w:id="93"/>
    </w:p>
    <w:p w14:paraId="3C687E3D" w14:textId="2C8E085F" w:rsidR="0079668D" w:rsidRDefault="004A462D" w:rsidP="00E7380F">
      <w:pPr>
        <w:rPr>
          <w:lang w:val="en-GB"/>
        </w:rPr>
      </w:pPr>
      <w:r>
        <w:rPr>
          <w:lang w:val="en-GB"/>
        </w:rPr>
        <w:t xml:space="preserve">A total of 11 out of 25 MDCs in AR-DRG V10.0 have </w:t>
      </w:r>
      <w:r w:rsidR="00CD798A">
        <w:rPr>
          <w:lang w:val="en-GB"/>
        </w:rPr>
        <w:t xml:space="preserve">a </w:t>
      </w:r>
      <w:r>
        <w:rPr>
          <w:lang w:val="en-GB"/>
        </w:rPr>
        <w:t xml:space="preserve">new ADRG </w:t>
      </w:r>
      <w:r w:rsidR="008071E5">
        <w:rPr>
          <w:lang w:val="en-GB"/>
        </w:rPr>
        <w:t xml:space="preserve">sequence </w:t>
      </w:r>
      <w:r>
        <w:rPr>
          <w:lang w:val="en-GB"/>
        </w:rPr>
        <w:t>within the intervention partition.</w:t>
      </w:r>
      <w:r w:rsidR="00F44852">
        <w:rPr>
          <w:lang w:val="en-GB"/>
        </w:rPr>
        <w:t xml:space="preserve"> </w:t>
      </w:r>
      <w:r w:rsidR="00506100">
        <w:rPr>
          <w:lang w:val="en-GB"/>
        </w:rPr>
        <w:fldChar w:fldCharType="begin"/>
      </w:r>
      <w:r w:rsidR="00506100">
        <w:rPr>
          <w:lang w:val="en-GB"/>
        </w:rPr>
        <w:instrText xml:space="preserve"> REF _Ref536779906 \h </w:instrText>
      </w:r>
      <w:r w:rsidR="00506100">
        <w:rPr>
          <w:lang w:val="en-GB"/>
        </w:rPr>
      </w:r>
      <w:r w:rsidR="00506100">
        <w:rPr>
          <w:lang w:val="en-GB"/>
        </w:rPr>
        <w:fldChar w:fldCharType="separate"/>
      </w:r>
      <w:r w:rsidR="0074599D">
        <w:t xml:space="preserve">Table </w:t>
      </w:r>
      <w:r w:rsidR="0074599D">
        <w:rPr>
          <w:noProof/>
        </w:rPr>
        <w:t>12</w:t>
      </w:r>
      <w:r w:rsidR="00506100">
        <w:rPr>
          <w:lang w:val="en-GB"/>
        </w:rPr>
        <w:fldChar w:fldCharType="end"/>
      </w:r>
      <w:r w:rsidR="00506100">
        <w:rPr>
          <w:lang w:val="en-GB"/>
        </w:rPr>
        <w:t xml:space="preserve"> </w:t>
      </w:r>
      <w:r w:rsidR="00F44852">
        <w:rPr>
          <w:lang w:val="en-GB"/>
        </w:rPr>
        <w:t>outlines the main changes for the</w:t>
      </w:r>
      <w:r w:rsidR="00D12BFF">
        <w:rPr>
          <w:lang w:val="en-GB"/>
        </w:rPr>
        <w:t>se</w:t>
      </w:r>
      <w:r w:rsidR="00F44852">
        <w:rPr>
          <w:lang w:val="en-GB"/>
        </w:rPr>
        <w:t xml:space="preserve"> 11 MDCs.</w:t>
      </w:r>
    </w:p>
    <w:p w14:paraId="3683330F" w14:textId="03250887" w:rsidR="00506100" w:rsidRDefault="00506100" w:rsidP="00506100">
      <w:pPr>
        <w:pStyle w:val="Caption"/>
        <w:keepNext/>
      </w:pPr>
      <w:bookmarkStart w:id="94" w:name="_Ref536779906"/>
      <w:r>
        <w:t xml:space="preserve">Table </w:t>
      </w:r>
      <w:r w:rsidR="00AA21E5">
        <w:fldChar w:fldCharType="begin"/>
      </w:r>
      <w:r w:rsidR="00AA21E5">
        <w:instrText xml:space="preserve"> SEQ Table \* ARABIC </w:instrText>
      </w:r>
      <w:r w:rsidR="00AA21E5">
        <w:fldChar w:fldCharType="separate"/>
      </w:r>
      <w:r w:rsidR="0074599D">
        <w:rPr>
          <w:noProof/>
        </w:rPr>
        <w:t>12</w:t>
      </w:r>
      <w:r w:rsidR="00AA21E5">
        <w:rPr>
          <w:noProof/>
        </w:rPr>
        <w:fldChar w:fldCharType="end"/>
      </w:r>
      <w:bookmarkEnd w:id="94"/>
      <w:r w:rsidRPr="00C40DF6">
        <w:t>: AR-DRG V10.0 hierarchy results</w:t>
      </w:r>
    </w:p>
    <w:tbl>
      <w:tblPr>
        <w:tblStyle w:val="ListTable3-Accent11"/>
        <w:tblW w:w="0" w:type="auto"/>
        <w:tblLook w:val="04A0" w:firstRow="1" w:lastRow="0" w:firstColumn="1" w:lastColumn="0" w:noHBand="0" w:noVBand="1"/>
      </w:tblPr>
      <w:tblGrid>
        <w:gridCol w:w="3510"/>
        <w:gridCol w:w="6151"/>
      </w:tblGrid>
      <w:tr w:rsidR="00CD798A" w:rsidRPr="00C16D73" w14:paraId="7319AAB1" w14:textId="77777777" w:rsidTr="00C16D73">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3510" w:type="dxa"/>
          </w:tcPr>
          <w:p w14:paraId="01448ACC" w14:textId="001C7A1C" w:rsidR="00CD798A" w:rsidRPr="00C16D73" w:rsidRDefault="00CD798A" w:rsidP="001814E2">
            <w:pPr>
              <w:pStyle w:val="TableText"/>
              <w:rPr>
                <w:sz w:val="22"/>
                <w:lang w:val="en-GB"/>
              </w:rPr>
            </w:pPr>
            <w:r w:rsidRPr="00C16D73">
              <w:rPr>
                <w:sz w:val="22"/>
                <w:lang w:val="en-GB"/>
              </w:rPr>
              <w:t>MDC</w:t>
            </w:r>
          </w:p>
        </w:tc>
        <w:tc>
          <w:tcPr>
            <w:tcW w:w="6151" w:type="dxa"/>
          </w:tcPr>
          <w:p w14:paraId="3D8D5C45" w14:textId="1A80ED42" w:rsidR="00CD798A" w:rsidRPr="00C16D73" w:rsidRDefault="006C4E14" w:rsidP="001814E2">
            <w:pPr>
              <w:pStyle w:val="TableText"/>
              <w:cnfStyle w:val="100000000000" w:firstRow="1" w:lastRow="0" w:firstColumn="0" w:lastColumn="0" w:oddVBand="0" w:evenVBand="0" w:oddHBand="0" w:evenHBand="0" w:firstRowFirstColumn="0" w:firstRowLastColumn="0" w:lastRowFirstColumn="0" w:lastRowLastColumn="0"/>
              <w:rPr>
                <w:sz w:val="22"/>
                <w:lang w:val="en-GB"/>
              </w:rPr>
            </w:pPr>
            <w:r w:rsidRPr="00C16D73">
              <w:rPr>
                <w:sz w:val="22"/>
                <w:lang w:val="en-GB"/>
              </w:rPr>
              <w:t>Main Changes</w:t>
            </w:r>
          </w:p>
        </w:tc>
      </w:tr>
      <w:tr w:rsidR="00CD798A" w14:paraId="126C5A96" w14:textId="77777777" w:rsidTr="00EE232F">
        <w:trPr>
          <w:cnfStyle w:val="000000100000" w:firstRow="0" w:lastRow="0" w:firstColumn="0" w:lastColumn="0" w:oddVBand="0" w:evenVBand="0" w:oddHBand="1" w:evenHBand="0"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3510" w:type="dxa"/>
          </w:tcPr>
          <w:p w14:paraId="3AB6359F" w14:textId="581E40D6" w:rsidR="00CD798A" w:rsidRPr="006C4E14" w:rsidRDefault="006C4E14" w:rsidP="001814E2">
            <w:pPr>
              <w:pStyle w:val="TableText"/>
            </w:pPr>
            <w:r>
              <w:t xml:space="preserve">01 Diseases </w:t>
            </w:r>
            <w:r w:rsidR="004D2BDA">
              <w:t xml:space="preserve">and </w:t>
            </w:r>
            <w:r>
              <w:t>Disorders of the Nervous System</w:t>
            </w:r>
          </w:p>
        </w:tc>
        <w:tc>
          <w:tcPr>
            <w:tcW w:w="6151" w:type="dxa"/>
          </w:tcPr>
          <w:p w14:paraId="6975A374" w14:textId="040F0B31" w:rsidR="00CD798A" w:rsidRDefault="004D2BDA" w:rsidP="001814E2">
            <w:pPr>
              <w:pStyle w:val="TableText"/>
              <w:cnfStyle w:val="000000100000" w:firstRow="0" w:lastRow="0" w:firstColumn="0" w:lastColumn="0" w:oddVBand="0" w:evenVBand="0" w:oddHBand="1" w:evenHBand="0" w:firstRowFirstColumn="0" w:firstRowLastColumn="0" w:lastRowFirstColumn="0" w:lastRowLastColumn="0"/>
            </w:pPr>
            <w:r>
              <w:t xml:space="preserve">Repositioning </w:t>
            </w:r>
            <w:r w:rsidR="00FD6F8B">
              <w:t xml:space="preserve">of ADRG </w:t>
            </w:r>
            <w:r w:rsidR="006C4E14">
              <w:t xml:space="preserve">801 </w:t>
            </w:r>
            <w:r w:rsidR="001463F7" w:rsidRPr="001463F7">
              <w:rPr>
                <w:i/>
              </w:rPr>
              <w:t>GIs</w:t>
            </w:r>
            <w:r w:rsidR="006C4E14" w:rsidRPr="001463F7">
              <w:rPr>
                <w:i/>
              </w:rPr>
              <w:t xml:space="preserve"> Unrelated to Principal Diagnosis </w:t>
            </w:r>
            <w:r w:rsidR="006C4E14">
              <w:t>to the end of the intervention partition resulting in 84 episode</w:t>
            </w:r>
            <w:r>
              <w:t>s</w:t>
            </w:r>
            <w:r w:rsidR="006C4E14">
              <w:t xml:space="preserve"> moving into </w:t>
            </w:r>
            <w:r w:rsidR="00FD6F8B">
              <w:t xml:space="preserve">ADRG </w:t>
            </w:r>
            <w:r w:rsidR="006C4E14">
              <w:t xml:space="preserve">B42 </w:t>
            </w:r>
            <w:r w:rsidR="006C4E14" w:rsidRPr="001463F7">
              <w:rPr>
                <w:i/>
              </w:rPr>
              <w:t>Nervous System</w:t>
            </w:r>
            <w:r w:rsidR="003D1920" w:rsidRPr="001463F7">
              <w:rPr>
                <w:i/>
              </w:rPr>
              <w:t xml:space="preserve"> </w:t>
            </w:r>
            <w:r>
              <w:rPr>
                <w:i/>
              </w:rPr>
              <w:t>With</w:t>
            </w:r>
            <w:r w:rsidR="003D1920" w:rsidRPr="001463F7">
              <w:rPr>
                <w:i/>
              </w:rPr>
              <w:t xml:space="preserve"> Ventilator </w:t>
            </w:r>
            <w:r>
              <w:rPr>
                <w:i/>
              </w:rPr>
              <w:t>S</w:t>
            </w:r>
            <w:r w:rsidRPr="001463F7">
              <w:rPr>
                <w:i/>
              </w:rPr>
              <w:t>upport</w:t>
            </w:r>
            <w:r w:rsidR="003D1920">
              <w:t>.</w:t>
            </w:r>
            <w:r w:rsidR="006C4E14">
              <w:t xml:space="preserve"> </w:t>
            </w:r>
          </w:p>
          <w:p w14:paraId="7B33EF32" w14:textId="6AAB1A91" w:rsidR="006C4E14" w:rsidRPr="006C4E14" w:rsidRDefault="004D2BDA" w:rsidP="001814E2">
            <w:pPr>
              <w:pStyle w:val="TableText"/>
              <w:cnfStyle w:val="000000100000" w:firstRow="0" w:lastRow="0" w:firstColumn="0" w:lastColumn="0" w:oddVBand="0" w:evenVBand="0" w:oddHBand="1" w:evenHBand="0" w:firstRowFirstColumn="0" w:firstRowLastColumn="0" w:lastRowFirstColumn="0" w:lastRowLastColumn="0"/>
            </w:pPr>
            <w:r>
              <w:t xml:space="preserve">Repositioning </w:t>
            </w:r>
            <w:r w:rsidR="003D1920">
              <w:t xml:space="preserve">of </w:t>
            </w:r>
            <w:r w:rsidR="00FD6F8B">
              <w:t xml:space="preserve">ADRG </w:t>
            </w:r>
            <w:r w:rsidR="003D1920">
              <w:t xml:space="preserve">B42 before </w:t>
            </w:r>
            <w:r w:rsidR="00FD6F8B">
              <w:t xml:space="preserve">ADRG </w:t>
            </w:r>
            <w:r w:rsidR="003D1920">
              <w:t xml:space="preserve">B07 </w:t>
            </w:r>
            <w:r w:rsidR="003D1920" w:rsidRPr="003D1920">
              <w:rPr>
                <w:i/>
              </w:rPr>
              <w:t>Cranial or Peripheral Nerve and Other Nervous System Procedures</w:t>
            </w:r>
            <w:r w:rsidR="00482191">
              <w:t>, due to the higher cost profile</w:t>
            </w:r>
            <w:r w:rsidR="003D1920">
              <w:rPr>
                <w:i/>
              </w:rPr>
              <w:t xml:space="preserve">, </w:t>
            </w:r>
            <w:r>
              <w:t>resulting in</w:t>
            </w:r>
            <w:r w:rsidR="003D1920">
              <w:t xml:space="preserve"> a further 63 episodes moving into </w:t>
            </w:r>
            <w:r w:rsidR="00FD6F8B">
              <w:t xml:space="preserve">ADRG </w:t>
            </w:r>
            <w:r w:rsidR="003D1920">
              <w:t xml:space="preserve">B42. </w:t>
            </w:r>
          </w:p>
        </w:tc>
      </w:tr>
      <w:tr w:rsidR="00482191" w14:paraId="3C8D9F29" w14:textId="77777777" w:rsidTr="00EE232F">
        <w:trPr>
          <w:trHeight w:val="2041"/>
        </w:trPr>
        <w:tc>
          <w:tcPr>
            <w:cnfStyle w:val="001000000000" w:firstRow="0" w:lastRow="0" w:firstColumn="1" w:lastColumn="0" w:oddVBand="0" w:evenVBand="0" w:oddHBand="0" w:evenHBand="0" w:firstRowFirstColumn="0" w:firstRowLastColumn="0" w:lastRowFirstColumn="0" w:lastRowLastColumn="0"/>
            <w:tcW w:w="3510" w:type="dxa"/>
          </w:tcPr>
          <w:p w14:paraId="61DBE510" w14:textId="14736220" w:rsidR="00482191" w:rsidRDefault="00482191" w:rsidP="001814E2">
            <w:pPr>
              <w:pStyle w:val="TableText"/>
              <w:rPr>
                <w:lang w:val="en-GB"/>
              </w:rPr>
            </w:pPr>
            <w:r>
              <w:t xml:space="preserve">02 Diseases </w:t>
            </w:r>
            <w:r w:rsidR="004D2BDA">
              <w:t xml:space="preserve">and </w:t>
            </w:r>
            <w:r>
              <w:t>Disorders of the Eye</w:t>
            </w:r>
          </w:p>
        </w:tc>
        <w:tc>
          <w:tcPr>
            <w:tcW w:w="6151" w:type="dxa"/>
          </w:tcPr>
          <w:p w14:paraId="77598119" w14:textId="4CD5B813" w:rsidR="00482191" w:rsidRDefault="004D2BDA"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Repositioning of </w:t>
            </w:r>
            <w:r w:rsidR="00FD6F8B">
              <w:rPr>
                <w:lang w:val="en-GB"/>
              </w:rPr>
              <w:t xml:space="preserve">ADRG </w:t>
            </w:r>
            <w:r w:rsidR="00482191">
              <w:rPr>
                <w:lang w:val="en-GB"/>
              </w:rPr>
              <w:t>C01</w:t>
            </w:r>
            <w:r w:rsidR="00FD6F8B">
              <w:rPr>
                <w:lang w:val="en-GB"/>
              </w:rPr>
              <w:t xml:space="preserve"> </w:t>
            </w:r>
            <w:r w:rsidR="00482191" w:rsidRPr="00FD6F8B">
              <w:rPr>
                <w:i/>
                <w:lang w:val="en-GB"/>
              </w:rPr>
              <w:t>Procedures for Penetrating Eye Injury</w:t>
            </w:r>
            <w:r w:rsidR="00482191">
              <w:rPr>
                <w:lang w:val="en-GB"/>
              </w:rPr>
              <w:t xml:space="preserve"> from position </w:t>
            </w:r>
            <w:r>
              <w:rPr>
                <w:lang w:val="en-GB"/>
              </w:rPr>
              <w:t xml:space="preserve">one </w:t>
            </w:r>
            <w:r w:rsidR="00482191">
              <w:rPr>
                <w:lang w:val="en-GB"/>
              </w:rPr>
              <w:t xml:space="preserve">to </w:t>
            </w:r>
            <w:r>
              <w:rPr>
                <w:lang w:val="en-GB"/>
              </w:rPr>
              <w:t>three</w:t>
            </w:r>
            <w:r w:rsidR="00482191">
              <w:rPr>
                <w:lang w:val="en-GB"/>
              </w:rPr>
              <w:t xml:space="preserve">, </w:t>
            </w:r>
            <w:r>
              <w:rPr>
                <w:lang w:val="en-GB"/>
              </w:rPr>
              <w:t>providing</w:t>
            </w:r>
            <w:r w:rsidR="00482191">
              <w:rPr>
                <w:lang w:val="en-GB"/>
              </w:rPr>
              <w:t xml:space="preserve"> a better cost profile for the top three ADRG</w:t>
            </w:r>
            <w:r>
              <w:rPr>
                <w:lang w:val="en-GB"/>
              </w:rPr>
              <w:t>s</w:t>
            </w:r>
            <w:r w:rsidR="00482191">
              <w:rPr>
                <w:lang w:val="en-GB"/>
              </w:rPr>
              <w:t xml:space="preserve">. This has resulted in 542 episodes moving out of </w:t>
            </w:r>
            <w:r w:rsidR="00FD6F8B">
              <w:rPr>
                <w:lang w:val="en-GB"/>
              </w:rPr>
              <w:t xml:space="preserve">ADRG </w:t>
            </w:r>
            <w:r w:rsidR="00482191">
              <w:rPr>
                <w:lang w:val="en-GB"/>
              </w:rPr>
              <w:t xml:space="preserve">C01. </w:t>
            </w:r>
          </w:p>
          <w:p w14:paraId="4BEF75F9" w14:textId="2E358ED0" w:rsidR="00482191" w:rsidRDefault="004D2BDA"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Repositioning</w:t>
            </w:r>
            <w:r w:rsidR="00482191">
              <w:rPr>
                <w:lang w:val="en-GB"/>
              </w:rPr>
              <w:t xml:space="preserve"> of </w:t>
            </w:r>
            <w:r w:rsidR="00FD6F8B">
              <w:rPr>
                <w:lang w:val="en-GB"/>
              </w:rPr>
              <w:t>ADRG C</w:t>
            </w:r>
            <w:r w:rsidR="00482191">
              <w:rPr>
                <w:lang w:val="en-GB"/>
              </w:rPr>
              <w:t xml:space="preserve">03 </w:t>
            </w:r>
            <w:r w:rsidR="00482191" w:rsidRPr="00FD6F8B">
              <w:rPr>
                <w:i/>
                <w:lang w:val="en-GB"/>
              </w:rPr>
              <w:t>Retinal procedures</w:t>
            </w:r>
            <w:r w:rsidR="00482191">
              <w:rPr>
                <w:lang w:val="en-GB"/>
              </w:rPr>
              <w:t xml:space="preserve"> after </w:t>
            </w:r>
            <w:r w:rsidR="00FD6F8B">
              <w:rPr>
                <w:lang w:val="en-GB"/>
              </w:rPr>
              <w:t xml:space="preserve">ADRG </w:t>
            </w:r>
            <w:r w:rsidR="00482191">
              <w:rPr>
                <w:lang w:val="en-GB"/>
              </w:rPr>
              <w:t xml:space="preserve">C10 </w:t>
            </w:r>
            <w:r w:rsidR="00482191" w:rsidRPr="00FD6F8B">
              <w:rPr>
                <w:i/>
                <w:lang w:val="en-GB"/>
              </w:rPr>
              <w:t>Strabismus Procedures</w:t>
            </w:r>
            <w:r w:rsidR="00482191">
              <w:rPr>
                <w:lang w:val="en-GB"/>
              </w:rPr>
              <w:t xml:space="preserve"> due to the lower cost profile, </w:t>
            </w:r>
            <w:r>
              <w:rPr>
                <w:lang w:val="en-GB"/>
              </w:rPr>
              <w:t>r</w:t>
            </w:r>
            <w:r w:rsidR="00482191">
              <w:rPr>
                <w:lang w:val="en-GB"/>
              </w:rPr>
              <w:t>esult</w:t>
            </w:r>
            <w:r>
              <w:rPr>
                <w:lang w:val="en-GB"/>
              </w:rPr>
              <w:t>ing</w:t>
            </w:r>
            <w:r w:rsidR="00482191">
              <w:rPr>
                <w:lang w:val="en-GB"/>
              </w:rPr>
              <w:t xml:space="preserve"> in 1,680 episodes moving out of</w:t>
            </w:r>
            <w:r w:rsidR="000D0FEF">
              <w:rPr>
                <w:lang w:val="en-GB"/>
              </w:rPr>
              <w:t xml:space="preserve"> ADRG</w:t>
            </w:r>
            <w:r w:rsidR="00482191">
              <w:rPr>
                <w:lang w:val="en-GB"/>
              </w:rPr>
              <w:t xml:space="preserve"> C03. </w:t>
            </w:r>
          </w:p>
        </w:tc>
      </w:tr>
      <w:tr w:rsidR="00482191" w14:paraId="5C1E333C" w14:textId="77777777" w:rsidTr="00EE232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510" w:type="dxa"/>
          </w:tcPr>
          <w:p w14:paraId="201FA93C" w14:textId="31F8EE70" w:rsidR="00482191" w:rsidRDefault="00482191" w:rsidP="001814E2">
            <w:pPr>
              <w:pStyle w:val="TableText"/>
              <w:rPr>
                <w:lang w:val="en-GB"/>
              </w:rPr>
            </w:pPr>
            <w:r>
              <w:t xml:space="preserve">03 Diseases </w:t>
            </w:r>
            <w:r w:rsidR="004D2BDA">
              <w:t xml:space="preserve">and </w:t>
            </w:r>
            <w:r>
              <w:t xml:space="preserve">Disorders of the Ear, Nose, Mouth </w:t>
            </w:r>
            <w:r w:rsidR="004D2BDA">
              <w:t xml:space="preserve">and </w:t>
            </w:r>
            <w:r>
              <w:t>Throat</w:t>
            </w:r>
          </w:p>
        </w:tc>
        <w:tc>
          <w:tcPr>
            <w:tcW w:w="6151" w:type="dxa"/>
            <w:shd w:val="clear" w:color="auto" w:fill="auto"/>
          </w:tcPr>
          <w:p w14:paraId="79AC2541" w14:textId="35E00FFC" w:rsidR="000D0FEF" w:rsidRDefault="004D2BDA"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Repositioning </w:t>
            </w:r>
            <w:r w:rsidR="005F07AF">
              <w:rPr>
                <w:lang w:val="en-GB"/>
              </w:rPr>
              <w:t xml:space="preserve">of </w:t>
            </w:r>
            <w:r w:rsidR="000D0FEF">
              <w:rPr>
                <w:lang w:val="en-GB"/>
              </w:rPr>
              <w:t xml:space="preserve">ADRG </w:t>
            </w:r>
            <w:r w:rsidR="005F07AF">
              <w:rPr>
                <w:lang w:val="en-GB"/>
              </w:rPr>
              <w:t xml:space="preserve">801 to the end of the intervention partition, resulting in 30 episodes moving into </w:t>
            </w:r>
            <w:r w:rsidR="000D0FEF">
              <w:rPr>
                <w:lang w:val="en-GB"/>
              </w:rPr>
              <w:t xml:space="preserve">ADRG </w:t>
            </w:r>
            <w:r w:rsidR="005F07AF">
              <w:rPr>
                <w:lang w:val="en-GB"/>
              </w:rPr>
              <w:t>D40</w:t>
            </w:r>
            <w:r w:rsidR="005F07AF" w:rsidRPr="000D0FEF">
              <w:rPr>
                <w:i/>
                <w:lang w:val="en-GB"/>
              </w:rPr>
              <w:t xml:space="preserve"> Dental Extractions and restorations</w:t>
            </w:r>
            <w:r w:rsidR="005F07AF">
              <w:rPr>
                <w:lang w:val="en-GB"/>
              </w:rPr>
              <w:t xml:space="preserve">. </w:t>
            </w:r>
          </w:p>
        </w:tc>
      </w:tr>
      <w:tr w:rsidR="00482191" w14:paraId="38BDBD6D" w14:textId="77777777" w:rsidTr="00EE232F">
        <w:trPr>
          <w:trHeight w:val="737"/>
        </w:trPr>
        <w:tc>
          <w:tcPr>
            <w:cnfStyle w:val="001000000000" w:firstRow="0" w:lastRow="0" w:firstColumn="1" w:lastColumn="0" w:oddVBand="0" w:evenVBand="0" w:oddHBand="0" w:evenHBand="0" w:firstRowFirstColumn="0" w:firstRowLastColumn="0" w:lastRowFirstColumn="0" w:lastRowLastColumn="0"/>
            <w:tcW w:w="3510" w:type="dxa"/>
          </w:tcPr>
          <w:p w14:paraId="0DA0721F" w14:textId="69415255" w:rsidR="00482191" w:rsidRDefault="00482191" w:rsidP="001814E2">
            <w:pPr>
              <w:pStyle w:val="TableText"/>
              <w:rPr>
                <w:lang w:val="en-GB"/>
              </w:rPr>
            </w:pPr>
            <w:r>
              <w:t xml:space="preserve">04 Diseases </w:t>
            </w:r>
            <w:r w:rsidR="004D2BDA">
              <w:t xml:space="preserve">and </w:t>
            </w:r>
            <w:r>
              <w:t>Disorders of the Respiratory System</w:t>
            </w:r>
          </w:p>
        </w:tc>
        <w:tc>
          <w:tcPr>
            <w:tcW w:w="6151" w:type="dxa"/>
          </w:tcPr>
          <w:p w14:paraId="5F46C343" w14:textId="0A007733" w:rsidR="00482191" w:rsidRDefault="005269CB"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Repositioning </w:t>
            </w:r>
            <w:r w:rsidR="00EA19F6">
              <w:rPr>
                <w:lang w:val="en-GB"/>
              </w:rPr>
              <w:t>of</w:t>
            </w:r>
            <w:r w:rsidR="000D0FEF">
              <w:rPr>
                <w:lang w:val="en-GB"/>
              </w:rPr>
              <w:t xml:space="preserve"> ADRG</w:t>
            </w:r>
            <w:r w:rsidR="00EA19F6">
              <w:rPr>
                <w:lang w:val="en-GB"/>
              </w:rPr>
              <w:t xml:space="preserve"> 801 to the end of the intervention partition, resulting in 308 episodes moving out of </w:t>
            </w:r>
            <w:r w:rsidR="00FD6F8B">
              <w:rPr>
                <w:lang w:val="en-GB"/>
              </w:rPr>
              <w:t>ADRG</w:t>
            </w:r>
            <w:r w:rsidR="000D0FEF">
              <w:rPr>
                <w:lang w:val="en-GB"/>
              </w:rPr>
              <w:t xml:space="preserve"> </w:t>
            </w:r>
            <w:r w:rsidR="00EA19F6">
              <w:rPr>
                <w:lang w:val="en-GB"/>
              </w:rPr>
              <w:t>801.</w:t>
            </w:r>
          </w:p>
        </w:tc>
      </w:tr>
      <w:tr w:rsidR="00482191" w14:paraId="7DF93994" w14:textId="77777777" w:rsidTr="00EE232F">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510" w:type="dxa"/>
          </w:tcPr>
          <w:p w14:paraId="6218E180" w14:textId="73546C8A" w:rsidR="00482191" w:rsidRDefault="00482191" w:rsidP="001814E2">
            <w:pPr>
              <w:pStyle w:val="TableText"/>
              <w:rPr>
                <w:lang w:val="en-GB"/>
              </w:rPr>
            </w:pPr>
            <w:r>
              <w:t xml:space="preserve">05 Diseases </w:t>
            </w:r>
            <w:r w:rsidR="004D2BDA">
              <w:t xml:space="preserve">and </w:t>
            </w:r>
            <w:r>
              <w:t>Disorders of the Circulatory System</w:t>
            </w:r>
          </w:p>
        </w:tc>
        <w:tc>
          <w:tcPr>
            <w:tcW w:w="6151" w:type="dxa"/>
          </w:tcPr>
          <w:p w14:paraId="176C31EA" w14:textId="08D4DC07" w:rsidR="00482191" w:rsidRDefault="005269CB"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Repositioning</w:t>
            </w:r>
            <w:r w:rsidR="00D02F9D">
              <w:rPr>
                <w:lang w:val="en-GB"/>
              </w:rPr>
              <w:t xml:space="preserve"> of </w:t>
            </w:r>
            <w:r w:rsidR="00FD6F8B">
              <w:rPr>
                <w:lang w:val="en-GB"/>
              </w:rPr>
              <w:t>ADRG</w:t>
            </w:r>
            <w:r w:rsidR="000D0FEF">
              <w:rPr>
                <w:lang w:val="en-GB"/>
              </w:rPr>
              <w:t xml:space="preserve"> </w:t>
            </w:r>
            <w:r w:rsidR="00D02F9D">
              <w:rPr>
                <w:lang w:val="en-GB"/>
              </w:rPr>
              <w:t xml:space="preserve">801 to the end of the intervention partition, resulting in 177 episodes moving out of </w:t>
            </w:r>
            <w:r w:rsidR="00FD6F8B">
              <w:rPr>
                <w:lang w:val="en-GB"/>
              </w:rPr>
              <w:t>ADRG</w:t>
            </w:r>
            <w:r w:rsidR="000D0FEF">
              <w:rPr>
                <w:lang w:val="en-GB"/>
              </w:rPr>
              <w:t xml:space="preserve"> </w:t>
            </w:r>
            <w:r w:rsidR="00D02F9D">
              <w:rPr>
                <w:lang w:val="en-GB"/>
              </w:rPr>
              <w:t>801.</w:t>
            </w:r>
          </w:p>
          <w:p w14:paraId="6F8FE2B5" w14:textId="732288A3" w:rsidR="003E3C26" w:rsidRDefault="00ED0220"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Other positional shifts did occur within this MDC, but did not </w:t>
            </w:r>
            <w:r w:rsidR="005269CB">
              <w:rPr>
                <w:lang w:val="en-GB"/>
              </w:rPr>
              <w:t>result in significant</w:t>
            </w:r>
            <w:r>
              <w:rPr>
                <w:lang w:val="en-GB"/>
              </w:rPr>
              <w:t xml:space="preserve"> changes to the ADRG episode composition (</w:t>
            </w:r>
            <w:r w:rsidR="005269CB">
              <w:rPr>
                <w:lang w:val="en-GB"/>
              </w:rPr>
              <w:t xml:space="preserve">less than </w:t>
            </w:r>
            <w:r>
              <w:rPr>
                <w:lang w:val="en-GB"/>
              </w:rPr>
              <w:t>50 episodes).</w:t>
            </w:r>
            <w:r w:rsidR="00D02F9D">
              <w:rPr>
                <w:lang w:val="en-GB"/>
              </w:rPr>
              <w:t xml:space="preserve"> </w:t>
            </w:r>
          </w:p>
        </w:tc>
      </w:tr>
      <w:tr w:rsidR="00482191" w14:paraId="0E53E807" w14:textId="77777777" w:rsidTr="004A35C0">
        <w:tc>
          <w:tcPr>
            <w:cnfStyle w:val="001000000000" w:firstRow="0" w:lastRow="0" w:firstColumn="1" w:lastColumn="0" w:oddVBand="0" w:evenVBand="0" w:oddHBand="0" w:evenHBand="0" w:firstRowFirstColumn="0" w:firstRowLastColumn="0" w:lastRowFirstColumn="0" w:lastRowLastColumn="0"/>
            <w:tcW w:w="3510" w:type="dxa"/>
          </w:tcPr>
          <w:p w14:paraId="5D22DE79" w14:textId="7EB8237D" w:rsidR="00482191" w:rsidRDefault="00482191" w:rsidP="001814E2">
            <w:pPr>
              <w:pStyle w:val="TableText"/>
              <w:rPr>
                <w:lang w:val="en-GB"/>
              </w:rPr>
            </w:pPr>
            <w:r>
              <w:t xml:space="preserve">08 Diseases &amp; Disorders of the Musculoskeletal System </w:t>
            </w:r>
            <w:r w:rsidR="004D2BDA">
              <w:t xml:space="preserve">and </w:t>
            </w:r>
            <w:r>
              <w:t>Connective Tissue</w:t>
            </w:r>
          </w:p>
        </w:tc>
        <w:tc>
          <w:tcPr>
            <w:tcW w:w="6151" w:type="dxa"/>
          </w:tcPr>
          <w:p w14:paraId="04654F75" w14:textId="77777777" w:rsidR="00482191" w:rsidRDefault="000D0FEF"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ADRG I</w:t>
            </w:r>
            <w:r w:rsidR="006E0EF0" w:rsidRPr="006E0EF0">
              <w:rPr>
                <w:lang w:val="en-GB"/>
              </w:rPr>
              <w:t xml:space="preserve">28 </w:t>
            </w:r>
            <w:r w:rsidR="006E0EF0" w:rsidRPr="000D0FEF">
              <w:rPr>
                <w:i/>
                <w:lang w:val="en-GB"/>
              </w:rPr>
              <w:t>Other Musculoskeletal Procedures</w:t>
            </w:r>
            <w:r w:rsidR="006E0EF0" w:rsidRPr="006E0EF0">
              <w:rPr>
                <w:lang w:val="en-GB"/>
              </w:rPr>
              <w:t xml:space="preserve"> and</w:t>
            </w:r>
            <w:r>
              <w:rPr>
                <w:lang w:val="en-GB"/>
              </w:rPr>
              <w:t xml:space="preserve"> ADRG</w:t>
            </w:r>
            <w:r w:rsidR="006E0EF0" w:rsidRPr="006E0EF0">
              <w:rPr>
                <w:lang w:val="en-GB"/>
              </w:rPr>
              <w:t xml:space="preserve"> I24 </w:t>
            </w:r>
            <w:r w:rsidR="006E0EF0" w:rsidRPr="000D0FEF">
              <w:rPr>
                <w:i/>
                <w:lang w:val="en-GB"/>
              </w:rPr>
              <w:t>Arthroscopy</w:t>
            </w:r>
            <w:r w:rsidR="006E0EF0" w:rsidRPr="006E0EF0">
              <w:rPr>
                <w:lang w:val="en-GB"/>
              </w:rPr>
              <w:t xml:space="preserve"> have been switched due to the descending cost profile.</w:t>
            </w:r>
            <w:r w:rsidR="006E0EF0">
              <w:rPr>
                <w:lang w:val="en-GB"/>
              </w:rPr>
              <w:t xml:space="preserve"> This has resulted in 626 </w:t>
            </w:r>
            <w:r w:rsidR="00FD6F8B">
              <w:rPr>
                <w:lang w:val="en-GB"/>
              </w:rPr>
              <w:t>episodes</w:t>
            </w:r>
            <w:r w:rsidR="006E0EF0">
              <w:rPr>
                <w:lang w:val="en-GB"/>
              </w:rPr>
              <w:t xml:space="preserve"> moving into I28.</w:t>
            </w:r>
          </w:p>
          <w:p w14:paraId="1DBD9D9A" w14:textId="3805EC26" w:rsidR="000D0FEF" w:rsidRDefault="00ED0220"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Other positional shifts did occur within this MDC, but </w:t>
            </w:r>
            <w:r w:rsidR="000D0FEF">
              <w:rPr>
                <w:lang w:val="en-GB"/>
              </w:rPr>
              <w:t xml:space="preserve">did not cause </w:t>
            </w:r>
            <w:r w:rsidR="005269CB">
              <w:rPr>
                <w:lang w:val="en-GB"/>
              </w:rPr>
              <w:t xml:space="preserve">significant </w:t>
            </w:r>
            <w:r w:rsidR="000D0FEF">
              <w:rPr>
                <w:lang w:val="en-GB"/>
              </w:rPr>
              <w:t xml:space="preserve">changes to the ADRG episode composition </w:t>
            </w:r>
            <w:r w:rsidR="005269CB">
              <w:rPr>
                <w:lang w:val="en-GB"/>
              </w:rPr>
              <w:t xml:space="preserve">(less than </w:t>
            </w:r>
            <w:r w:rsidR="000D0FEF">
              <w:rPr>
                <w:lang w:val="en-GB"/>
              </w:rPr>
              <w:t>50 episodes).</w:t>
            </w:r>
          </w:p>
        </w:tc>
      </w:tr>
      <w:tr w:rsidR="00482191" w14:paraId="008F5D96" w14:textId="77777777" w:rsidTr="004A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F9082B" w14:textId="626E0BD3" w:rsidR="00482191" w:rsidRDefault="00482191" w:rsidP="001814E2">
            <w:pPr>
              <w:pStyle w:val="TableText"/>
              <w:rPr>
                <w:lang w:val="en-GB"/>
              </w:rPr>
            </w:pPr>
            <w:r>
              <w:t xml:space="preserve">09 Diseases </w:t>
            </w:r>
            <w:r w:rsidR="004D2BDA">
              <w:t xml:space="preserve">and </w:t>
            </w:r>
            <w:r>
              <w:t xml:space="preserve">Disorders of the Skin, Subcutaneous Tissue </w:t>
            </w:r>
            <w:r w:rsidR="004D2BDA">
              <w:t xml:space="preserve">and </w:t>
            </w:r>
            <w:r>
              <w:t>Breast</w:t>
            </w:r>
          </w:p>
        </w:tc>
        <w:tc>
          <w:tcPr>
            <w:tcW w:w="6151" w:type="dxa"/>
          </w:tcPr>
          <w:p w14:paraId="43BB393B" w14:textId="7DD1E11D" w:rsidR="00482191" w:rsidRPr="000D0FEF" w:rsidRDefault="005269CB"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Repositioning of</w:t>
            </w:r>
            <w:r w:rsidR="000D0FEF">
              <w:rPr>
                <w:lang w:val="en-GB"/>
              </w:rPr>
              <w:t xml:space="preserve"> ADRG </w:t>
            </w:r>
            <w:r w:rsidR="000D0FEF">
              <w:rPr>
                <w:rFonts w:cs="Arial"/>
                <w:color w:val="000000"/>
                <w:szCs w:val="22"/>
              </w:rPr>
              <w:t xml:space="preserve">J06 </w:t>
            </w:r>
            <w:r w:rsidR="000D0FEF" w:rsidRPr="000D0FEF">
              <w:rPr>
                <w:rFonts w:cs="Arial"/>
                <w:i/>
                <w:color w:val="000000"/>
                <w:szCs w:val="22"/>
              </w:rPr>
              <w:t>Major Procedures for Breast Disorders</w:t>
            </w:r>
            <w:r w:rsidR="000D0FEF">
              <w:rPr>
                <w:lang w:val="en-GB"/>
              </w:rPr>
              <w:t xml:space="preserve"> before ADRG J13 </w:t>
            </w:r>
            <w:r w:rsidR="000D0FEF" w:rsidRPr="000D0FEF">
              <w:rPr>
                <w:i/>
                <w:lang w:val="en-GB"/>
              </w:rPr>
              <w:t xml:space="preserve">Lower Limb Procedures </w:t>
            </w:r>
            <w:r>
              <w:rPr>
                <w:i/>
                <w:lang w:val="en-GB"/>
              </w:rPr>
              <w:t>Without</w:t>
            </w:r>
            <w:r w:rsidR="000D0FEF" w:rsidRPr="000D0FEF">
              <w:rPr>
                <w:i/>
                <w:lang w:val="en-GB"/>
              </w:rPr>
              <w:t xml:space="preserve"> Ulcer or Cellulitis</w:t>
            </w:r>
            <w:r w:rsidR="000D0FEF">
              <w:rPr>
                <w:i/>
                <w:lang w:val="en-GB"/>
              </w:rPr>
              <w:t xml:space="preserve"> </w:t>
            </w:r>
            <w:r w:rsidR="000D0FEF">
              <w:rPr>
                <w:lang w:val="en-GB"/>
              </w:rPr>
              <w:t xml:space="preserve">due to cost profiles. This </w:t>
            </w:r>
            <w:r>
              <w:rPr>
                <w:lang w:val="en-GB"/>
              </w:rPr>
              <w:t xml:space="preserve">had </w:t>
            </w:r>
            <w:r w:rsidR="000D0FEF">
              <w:rPr>
                <w:lang w:val="en-GB"/>
              </w:rPr>
              <w:t xml:space="preserve">no impact on the episode composition </w:t>
            </w:r>
            <w:r>
              <w:rPr>
                <w:lang w:val="en-GB"/>
              </w:rPr>
              <w:t xml:space="preserve">of </w:t>
            </w:r>
            <w:r w:rsidR="000D0FEF">
              <w:rPr>
                <w:lang w:val="en-GB"/>
              </w:rPr>
              <w:t>these ADRGs.</w:t>
            </w:r>
          </w:p>
        </w:tc>
      </w:tr>
      <w:tr w:rsidR="00482191" w14:paraId="5E93F27E" w14:textId="77777777" w:rsidTr="004A35C0">
        <w:tc>
          <w:tcPr>
            <w:cnfStyle w:val="001000000000" w:firstRow="0" w:lastRow="0" w:firstColumn="1" w:lastColumn="0" w:oddVBand="0" w:evenVBand="0" w:oddHBand="0" w:evenHBand="0" w:firstRowFirstColumn="0" w:firstRowLastColumn="0" w:lastRowFirstColumn="0" w:lastRowLastColumn="0"/>
            <w:tcW w:w="3510" w:type="dxa"/>
          </w:tcPr>
          <w:p w14:paraId="4F2EEC06" w14:textId="69EAD608" w:rsidR="00482191" w:rsidRDefault="00482191" w:rsidP="001814E2">
            <w:pPr>
              <w:pStyle w:val="TableText"/>
              <w:rPr>
                <w:lang w:val="en-GB"/>
              </w:rPr>
            </w:pPr>
            <w:r>
              <w:t xml:space="preserve">10 Endocrine, Nutritional </w:t>
            </w:r>
            <w:r w:rsidR="004D2BDA">
              <w:t xml:space="preserve">and </w:t>
            </w:r>
            <w:r>
              <w:t xml:space="preserve">Metabolic Diseases </w:t>
            </w:r>
            <w:r w:rsidR="004D2BDA">
              <w:t xml:space="preserve">and </w:t>
            </w:r>
            <w:r>
              <w:t>Disorders</w:t>
            </w:r>
          </w:p>
        </w:tc>
        <w:tc>
          <w:tcPr>
            <w:tcW w:w="6151" w:type="dxa"/>
          </w:tcPr>
          <w:p w14:paraId="1473ABFD" w14:textId="7121EC03" w:rsidR="00482191" w:rsidRDefault="005269CB"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Repositioning of</w:t>
            </w:r>
            <w:r w:rsidR="000D0FEF">
              <w:rPr>
                <w:lang w:val="en-GB"/>
              </w:rPr>
              <w:t xml:space="preserve"> ADRG K05 </w:t>
            </w:r>
            <w:r w:rsidR="000D0FEF" w:rsidRPr="000D0FEF">
              <w:rPr>
                <w:i/>
                <w:lang w:val="en-GB"/>
              </w:rPr>
              <w:t xml:space="preserve">Parathyroid Procedures </w:t>
            </w:r>
            <w:r w:rsidR="000D0FEF">
              <w:rPr>
                <w:lang w:val="en-GB"/>
              </w:rPr>
              <w:t xml:space="preserve">below ADRG K06 </w:t>
            </w:r>
            <w:r w:rsidR="000D0FEF" w:rsidRPr="000D0FEF">
              <w:rPr>
                <w:i/>
                <w:lang w:val="en-GB"/>
              </w:rPr>
              <w:t xml:space="preserve">Thyroid Procedures </w:t>
            </w:r>
            <w:r w:rsidR="000D0FEF">
              <w:rPr>
                <w:lang w:val="en-GB"/>
              </w:rPr>
              <w:t xml:space="preserve">resulting in 866 episodes moving into ADRG K06. </w:t>
            </w:r>
          </w:p>
          <w:p w14:paraId="56218263" w14:textId="3A03835C" w:rsidR="00ED0220" w:rsidRPr="000D0FEF" w:rsidRDefault="00ED0220"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Other positional shifts did occur within this MDC, but did not </w:t>
            </w:r>
            <w:r w:rsidR="005269CB">
              <w:rPr>
                <w:lang w:val="en-GB"/>
              </w:rPr>
              <w:t xml:space="preserve">result in significant </w:t>
            </w:r>
            <w:r>
              <w:rPr>
                <w:lang w:val="en-GB"/>
              </w:rPr>
              <w:t xml:space="preserve">changes to the ADRG episode composition </w:t>
            </w:r>
            <w:r w:rsidR="005269CB">
              <w:rPr>
                <w:lang w:val="en-GB"/>
              </w:rPr>
              <w:t xml:space="preserve">(less than </w:t>
            </w:r>
            <w:r>
              <w:rPr>
                <w:lang w:val="en-GB"/>
              </w:rPr>
              <w:t>50 episodes).</w:t>
            </w:r>
          </w:p>
        </w:tc>
      </w:tr>
      <w:tr w:rsidR="00482191" w14:paraId="2FEEC185" w14:textId="77777777" w:rsidTr="004A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F41FC1" w14:textId="48B6F64A" w:rsidR="00482191" w:rsidRDefault="00482191" w:rsidP="001814E2">
            <w:pPr>
              <w:pStyle w:val="TableText"/>
              <w:rPr>
                <w:lang w:val="en-GB"/>
              </w:rPr>
            </w:pPr>
            <w:r>
              <w:t>12</w:t>
            </w:r>
            <w:r w:rsidR="004D2BDA">
              <w:t xml:space="preserve"> </w:t>
            </w:r>
            <w:r>
              <w:t xml:space="preserve">Diseases </w:t>
            </w:r>
            <w:r w:rsidR="004D2BDA">
              <w:t xml:space="preserve">and </w:t>
            </w:r>
            <w:r>
              <w:t>Disorders of the Male Reproductive System</w:t>
            </w:r>
          </w:p>
        </w:tc>
        <w:tc>
          <w:tcPr>
            <w:tcW w:w="6151" w:type="dxa"/>
          </w:tcPr>
          <w:p w14:paraId="43730E0C" w14:textId="2E13497A" w:rsidR="00482191" w:rsidRDefault="005269CB"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Repositioning</w:t>
            </w:r>
            <w:r w:rsidR="00ED0220">
              <w:rPr>
                <w:lang w:val="en-GB"/>
              </w:rPr>
              <w:t xml:space="preserve"> of ADRG 801 to the end of the intervention partition, resulting in 20 episodes moving out of ADRG 801.</w:t>
            </w:r>
          </w:p>
        </w:tc>
      </w:tr>
      <w:tr w:rsidR="00482191" w14:paraId="75A77FA6" w14:textId="77777777" w:rsidTr="004A35C0">
        <w:tc>
          <w:tcPr>
            <w:cnfStyle w:val="001000000000" w:firstRow="0" w:lastRow="0" w:firstColumn="1" w:lastColumn="0" w:oddVBand="0" w:evenVBand="0" w:oddHBand="0" w:evenHBand="0" w:firstRowFirstColumn="0" w:firstRowLastColumn="0" w:lastRowFirstColumn="0" w:lastRowLastColumn="0"/>
            <w:tcW w:w="3510" w:type="dxa"/>
          </w:tcPr>
          <w:p w14:paraId="601E65C2" w14:textId="75E1FCC7" w:rsidR="00482191" w:rsidRDefault="00482191" w:rsidP="001814E2">
            <w:pPr>
              <w:pStyle w:val="TableText"/>
              <w:rPr>
                <w:lang w:val="en-GB"/>
              </w:rPr>
            </w:pPr>
            <w:r>
              <w:t xml:space="preserve">14 Pregnancy, Childbirth </w:t>
            </w:r>
            <w:r w:rsidR="004D2BDA">
              <w:t xml:space="preserve">and </w:t>
            </w:r>
            <w:r>
              <w:t>the Puerperium</w:t>
            </w:r>
          </w:p>
        </w:tc>
        <w:tc>
          <w:tcPr>
            <w:tcW w:w="6151" w:type="dxa"/>
          </w:tcPr>
          <w:p w14:paraId="09329C6C" w14:textId="061F5D60" w:rsidR="00482191" w:rsidRPr="00ED0220" w:rsidRDefault="005269CB" w:rsidP="001814E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Repositioning of</w:t>
            </w:r>
            <w:r w:rsidR="00ED0220">
              <w:rPr>
                <w:lang w:val="en-GB"/>
              </w:rPr>
              <w:t xml:space="preserve"> ADRG O60 </w:t>
            </w:r>
            <w:r w:rsidR="00ED0220" w:rsidRPr="00ED0220">
              <w:rPr>
                <w:i/>
                <w:lang w:val="en-GB"/>
              </w:rPr>
              <w:t>Vaginal Delivery</w:t>
            </w:r>
            <w:r w:rsidR="00ED0220">
              <w:rPr>
                <w:lang w:val="en-GB"/>
              </w:rPr>
              <w:t xml:space="preserve"> into the medical partition</w:t>
            </w:r>
            <w:r w:rsidR="008E695E">
              <w:rPr>
                <w:lang w:val="en-GB"/>
              </w:rPr>
              <w:t xml:space="preserve"> but did not result in significant changes to ADRG episode composition</w:t>
            </w:r>
            <w:r w:rsidR="00ED0220">
              <w:rPr>
                <w:i/>
                <w:lang w:val="en-GB"/>
              </w:rPr>
              <w:t>.</w:t>
            </w:r>
          </w:p>
        </w:tc>
      </w:tr>
      <w:tr w:rsidR="00482191" w14:paraId="395B2DDA" w14:textId="77777777" w:rsidTr="004A3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97E050" w14:textId="51D1D920" w:rsidR="00482191" w:rsidRDefault="00482191" w:rsidP="001814E2">
            <w:pPr>
              <w:pStyle w:val="TableText"/>
              <w:rPr>
                <w:lang w:val="en-GB"/>
              </w:rPr>
            </w:pPr>
            <w:r>
              <w:t xml:space="preserve">21B Injuries, Poisonings </w:t>
            </w:r>
            <w:r w:rsidR="004D2BDA">
              <w:t xml:space="preserve">and </w:t>
            </w:r>
            <w:r>
              <w:t>Toxic Effects of Drugs B</w:t>
            </w:r>
          </w:p>
        </w:tc>
        <w:tc>
          <w:tcPr>
            <w:tcW w:w="6151" w:type="dxa"/>
          </w:tcPr>
          <w:p w14:paraId="69854955" w14:textId="6B526308" w:rsidR="00482191" w:rsidRDefault="005269CB" w:rsidP="001814E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Repositioning </w:t>
            </w:r>
            <w:r w:rsidR="00ED0220">
              <w:rPr>
                <w:lang w:val="en-GB"/>
              </w:rPr>
              <w:t xml:space="preserve">of ADRG 801 to the end of the intervention partition, </w:t>
            </w:r>
            <w:r>
              <w:rPr>
                <w:lang w:val="en-GB"/>
              </w:rPr>
              <w:t>with no</w:t>
            </w:r>
            <w:r w:rsidR="00ED0220">
              <w:rPr>
                <w:lang w:val="en-GB"/>
              </w:rPr>
              <w:t xml:space="preserve"> impact on episode composition. </w:t>
            </w:r>
          </w:p>
        </w:tc>
      </w:tr>
    </w:tbl>
    <w:p w14:paraId="0A882905" w14:textId="77777777" w:rsidR="00E05906" w:rsidRDefault="00E05906" w:rsidP="00E05906"/>
    <w:p w14:paraId="249A5286" w14:textId="77777777" w:rsidR="00E05906" w:rsidRDefault="00E05906" w:rsidP="00E05906">
      <w:pPr>
        <w:sectPr w:rsidR="00E05906" w:rsidSect="00A35CDE">
          <w:pgSz w:w="11906" w:h="16838" w:code="9"/>
          <w:pgMar w:top="2041" w:right="1440" w:bottom="1021" w:left="1021" w:header="680" w:footer="510" w:gutter="0"/>
          <w:cols w:space="708"/>
          <w:docGrid w:linePitch="360"/>
        </w:sectPr>
      </w:pPr>
    </w:p>
    <w:p w14:paraId="76F7ED4F" w14:textId="52AE24F0" w:rsidR="005B7108" w:rsidRPr="004B7DDB" w:rsidRDefault="00295125" w:rsidP="00435FBC">
      <w:pPr>
        <w:pStyle w:val="Heading1"/>
      </w:pPr>
      <w:bookmarkStart w:id="95" w:name="_Attachment_A:_Diagnosis"/>
      <w:bookmarkStart w:id="96" w:name="_Toc534624623"/>
      <w:bookmarkStart w:id="97" w:name="_Toc536780582"/>
      <w:bookmarkStart w:id="98" w:name="_Ref343811"/>
      <w:bookmarkEnd w:id="95"/>
      <w:r w:rsidRPr="004B7DDB">
        <w:t xml:space="preserve">Appendix </w:t>
      </w:r>
      <w:r w:rsidR="00125CF2" w:rsidRPr="004B7DDB">
        <w:t>A</w:t>
      </w:r>
      <w:r w:rsidR="005B7108" w:rsidRPr="004B7DDB">
        <w:t>: Diagnosis Exclusions</w:t>
      </w:r>
      <w:bookmarkEnd w:id="96"/>
      <w:bookmarkEnd w:id="97"/>
      <w:bookmarkEnd w:id="98"/>
    </w:p>
    <w:p w14:paraId="30068536" w14:textId="77777777" w:rsidR="008E695E" w:rsidRDefault="007F4D34" w:rsidP="007F4D34">
      <w:r>
        <w:t>A number of diagnosis codes are excluded from consideration in the ECC Model based on the guiding principles formalised during initial development. The guiding principles aimed</w:t>
      </w:r>
      <w:r w:rsidRPr="0073241C">
        <w:t xml:space="preserve"> to characterise the scope of the ECC </w:t>
      </w:r>
      <w:r>
        <w:t>M</w:t>
      </w:r>
      <w:r w:rsidRPr="0073241C">
        <w:t>odel in terms of diagnoses considered relevant for DRG classification purposes</w:t>
      </w:r>
      <w:r>
        <w:t xml:space="preserve">. Some diagnosis codes are excluded conditionally </w:t>
      </w:r>
      <w:r w:rsidRPr="00513CFF">
        <w:t>(depending on other diagnoses present)</w:t>
      </w:r>
      <w:r>
        <w:t xml:space="preserve"> and some unconditionally.</w:t>
      </w:r>
    </w:p>
    <w:p w14:paraId="4D147C95" w14:textId="57536A67" w:rsidR="008E695E" w:rsidRPr="00652E3F" w:rsidRDefault="008E695E" w:rsidP="008E695E">
      <w:r>
        <w:t>Following these principles, c</w:t>
      </w:r>
      <w:r w:rsidRPr="008028CA">
        <w:t xml:space="preserve">odes were excluded </w:t>
      </w:r>
      <w:r>
        <w:t xml:space="preserve">in V8.0 </w:t>
      </w:r>
      <w:r w:rsidRPr="008028CA">
        <w:t>that provide</w:t>
      </w:r>
      <w:r>
        <w:t>d</w:t>
      </w:r>
      <w:r w:rsidRPr="008028CA">
        <w:t xml:space="preserve"> additional or supplementary information to another code already assigned</w:t>
      </w:r>
      <w:r>
        <w:t>. This included codes that specify</w:t>
      </w:r>
      <w:r w:rsidRPr="00652E3F">
        <w:t xml:space="preserve"> outcome of delivery, infectious agents</w:t>
      </w:r>
      <w:r>
        <w:t xml:space="preserve"> as the cause of diseases classifiable elsewhere, dagger (underlying cause) codes when an asterisk (manifestation) code is present, and so on.</w:t>
      </w:r>
    </w:p>
    <w:p w14:paraId="25FC38D9" w14:textId="473C4DCA" w:rsidR="008E695E" w:rsidRDefault="008E695E" w:rsidP="008E695E">
      <w:r>
        <w:t>The</w:t>
      </w:r>
      <w:r w:rsidRPr="00797211">
        <w:t xml:space="preserve"> majority of codes from Chapter 18 </w:t>
      </w:r>
      <w:r w:rsidRPr="00797211">
        <w:rPr>
          <w:i/>
        </w:rPr>
        <w:t>Symptoms, signs and abnormal clinical and laboratory findings, not elsewhere classified</w:t>
      </w:r>
      <w:r>
        <w:t xml:space="preserve">, </w:t>
      </w:r>
      <w:r w:rsidRPr="00797211">
        <w:t xml:space="preserve">Chapter 21 </w:t>
      </w:r>
      <w:r w:rsidRPr="00797211">
        <w:rPr>
          <w:i/>
        </w:rPr>
        <w:t>Factors influencing health status and contact with health services</w:t>
      </w:r>
      <w:r w:rsidRPr="00797211">
        <w:t xml:space="preserve"> </w:t>
      </w:r>
      <w:r>
        <w:t>and the unacceptable principal diagnosis codes were</w:t>
      </w:r>
      <w:r w:rsidRPr="00797211">
        <w:t xml:space="preserve"> excluded</w:t>
      </w:r>
      <w:r>
        <w:t>.</w:t>
      </w:r>
    </w:p>
    <w:p w14:paraId="1082DF5F" w14:textId="7DCBEEC4" w:rsidR="007F4D34" w:rsidRDefault="008E695E" w:rsidP="008E695E">
      <w:r w:rsidRPr="00D00908">
        <w:t>Some unacceptable principal diagnosis codes and codes from Chapters 18 and 21</w:t>
      </w:r>
      <w:r>
        <w:t>, however,</w:t>
      </w:r>
      <w:r w:rsidRPr="00D00908">
        <w:t xml:space="preserve"> were considered exceptions and included </w:t>
      </w:r>
      <w:r>
        <w:t>if they were deemed</w:t>
      </w:r>
      <w:r w:rsidRPr="00D00908">
        <w:t xml:space="preserve"> </w:t>
      </w:r>
      <w:r w:rsidRPr="00CE31B8">
        <w:t xml:space="preserve">capable of providing information critical to the clinical description of an admitted </w:t>
      </w:r>
      <w:r>
        <w:t xml:space="preserve">acute </w:t>
      </w:r>
      <w:r w:rsidRPr="00CE31B8">
        <w:t>episode of care</w:t>
      </w:r>
      <w:r>
        <w:t>.</w:t>
      </w:r>
    </w:p>
    <w:p w14:paraId="14F0F20E" w14:textId="52946C50" w:rsidR="008E695E" w:rsidRPr="001370ED" w:rsidRDefault="008E695E" w:rsidP="008E695E">
      <w:r w:rsidRPr="001370ED">
        <w:t>Clinical determination of exclusions for all (approximately) 16,000 diagnosis codes was not possible during the development of the complexity model for V8.0, however, it was acknowledged that further refinement of diagnosis codes considered as in-scope and out of scope for the model would be required.</w:t>
      </w:r>
    </w:p>
    <w:p w14:paraId="7A82B25D" w14:textId="6F1AC0F2" w:rsidR="008E695E" w:rsidRDefault="008E695E" w:rsidP="008E695E">
      <w:r w:rsidRPr="001370ED">
        <w:t>IHPA undertook this refinement for AR-DRG V10.0 and expanded the guiding principles for exclusion as outlined in</w:t>
      </w:r>
      <w:r w:rsidR="00506100">
        <w:t xml:space="preserve"> </w:t>
      </w:r>
      <w:r w:rsidR="00506100">
        <w:fldChar w:fldCharType="begin"/>
      </w:r>
      <w:r w:rsidR="00506100">
        <w:instrText xml:space="preserve"> REF _Ref536779991 \h </w:instrText>
      </w:r>
      <w:r w:rsidR="00506100">
        <w:fldChar w:fldCharType="separate"/>
      </w:r>
      <w:r w:rsidR="0074599D">
        <w:t xml:space="preserve">Table </w:t>
      </w:r>
      <w:r w:rsidR="0074599D">
        <w:rPr>
          <w:noProof/>
        </w:rPr>
        <w:t>13</w:t>
      </w:r>
      <w:r w:rsidR="00506100">
        <w:fldChar w:fldCharType="end"/>
      </w:r>
      <w:r w:rsidRPr="001370ED">
        <w:t>:</w:t>
      </w:r>
    </w:p>
    <w:p w14:paraId="67BE8FF5" w14:textId="5AB2E41D" w:rsidR="00506100" w:rsidRDefault="00506100" w:rsidP="00506100">
      <w:pPr>
        <w:pStyle w:val="Caption"/>
        <w:keepNext/>
      </w:pPr>
      <w:bookmarkStart w:id="99" w:name="_Ref536779991"/>
      <w:r>
        <w:t xml:space="preserve">Table </w:t>
      </w:r>
      <w:r w:rsidR="00AA21E5">
        <w:fldChar w:fldCharType="begin"/>
      </w:r>
      <w:r w:rsidR="00AA21E5">
        <w:instrText xml:space="preserve"> SEQ Table \* ARABIC </w:instrText>
      </w:r>
      <w:r w:rsidR="00AA21E5">
        <w:fldChar w:fldCharType="separate"/>
      </w:r>
      <w:r w:rsidR="0074599D">
        <w:rPr>
          <w:noProof/>
        </w:rPr>
        <w:t>13</w:t>
      </w:r>
      <w:r w:rsidR="00AA21E5">
        <w:rPr>
          <w:noProof/>
        </w:rPr>
        <w:fldChar w:fldCharType="end"/>
      </w:r>
      <w:bookmarkEnd w:id="99"/>
      <w:r w:rsidRPr="008139F5">
        <w:t>: Guiding principles for exclusion in the AR-DRG complexity model</w:t>
      </w:r>
    </w:p>
    <w:tbl>
      <w:tblPr>
        <w:tblStyle w:val="TableGrid"/>
        <w:tblW w:w="5000" w:type="pct"/>
        <w:tblLook w:val="04A0" w:firstRow="1" w:lastRow="0" w:firstColumn="1" w:lastColumn="0" w:noHBand="0" w:noVBand="1"/>
      </w:tblPr>
      <w:tblGrid>
        <w:gridCol w:w="4803"/>
        <w:gridCol w:w="4858"/>
      </w:tblGrid>
      <w:tr w:rsidR="008E695E" w:rsidRPr="00C16D73" w14:paraId="63504486" w14:textId="77777777" w:rsidTr="00506100">
        <w:tc>
          <w:tcPr>
            <w:tcW w:w="2486" w:type="pct"/>
            <w:shd w:val="clear" w:color="auto" w:fill="004200"/>
          </w:tcPr>
          <w:p w14:paraId="6D470A0F" w14:textId="77777777" w:rsidR="008E695E" w:rsidRPr="00C16D73" w:rsidRDefault="008E695E" w:rsidP="001814E2">
            <w:pPr>
              <w:pStyle w:val="TableText"/>
              <w:rPr>
                <w:rStyle w:val="IntenseReference"/>
                <w:b w:val="0"/>
                <w:bCs w:val="0"/>
                <w:i/>
                <w:smallCaps w:val="0"/>
                <w:sz w:val="22"/>
              </w:rPr>
            </w:pPr>
            <w:r w:rsidRPr="00C16D73">
              <w:rPr>
                <w:b/>
                <w:sz w:val="22"/>
              </w:rPr>
              <w:t>Original (AR-DRG V8.0)</w:t>
            </w:r>
          </w:p>
        </w:tc>
        <w:tc>
          <w:tcPr>
            <w:tcW w:w="2514" w:type="pct"/>
            <w:shd w:val="clear" w:color="auto" w:fill="004200"/>
          </w:tcPr>
          <w:p w14:paraId="5959C10F" w14:textId="77777777" w:rsidR="008E695E" w:rsidRPr="00C16D73" w:rsidRDefault="008E695E" w:rsidP="001814E2">
            <w:pPr>
              <w:pStyle w:val="TableText"/>
              <w:rPr>
                <w:rStyle w:val="IntenseReference"/>
                <w:b w:val="0"/>
                <w:bCs w:val="0"/>
                <w:i/>
                <w:smallCaps w:val="0"/>
                <w:sz w:val="22"/>
              </w:rPr>
            </w:pPr>
            <w:r w:rsidRPr="00C16D73">
              <w:rPr>
                <w:b/>
                <w:sz w:val="22"/>
              </w:rPr>
              <w:t>Additional (AR-DRG V10.0)</w:t>
            </w:r>
          </w:p>
        </w:tc>
      </w:tr>
      <w:tr w:rsidR="008E695E" w:rsidRPr="00193AF6" w14:paraId="1AC9A193" w14:textId="77777777" w:rsidTr="00506100">
        <w:tc>
          <w:tcPr>
            <w:tcW w:w="2486" w:type="pct"/>
          </w:tcPr>
          <w:p w14:paraId="1961ADFC" w14:textId="77777777" w:rsidR="008E695E" w:rsidRPr="001370ED" w:rsidRDefault="008E695E" w:rsidP="004123C2">
            <w:pPr>
              <w:pStyle w:val="NoSpacing"/>
              <w:rPr>
                <w:rStyle w:val="IntenseReference"/>
                <w:b w:val="0"/>
                <w:bCs w:val="0"/>
                <w:i/>
                <w:smallCaps w:val="0"/>
              </w:rPr>
            </w:pPr>
            <w:r w:rsidRPr="001370ED">
              <w:t xml:space="preserve">Codes for undefined or ill-specified conditions </w:t>
            </w:r>
          </w:p>
        </w:tc>
        <w:tc>
          <w:tcPr>
            <w:tcW w:w="2514" w:type="pct"/>
          </w:tcPr>
          <w:p w14:paraId="535C6633" w14:textId="77777777" w:rsidR="008E695E" w:rsidRPr="001370ED" w:rsidRDefault="008E695E" w:rsidP="004123C2">
            <w:pPr>
              <w:pStyle w:val="NoSpacing"/>
              <w:rPr>
                <w:rStyle w:val="IntenseReference"/>
                <w:b w:val="0"/>
                <w:bCs w:val="0"/>
                <w:i/>
                <w:smallCaps w:val="0"/>
              </w:rPr>
            </w:pPr>
            <w:r w:rsidRPr="001370ED">
              <w:t xml:space="preserve">Codes for asymptomatic or sub-clinical conditions e.g. latent conditions </w:t>
            </w:r>
          </w:p>
        </w:tc>
      </w:tr>
      <w:tr w:rsidR="008E695E" w:rsidRPr="00193AF6" w14:paraId="109D12D2" w14:textId="77777777" w:rsidTr="00506100">
        <w:tc>
          <w:tcPr>
            <w:tcW w:w="2486" w:type="pct"/>
          </w:tcPr>
          <w:p w14:paraId="44483F39" w14:textId="77777777" w:rsidR="008E695E" w:rsidRPr="001370ED" w:rsidRDefault="008E695E" w:rsidP="004123C2">
            <w:pPr>
              <w:pStyle w:val="NoSpacing"/>
              <w:rPr>
                <w:rStyle w:val="IntenseReference"/>
                <w:b w:val="0"/>
                <w:bCs w:val="0"/>
                <w:i/>
                <w:smallCaps w:val="0"/>
              </w:rPr>
            </w:pPr>
            <w:r w:rsidRPr="001370ED">
              <w:t>Codes for symptoms and findings or transient conditions</w:t>
            </w:r>
          </w:p>
        </w:tc>
        <w:tc>
          <w:tcPr>
            <w:tcW w:w="2514" w:type="pct"/>
          </w:tcPr>
          <w:p w14:paraId="22AE37BD" w14:textId="77777777" w:rsidR="008E695E" w:rsidRPr="001370ED" w:rsidRDefault="008E695E" w:rsidP="004123C2">
            <w:pPr>
              <w:pStyle w:val="NoSpacing"/>
            </w:pPr>
            <w:r w:rsidRPr="001370ED">
              <w:t>Codes that represent markers of other diseases e.g. hypercholesterolaemia</w:t>
            </w:r>
          </w:p>
        </w:tc>
      </w:tr>
      <w:tr w:rsidR="008E695E" w:rsidRPr="00193AF6" w14:paraId="7620BC4C" w14:textId="77777777" w:rsidTr="00506100">
        <w:tc>
          <w:tcPr>
            <w:tcW w:w="2486" w:type="pct"/>
          </w:tcPr>
          <w:p w14:paraId="74E7CEDD" w14:textId="77777777" w:rsidR="008E695E" w:rsidRPr="001370ED" w:rsidRDefault="008E695E" w:rsidP="004123C2">
            <w:pPr>
              <w:pStyle w:val="NoSpacing"/>
            </w:pPr>
            <w:r w:rsidRPr="001370ED">
              <w:t>Codes that provide additional or contextual information</w:t>
            </w:r>
          </w:p>
          <w:p w14:paraId="7BF7E68C" w14:textId="77777777" w:rsidR="008E695E" w:rsidRPr="001370ED" w:rsidRDefault="008E695E" w:rsidP="004123C2">
            <w:pPr>
              <w:pStyle w:val="NoSpacing"/>
              <w:rPr>
                <w:rStyle w:val="IntenseReference"/>
                <w:b w:val="0"/>
                <w:bCs w:val="0"/>
                <w:i/>
                <w:smallCaps w:val="0"/>
              </w:rPr>
            </w:pPr>
          </w:p>
        </w:tc>
        <w:tc>
          <w:tcPr>
            <w:tcW w:w="2514" w:type="pct"/>
          </w:tcPr>
          <w:p w14:paraId="70548935" w14:textId="77777777" w:rsidR="008E695E" w:rsidRPr="001370ED" w:rsidRDefault="008E695E" w:rsidP="004123C2">
            <w:pPr>
              <w:pStyle w:val="NoSpacing"/>
            </w:pPr>
            <w:r w:rsidRPr="001370ED">
              <w:t>Codes that represent minor conditions that do not generally result in an admitted acute episode of care</w:t>
            </w:r>
          </w:p>
        </w:tc>
      </w:tr>
      <w:tr w:rsidR="008E695E" w:rsidRPr="00193AF6" w14:paraId="3226B018" w14:textId="77777777" w:rsidTr="00506100">
        <w:tc>
          <w:tcPr>
            <w:tcW w:w="2486" w:type="pct"/>
          </w:tcPr>
          <w:p w14:paraId="60E4AE29" w14:textId="77777777" w:rsidR="008E695E" w:rsidRPr="001370ED" w:rsidRDefault="008E695E" w:rsidP="004123C2">
            <w:pPr>
              <w:pStyle w:val="NoSpacing"/>
            </w:pPr>
            <w:r w:rsidRPr="001370ED">
              <w:rPr>
                <w:lang w:val="fr-FR"/>
              </w:rPr>
              <w:t>Most unacceptable principal diagnosis codes</w:t>
            </w:r>
          </w:p>
          <w:p w14:paraId="3FFA5328" w14:textId="77777777" w:rsidR="008E695E" w:rsidRPr="001370ED" w:rsidRDefault="008E695E" w:rsidP="004123C2">
            <w:pPr>
              <w:pStyle w:val="NoSpacing"/>
              <w:rPr>
                <w:rStyle w:val="IntenseReference"/>
                <w:b w:val="0"/>
                <w:bCs w:val="0"/>
                <w:i/>
                <w:smallCaps w:val="0"/>
              </w:rPr>
            </w:pPr>
          </w:p>
        </w:tc>
        <w:tc>
          <w:tcPr>
            <w:tcW w:w="2514" w:type="pct"/>
          </w:tcPr>
          <w:p w14:paraId="0154ED77" w14:textId="77777777" w:rsidR="008E695E" w:rsidRPr="001370ED" w:rsidRDefault="008E695E" w:rsidP="004123C2">
            <w:pPr>
              <w:pStyle w:val="NoSpacing"/>
            </w:pPr>
            <w:r w:rsidRPr="001370ED">
              <w:t>Codes that represent an underlying cause of disease e.g. tobacco dependence/use</w:t>
            </w:r>
          </w:p>
        </w:tc>
      </w:tr>
    </w:tbl>
    <w:p w14:paraId="113E5599" w14:textId="4503158A" w:rsidR="008E695E" w:rsidRPr="001370ED" w:rsidRDefault="008E695E" w:rsidP="008E695E">
      <w:r w:rsidRPr="001370ED">
        <w:t xml:space="preserve">A comprehensive review of the current in-scope code set (12,559 codes) informed by the guiding principles was undertaken in consultation with </w:t>
      </w:r>
      <w:r w:rsidR="003E3C26">
        <w:t xml:space="preserve">IHPA’s clinical and technical advisory groups </w:t>
      </w:r>
      <w:r w:rsidRPr="001370ED">
        <w:t xml:space="preserve">to refine the code set. </w:t>
      </w:r>
      <w:r>
        <w:t>The results of this review</w:t>
      </w:r>
      <w:r w:rsidRPr="001370ED">
        <w:t xml:space="preserve"> also went out to public consultation during May/June 2018.</w:t>
      </w:r>
    </w:p>
    <w:p w14:paraId="1F669B80" w14:textId="64134167" w:rsidR="008E695E" w:rsidRDefault="008E695E" w:rsidP="008E695E">
      <w:r w:rsidRPr="001370ED">
        <w:t xml:space="preserve">Impact analysis was </w:t>
      </w:r>
      <w:r>
        <w:t xml:space="preserve">then </w:t>
      </w:r>
      <w:r w:rsidRPr="001370ED">
        <w:t xml:space="preserve">undertaken on the proposed diagnosis exclusions to determine </w:t>
      </w:r>
      <w:r>
        <w:t xml:space="preserve">which </w:t>
      </w:r>
      <w:r w:rsidRPr="001370ED">
        <w:t>codes should potentially be reincorporated</w:t>
      </w:r>
      <w:r>
        <w:t xml:space="preserve"> into the ECC Model</w:t>
      </w:r>
      <w:r w:rsidRPr="001370ED">
        <w:t xml:space="preserve">. An iterative consultation process was conducted that included further analysis and </w:t>
      </w:r>
      <w:r w:rsidR="003E3C26">
        <w:t xml:space="preserve">clinical and technical </w:t>
      </w:r>
      <w:r w:rsidRPr="001370ED">
        <w:t>consultation</w:t>
      </w:r>
      <w:r>
        <w:t>,</w:t>
      </w:r>
      <w:r w:rsidRPr="001370ED">
        <w:t xml:space="preserve"> which also took into consideration feedback from the public consultation.</w:t>
      </w:r>
    </w:p>
    <w:p w14:paraId="3E682F37" w14:textId="77777777" w:rsidR="008E695E" w:rsidRPr="001370ED" w:rsidRDefault="008E695E" w:rsidP="008E695E">
      <w:r w:rsidRPr="001370ED">
        <w:t>A list of codes for exclusion was then finalised based on a combination of the impact analysis and clinical advice.</w:t>
      </w:r>
    </w:p>
    <w:p w14:paraId="20514D6C" w14:textId="6AF530C3" w:rsidR="002C5E67" w:rsidRDefault="008E695E" w:rsidP="002C5E67">
      <w:r w:rsidRPr="001370ED">
        <w:t xml:space="preserve">Of the 12,559 codes </w:t>
      </w:r>
      <w:r>
        <w:t>initially</w:t>
      </w:r>
      <w:r w:rsidRPr="001370ED">
        <w:t xml:space="preserve"> in-scope within the complexity model 1,576 were proposed for exclusion, decreasing the</w:t>
      </w:r>
      <w:r w:rsidR="00C60C3B">
        <w:t xml:space="preserve"> number of</w:t>
      </w:r>
      <w:r w:rsidRPr="001370ED">
        <w:t xml:space="preserve"> in-scope codes by approximately 12.5%. Following feedback from stakeholders, the impact analysis and further clinical advice the final list excludes 1,511 codes (with 65 having been reincorporated), reducing the in-scope codes by approximately 12.0%.</w:t>
      </w:r>
    </w:p>
    <w:p w14:paraId="688443B2" w14:textId="002C1FD0" w:rsidR="005B7108" w:rsidRDefault="005B7108" w:rsidP="002C5E67">
      <w:pPr>
        <w:rPr>
          <w:rFonts w:asciiTheme="majorHAnsi" w:hAnsiTheme="majorHAnsi"/>
          <w:b/>
          <w:sz w:val="28"/>
          <w:szCs w:val="44"/>
        </w:rPr>
      </w:pPr>
      <w:r>
        <w:br w:type="page"/>
      </w:r>
    </w:p>
    <w:p w14:paraId="5CE03009" w14:textId="37CD0FD5" w:rsidR="00813902" w:rsidRPr="004B7DDB" w:rsidRDefault="00295125" w:rsidP="00435FBC">
      <w:pPr>
        <w:pStyle w:val="Heading1"/>
      </w:pPr>
      <w:bookmarkStart w:id="100" w:name="_Attachment_B:_Aggregation"/>
      <w:bookmarkStart w:id="101" w:name="_Toc534624624"/>
      <w:bookmarkStart w:id="102" w:name="_Toc536780583"/>
      <w:bookmarkStart w:id="103" w:name="_Ref343888"/>
      <w:bookmarkEnd w:id="100"/>
      <w:r w:rsidRPr="004B7DDB">
        <w:t xml:space="preserve">Appendix </w:t>
      </w:r>
      <w:r w:rsidR="00FD5CF1" w:rsidRPr="004B7DDB">
        <w:t>B</w:t>
      </w:r>
      <w:r w:rsidR="00813902" w:rsidRPr="004B7DDB">
        <w:t>: Aggregation Calculations</w:t>
      </w:r>
      <w:bookmarkEnd w:id="101"/>
      <w:bookmarkEnd w:id="102"/>
      <w:bookmarkEnd w:id="103"/>
    </w:p>
    <w:p w14:paraId="2F109A8B" w14:textId="73C82E65" w:rsidR="00813902" w:rsidRDefault="00704321" w:rsidP="00813902">
      <w:r>
        <w:t xml:space="preserve">This </w:t>
      </w:r>
      <w:r w:rsidR="004A35C0">
        <w:t xml:space="preserve">appendix </w:t>
      </w:r>
      <w:r>
        <w:t xml:space="preserve">provides an example of diagnosis </w:t>
      </w:r>
      <w:r w:rsidR="004D352A">
        <w:t>‘</w:t>
      </w:r>
      <w:r>
        <w:t>x</w:t>
      </w:r>
      <w:r w:rsidR="004D352A">
        <w:t xml:space="preserve">’ </w:t>
      </w:r>
      <w:r>
        <w:t xml:space="preserve">within ADRG </w:t>
      </w:r>
      <w:r w:rsidR="004D352A">
        <w:t>‘</w:t>
      </w:r>
      <w:r>
        <w:t>A</w:t>
      </w:r>
      <w:r w:rsidR="004D352A">
        <w:t>’</w:t>
      </w:r>
      <w:r>
        <w:t xml:space="preserve"> to illustrate the calculations regarding the DCL aggregation principles.</w:t>
      </w:r>
      <w:r w:rsidR="00C01910">
        <w:t xml:space="preserve"> </w:t>
      </w:r>
    </w:p>
    <w:p w14:paraId="3FD2AD2E" w14:textId="266CC38E" w:rsidR="00704321" w:rsidRPr="00E7380F" w:rsidRDefault="00AA21E5" w:rsidP="00704321">
      <w:pPr>
        <w:jc w:val="center"/>
        <w:rPr>
          <w:rFonts w:cs="Arial"/>
        </w:rPr>
      </w:pPr>
      <m:oMathPara>
        <m:oMath>
          <m:acc>
            <m:accPr>
              <m:chr m:val="̅"/>
              <m:ctrlPr>
                <w:rPr>
                  <w:rFonts w:ascii="Cambria Math" w:hAnsi="Cambria Math" w:cs="Arial"/>
                  <w:i/>
                </w:rPr>
              </m:ctrlPr>
            </m:accPr>
            <m:e>
              <m:r>
                <w:rPr>
                  <w:rFonts w:ascii="Cambria Math" w:hAnsi="Cambria Math" w:cs="Arial"/>
                </w:rPr>
                <m:t>C</m:t>
              </m:r>
            </m:e>
          </m:acc>
          <m:d>
            <m:dPr>
              <m:ctrlPr>
                <w:rPr>
                  <w:rFonts w:ascii="Cambria Math" w:hAnsi="Cambria Math" w:cs="Arial"/>
                  <w:i/>
                </w:rPr>
              </m:ctrlPr>
            </m:dPr>
            <m:e>
              <m:r>
                <w:rPr>
                  <w:rFonts w:ascii="Cambria Math" w:hAnsi="Cambria Math" w:cs="Arial"/>
                </w:rPr>
                <m:t>x,A</m:t>
              </m:r>
            </m:e>
          </m:d>
          <m:r>
            <w:rPr>
              <w:rFonts w:ascii="Cambria Math" w:hAnsi="Cambria Math" w:cs="Arial"/>
            </w:rPr>
            <m:t>=</m:t>
          </m:r>
          <m:r>
            <m:rPr>
              <m:sty m:val="p"/>
            </m:rPr>
            <w:rPr>
              <w:rFonts w:ascii="Cambria Math" w:hAnsi="Cambria Math" w:cs="Arial"/>
            </w:rPr>
            <m:t>average log cost differential associated with x in A</m:t>
          </m:r>
        </m:oMath>
      </m:oMathPara>
    </w:p>
    <w:p w14:paraId="3898D23A" w14:textId="3829E76A" w:rsidR="009A0B10" w:rsidRPr="00E7380F" w:rsidRDefault="00AA21E5" w:rsidP="009A0B10">
      <w:pPr>
        <w:jc w:val="center"/>
        <w:rPr>
          <w:rFonts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n</m:t>
              </m:r>
            </m:sub>
          </m:sSub>
          <m:r>
            <w:rPr>
              <w:rFonts w:ascii="Cambria Math" w:hAnsi="Cambria Math" w:cs="Arial"/>
            </w:rPr>
            <m:t xml:space="preserve">=number of episodes within </m:t>
          </m:r>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r>
            <w:rPr>
              <w:rFonts w:ascii="Cambria Math" w:hAnsi="Cambria Math" w:cs="Arial"/>
            </w:rPr>
            <m:t xml:space="preserve"> precision level</m:t>
          </m:r>
        </m:oMath>
      </m:oMathPara>
    </w:p>
    <w:p w14:paraId="59C5CC4B" w14:textId="5DFEBC69" w:rsidR="009A0B10" w:rsidRPr="00E7380F" w:rsidRDefault="00AA21E5" w:rsidP="009A0B10">
      <w:pPr>
        <w:jc w:val="center"/>
        <w:rPr>
          <w:rFonts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n</m:t>
              </m:r>
            </m:sub>
          </m:sSub>
          <m:r>
            <w:rPr>
              <w:rFonts w:ascii="Cambria Math" w:hAnsi="Cambria Math" w:cs="Arial"/>
            </w:rPr>
            <m:t>=</m:t>
          </m:r>
          <m:r>
            <m:rPr>
              <m:sty m:val="p"/>
            </m:rPr>
            <w:rPr>
              <w:rFonts w:ascii="Cambria Math" w:hAnsi="Cambria Math" w:cs="Arial"/>
            </w:rPr>
            <m:t xml:space="preserve">average log cost differential </m:t>
          </m:r>
          <m:r>
            <w:rPr>
              <w:rFonts w:ascii="Cambria Math" w:hAnsi="Cambria Math" w:cs="Arial"/>
            </w:rPr>
            <m:t xml:space="preserve">within step </m:t>
          </m:r>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r>
            <w:rPr>
              <w:rFonts w:ascii="Cambria Math" w:hAnsi="Cambria Math" w:cs="Arial"/>
            </w:rPr>
            <m:t xml:space="preserve"> precision level</m:t>
          </m:r>
        </m:oMath>
      </m:oMathPara>
    </w:p>
    <w:p w14:paraId="5DF063C9" w14:textId="0F66A7A1" w:rsidR="00C01910" w:rsidRPr="00CD3064" w:rsidRDefault="000E3A73" w:rsidP="00813902">
      <w:pPr>
        <w:rPr>
          <w:u w:val="single"/>
        </w:rPr>
      </w:pPr>
      <w:r w:rsidRPr="000E3A73">
        <w:rPr>
          <w:u w:val="single"/>
        </w:rPr>
        <w:t xml:space="preserve">First </w:t>
      </w:r>
      <w:r w:rsidR="003041BF">
        <w:rPr>
          <w:u w:val="single"/>
        </w:rPr>
        <w:t>p</w:t>
      </w:r>
      <w:r w:rsidR="003041BF" w:rsidRPr="000E3A73">
        <w:rPr>
          <w:u w:val="single"/>
        </w:rPr>
        <w:t xml:space="preserve">recision </w:t>
      </w:r>
      <w:r w:rsidR="00C01910" w:rsidRPr="000E3A73">
        <w:rPr>
          <w:u w:val="single"/>
        </w:rPr>
        <w:t>level</w:t>
      </w:r>
      <w:r w:rsidR="00C01910" w:rsidRPr="00D3034E">
        <w:rPr>
          <w:i/>
        </w:rPr>
        <w:t xml:space="preserve">: </w:t>
      </w:r>
      <w:r w:rsidR="004D352A" w:rsidRPr="004A35C0">
        <w:t>Three c</w:t>
      </w:r>
      <w:r w:rsidR="00C01910" w:rsidRPr="004A35C0">
        <w:t>haracter, within CDC and ADRG</w:t>
      </w:r>
      <w:r w:rsidR="00C01910" w:rsidRPr="00D3034E">
        <w:rPr>
          <w:i/>
        </w:rPr>
        <w:t xml:space="preserve">. </w:t>
      </w:r>
    </w:p>
    <w:p w14:paraId="6A30FE78" w14:textId="67196ECD" w:rsidR="00C01910" w:rsidRPr="004A35C0" w:rsidRDefault="00C01910" w:rsidP="004A35C0">
      <w:pPr>
        <w:pStyle w:val="ListParagraph"/>
        <w:numPr>
          <w:ilvl w:val="0"/>
          <w:numId w:val="31"/>
        </w:numPr>
      </w:pPr>
      <w:r w:rsidRPr="004A35C0">
        <w:t xml:space="preserve">If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≥100</m:t>
        </m:r>
      </m:oMath>
      <w:r w:rsidR="00923906" w:rsidRPr="004A35C0">
        <w:t>,</w:t>
      </w:r>
      <w:r w:rsidRPr="004A35C0">
        <w:t xml:space="preserve"> define </w:t>
      </w:r>
      <m:oMath>
        <m:acc>
          <m:accPr>
            <m:chr m:val="̅"/>
            <m:ctrlPr>
              <w:rPr>
                <w:rFonts w:ascii="Cambria Math" w:hAnsi="Cambria Math"/>
                <w:i/>
                <w:lang w:val="en-AU"/>
              </w:rPr>
            </m:ctrlPr>
          </m:accPr>
          <m:e>
            <m:r>
              <w:rPr>
                <w:rFonts w:ascii="Cambria Math" w:hAnsi="Cambria Math"/>
              </w:rPr>
              <m:t>C</m:t>
            </m:r>
          </m:e>
        </m:acc>
        <m:d>
          <m:dPr>
            <m:ctrlPr>
              <w:rPr>
                <w:rFonts w:ascii="Cambria Math" w:hAnsi="Cambria Math"/>
                <w:i/>
              </w:rPr>
            </m:ctrlPr>
          </m:dPr>
          <m:e>
            <m:r>
              <w:rPr>
                <w:rFonts w:ascii="Cambria Math" w:hAnsi="Cambria Math"/>
              </w:rPr>
              <m:t>x,A</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4A35C0">
        <w:t xml:space="preserve">, </w:t>
      </w:r>
      <w:r w:rsidR="000E3A73" w:rsidRPr="004A35C0">
        <w:t>and</w:t>
      </w:r>
      <w:r w:rsidRPr="004A35C0">
        <w:t xml:space="preserve"> the calculation is complete </w:t>
      </w:r>
    </w:p>
    <w:p w14:paraId="419551A2" w14:textId="3D5BB003" w:rsidR="00C01910" w:rsidRPr="004A35C0" w:rsidRDefault="00C01910" w:rsidP="004A35C0">
      <w:pPr>
        <w:pStyle w:val="ListParagraph"/>
        <w:numPr>
          <w:ilvl w:val="0"/>
          <w:numId w:val="31"/>
        </w:numPr>
      </w:pPr>
      <w:r w:rsidRPr="004A35C0">
        <w:t xml:space="preserve">If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&lt;100</m:t>
        </m:r>
      </m:oMath>
      <w:r w:rsidRPr="004A35C0">
        <w:t xml:space="preserve">, define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1</m:t>
                </m:r>
              </m:sub>
            </m:sSub>
          </m:e>
        </m:ac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4A35C0">
        <w:t xml:space="preserve"> , proceed to step 2 </w:t>
      </w:r>
    </w:p>
    <w:p w14:paraId="73A632A9" w14:textId="017C2601" w:rsidR="00CD3064" w:rsidRPr="00E7380F" w:rsidRDefault="000E3A73" w:rsidP="00CD3064">
      <w:pPr>
        <w:rPr>
          <w:rFonts w:cs="Arial"/>
          <w:u w:val="single"/>
        </w:rPr>
      </w:pPr>
      <w:r w:rsidRPr="00E7380F">
        <w:rPr>
          <w:rFonts w:cs="Arial"/>
          <w:u w:val="single"/>
        </w:rPr>
        <w:t xml:space="preserve">Second Precision level: </w:t>
      </w:r>
      <w:r w:rsidR="00CD3064" w:rsidRPr="004A35C0">
        <w:rPr>
          <w:rFonts w:cs="Arial"/>
        </w:rPr>
        <w:t xml:space="preserve">Code </w:t>
      </w:r>
      <w:r w:rsidR="004D352A" w:rsidRPr="004A35C0">
        <w:rPr>
          <w:rFonts w:cs="Arial"/>
        </w:rPr>
        <w:t>block</w:t>
      </w:r>
      <w:r w:rsidR="00CD3064" w:rsidRPr="004A35C0">
        <w:rPr>
          <w:rFonts w:cs="Arial"/>
        </w:rPr>
        <w:t>, within CDC and ADRG</w:t>
      </w:r>
      <w:r w:rsidR="00CD3064" w:rsidRPr="00E7380F">
        <w:rPr>
          <w:rFonts w:cs="Arial"/>
          <w:i/>
        </w:rPr>
        <w:t xml:space="preserve">. </w:t>
      </w:r>
    </w:p>
    <w:p w14:paraId="583576DA" w14:textId="04C38734" w:rsidR="000E3A73" w:rsidRPr="00E7380F" w:rsidRDefault="000E3A73" w:rsidP="004A35C0">
      <w:pPr>
        <w:pStyle w:val="ListParagraph"/>
        <w:numPr>
          <w:ilvl w:val="0"/>
          <w:numId w:val="32"/>
        </w:numPr>
      </w:pPr>
      <w:r w:rsidRPr="00E7380F">
        <w:t xml:space="preserve">If </w:t>
      </w: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≥100</m:t>
        </m:r>
      </m:oMath>
      <w:r w:rsidR="00923906" w:rsidRPr="00E7380F">
        <w:t>,</w:t>
      </w:r>
      <w:r w:rsidRPr="00E7380F">
        <w:t xml:space="preserve"> define </w:t>
      </w:r>
      <m:oMath>
        <m:acc>
          <m:accPr>
            <m:chr m:val="̅"/>
            <m:ctrlPr>
              <w:rPr>
                <w:rFonts w:ascii="Cambria Math" w:hAnsi="Cambria Math"/>
                <w:lang w:val="en-AU"/>
              </w:rPr>
            </m:ctrlPr>
          </m:accPr>
          <m:e>
            <m:r>
              <w:rPr>
                <w:rFonts w:ascii="Cambria Math" w:hAnsi="Cambria Math"/>
              </w:rPr>
              <m:t>C</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+(100-</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num>
          <m:den>
            <m:r>
              <m:rPr>
                <m:sty m:val="p"/>
              </m:rPr>
              <w:rPr>
                <w:rFonts w:ascii="Cambria Math" w:hAnsi="Cambria Math"/>
              </w:rPr>
              <m:t>100</m:t>
            </m:r>
          </m:den>
        </m:f>
      </m:oMath>
      <w:r w:rsidRPr="00E7380F">
        <w:t xml:space="preserve">, and the calculation is complete </w:t>
      </w:r>
    </w:p>
    <w:p w14:paraId="161D607D" w14:textId="5C2689B4" w:rsidR="000E3A73" w:rsidRPr="00E7380F" w:rsidRDefault="000E3A73" w:rsidP="004A35C0">
      <w:pPr>
        <w:pStyle w:val="ListParagraph"/>
        <w:numPr>
          <w:ilvl w:val="0"/>
          <w:numId w:val="32"/>
        </w:numPr>
      </w:pPr>
      <w:r w:rsidRPr="00E7380F">
        <w:t xml:space="preserve">If </w:t>
      </w: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&lt;100</m:t>
        </m:r>
      </m:oMath>
      <w:r w:rsidRPr="00E7380F">
        <w:t xml:space="preserve">, define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den>
        </m:f>
      </m:oMath>
      <w:r w:rsidRPr="00E7380F">
        <w:t xml:space="preserve"> , proceed to next precision level. </w:t>
      </w:r>
    </w:p>
    <w:p w14:paraId="0CE5E0C6" w14:textId="396FA33C" w:rsidR="000E3A73" w:rsidRPr="00E7380F" w:rsidRDefault="00CF0A5C" w:rsidP="000E3A73">
      <w:pPr>
        <w:rPr>
          <w:rFonts w:cs="Arial"/>
        </w:rPr>
      </w:pPr>
      <w:r w:rsidRPr="00E7380F">
        <w:rPr>
          <w:rFonts w:cs="Arial"/>
        </w:rPr>
        <w:t xml:space="preserve">This process continues, with the </w:t>
      </w:r>
      <m:oMath>
        <m:sSup>
          <m:sSupPr>
            <m:ctrlPr>
              <w:rPr>
                <w:rFonts w:ascii="Cambria Math" w:hAnsi="Cambria Math" w:cs="Arial"/>
                <w:i/>
              </w:rPr>
            </m:ctrlPr>
          </m:sSupPr>
          <m:e>
            <m:r>
              <w:rPr>
                <w:rFonts w:ascii="Cambria Math" w:hAnsi="Cambria Math" w:cs="Arial"/>
              </w:rPr>
              <m:t>n</m:t>
            </m:r>
          </m:e>
          <m:sup>
            <m:r>
              <w:rPr>
                <w:rFonts w:ascii="Cambria Math" w:hAnsi="Cambria Math" w:cs="Arial"/>
              </w:rPr>
              <m:t>th</m:t>
            </m:r>
          </m:sup>
        </m:sSup>
      </m:oMath>
      <w:r w:rsidRPr="00E7380F">
        <w:rPr>
          <w:rFonts w:cs="Arial"/>
        </w:rPr>
        <w:t xml:space="preserve">precision defined as: </w:t>
      </w:r>
    </w:p>
    <w:p w14:paraId="7BBA7E87" w14:textId="4D7D9C3D" w:rsidR="0093146D" w:rsidRDefault="00AA21E5" w:rsidP="0093146D">
      <m:oMath>
        <m:sSup>
          <m:sSupPr>
            <m:ctrlPr>
              <w:rPr>
                <w:rFonts w:ascii="Cambria Math" w:hAnsi="Cambria Math"/>
                <w:i/>
                <w:u w:val="single"/>
              </w:rPr>
            </m:ctrlPr>
          </m:sSupPr>
          <m:e>
            <m:r>
              <w:rPr>
                <w:rFonts w:ascii="Cambria Math" w:hAnsi="Cambria Math"/>
                <w:u w:val="single"/>
              </w:rPr>
              <m:t>n</m:t>
            </m:r>
          </m:e>
          <m:sup>
            <m:r>
              <w:rPr>
                <w:rFonts w:ascii="Cambria Math" w:hAnsi="Cambria Math"/>
                <w:u w:val="single"/>
              </w:rPr>
              <m:t>th</m:t>
            </m:r>
          </m:sup>
        </m:sSup>
      </m:oMath>
      <w:r w:rsidR="0093146D">
        <w:rPr>
          <w:u w:val="single"/>
        </w:rPr>
        <w:t xml:space="preserve"> </w:t>
      </w:r>
      <w:r w:rsidR="004D352A">
        <w:rPr>
          <w:u w:val="single"/>
        </w:rPr>
        <w:t xml:space="preserve">precision </w:t>
      </w:r>
      <w:r w:rsidR="0093146D">
        <w:rPr>
          <w:u w:val="single"/>
        </w:rPr>
        <w:t xml:space="preserve">level: </w:t>
      </w:r>
    </w:p>
    <w:p w14:paraId="22791A4E" w14:textId="2D923349" w:rsidR="0093146D" w:rsidRDefault="0093146D" w:rsidP="004A35C0">
      <w:pPr>
        <w:pStyle w:val="ListParagraph"/>
        <w:numPr>
          <w:ilvl w:val="0"/>
          <w:numId w:val="33"/>
        </w:numPr>
      </w:pPr>
      <w:r>
        <w:t xml:space="preserve">If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E</m:t>
                </m:r>
              </m:e>
              <m:sub>
                <m:r>
                  <w:rPr>
                    <w:rFonts w:ascii="Cambria Math" w:hAnsi="Cambria Math"/>
                  </w:rPr>
                  <m:t>i</m:t>
                </m:r>
              </m:sub>
            </m:sSub>
          </m:e>
        </m:nary>
        <m:r>
          <m:rPr>
            <m:sty m:val="p"/>
          </m:rPr>
          <w:rPr>
            <w:rFonts w:ascii="Cambria Math" w:hAnsi="Cambria Math"/>
          </w:rPr>
          <m:t>≥100</m:t>
        </m:r>
      </m:oMath>
      <w:r w:rsidR="00923906">
        <w:t>,</w:t>
      </w:r>
      <w:r>
        <w:t xml:space="preserve"> define </w:t>
      </w:r>
      <m:oMath>
        <m:acc>
          <m:accPr>
            <m:chr m:val="̅"/>
            <m:ctrlPr>
              <w:rPr>
                <w:rFonts w:ascii="Cambria Math" w:hAnsi="Cambria Math"/>
                <w:lang w:val="en-AU"/>
              </w:rPr>
            </m:ctrlPr>
          </m:accPr>
          <m:e>
            <m:r>
              <w:rPr>
                <w:rFonts w:ascii="Cambria Math" w:hAnsi="Cambria Math"/>
              </w:rPr>
              <m:t>C</m:t>
            </m:r>
          </m:e>
        </m:acc>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A</m:t>
            </m:r>
          </m:e>
        </m:d>
        <m:r>
          <m:rPr>
            <m:sty m:val="p"/>
          </m:rP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E</m:t>
                        </m:r>
                      </m:e>
                      <m:sub>
                        <m:r>
                          <w:rPr>
                            <w:rFonts w:ascii="Cambria Math" w:hAnsi="Cambria Math"/>
                          </w:rPr>
                          <m:t>i</m:t>
                        </m:r>
                      </m:sub>
                    </m:sSub>
                  </m:e>
                </m:nary>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n</m:t>
                </m:r>
                <m:r>
                  <m:rPr>
                    <m:sty m:val="p"/>
                  </m:rPr>
                  <w:rPr>
                    <w:rFonts w:ascii="Cambria Math" w:hAnsi="Cambria Math"/>
                  </w:rPr>
                  <m:t>-1</m:t>
                </m:r>
              </m:sub>
            </m:sSub>
            <m:r>
              <m:rPr>
                <m:sty m:val="p"/>
              </m:rPr>
              <w:rPr>
                <w:rFonts w:ascii="Cambria Math" w:hAnsi="Cambria Math"/>
              </w:rPr>
              <m:t>+(100-</m:t>
            </m:r>
            <m:sSub>
              <m:sSubPr>
                <m:ctrlPr>
                  <w:rPr>
                    <w:rFonts w:ascii="Cambria Math" w:hAnsi="Cambria Math"/>
                  </w:rPr>
                </m:ctrlPr>
              </m:sSubPr>
              <m:e>
                <m:r>
                  <w:rPr>
                    <w:rFonts w:ascii="Cambria Math" w:hAnsi="Cambria Math"/>
                  </w:rPr>
                  <m:t>E</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n</m:t>
                </m:r>
              </m:sub>
            </m:sSub>
          </m:num>
          <m:den>
            <m:r>
              <m:rPr>
                <m:sty m:val="p"/>
              </m:rPr>
              <w:rPr>
                <w:rFonts w:ascii="Cambria Math" w:hAnsi="Cambria Math"/>
              </w:rPr>
              <m:t>100</m:t>
            </m:r>
          </m:den>
        </m:f>
      </m:oMath>
      <w:r>
        <w:t xml:space="preserve">, and the calculation is complete </w:t>
      </w:r>
    </w:p>
    <w:p w14:paraId="1AF2E699" w14:textId="3D407E35" w:rsidR="0093146D" w:rsidRDefault="0093146D" w:rsidP="004A35C0">
      <w:pPr>
        <w:pStyle w:val="ListParagraph"/>
        <w:numPr>
          <w:ilvl w:val="0"/>
          <w:numId w:val="33"/>
        </w:numPr>
      </w:pPr>
      <w:r>
        <w:t xml:space="preserve">If </w:t>
      </w:r>
      <m:oMath>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E</m:t>
                </m:r>
              </m:e>
              <m:sub>
                <m:r>
                  <w:rPr>
                    <w:rFonts w:ascii="Cambria Math" w:hAnsi="Cambria Math"/>
                  </w:rPr>
                  <m:t>i</m:t>
                </m:r>
              </m:sub>
            </m:sSub>
          </m:e>
        </m:nary>
        <m:r>
          <m:rPr>
            <m:sty m:val="p"/>
          </m:rPr>
          <w:rPr>
            <w:rFonts w:ascii="Cambria Math" w:hAnsi="Cambria Math"/>
          </w:rPr>
          <m:t>&lt;100</m:t>
        </m:r>
      </m:oMath>
      <w:r>
        <w:t xml:space="preserve">, define </w:t>
      </w:r>
      <m:oMath>
        <m:sSub>
          <m:sSubPr>
            <m:ctrlPr>
              <w:rPr>
                <w:rFonts w:ascii="Cambria Math" w:hAnsi="Cambria Math"/>
                <w:lang w:val="en-AU"/>
              </w:rPr>
            </m:ctrlPr>
          </m:sSubPr>
          <m:e>
            <m:acc>
              <m:accPr>
                <m:chr m:val="̅"/>
                <m:ctrlPr>
                  <w:rPr>
                    <w:rFonts w:ascii="Cambria Math" w:hAnsi="Cambria Math"/>
                    <w:lang w:val="en-AU"/>
                  </w:rPr>
                </m:ctrlPr>
              </m:accPr>
              <m:e>
                <m:r>
                  <w:rPr>
                    <w:rFonts w:ascii="Cambria Math" w:hAnsi="Cambria Math"/>
                  </w:rPr>
                  <m:t>C</m:t>
                </m:r>
              </m:e>
            </m:acc>
          </m:e>
          <m:sub>
            <m:r>
              <w:rPr>
                <w:rFonts w:ascii="Cambria Math" w:hAnsi="Cambria Math"/>
                <w:lang w:val="en-AU"/>
              </w:rPr>
              <m:t>n</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r>
                      <m:rPr>
                        <m:sty m:val="p"/>
                      </m:rPr>
                      <w:rPr>
                        <w:rFonts w:ascii="Cambria Math" w:hAnsi="Cambria Math"/>
                      </w:rPr>
                      <m:t>-1</m:t>
                    </m:r>
                  </m:sup>
                  <m:e>
                    <m:sSub>
                      <m:sSubPr>
                        <m:ctrlPr>
                          <w:rPr>
                            <w:rFonts w:ascii="Cambria Math" w:hAnsi="Cambria Math"/>
                          </w:rPr>
                        </m:ctrlPr>
                      </m:sSubPr>
                      <m:e>
                        <m:r>
                          <w:rPr>
                            <w:rFonts w:ascii="Cambria Math" w:hAnsi="Cambria Math"/>
                          </w:rPr>
                          <m:t>E</m:t>
                        </m:r>
                      </m:e>
                      <m:sub>
                        <m:r>
                          <w:rPr>
                            <w:rFonts w:ascii="Cambria Math" w:hAnsi="Cambria Math"/>
                          </w:rPr>
                          <m:t>i</m:t>
                        </m:r>
                      </m:sub>
                    </m:sSub>
                  </m:e>
                </m:nary>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n</m:t>
                </m:r>
              </m:sub>
            </m:sSub>
          </m:num>
          <m:den>
            <m:nary>
              <m:naryPr>
                <m:chr m:val="∑"/>
                <m:limLoc m:val="subSup"/>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i</m:t>
                    </m:r>
                  </m:sub>
                </m:sSub>
              </m:e>
            </m:nary>
          </m:den>
        </m:f>
      </m:oMath>
      <w:r>
        <w:t xml:space="preserve"> , proceed to next precision level. </w:t>
      </w:r>
    </w:p>
    <w:p w14:paraId="4BAE0C2B" w14:textId="5EAB82AB" w:rsidR="0093146D" w:rsidRPr="00C01910" w:rsidRDefault="0093146D" w:rsidP="0093146D">
      <w:r>
        <w:t xml:space="preserve">If this process continues to the last precision, </w:t>
      </w:r>
      <w:r w:rsidR="00923906">
        <w:t xml:space="preserve">which is </w:t>
      </w:r>
      <w:r>
        <w:t>CDC level across all ADRGs (n=14), and the sample size threshold is still not satisfied</w:t>
      </w:r>
      <w:r w:rsidR="00493506">
        <w:t>,</w:t>
      </w:r>
      <w:r>
        <w:t xml:space="preserve"> then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x,A</m:t>
            </m:r>
          </m:e>
        </m:d>
        <m:r>
          <w:rPr>
            <w:rFonts w:ascii="Cambria Math" w:hAnsi="Cambria Math"/>
          </w:rPr>
          <m:t>=0</m:t>
        </m:r>
      </m:oMath>
      <w:r>
        <w:t>.</w:t>
      </w:r>
    </w:p>
    <w:p w14:paraId="4DD810CC" w14:textId="77777777" w:rsidR="00813902" w:rsidRDefault="00813902">
      <w:pPr>
        <w:spacing w:before="0" w:after="0" w:line="240" w:lineRule="auto"/>
        <w:rPr>
          <w:rFonts w:asciiTheme="majorHAnsi" w:hAnsiTheme="majorHAnsi"/>
          <w:b/>
          <w:sz w:val="28"/>
          <w:szCs w:val="44"/>
        </w:rPr>
      </w:pPr>
      <w:r>
        <w:br w:type="page"/>
      </w:r>
    </w:p>
    <w:p w14:paraId="039B686C" w14:textId="40771FB9" w:rsidR="00813902" w:rsidRPr="004B7DDB" w:rsidRDefault="00295125" w:rsidP="00435FBC">
      <w:pPr>
        <w:pStyle w:val="Heading1"/>
      </w:pPr>
      <w:bookmarkStart w:id="104" w:name="_Attachment_C:_ADRG"/>
      <w:bookmarkStart w:id="105" w:name="_Toc534624625"/>
      <w:bookmarkStart w:id="106" w:name="_Toc536780584"/>
      <w:bookmarkStart w:id="107" w:name="_Ref343906"/>
      <w:bookmarkEnd w:id="104"/>
      <w:r w:rsidRPr="004B7DDB">
        <w:t xml:space="preserve">Appendix </w:t>
      </w:r>
      <w:r w:rsidR="00FD5CF1" w:rsidRPr="004B7DDB">
        <w:t>C</w:t>
      </w:r>
      <w:r w:rsidR="00813902" w:rsidRPr="004B7DDB">
        <w:t>:</w:t>
      </w:r>
      <w:bookmarkEnd w:id="105"/>
      <w:r w:rsidR="00736B2A" w:rsidRPr="004B7DDB">
        <w:t xml:space="preserve"> ADRG Exceptions</w:t>
      </w:r>
      <w:bookmarkEnd w:id="106"/>
      <w:bookmarkEnd w:id="107"/>
    </w:p>
    <w:p w14:paraId="20BFEE17" w14:textId="15BED54D" w:rsidR="00506100" w:rsidRDefault="00506100" w:rsidP="00506100">
      <w:pPr>
        <w:pStyle w:val="Caption"/>
        <w:keepNext/>
      </w:pPr>
      <w:r>
        <w:t xml:space="preserve">Table </w:t>
      </w:r>
      <w:r w:rsidR="00AA21E5">
        <w:fldChar w:fldCharType="begin"/>
      </w:r>
      <w:r w:rsidR="00AA21E5">
        <w:instrText xml:space="preserve"> SEQ Table \* ARABIC </w:instrText>
      </w:r>
      <w:r w:rsidR="00AA21E5">
        <w:fldChar w:fldCharType="separate"/>
      </w:r>
      <w:r w:rsidR="0074599D">
        <w:rPr>
          <w:noProof/>
        </w:rPr>
        <w:t>14</w:t>
      </w:r>
      <w:r w:rsidR="00AA21E5">
        <w:rPr>
          <w:noProof/>
        </w:rPr>
        <w:fldChar w:fldCharType="end"/>
      </w:r>
      <w:r w:rsidRPr="00F04B42">
        <w:t>: ADRG exceptions where splitting criteria was relaxed</w:t>
      </w:r>
    </w:p>
    <w:tbl>
      <w:tblPr>
        <w:tblStyle w:val="ListTable3-Accent11"/>
        <w:tblW w:w="10173" w:type="dxa"/>
        <w:tblLook w:val="04A0" w:firstRow="1" w:lastRow="0" w:firstColumn="1" w:lastColumn="0" w:noHBand="0" w:noVBand="1"/>
      </w:tblPr>
      <w:tblGrid>
        <w:gridCol w:w="864"/>
        <w:gridCol w:w="7324"/>
        <w:gridCol w:w="1985"/>
      </w:tblGrid>
      <w:tr w:rsidR="00F6472F" w:rsidRPr="00C16D73" w14:paraId="6650502A" w14:textId="77777777" w:rsidTr="00C16D73">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864" w:type="dxa"/>
            <w:noWrap/>
            <w:hideMark/>
          </w:tcPr>
          <w:p w14:paraId="23D934F8" w14:textId="77777777" w:rsidR="00F6472F" w:rsidRPr="00C16D73" w:rsidRDefault="00F6472F" w:rsidP="001814E2">
            <w:pPr>
              <w:pStyle w:val="TableText"/>
              <w:rPr>
                <w:sz w:val="22"/>
              </w:rPr>
            </w:pPr>
            <w:r w:rsidRPr="00C16D73">
              <w:rPr>
                <w:sz w:val="22"/>
              </w:rPr>
              <w:t>ADRG</w:t>
            </w:r>
          </w:p>
        </w:tc>
        <w:tc>
          <w:tcPr>
            <w:tcW w:w="7324" w:type="dxa"/>
            <w:noWrap/>
            <w:hideMark/>
          </w:tcPr>
          <w:p w14:paraId="5ED1C5EA" w14:textId="30F96A78" w:rsidR="00F6472F" w:rsidRPr="00C16D73" w:rsidRDefault="002B23CE"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C16D73">
              <w:rPr>
                <w:sz w:val="22"/>
              </w:rPr>
              <w:t>Description</w:t>
            </w:r>
          </w:p>
        </w:tc>
        <w:tc>
          <w:tcPr>
            <w:tcW w:w="1985" w:type="dxa"/>
            <w:noWrap/>
            <w:hideMark/>
          </w:tcPr>
          <w:p w14:paraId="30A28836" w14:textId="6E05936F" w:rsidR="00F6472F" w:rsidRPr="00C16D73" w:rsidRDefault="00381EB1" w:rsidP="001814E2">
            <w:pPr>
              <w:pStyle w:val="TableText"/>
              <w:cnfStyle w:val="100000000000" w:firstRow="1" w:lastRow="0" w:firstColumn="0" w:lastColumn="0" w:oddVBand="0" w:evenVBand="0" w:oddHBand="0" w:evenHBand="0" w:firstRowFirstColumn="0" w:firstRowLastColumn="0" w:lastRowFirstColumn="0" w:lastRowLastColumn="0"/>
              <w:rPr>
                <w:sz w:val="22"/>
              </w:rPr>
            </w:pPr>
            <w:r w:rsidRPr="00C16D73">
              <w:rPr>
                <w:sz w:val="22"/>
              </w:rPr>
              <w:t>Modified</w:t>
            </w:r>
            <w:r w:rsidR="00F6472F" w:rsidRPr="00C16D73">
              <w:rPr>
                <w:sz w:val="22"/>
              </w:rPr>
              <w:t xml:space="preserve"> Criteria</w:t>
            </w:r>
          </w:p>
        </w:tc>
      </w:tr>
      <w:tr w:rsidR="00F6472F" w:rsidRPr="00836974" w14:paraId="27231877" w14:textId="77777777" w:rsidTr="002B23C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64" w:type="dxa"/>
            <w:noWrap/>
            <w:hideMark/>
          </w:tcPr>
          <w:p w14:paraId="32203F37" w14:textId="77777777" w:rsidR="00F6472F" w:rsidRPr="00836974" w:rsidRDefault="00F6472F" w:rsidP="001814E2">
            <w:pPr>
              <w:pStyle w:val="TableText"/>
            </w:pPr>
            <w:r>
              <w:t>A15</w:t>
            </w:r>
          </w:p>
        </w:tc>
        <w:tc>
          <w:tcPr>
            <w:tcW w:w="7324" w:type="dxa"/>
            <w:hideMark/>
          </w:tcPr>
          <w:p w14:paraId="1A25E04C" w14:textId="77777777" w:rsidR="00F6472F" w:rsidRPr="001D60C5" w:rsidRDefault="00F6472F" w:rsidP="001814E2">
            <w:pPr>
              <w:pStyle w:val="TableText"/>
              <w:cnfStyle w:val="000000100000" w:firstRow="0" w:lastRow="0" w:firstColumn="0" w:lastColumn="0" w:oddVBand="0" w:evenVBand="0" w:oddHBand="1" w:evenHBand="0" w:firstRowFirstColumn="0" w:firstRowLastColumn="0" w:lastRowFirstColumn="0" w:lastRowLastColumn="0"/>
            </w:pPr>
            <w:r w:rsidRPr="001D60C5">
              <w:t>Tracheostomy</w:t>
            </w:r>
          </w:p>
        </w:tc>
        <w:tc>
          <w:tcPr>
            <w:tcW w:w="1985" w:type="dxa"/>
            <w:hideMark/>
          </w:tcPr>
          <w:p w14:paraId="3A1A89BE" w14:textId="07A0298D" w:rsidR="00F6472F" w:rsidRPr="00836974" w:rsidRDefault="004D352A"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F6472F">
              <w:t>6</w:t>
            </w:r>
          </w:p>
        </w:tc>
      </w:tr>
      <w:tr w:rsidR="00F6472F" w:rsidRPr="00836974" w14:paraId="09BB7014" w14:textId="77777777" w:rsidTr="002B23CE">
        <w:trPr>
          <w:trHeight w:val="377"/>
        </w:trPr>
        <w:tc>
          <w:tcPr>
            <w:cnfStyle w:val="001000000000" w:firstRow="0" w:lastRow="0" w:firstColumn="1" w:lastColumn="0" w:oddVBand="0" w:evenVBand="0" w:oddHBand="0" w:evenHBand="0" w:firstRowFirstColumn="0" w:firstRowLastColumn="0" w:lastRowFirstColumn="0" w:lastRowLastColumn="0"/>
            <w:tcW w:w="864" w:type="dxa"/>
            <w:noWrap/>
            <w:hideMark/>
          </w:tcPr>
          <w:p w14:paraId="086E49ED" w14:textId="77777777" w:rsidR="00F6472F" w:rsidRPr="00836974" w:rsidRDefault="00F6472F" w:rsidP="001814E2">
            <w:pPr>
              <w:pStyle w:val="TableText"/>
            </w:pPr>
            <w:r>
              <w:t>F03</w:t>
            </w:r>
          </w:p>
        </w:tc>
        <w:tc>
          <w:tcPr>
            <w:tcW w:w="7324" w:type="dxa"/>
            <w:hideMark/>
          </w:tcPr>
          <w:p w14:paraId="0A16C186" w14:textId="77777777" w:rsidR="00F6472F" w:rsidRPr="001D60C5" w:rsidRDefault="00F6472F" w:rsidP="001814E2">
            <w:pPr>
              <w:pStyle w:val="TableText"/>
              <w:cnfStyle w:val="000000000000" w:firstRow="0" w:lastRow="0" w:firstColumn="0" w:lastColumn="0" w:oddVBand="0" w:evenVBand="0" w:oddHBand="0" w:evenHBand="0" w:firstRowFirstColumn="0" w:firstRowLastColumn="0" w:lastRowFirstColumn="0" w:lastRowLastColumn="0"/>
            </w:pPr>
            <w:r w:rsidRPr="001D60C5">
              <w:t>Cardiac Valve Procedures W CPB Pump W Invasive Cardiac Investigation</w:t>
            </w:r>
          </w:p>
        </w:tc>
        <w:tc>
          <w:tcPr>
            <w:tcW w:w="1985" w:type="dxa"/>
            <w:hideMark/>
          </w:tcPr>
          <w:p w14:paraId="260ADC8A" w14:textId="2666AF36" w:rsidR="00F6472F" w:rsidRPr="00836974" w:rsidRDefault="004D352A"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F6472F">
              <w:t>1</w:t>
            </w:r>
          </w:p>
        </w:tc>
      </w:tr>
      <w:tr w:rsidR="006F3106" w:rsidRPr="00836974" w14:paraId="78FE4CAA" w14:textId="77777777" w:rsidTr="002B23C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864" w:type="dxa"/>
            <w:noWrap/>
            <w:hideMark/>
          </w:tcPr>
          <w:p w14:paraId="76C76FDA" w14:textId="04F6BEE3" w:rsidR="006F3106" w:rsidRPr="00836974" w:rsidRDefault="006F3106" w:rsidP="001814E2">
            <w:pPr>
              <w:pStyle w:val="TableText"/>
            </w:pPr>
            <w:r>
              <w:t>J01</w:t>
            </w:r>
          </w:p>
        </w:tc>
        <w:tc>
          <w:tcPr>
            <w:tcW w:w="7324" w:type="dxa"/>
            <w:hideMark/>
          </w:tcPr>
          <w:p w14:paraId="5C1AEE10" w14:textId="0905C822"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Microvascular Tissue Transfers for Skin, Subcutaneous Tissue &amp; Breast Disorders</w:t>
            </w:r>
          </w:p>
        </w:tc>
        <w:tc>
          <w:tcPr>
            <w:tcW w:w="1985" w:type="dxa"/>
            <w:hideMark/>
          </w:tcPr>
          <w:p w14:paraId="102BBCFF" w14:textId="4C5C6BCE" w:rsidR="006F3106" w:rsidRPr="00836974" w:rsidRDefault="004D352A"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F3106">
              <w:t>1</w:t>
            </w:r>
          </w:p>
        </w:tc>
      </w:tr>
      <w:tr w:rsidR="006F3106" w:rsidRPr="00836974" w14:paraId="7327CB54" w14:textId="77777777" w:rsidTr="002B23CE">
        <w:trPr>
          <w:trHeight w:val="430"/>
        </w:trPr>
        <w:tc>
          <w:tcPr>
            <w:cnfStyle w:val="001000000000" w:firstRow="0" w:lastRow="0" w:firstColumn="1" w:lastColumn="0" w:oddVBand="0" w:evenVBand="0" w:oddHBand="0" w:evenHBand="0" w:firstRowFirstColumn="0" w:firstRowLastColumn="0" w:lastRowFirstColumn="0" w:lastRowLastColumn="0"/>
            <w:tcW w:w="864" w:type="dxa"/>
            <w:noWrap/>
            <w:hideMark/>
          </w:tcPr>
          <w:p w14:paraId="4ED00148" w14:textId="29C8DD3A" w:rsidR="006F3106" w:rsidRPr="00836974" w:rsidRDefault="006F3106" w:rsidP="001814E2">
            <w:pPr>
              <w:pStyle w:val="TableText"/>
            </w:pPr>
            <w:r>
              <w:t>J08</w:t>
            </w:r>
          </w:p>
        </w:tc>
        <w:tc>
          <w:tcPr>
            <w:tcW w:w="7324" w:type="dxa"/>
            <w:hideMark/>
          </w:tcPr>
          <w:p w14:paraId="1CCDF3CF" w14:textId="19DBD4E3" w:rsidR="006F3106" w:rsidRPr="001D60C5" w:rsidRDefault="006F3106" w:rsidP="001814E2">
            <w:pPr>
              <w:pStyle w:val="TableText"/>
              <w:cnfStyle w:val="000000000000" w:firstRow="0" w:lastRow="0" w:firstColumn="0" w:lastColumn="0" w:oddVBand="0" w:evenVBand="0" w:oddHBand="0" w:evenHBand="0" w:firstRowFirstColumn="0" w:firstRowLastColumn="0" w:lastRowFirstColumn="0" w:lastRowLastColumn="0"/>
            </w:pPr>
            <w:r w:rsidRPr="001D60C5">
              <w:t>Other Skin Grafts and Debridement Procedures</w:t>
            </w:r>
          </w:p>
        </w:tc>
        <w:tc>
          <w:tcPr>
            <w:tcW w:w="1985" w:type="dxa"/>
            <w:hideMark/>
          </w:tcPr>
          <w:p w14:paraId="240F1F12" w14:textId="10A098BA" w:rsidR="006F3106" w:rsidRPr="00836974" w:rsidRDefault="004D352A"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F3106">
              <w:t>4 or 5</w:t>
            </w:r>
          </w:p>
        </w:tc>
      </w:tr>
      <w:tr w:rsidR="006F3106" w:rsidRPr="00836974" w14:paraId="76F735F6" w14:textId="77777777" w:rsidTr="002B23C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864" w:type="dxa"/>
            <w:noWrap/>
            <w:hideMark/>
          </w:tcPr>
          <w:p w14:paraId="58B054E4" w14:textId="304B5465" w:rsidR="006F3106" w:rsidRPr="00836974" w:rsidRDefault="006F3106" w:rsidP="001814E2">
            <w:pPr>
              <w:pStyle w:val="TableText"/>
            </w:pPr>
            <w:r>
              <w:t>J11</w:t>
            </w:r>
          </w:p>
        </w:tc>
        <w:tc>
          <w:tcPr>
            <w:tcW w:w="7324" w:type="dxa"/>
            <w:hideMark/>
          </w:tcPr>
          <w:p w14:paraId="7FB5A6EF" w14:textId="54F179C9"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Other Skin, Subcutaneous Tissue and Breast Procedures</w:t>
            </w:r>
          </w:p>
        </w:tc>
        <w:tc>
          <w:tcPr>
            <w:tcW w:w="1985" w:type="dxa"/>
            <w:hideMark/>
          </w:tcPr>
          <w:p w14:paraId="76D2258B" w14:textId="7C0FD7B5" w:rsidR="006F3106" w:rsidRPr="00836974" w:rsidRDefault="004D352A"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F3106">
              <w:t>4 or 5</w:t>
            </w:r>
          </w:p>
        </w:tc>
      </w:tr>
      <w:tr w:rsidR="006F3106" w:rsidRPr="00836974" w14:paraId="159B9B9A" w14:textId="77777777" w:rsidTr="002B23CE">
        <w:trPr>
          <w:trHeight w:val="356"/>
        </w:trPr>
        <w:tc>
          <w:tcPr>
            <w:cnfStyle w:val="001000000000" w:firstRow="0" w:lastRow="0" w:firstColumn="1" w:lastColumn="0" w:oddVBand="0" w:evenVBand="0" w:oddHBand="0" w:evenHBand="0" w:firstRowFirstColumn="0" w:firstRowLastColumn="0" w:lastRowFirstColumn="0" w:lastRowLastColumn="0"/>
            <w:tcW w:w="864" w:type="dxa"/>
            <w:noWrap/>
          </w:tcPr>
          <w:p w14:paraId="164EDF39" w14:textId="0DAD15E6" w:rsidR="006F3106" w:rsidRDefault="006F3106" w:rsidP="001814E2">
            <w:pPr>
              <w:pStyle w:val="TableText"/>
            </w:pPr>
            <w:r>
              <w:t>O01</w:t>
            </w:r>
          </w:p>
        </w:tc>
        <w:tc>
          <w:tcPr>
            <w:tcW w:w="7324" w:type="dxa"/>
          </w:tcPr>
          <w:p w14:paraId="6AD658DC" w14:textId="442DDFD0" w:rsidR="006F3106" w:rsidRPr="001D60C5" w:rsidRDefault="006F3106" w:rsidP="001814E2">
            <w:pPr>
              <w:pStyle w:val="TableText"/>
              <w:cnfStyle w:val="000000000000" w:firstRow="0" w:lastRow="0" w:firstColumn="0" w:lastColumn="0" w:oddVBand="0" w:evenVBand="0" w:oddHBand="0" w:evenHBand="0" w:firstRowFirstColumn="0" w:firstRowLastColumn="0" w:lastRowFirstColumn="0" w:lastRowLastColumn="0"/>
            </w:pPr>
            <w:r>
              <w:t>Caesarean Delivery</w:t>
            </w:r>
          </w:p>
        </w:tc>
        <w:tc>
          <w:tcPr>
            <w:tcW w:w="1985" w:type="dxa"/>
          </w:tcPr>
          <w:p w14:paraId="3C1BE7E2" w14:textId="06D3272E" w:rsidR="006F3106" w:rsidRDefault="004123C2"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F3106">
              <w:t>4 or 5</w:t>
            </w:r>
          </w:p>
        </w:tc>
      </w:tr>
      <w:tr w:rsidR="006F3106" w:rsidRPr="00836974" w14:paraId="16C14971" w14:textId="77777777" w:rsidTr="002B23C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64" w:type="dxa"/>
            <w:noWrap/>
            <w:hideMark/>
          </w:tcPr>
          <w:p w14:paraId="04DE10F0" w14:textId="1C0DA57F" w:rsidR="006F3106" w:rsidRPr="00836974" w:rsidRDefault="006F3106" w:rsidP="001814E2">
            <w:pPr>
              <w:pStyle w:val="TableText"/>
            </w:pPr>
            <w:r>
              <w:t>O60</w:t>
            </w:r>
          </w:p>
        </w:tc>
        <w:tc>
          <w:tcPr>
            <w:tcW w:w="7324" w:type="dxa"/>
            <w:hideMark/>
          </w:tcPr>
          <w:p w14:paraId="563C7052" w14:textId="5292CC02"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Vaginal Delivery</w:t>
            </w:r>
          </w:p>
        </w:tc>
        <w:tc>
          <w:tcPr>
            <w:tcW w:w="1985" w:type="dxa"/>
            <w:hideMark/>
          </w:tcPr>
          <w:p w14:paraId="67ADEF46" w14:textId="6D92BCE4" w:rsidR="006F3106" w:rsidRPr="00836974" w:rsidRDefault="004123C2"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F3106">
              <w:t>4 or 5</w:t>
            </w:r>
          </w:p>
        </w:tc>
      </w:tr>
      <w:tr w:rsidR="006F3106" w:rsidRPr="00836974" w14:paraId="14878D89" w14:textId="77777777" w:rsidTr="002B23CE">
        <w:trPr>
          <w:trHeight w:val="285"/>
        </w:trPr>
        <w:tc>
          <w:tcPr>
            <w:cnfStyle w:val="001000000000" w:firstRow="0" w:lastRow="0" w:firstColumn="1" w:lastColumn="0" w:oddVBand="0" w:evenVBand="0" w:oddHBand="0" w:evenHBand="0" w:firstRowFirstColumn="0" w:firstRowLastColumn="0" w:lastRowFirstColumn="0" w:lastRowLastColumn="0"/>
            <w:tcW w:w="864" w:type="dxa"/>
            <w:noWrap/>
            <w:hideMark/>
          </w:tcPr>
          <w:p w14:paraId="102B34F1" w14:textId="4BD04D55" w:rsidR="006F3106" w:rsidRPr="00836974" w:rsidRDefault="006F3106" w:rsidP="001814E2">
            <w:pPr>
              <w:pStyle w:val="TableText"/>
            </w:pPr>
            <w:r>
              <w:t>P04</w:t>
            </w:r>
          </w:p>
        </w:tc>
        <w:tc>
          <w:tcPr>
            <w:tcW w:w="7324" w:type="dxa"/>
            <w:hideMark/>
          </w:tcPr>
          <w:p w14:paraId="649AC090" w14:textId="316564F9" w:rsidR="006F3106" w:rsidRPr="001D60C5" w:rsidRDefault="006F3106" w:rsidP="001814E2">
            <w:pPr>
              <w:pStyle w:val="TableText"/>
              <w:cnfStyle w:val="000000000000" w:firstRow="0" w:lastRow="0" w:firstColumn="0" w:lastColumn="0" w:oddVBand="0" w:evenVBand="0" w:oddHBand="0" w:evenHBand="0" w:firstRowFirstColumn="0" w:firstRowLastColumn="0" w:lastRowFirstColumn="0" w:lastRowLastColumn="0"/>
            </w:pPr>
            <w:r w:rsidRPr="001D60C5">
              <w:t>Neonate, Adm</w:t>
            </w:r>
            <w:r w:rsidR="004D352A">
              <w:t xml:space="preserve">ission </w:t>
            </w:r>
            <w:r w:rsidR="004D352A" w:rsidRPr="001D60C5">
              <w:t>W</w:t>
            </w:r>
            <w:r w:rsidR="004D352A">
              <w:t>eight</w:t>
            </w:r>
            <w:r w:rsidR="004D352A" w:rsidRPr="001D60C5">
              <w:t xml:space="preserve"> </w:t>
            </w:r>
            <w:r w:rsidRPr="001D60C5">
              <w:t>1500-1999g W</w:t>
            </w:r>
            <w:r w:rsidR="004123C2">
              <w:t>ith</w:t>
            </w:r>
            <w:r w:rsidRPr="001D60C5">
              <w:t xml:space="preserve"> Significant G</w:t>
            </w:r>
            <w:r w:rsidR="004D352A">
              <w:t xml:space="preserve">eneral </w:t>
            </w:r>
            <w:r w:rsidRPr="001D60C5">
              <w:t>I</w:t>
            </w:r>
            <w:r w:rsidR="004D352A">
              <w:t>ntervention</w:t>
            </w:r>
            <w:r w:rsidRPr="001D60C5">
              <w:t xml:space="preserve"> or Ventilation &gt;=96hours</w:t>
            </w:r>
          </w:p>
        </w:tc>
        <w:tc>
          <w:tcPr>
            <w:tcW w:w="1985" w:type="dxa"/>
            <w:hideMark/>
          </w:tcPr>
          <w:p w14:paraId="1FDA4B4D" w14:textId="19DF7EC0" w:rsidR="006F3106" w:rsidRPr="00836974" w:rsidRDefault="004123C2"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F3106">
              <w:t>1</w:t>
            </w:r>
          </w:p>
        </w:tc>
      </w:tr>
      <w:tr w:rsidR="006F3106" w:rsidRPr="00836974" w14:paraId="5D22FDB7" w14:textId="77777777" w:rsidTr="002B23C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64" w:type="dxa"/>
            <w:noWrap/>
            <w:hideMark/>
          </w:tcPr>
          <w:p w14:paraId="2F4D7BF7" w14:textId="24ECF44C" w:rsidR="006F3106" w:rsidRPr="00836974" w:rsidRDefault="006F3106" w:rsidP="001814E2">
            <w:pPr>
              <w:pStyle w:val="TableText"/>
            </w:pPr>
            <w:r>
              <w:t>P05</w:t>
            </w:r>
          </w:p>
        </w:tc>
        <w:tc>
          <w:tcPr>
            <w:tcW w:w="7324" w:type="dxa"/>
            <w:hideMark/>
          </w:tcPr>
          <w:p w14:paraId="4A99793D" w14:textId="72E74DE3"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Neonate, Adm</w:t>
            </w:r>
            <w:r w:rsidR="004D352A">
              <w:t xml:space="preserve">ission </w:t>
            </w:r>
            <w:r w:rsidRPr="001D60C5">
              <w:t>W</w:t>
            </w:r>
            <w:r w:rsidR="004D352A">
              <w:t>eight</w:t>
            </w:r>
            <w:r w:rsidRPr="001D60C5">
              <w:t xml:space="preserve"> 2000-2499g W</w:t>
            </w:r>
            <w:r w:rsidR="004123C2">
              <w:t>ith</w:t>
            </w:r>
            <w:r w:rsidRPr="001D60C5">
              <w:t xml:space="preserve"> Significant </w:t>
            </w:r>
            <w:r w:rsidR="004D352A" w:rsidRPr="001D60C5">
              <w:t>G</w:t>
            </w:r>
            <w:r w:rsidR="004D352A">
              <w:t xml:space="preserve">eneral </w:t>
            </w:r>
            <w:r w:rsidR="004D352A" w:rsidRPr="001D60C5">
              <w:t>I</w:t>
            </w:r>
            <w:r w:rsidR="004D352A">
              <w:t>ntervention</w:t>
            </w:r>
            <w:r w:rsidRPr="001D60C5">
              <w:t xml:space="preserve"> or Ventilation &gt;=96hours</w:t>
            </w:r>
          </w:p>
        </w:tc>
        <w:tc>
          <w:tcPr>
            <w:tcW w:w="1985" w:type="dxa"/>
            <w:hideMark/>
          </w:tcPr>
          <w:p w14:paraId="7CCCF013" w14:textId="2EA3F44D" w:rsidR="006F3106" w:rsidRPr="00836974" w:rsidRDefault="004123C2"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F3106">
              <w:t>1</w:t>
            </w:r>
          </w:p>
        </w:tc>
      </w:tr>
      <w:tr w:rsidR="006F3106" w:rsidRPr="00836974" w14:paraId="0F450ADC" w14:textId="77777777" w:rsidTr="002B23CE">
        <w:trPr>
          <w:trHeight w:val="447"/>
        </w:trPr>
        <w:tc>
          <w:tcPr>
            <w:cnfStyle w:val="001000000000" w:firstRow="0" w:lastRow="0" w:firstColumn="1" w:lastColumn="0" w:oddVBand="0" w:evenVBand="0" w:oddHBand="0" w:evenHBand="0" w:firstRowFirstColumn="0" w:firstRowLastColumn="0" w:lastRowFirstColumn="0" w:lastRowLastColumn="0"/>
            <w:tcW w:w="864" w:type="dxa"/>
            <w:noWrap/>
            <w:hideMark/>
          </w:tcPr>
          <w:p w14:paraId="226C3637" w14:textId="3BB0FEC0" w:rsidR="006F3106" w:rsidRPr="00836974" w:rsidRDefault="006F3106" w:rsidP="001814E2">
            <w:pPr>
              <w:pStyle w:val="TableText"/>
            </w:pPr>
            <w:r>
              <w:t>P60</w:t>
            </w:r>
          </w:p>
        </w:tc>
        <w:tc>
          <w:tcPr>
            <w:tcW w:w="7324" w:type="dxa"/>
            <w:hideMark/>
          </w:tcPr>
          <w:p w14:paraId="2C68A290" w14:textId="481142CD" w:rsidR="006F3106" w:rsidRPr="001D60C5" w:rsidRDefault="006F3106" w:rsidP="001814E2">
            <w:pPr>
              <w:pStyle w:val="TableText"/>
              <w:cnfStyle w:val="000000000000" w:firstRow="0" w:lastRow="0" w:firstColumn="0" w:lastColumn="0" w:oddVBand="0" w:evenVBand="0" w:oddHBand="0" w:evenHBand="0" w:firstRowFirstColumn="0" w:firstRowLastColumn="0" w:lastRowFirstColumn="0" w:lastRowLastColumn="0"/>
            </w:pPr>
            <w:r w:rsidRPr="001D60C5">
              <w:t>Neonate W</w:t>
            </w:r>
            <w:r w:rsidR="004123C2">
              <w:t>ithout</w:t>
            </w:r>
            <w:r w:rsidRPr="001D60C5">
              <w:t xml:space="preserve"> Sig</w:t>
            </w:r>
            <w:r w:rsidR="004123C2">
              <w:t>nificant</w:t>
            </w:r>
            <w:r w:rsidRPr="001D60C5">
              <w:t xml:space="preserve"> </w:t>
            </w:r>
            <w:r w:rsidR="004123C2" w:rsidRPr="001D60C5">
              <w:t>G</w:t>
            </w:r>
            <w:r w:rsidR="004123C2">
              <w:t xml:space="preserve">eneral </w:t>
            </w:r>
            <w:r w:rsidR="004123C2" w:rsidRPr="001D60C5">
              <w:t>I</w:t>
            </w:r>
            <w:r w:rsidR="004123C2">
              <w:t>ntervention</w:t>
            </w:r>
            <w:r w:rsidRPr="001D60C5">
              <w:t xml:space="preserve"> or Vent</w:t>
            </w:r>
            <w:r w:rsidR="004123C2">
              <w:t xml:space="preserve">ilation </w:t>
            </w:r>
            <w:r w:rsidRPr="001D60C5">
              <w:t>&gt;=96hrs, Died or Transferred to Acute Facility &lt;5Days</w:t>
            </w:r>
          </w:p>
        </w:tc>
        <w:tc>
          <w:tcPr>
            <w:tcW w:w="1985" w:type="dxa"/>
            <w:hideMark/>
          </w:tcPr>
          <w:p w14:paraId="45314C33" w14:textId="593C9E98" w:rsidR="006F3106" w:rsidRPr="00836974" w:rsidRDefault="004123C2"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F3106">
              <w:t>4 or 5</w:t>
            </w:r>
          </w:p>
        </w:tc>
      </w:tr>
      <w:tr w:rsidR="006F3106" w:rsidRPr="00836974" w14:paraId="540C820F" w14:textId="77777777" w:rsidTr="002B23C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64" w:type="dxa"/>
            <w:noWrap/>
            <w:hideMark/>
          </w:tcPr>
          <w:p w14:paraId="66BE5497" w14:textId="69210C3F" w:rsidR="006F3106" w:rsidRPr="00836974" w:rsidRDefault="006F3106" w:rsidP="001814E2">
            <w:pPr>
              <w:pStyle w:val="TableText"/>
            </w:pPr>
            <w:r>
              <w:t>P63</w:t>
            </w:r>
          </w:p>
        </w:tc>
        <w:tc>
          <w:tcPr>
            <w:tcW w:w="7324" w:type="dxa"/>
            <w:hideMark/>
          </w:tcPr>
          <w:p w14:paraId="2EC00750" w14:textId="6CA6EAA3"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Neonate, Adm</w:t>
            </w:r>
            <w:r w:rsidR="004123C2">
              <w:t xml:space="preserve">ission </w:t>
            </w:r>
            <w:r w:rsidRPr="001D60C5">
              <w:t>W</w:t>
            </w:r>
            <w:r w:rsidR="004123C2">
              <w:t>eight</w:t>
            </w:r>
            <w:r w:rsidRPr="001D60C5">
              <w:t xml:space="preserve"> 1000-1249g W</w:t>
            </w:r>
            <w:r w:rsidR="004123C2">
              <w:t>ithout</w:t>
            </w:r>
            <w:r w:rsidRPr="001D60C5">
              <w:t xml:space="preserve"> Significant </w:t>
            </w:r>
            <w:r w:rsidR="004123C2" w:rsidRPr="001D60C5">
              <w:t>G</w:t>
            </w:r>
            <w:r w:rsidR="004123C2">
              <w:t xml:space="preserve">eneral </w:t>
            </w:r>
            <w:r w:rsidR="004123C2" w:rsidRPr="001D60C5">
              <w:t>I</w:t>
            </w:r>
            <w:r w:rsidR="004123C2">
              <w:t>ntervention</w:t>
            </w:r>
            <w:r w:rsidRPr="001D60C5">
              <w:t xml:space="preserve"> or Ventilation &gt;=96hours</w:t>
            </w:r>
          </w:p>
        </w:tc>
        <w:tc>
          <w:tcPr>
            <w:tcW w:w="1985" w:type="dxa"/>
            <w:hideMark/>
          </w:tcPr>
          <w:p w14:paraId="17E55577" w14:textId="5A84520B" w:rsidR="006F3106" w:rsidRPr="00836974" w:rsidRDefault="004123C2"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F3106">
              <w:t>1</w:t>
            </w:r>
          </w:p>
        </w:tc>
      </w:tr>
      <w:tr w:rsidR="00683150" w:rsidRPr="00836974" w14:paraId="4E01389B" w14:textId="77777777" w:rsidTr="002B23CE">
        <w:trPr>
          <w:trHeight w:val="284"/>
        </w:trPr>
        <w:tc>
          <w:tcPr>
            <w:cnfStyle w:val="001000000000" w:firstRow="0" w:lastRow="0" w:firstColumn="1" w:lastColumn="0" w:oddVBand="0" w:evenVBand="0" w:oddHBand="0" w:evenHBand="0" w:firstRowFirstColumn="0" w:firstRowLastColumn="0" w:lastRowFirstColumn="0" w:lastRowLastColumn="0"/>
            <w:tcW w:w="864" w:type="dxa"/>
            <w:noWrap/>
          </w:tcPr>
          <w:p w14:paraId="7D9CEA1F" w14:textId="1FE56E19" w:rsidR="00683150" w:rsidRDefault="00683150" w:rsidP="001814E2">
            <w:pPr>
              <w:pStyle w:val="TableText"/>
            </w:pPr>
            <w:r>
              <w:t>P65</w:t>
            </w:r>
          </w:p>
        </w:tc>
        <w:tc>
          <w:tcPr>
            <w:tcW w:w="7324" w:type="dxa"/>
          </w:tcPr>
          <w:p w14:paraId="07CE93FD" w14:textId="4C6B9B19" w:rsidR="00683150" w:rsidRPr="001D60C5" w:rsidRDefault="00683150" w:rsidP="001814E2">
            <w:pPr>
              <w:pStyle w:val="TableText"/>
              <w:cnfStyle w:val="000000000000" w:firstRow="0" w:lastRow="0" w:firstColumn="0" w:lastColumn="0" w:oddVBand="0" w:evenVBand="0" w:oddHBand="0" w:evenHBand="0" w:firstRowFirstColumn="0" w:firstRowLastColumn="0" w:lastRowFirstColumn="0" w:lastRowLastColumn="0"/>
            </w:pPr>
            <w:r w:rsidRPr="001D60C5">
              <w:t>Neonate, Adm</w:t>
            </w:r>
            <w:r w:rsidR="004123C2">
              <w:t xml:space="preserve">ission </w:t>
            </w:r>
            <w:r w:rsidRPr="001D60C5">
              <w:t>W</w:t>
            </w:r>
            <w:r w:rsidR="004123C2">
              <w:t>eight</w:t>
            </w:r>
            <w:r w:rsidRPr="001D60C5">
              <w:t xml:space="preserve"> 1</w:t>
            </w:r>
            <w:r>
              <w:t>5</w:t>
            </w:r>
            <w:r w:rsidRPr="001D60C5">
              <w:t>00-1</w:t>
            </w:r>
            <w:r>
              <w:t>999</w:t>
            </w:r>
            <w:r w:rsidRPr="001D60C5">
              <w:t>g W</w:t>
            </w:r>
            <w:r w:rsidR="004123C2">
              <w:t>ithout</w:t>
            </w:r>
            <w:r w:rsidRPr="001D60C5">
              <w:t xml:space="preserve"> Significant </w:t>
            </w:r>
            <w:r w:rsidR="004123C2" w:rsidRPr="001D60C5">
              <w:t>G</w:t>
            </w:r>
            <w:r w:rsidR="004123C2">
              <w:t xml:space="preserve">eneral </w:t>
            </w:r>
            <w:r w:rsidR="004123C2" w:rsidRPr="001D60C5">
              <w:t>I</w:t>
            </w:r>
            <w:r w:rsidR="004123C2">
              <w:t>ntervention</w:t>
            </w:r>
            <w:r w:rsidRPr="001D60C5">
              <w:t xml:space="preserve"> or Ventilation &gt;=96hours</w:t>
            </w:r>
          </w:p>
        </w:tc>
        <w:tc>
          <w:tcPr>
            <w:tcW w:w="1985" w:type="dxa"/>
          </w:tcPr>
          <w:p w14:paraId="1B0FF39B" w14:textId="5729D99C" w:rsidR="00683150" w:rsidRDefault="004123C2"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83150">
              <w:t>6</w:t>
            </w:r>
          </w:p>
        </w:tc>
      </w:tr>
      <w:tr w:rsidR="006F3106" w:rsidRPr="00836974" w14:paraId="304FD964" w14:textId="77777777" w:rsidTr="002B23C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dxa"/>
            <w:noWrap/>
            <w:hideMark/>
          </w:tcPr>
          <w:p w14:paraId="7EE64C64" w14:textId="78BA9FF5" w:rsidR="006F3106" w:rsidRPr="00836974" w:rsidRDefault="006F3106" w:rsidP="001814E2">
            <w:pPr>
              <w:pStyle w:val="TableText"/>
            </w:pPr>
            <w:r>
              <w:t>P66</w:t>
            </w:r>
          </w:p>
        </w:tc>
        <w:tc>
          <w:tcPr>
            <w:tcW w:w="7324" w:type="dxa"/>
            <w:hideMark/>
          </w:tcPr>
          <w:p w14:paraId="640D9B73" w14:textId="08C34C7C"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rsidRPr="001D60C5">
              <w:t>Neonate, Adm</w:t>
            </w:r>
            <w:r w:rsidR="004123C2">
              <w:t xml:space="preserve">ission </w:t>
            </w:r>
            <w:r w:rsidRPr="001D60C5">
              <w:t>W</w:t>
            </w:r>
            <w:r w:rsidR="004123C2">
              <w:t>eight</w:t>
            </w:r>
            <w:r w:rsidRPr="001D60C5">
              <w:t xml:space="preserve"> 2000-2499g </w:t>
            </w:r>
            <w:r w:rsidR="004123C2">
              <w:t>Without</w:t>
            </w:r>
            <w:r w:rsidRPr="001D60C5">
              <w:t xml:space="preserve"> Significant </w:t>
            </w:r>
            <w:r w:rsidR="004123C2" w:rsidRPr="001D60C5">
              <w:t>G</w:t>
            </w:r>
            <w:r w:rsidR="004123C2">
              <w:t xml:space="preserve">eneral </w:t>
            </w:r>
            <w:r w:rsidR="004123C2" w:rsidRPr="001D60C5">
              <w:t>I</w:t>
            </w:r>
            <w:r w:rsidR="004123C2">
              <w:t>ntervention</w:t>
            </w:r>
            <w:r w:rsidRPr="001D60C5">
              <w:t xml:space="preserve"> or Ventilation &gt;=96hours</w:t>
            </w:r>
          </w:p>
        </w:tc>
        <w:tc>
          <w:tcPr>
            <w:tcW w:w="1985" w:type="dxa"/>
            <w:hideMark/>
          </w:tcPr>
          <w:p w14:paraId="79118608" w14:textId="4759EAE4" w:rsidR="006F3106" w:rsidRPr="00836974" w:rsidRDefault="004123C2"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83150">
              <w:t>6</w:t>
            </w:r>
          </w:p>
        </w:tc>
      </w:tr>
      <w:tr w:rsidR="00683150" w:rsidRPr="00836974" w14:paraId="5F489942" w14:textId="77777777" w:rsidTr="002B23CE">
        <w:trPr>
          <w:trHeight w:val="558"/>
        </w:trPr>
        <w:tc>
          <w:tcPr>
            <w:cnfStyle w:val="001000000000" w:firstRow="0" w:lastRow="0" w:firstColumn="1" w:lastColumn="0" w:oddVBand="0" w:evenVBand="0" w:oddHBand="0" w:evenHBand="0" w:firstRowFirstColumn="0" w:firstRowLastColumn="0" w:lastRowFirstColumn="0" w:lastRowLastColumn="0"/>
            <w:tcW w:w="864" w:type="dxa"/>
            <w:noWrap/>
          </w:tcPr>
          <w:p w14:paraId="59A103C5" w14:textId="7F2C659E" w:rsidR="00683150" w:rsidRDefault="00683150" w:rsidP="001814E2">
            <w:pPr>
              <w:pStyle w:val="TableText"/>
            </w:pPr>
            <w:r>
              <w:t>P67</w:t>
            </w:r>
          </w:p>
        </w:tc>
        <w:tc>
          <w:tcPr>
            <w:tcW w:w="7324" w:type="dxa"/>
          </w:tcPr>
          <w:p w14:paraId="111A8BD7" w14:textId="22D14C8A" w:rsidR="00683150" w:rsidRDefault="00683150" w:rsidP="001814E2">
            <w:pPr>
              <w:pStyle w:val="TableText"/>
              <w:cnfStyle w:val="000000000000" w:firstRow="0" w:lastRow="0" w:firstColumn="0" w:lastColumn="0" w:oddVBand="0" w:evenVBand="0" w:oddHBand="0" w:evenHBand="0" w:firstRowFirstColumn="0" w:firstRowLastColumn="0" w:lastRowFirstColumn="0" w:lastRowLastColumn="0"/>
            </w:pPr>
            <w:r>
              <w:t>Neonate, Adm</w:t>
            </w:r>
            <w:r w:rsidR="004123C2">
              <w:t xml:space="preserve">ission </w:t>
            </w:r>
            <w:r>
              <w:t>W</w:t>
            </w:r>
            <w:r w:rsidR="004123C2">
              <w:t>eight</w:t>
            </w:r>
            <w:r>
              <w:t xml:space="preserve"> &gt;=2500g </w:t>
            </w:r>
            <w:r w:rsidR="004123C2">
              <w:t>Without</w:t>
            </w:r>
            <w:r>
              <w:t xml:space="preserve"> Sig</w:t>
            </w:r>
            <w:r w:rsidR="004123C2">
              <w:t>nificant</w:t>
            </w:r>
            <w:r>
              <w:t xml:space="preserve"> </w:t>
            </w:r>
            <w:r w:rsidR="004123C2" w:rsidRPr="001D60C5">
              <w:t>G</w:t>
            </w:r>
            <w:r w:rsidR="004123C2">
              <w:t xml:space="preserve">eneral </w:t>
            </w:r>
            <w:r w:rsidR="004123C2" w:rsidRPr="001D60C5">
              <w:t>I</w:t>
            </w:r>
            <w:r w:rsidR="004123C2">
              <w:t>ntervention</w:t>
            </w:r>
            <w:r>
              <w:t>/Vent</w:t>
            </w:r>
            <w:r w:rsidR="004123C2">
              <w:t xml:space="preserve">ilation </w:t>
            </w:r>
            <w:r>
              <w:t xml:space="preserve">&gt;=96hrs, &lt;37 Completed </w:t>
            </w:r>
            <w:r w:rsidR="004123C2">
              <w:t xml:space="preserve">Weeks </w:t>
            </w:r>
            <w:r>
              <w:t>Gestation</w:t>
            </w:r>
          </w:p>
        </w:tc>
        <w:tc>
          <w:tcPr>
            <w:tcW w:w="1985" w:type="dxa"/>
          </w:tcPr>
          <w:p w14:paraId="42736077" w14:textId="7B0F7059" w:rsidR="00683150" w:rsidRDefault="004123C2" w:rsidP="001814E2">
            <w:pPr>
              <w:pStyle w:val="TableText"/>
              <w:cnfStyle w:val="000000000000" w:firstRow="0" w:lastRow="0" w:firstColumn="0" w:lastColumn="0" w:oddVBand="0" w:evenVBand="0" w:oddHBand="0" w:evenHBand="0" w:firstRowFirstColumn="0" w:firstRowLastColumn="0" w:lastRowFirstColumn="0" w:lastRowLastColumn="0"/>
            </w:pPr>
            <w:r>
              <w:t xml:space="preserve">Criterion </w:t>
            </w:r>
            <w:r w:rsidR="00683150">
              <w:t xml:space="preserve">4 or 5 </w:t>
            </w:r>
            <w:r>
              <w:t xml:space="preserve">Criterion </w:t>
            </w:r>
            <w:r w:rsidR="00683150">
              <w:t>6</w:t>
            </w:r>
          </w:p>
        </w:tc>
      </w:tr>
      <w:tr w:rsidR="006F3106" w:rsidRPr="00836974" w14:paraId="5BE6CA8D" w14:textId="77777777" w:rsidTr="002B23C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64" w:type="dxa"/>
            <w:noWrap/>
            <w:hideMark/>
          </w:tcPr>
          <w:p w14:paraId="0253AE2B" w14:textId="73D88F4C" w:rsidR="006F3106" w:rsidRPr="00836974" w:rsidRDefault="006F3106" w:rsidP="001814E2">
            <w:pPr>
              <w:pStyle w:val="TableText"/>
            </w:pPr>
            <w:r>
              <w:t>P68</w:t>
            </w:r>
          </w:p>
        </w:tc>
        <w:tc>
          <w:tcPr>
            <w:tcW w:w="7324" w:type="dxa"/>
            <w:hideMark/>
          </w:tcPr>
          <w:p w14:paraId="5F4D5D1E" w14:textId="6D1E8579" w:rsidR="006F3106" w:rsidRPr="001D60C5" w:rsidRDefault="006F3106" w:rsidP="001814E2">
            <w:pPr>
              <w:pStyle w:val="TableText"/>
              <w:cnfStyle w:val="000000100000" w:firstRow="0" w:lastRow="0" w:firstColumn="0" w:lastColumn="0" w:oddVBand="0" w:evenVBand="0" w:oddHBand="1" w:evenHBand="0" w:firstRowFirstColumn="0" w:firstRowLastColumn="0" w:lastRowFirstColumn="0" w:lastRowLastColumn="0"/>
            </w:pPr>
            <w:r>
              <w:t>Neonate, Adm</w:t>
            </w:r>
            <w:r w:rsidR="004123C2">
              <w:t xml:space="preserve">ission </w:t>
            </w:r>
            <w:r>
              <w:t>W</w:t>
            </w:r>
            <w:r w:rsidR="004123C2">
              <w:t>eight</w:t>
            </w:r>
            <w:r>
              <w:t xml:space="preserve"> &gt;=2500g </w:t>
            </w:r>
            <w:r w:rsidR="004123C2">
              <w:t>Without</w:t>
            </w:r>
            <w:r>
              <w:t xml:space="preserve"> Sig</w:t>
            </w:r>
            <w:r w:rsidR="004123C2">
              <w:t>nificant</w:t>
            </w:r>
            <w:r>
              <w:t xml:space="preserve"> </w:t>
            </w:r>
            <w:r w:rsidR="004123C2" w:rsidRPr="001D60C5">
              <w:t>G</w:t>
            </w:r>
            <w:r w:rsidR="004123C2">
              <w:t xml:space="preserve">eneral </w:t>
            </w:r>
            <w:r w:rsidR="004123C2" w:rsidRPr="001D60C5">
              <w:t>I</w:t>
            </w:r>
            <w:r w:rsidR="004123C2">
              <w:t>ntervention</w:t>
            </w:r>
            <w:r>
              <w:t>/Vent</w:t>
            </w:r>
            <w:r w:rsidR="004123C2">
              <w:t xml:space="preserve">ilation </w:t>
            </w:r>
            <w:r>
              <w:t xml:space="preserve">&gt;=96hrs, &gt;=37 Completed </w:t>
            </w:r>
            <w:r w:rsidR="004123C2">
              <w:t xml:space="preserve">Weeks </w:t>
            </w:r>
            <w:r>
              <w:t>Gestation</w:t>
            </w:r>
          </w:p>
        </w:tc>
        <w:tc>
          <w:tcPr>
            <w:tcW w:w="1985" w:type="dxa"/>
            <w:hideMark/>
          </w:tcPr>
          <w:p w14:paraId="35FA3C44" w14:textId="5D0AAE42" w:rsidR="006F3106" w:rsidRPr="00836974" w:rsidRDefault="004123C2" w:rsidP="001814E2">
            <w:pPr>
              <w:pStyle w:val="TableText"/>
              <w:cnfStyle w:val="000000100000" w:firstRow="0" w:lastRow="0" w:firstColumn="0" w:lastColumn="0" w:oddVBand="0" w:evenVBand="0" w:oddHBand="1" w:evenHBand="0" w:firstRowFirstColumn="0" w:firstRowLastColumn="0" w:lastRowFirstColumn="0" w:lastRowLastColumn="0"/>
            </w:pPr>
            <w:r>
              <w:t xml:space="preserve">Criterion </w:t>
            </w:r>
            <w:r w:rsidR="00683150">
              <w:t>3</w:t>
            </w:r>
            <w:r>
              <w:br/>
              <w:t xml:space="preserve">Criterion </w:t>
            </w:r>
            <w:r w:rsidR="006F3106">
              <w:t>4 or 5</w:t>
            </w:r>
          </w:p>
        </w:tc>
      </w:tr>
    </w:tbl>
    <w:p w14:paraId="18A4C71F" w14:textId="77777777" w:rsidR="0098702F" w:rsidRDefault="0098702F">
      <w:pPr>
        <w:spacing w:before="0" w:after="0" w:line="240" w:lineRule="auto"/>
      </w:pPr>
      <w:r>
        <w:br w:type="page"/>
      </w:r>
    </w:p>
    <w:p w14:paraId="0477A5C4" w14:textId="77777777" w:rsidR="00562759" w:rsidRDefault="00562759">
      <w:pPr>
        <w:spacing w:before="0" w:after="0" w:line="240" w:lineRule="auto"/>
        <w:sectPr w:rsidR="00562759" w:rsidSect="00A35CDE">
          <w:pgSz w:w="11906" w:h="16838" w:code="9"/>
          <w:pgMar w:top="2041" w:right="1440" w:bottom="1021" w:left="1021" w:header="680" w:footer="510" w:gutter="0"/>
          <w:cols w:space="708"/>
          <w:docGrid w:linePitch="360"/>
        </w:sectPr>
      </w:pPr>
    </w:p>
    <w:p w14:paraId="2816D051" w14:textId="67791BEE" w:rsidR="0059283C" w:rsidRPr="00350852" w:rsidRDefault="00562759" w:rsidP="00350852">
      <w:r>
        <w:rPr>
          <w:noProof/>
        </w:rPr>
        <w:drawing>
          <wp:anchor distT="0" distB="0" distL="114300" distR="114300" simplePos="0" relativeHeight="251658240" behindDoc="1" locked="1" layoutInCell="1" allowOverlap="1" wp14:anchorId="5E1012B9" wp14:editId="4FCA28FE">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7E1A05D" wp14:editId="19937B1B">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A565B" w14:textId="77777777" w:rsidR="00506100" w:rsidRPr="00562759" w:rsidRDefault="00506100" w:rsidP="009D498E">
                            <w:pPr>
                              <w:pStyle w:val="Address"/>
                            </w:pPr>
                            <w:r w:rsidRPr="00562759">
                              <w:t>Independent Hospital Pricing Authority</w:t>
                            </w:r>
                          </w:p>
                          <w:p w14:paraId="089FC52B" w14:textId="77777777" w:rsidR="00506100" w:rsidRPr="0098702F" w:rsidRDefault="00506100" w:rsidP="009D498E">
                            <w:pPr>
                              <w:pStyle w:val="Address"/>
                            </w:pPr>
                            <w:r w:rsidRPr="0098702F">
                              <w:t> </w:t>
                            </w:r>
                          </w:p>
                          <w:p w14:paraId="745BA982" w14:textId="77777777" w:rsidR="00506100" w:rsidRPr="00562759" w:rsidRDefault="00506100" w:rsidP="009D498E">
                            <w:pPr>
                              <w:pStyle w:val="Address"/>
                              <w:rPr>
                                <w:color w:val="92D050"/>
                              </w:rPr>
                            </w:pPr>
                            <w:r w:rsidRPr="00562759">
                              <w:rPr>
                                <w:color w:val="92D050"/>
                              </w:rPr>
                              <w:t>Level 6, 1 Oxford Street</w:t>
                            </w:r>
                          </w:p>
                          <w:p w14:paraId="7B82C47A" w14:textId="77777777" w:rsidR="00506100" w:rsidRPr="00562759" w:rsidRDefault="00506100" w:rsidP="009D498E">
                            <w:pPr>
                              <w:pStyle w:val="Address"/>
                              <w:rPr>
                                <w:color w:val="92D050"/>
                              </w:rPr>
                            </w:pPr>
                            <w:r w:rsidRPr="00562759">
                              <w:rPr>
                                <w:color w:val="92D050"/>
                              </w:rPr>
                              <w:t>Sydney NSW 2000</w:t>
                            </w:r>
                          </w:p>
                          <w:p w14:paraId="62B87DDF" w14:textId="77777777" w:rsidR="00506100" w:rsidRPr="00562759" w:rsidRDefault="00506100" w:rsidP="009D498E">
                            <w:pPr>
                              <w:pStyle w:val="Address"/>
                            </w:pPr>
                          </w:p>
                          <w:p w14:paraId="5AC1B019" w14:textId="77777777" w:rsidR="00506100" w:rsidRPr="00562759" w:rsidRDefault="00506100" w:rsidP="009D498E">
                            <w:pPr>
                              <w:pStyle w:val="Address"/>
                              <w:rPr>
                                <w:color w:val="7EC352" w:themeColor="accent3"/>
                              </w:rPr>
                            </w:pPr>
                            <w:r w:rsidRPr="00562759">
                              <w:t xml:space="preserve">Phone </w:t>
                            </w:r>
                            <w:r w:rsidRPr="00562759">
                              <w:rPr>
                                <w:color w:val="7EC352" w:themeColor="accent3"/>
                              </w:rPr>
                              <w:t>02 8215 1100</w:t>
                            </w:r>
                          </w:p>
                          <w:p w14:paraId="538D91FD" w14:textId="77777777" w:rsidR="00506100" w:rsidRPr="00562759" w:rsidRDefault="00506100" w:rsidP="009D498E">
                            <w:pPr>
                              <w:pStyle w:val="Address"/>
                              <w:rPr>
                                <w:color w:val="7EC352" w:themeColor="accent3"/>
                              </w:rPr>
                            </w:pPr>
                            <w:r w:rsidRPr="00562759">
                              <w:t xml:space="preserve">Email </w:t>
                            </w:r>
                            <w:r w:rsidRPr="00562759">
                              <w:rPr>
                                <w:color w:val="7EC352" w:themeColor="accent3"/>
                              </w:rPr>
                              <w:t>enquiries.ihpa@ihpa.gov.au</w:t>
                            </w:r>
                          </w:p>
                          <w:p w14:paraId="792667C1" w14:textId="77777777" w:rsidR="00506100" w:rsidRPr="00562759" w:rsidRDefault="00506100" w:rsidP="009D498E">
                            <w:pPr>
                              <w:pStyle w:val="Address"/>
                              <w:rPr>
                                <w:color w:val="7EC352" w:themeColor="accent3"/>
                              </w:rPr>
                            </w:pPr>
                            <w:r w:rsidRPr="00562759">
                              <w:t xml:space="preserve">Twitter </w:t>
                            </w:r>
                            <w:r w:rsidRPr="00562759">
                              <w:rPr>
                                <w:color w:val="7EC352" w:themeColor="accent3"/>
                              </w:rPr>
                              <w:t>@IHPAnews</w:t>
                            </w:r>
                          </w:p>
                          <w:p w14:paraId="516756F1" w14:textId="77777777" w:rsidR="00506100" w:rsidRPr="00562759" w:rsidRDefault="00506100" w:rsidP="009D498E">
                            <w:pPr>
                              <w:pStyle w:val="Address"/>
                            </w:pPr>
                          </w:p>
                          <w:p w14:paraId="047F30C0" w14:textId="77777777" w:rsidR="00506100" w:rsidRPr="00562759" w:rsidRDefault="00506100" w:rsidP="009D498E">
                            <w:pPr>
                              <w:pStyle w:val="Address"/>
                            </w:pPr>
                            <w:r w:rsidRPr="00562759">
                              <w:t>www.ihpa.gov.au</w:t>
                            </w:r>
                          </w:p>
                          <w:p w14:paraId="6F7F6A0D" w14:textId="77777777" w:rsidR="00506100" w:rsidRPr="0098702F" w:rsidRDefault="00506100"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1A05D" id="_x0000_t202" coordsize="21600,21600" o:spt="202" path="m,l,21600r21600,l21600,xe">
                <v:stroke joinstyle="miter"/>
                <v:path gradientshapeok="t" o:connecttype="rect"/>
              </v:shapetype>
              <v:shape id="Text Box 14" o:spid="_x0000_s1026" type="#_x0000_t202" style="position:absolute;margin-left:12pt;margin-top:600.8pt;width:153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14:paraId="550A565B" w14:textId="77777777" w:rsidR="00506100" w:rsidRPr="00562759" w:rsidRDefault="00506100" w:rsidP="009D498E">
                      <w:pPr>
                        <w:pStyle w:val="Address"/>
                      </w:pPr>
                      <w:r w:rsidRPr="00562759">
                        <w:t>Independent Hospital Pricing Authority</w:t>
                      </w:r>
                    </w:p>
                    <w:p w14:paraId="089FC52B" w14:textId="77777777" w:rsidR="00506100" w:rsidRPr="0098702F" w:rsidRDefault="00506100" w:rsidP="009D498E">
                      <w:pPr>
                        <w:pStyle w:val="Address"/>
                      </w:pPr>
                      <w:r w:rsidRPr="0098702F">
                        <w:t> </w:t>
                      </w:r>
                    </w:p>
                    <w:p w14:paraId="745BA982" w14:textId="77777777" w:rsidR="00506100" w:rsidRPr="00562759" w:rsidRDefault="00506100" w:rsidP="009D498E">
                      <w:pPr>
                        <w:pStyle w:val="Address"/>
                        <w:rPr>
                          <w:color w:val="92D050"/>
                        </w:rPr>
                      </w:pPr>
                      <w:r w:rsidRPr="00562759">
                        <w:rPr>
                          <w:color w:val="92D050"/>
                        </w:rPr>
                        <w:t>Level 6, 1 Oxford Street</w:t>
                      </w:r>
                    </w:p>
                    <w:p w14:paraId="7B82C47A" w14:textId="77777777" w:rsidR="00506100" w:rsidRPr="00562759" w:rsidRDefault="00506100" w:rsidP="009D498E">
                      <w:pPr>
                        <w:pStyle w:val="Address"/>
                        <w:rPr>
                          <w:color w:val="92D050"/>
                        </w:rPr>
                      </w:pPr>
                      <w:r w:rsidRPr="00562759">
                        <w:rPr>
                          <w:color w:val="92D050"/>
                        </w:rPr>
                        <w:t>Sydney NSW 2000</w:t>
                      </w:r>
                    </w:p>
                    <w:p w14:paraId="62B87DDF" w14:textId="77777777" w:rsidR="00506100" w:rsidRPr="00562759" w:rsidRDefault="00506100" w:rsidP="009D498E">
                      <w:pPr>
                        <w:pStyle w:val="Address"/>
                      </w:pPr>
                    </w:p>
                    <w:p w14:paraId="5AC1B019" w14:textId="77777777" w:rsidR="00506100" w:rsidRPr="00562759" w:rsidRDefault="00506100" w:rsidP="009D498E">
                      <w:pPr>
                        <w:pStyle w:val="Address"/>
                        <w:rPr>
                          <w:color w:val="7EC352" w:themeColor="accent3"/>
                        </w:rPr>
                      </w:pPr>
                      <w:r w:rsidRPr="00562759">
                        <w:t xml:space="preserve">Phone </w:t>
                      </w:r>
                      <w:r w:rsidRPr="00562759">
                        <w:rPr>
                          <w:color w:val="7EC352" w:themeColor="accent3"/>
                        </w:rPr>
                        <w:t>02 8215 1100</w:t>
                      </w:r>
                    </w:p>
                    <w:p w14:paraId="538D91FD" w14:textId="77777777" w:rsidR="00506100" w:rsidRPr="00562759" w:rsidRDefault="00506100" w:rsidP="009D498E">
                      <w:pPr>
                        <w:pStyle w:val="Address"/>
                        <w:rPr>
                          <w:color w:val="7EC352" w:themeColor="accent3"/>
                        </w:rPr>
                      </w:pPr>
                      <w:r w:rsidRPr="00562759">
                        <w:t xml:space="preserve">Email </w:t>
                      </w:r>
                      <w:r w:rsidRPr="00562759">
                        <w:rPr>
                          <w:color w:val="7EC352" w:themeColor="accent3"/>
                        </w:rPr>
                        <w:t>enquiries.ihpa@ihpa.gov.au</w:t>
                      </w:r>
                    </w:p>
                    <w:p w14:paraId="792667C1" w14:textId="77777777" w:rsidR="00506100" w:rsidRPr="00562759" w:rsidRDefault="00506100" w:rsidP="009D498E">
                      <w:pPr>
                        <w:pStyle w:val="Address"/>
                        <w:rPr>
                          <w:color w:val="7EC352" w:themeColor="accent3"/>
                        </w:rPr>
                      </w:pPr>
                      <w:r w:rsidRPr="00562759">
                        <w:t xml:space="preserve">Twitter </w:t>
                      </w:r>
                      <w:r w:rsidRPr="00562759">
                        <w:rPr>
                          <w:color w:val="7EC352" w:themeColor="accent3"/>
                        </w:rPr>
                        <w:t>@IHPAnews</w:t>
                      </w:r>
                    </w:p>
                    <w:p w14:paraId="516756F1" w14:textId="77777777" w:rsidR="00506100" w:rsidRPr="00562759" w:rsidRDefault="00506100" w:rsidP="009D498E">
                      <w:pPr>
                        <w:pStyle w:val="Address"/>
                      </w:pPr>
                    </w:p>
                    <w:p w14:paraId="047F30C0" w14:textId="77777777" w:rsidR="00506100" w:rsidRPr="00562759" w:rsidRDefault="00506100" w:rsidP="009D498E">
                      <w:pPr>
                        <w:pStyle w:val="Address"/>
                      </w:pPr>
                      <w:r w:rsidRPr="00562759">
                        <w:t>www.ihpa.gov.au</w:t>
                      </w:r>
                    </w:p>
                    <w:p w14:paraId="6F7F6A0D" w14:textId="77777777" w:rsidR="00506100" w:rsidRPr="0098702F" w:rsidRDefault="00506100" w:rsidP="00562759">
                      <w:pPr>
                        <w:pStyle w:val="Address"/>
                      </w:pPr>
                    </w:p>
                  </w:txbxContent>
                </v:textbox>
                <w10:wrap type="square" anchory="margin"/>
              </v:shape>
            </w:pict>
          </mc:Fallback>
        </mc:AlternateContent>
      </w:r>
    </w:p>
    <w:sectPr w:rsidR="0059283C" w:rsidRPr="00350852" w:rsidSect="008C2111">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96C9F" w14:textId="77777777" w:rsidR="00506100" w:rsidRDefault="00506100">
      <w:r>
        <w:separator/>
      </w:r>
    </w:p>
  </w:endnote>
  <w:endnote w:type="continuationSeparator" w:id="0">
    <w:p w14:paraId="3F9793EE" w14:textId="77777777" w:rsidR="00506100" w:rsidRDefault="0050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FA197" w14:textId="77777777" w:rsidR="00506100" w:rsidRDefault="00506100">
      <w:r>
        <w:separator/>
      </w:r>
    </w:p>
  </w:footnote>
  <w:footnote w:type="continuationSeparator" w:id="0">
    <w:p w14:paraId="090EB29D" w14:textId="77777777" w:rsidR="00506100" w:rsidRDefault="0050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18D03" w14:textId="3EE62A66" w:rsidR="00506100" w:rsidRPr="00CC2138" w:rsidRDefault="00506100" w:rsidP="0021088F">
    <w:pPr>
      <w:pStyle w:val="Header"/>
    </w:pPr>
    <w:r>
      <w:rPr>
        <w:noProof/>
        <w:color w:val="FFFFFF" w:themeColor="background1"/>
      </w:rPr>
      <w:drawing>
        <wp:anchor distT="0" distB="0" distL="114300" distR="114300" simplePos="0" relativeHeight="251661824" behindDoc="1" locked="0" layoutInCell="0" allowOverlap="1" wp14:anchorId="2C5AED2A" wp14:editId="37493A93">
          <wp:simplePos x="0" y="0"/>
          <wp:positionH relativeFrom="page">
            <wp:posOffset>0</wp:posOffset>
          </wp:positionH>
          <wp:positionV relativeFrom="page">
            <wp:posOffset>1179</wp:posOffset>
          </wp:positionV>
          <wp:extent cx="6080400" cy="91814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AR-DRG Version 10.0 Technical Specifications</w:t>
    </w:r>
    <w:r>
      <w:rPr>
        <w:color w:val="FFFFFF" w:themeColor="background1"/>
      </w:rPr>
      <w:tab/>
    </w:r>
    <w:r w:rsidRPr="00A00D13">
      <w:rPr>
        <w:color w:val="008542" w:themeColor="accent2"/>
      </w:rPr>
      <w:fldChar w:fldCharType="begin"/>
    </w:r>
    <w:r w:rsidRPr="00A00D13">
      <w:rPr>
        <w:color w:val="008542" w:themeColor="accent2"/>
      </w:rPr>
      <w:instrText xml:space="preserve"> PAGE   \* MERGEFORMAT </w:instrText>
    </w:r>
    <w:r w:rsidRPr="00A00D13">
      <w:rPr>
        <w:color w:val="008542" w:themeColor="accent2"/>
      </w:rPr>
      <w:fldChar w:fldCharType="separate"/>
    </w:r>
    <w:r w:rsidR="00AA21E5">
      <w:rPr>
        <w:noProof/>
        <w:color w:val="008542" w:themeColor="accent2"/>
      </w:rPr>
      <w:t>0</w:t>
    </w:r>
    <w:r w:rsidRPr="00A00D13">
      <w:rPr>
        <w:noProof/>
        <w:color w:val="008542"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0CC38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42228"/>
    <w:multiLevelType w:val="hybridMultilevel"/>
    <w:tmpl w:val="0EE83584"/>
    <w:lvl w:ilvl="0" w:tplc="B944D93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7323A53"/>
    <w:multiLevelType w:val="hybridMultilevel"/>
    <w:tmpl w:val="A1085850"/>
    <w:lvl w:ilvl="0" w:tplc="4C8E32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8817D01"/>
    <w:multiLevelType w:val="hybridMultilevel"/>
    <w:tmpl w:val="BB74F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E201FEB"/>
    <w:multiLevelType w:val="multilevel"/>
    <w:tmpl w:val="00703A9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0E5C0598"/>
    <w:multiLevelType w:val="multilevel"/>
    <w:tmpl w:val="860C100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FC93ECC"/>
    <w:multiLevelType w:val="hybridMultilevel"/>
    <w:tmpl w:val="A1F600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0321295"/>
    <w:multiLevelType w:val="hybridMultilevel"/>
    <w:tmpl w:val="1D4A2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947E6B"/>
    <w:multiLevelType w:val="hybridMultilevel"/>
    <w:tmpl w:val="22126C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3002846"/>
    <w:multiLevelType w:val="hybridMultilevel"/>
    <w:tmpl w:val="91B2CFC2"/>
    <w:lvl w:ilvl="0" w:tplc="D2582F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D73E7E"/>
    <w:multiLevelType w:val="hybridMultilevel"/>
    <w:tmpl w:val="05E21F76"/>
    <w:lvl w:ilvl="0" w:tplc="5DC4A3C6">
      <w:start w:val="1"/>
      <w:numFmt w:val="decimal"/>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601299"/>
    <w:multiLevelType w:val="hybridMultilevel"/>
    <w:tmpl w:val="8FB246A8"/>
    <w:lvl w:ilvl="0" w:tplc="0E46DB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CD263C"/>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73187F"/>
    <w:multiLevelType w:val="multilevel"/>
    <w:tmpl w:val="BE80A6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DE45E8D"/>
    <w:multiLevelType w:val="hybridMultilevel"/>
    <w:tmpl w:val="5D3C557C"/>
    <w:lvl w:ilvl="0" w:tplc="D4C62A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D16E66"/>
    <w:multiLevelType w:val="hybridMultilevel"/>
    <w:tmpl w:val="3DCC3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4631DD4"/>
    <w:multiLevelType w:val="hybridMultilevel"/>
    <w:tmpl w:val="1C8EE8EE"/>
    <w:lvl w:ilvl="0" w:tplc="B944D9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743304"/>
    <w:multiLevelType w:val="hybridMultilevel"/>
    <w:tmpl w:val="C04EF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532716D"/>
    <w:multiLevelType w:val="hybridMultilevel"/>
    <w:tmpl w:val="9EB4D084"/>
    <w:lvl w:ilvl="0" w:tplc="3B4AD750">
      <w:numFmt w:val="decimal"/>
      <w:lvlText w:val="%1."/>
      <w:lvlJc w:val="left"/>
      <w:pPr>
        <w:ind w:left="915" w:hanging="5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403D21"/>
    <w:multiLevelType w:val="hybridMultilevel"/>
    <w:tmpl w:val="B7605A06"/>
    <w:lvl w:ilvl="0" w:tplc="B944D93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4F6E0A"/>
    <w:multiLevelType w:val="hybridMultilevel"/>
    <w:tmpl w:val="7334179E"/>
    <w:lvl w:ilvl="0" w:tplc="B944D93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8355833"/>
    <w:multiLevelType w:val="hybridMultilevel"/>
    <w:tmpl w:val="AC025124"/>
    <w:lvl w:ilvl="0" w:tplc="0C090001">
      <w:start w:val="1"/>
      <w:numFmt w:val="bullet"/>
      <w:lvlText w:val=""/>
      <w:lvlJc w:val="left"/>
      <w:pPr>
        <w:ind w:left="1068" w:hanging="360"/>
      </w:pPr>
      <w:rPr>
        <w:rFonts w:ascii="Symbol" w:hAnsi="Symbol" w:hint="default"/>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32" w15:restartNumberingAfterBreak="0">
    <w:nsid w:val="48D012B8"/>
    <w:multiLevelType w:val="multilevel"/>
    <w:tmpl w:val="3614102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8E537E9"/>
    <w:multiLevelType w:val="hybridMultilevel"/>
    <w:tmpl w:val="9912EE54"/>
    <w:lvl w:ilvl="0" w:tplc="AE80D850">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4B7229A8"/>
    <w:multiLevelType w:val="hybridMultilevel"/>
    <w:tmpl w:val="803ABBE4"/>
    <w:lvl w:ilvl="0" w:tplc="B944D93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335DCD"/>
    <w:multiLevelType w:val="hybridMultilevel"/>
    <w:tmpl w:val="DCB6D2C6"/>
    <w:lvl w:ilvl="0" w:tplc="7584C104">
      <w:start w:val="1"/>
      <w:numFmt w:val="lowerLetter"/>
      <w:pStyle w:val="ListParagraph"/>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2A6EB1"/>
    <w:multiLevelType w:val="hybridMultilevel"/>
    <w:tmpl w:val="396AF7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006462F"/>
    <w:multiLevelType w:val="multilevel"/>
    <w:tmpl w:val="AB72A4A8"/>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0AC207F"/>
    <w:multiLevelType w:val="hybridMultilevel"/>
    <w:tmpl w:val="FF201500"/>
    <w:lvl w:ilvl="0" w:tplc="174E5F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3A5BD7"/>
    <w:multiLevelType w:val="hybridMultilevel"/>
    <w:tmpl w:val="2C6800D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9328D9"/>
    <w:multiLevelType w:val="hybridMultilevel"/>
    <w:tmpl w:val="E3CEF894"/>
    <w:lvl w:ilvl="0" w:tplc="DEC8609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6665D6D"/>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0A6DDD"/>
    <w:multiLevelType w:val="hybridMultilevel"/>
    <w:tmpl w:val="BB507034"/>
    <w:lvl w:ilvl="0" w:tplc="FAFAFE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1B46E4"/>
    <w:multiLevelType w:val="multilevel"/>
    <w:tmpl w:val="875410F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9B40C08"/>
    <w:multiLevelType w:val="hybridMultilevel"/>
    <w:tmpl w:val="A154880E"/>
    <w:lvl w:ilvl="0" w:tplc="29923674">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8C24B040">
      <w:numFmt w:val="bullet"/>
      <w:lvlText w:val="−"/>
      <w:lvlJc w:val="left"/>
      <w:pPr>
        <w:ind w:left="2160" w:hanging="180"/>
      </w:pPr>
      <w:rPr>
        <w:rFonts w:ascii="Arial" w:eastAsia="Times New Roman" w:hAnsi="Arial" w:hint="default"/>
      </w:rPr>
    </w:lvl>
    <w:lvl w:ilvl="3" w:tplc="3C0E4E28">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FD652D"/>
    <w:multiLevelType w:val="hybridMultilevel"/>
    <w:tmpl w:val="A2ECDC20"/>
    <w:lvl w:ilvl="0" w:tplc="232CD7AA">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552506D"/>
    <w:multiLevelType w:val="multilevel"/>
    <w:tmpl w:val="ED38154C"/>
    <w:lvl w:ilvl="0">
      <w:start w:val="1"/>
      <w:numFmt w:val="decimal"/>
      <w:lvlText w:val="%1"/>
      <w:lvlJc w:val="left"/>
      <w:pPr>
        <w:ind w:left="432" w:hanging="432"/>
      </w:pPr>
      <w:rPr>
        <w:rFonts w:hint="default"/>
      </w:rPr>
    </w:lvl>
    <w:lvl w:ilvl="1">
      <w:start w:val="1"/>
      <w:numFmt w:val="decimal"/>
      <w:lvlText w:val="%1.%2"/>
      <w:lvlJc w:val="left"/>
      <w:pPr>
        <w:ind w:left="341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6161797"/>
    <w:multiLevelType w:val="hybridMultilevel"/>
    <w:tmpl w:val="54EEA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476D00"/>
    <w:multiLevelType w:val="multilevel"/>
    <w:tmpl w:val="F1A0262E"/>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3845A24"/>
    <w:multiLevelType w:val="hybridMultilevel"/>
    <w:tmpl w:val="2EE42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014EE8"/>
    <w:multiLevelType w:val="hybridMultilevel"/>
    <w:tmpl w:val="E2B49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6A027D2"/>
    <w:multiLevelType w:val="hybridMultilevel"/>
    <w:tmpl w:val="CFD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7F211A"/>
    <w:multiLevelType w:val="hybridMultilevel"/>
    <w:tmpl w:val="17463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B1B1429"/>
    <w:multiLevelType w:val="multilevel"/>
    <w:tmpl w:val="860C100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46"/>
  </w:num>
  <w:num w:numId="13">
    <w:abstractNumId w:val="44"/>
  </w:num>
  <w:num w:numId="14">
    <w:abstractNumId w:val="17"/>
  </w:num>
  <w:num w:numId="15">
    <w:abstractNumId w:val="15"/>
  </w:num>
  <w:num w:numId="16">
    <w:abstractNumId w:val="51"/>
  </w:num>
  <w:num w:numId="17">
    <w:abstractNumId w:val="33"/>
  </w:num>
  <w:num w:numId="18">
    <w:abstractNumId w:val="23"/>
  </w:num>
  <w:num w:numId="19">
    <w:abstractNumId w:val="11"/>
  </w:num>
  <w:num w:numId="20">
    <w:abstractNumId w:val="19"/>
  </w:num>
  <w:num w:numId="21">
    <w:abstractNumId w:val="40"/>
  </w:num>
  <w:num w:numId="22">
    <w:abstractNumId w:val="38"/>
  </w:num>
  <w:num w:numId="23">
    <w:abstractNumId w:val="46"/>
    <w:lvlOverride w:ilvl="0">
      <w:startOverride w:val="3"/>
    </w:lvlOverride>
  </w:num>
  <w:num w:numId="24">
    <w:abstractNumId w:val="38"/>
  </w:num>
  <w:num w:numId="25">
    <w:abstractNumId w:val="18"/>
  </w:num>
  <w:num w:numId="26">
    <w:abstractNumId w:val="45"/>
  </w:num>
  <w:num w:numId="27">
    <w:abstractNumId w:val="42"/>
  </w:num>
  <w:num w:numId="28">
    <w:abstractNumId w:val="44"/>
    <w:lvlOverride w:ilvl="0">
      <w:startOverride w:val="1"/>
    </w:lvlOverride>
  </w:num>
  <w:num w:numId="29">
    <w:abstractNumId w:val="47"/>
  </w:num>
  <w:num w:numId="30">
    <w:abstractNumId w:val="36"/>
  </w:num>
  <w:num w:numId="31">
    <w:abstractNumId w:val="21"/>
  </w:num>
  <w:num w:numId="32">
    <w:abstractNumId w:val="41"/>
  </w:num>
  <w:num w:numId="33">
    <w:abstractNumId w:val="49"/>
  </w:num>
  <w:num w:numId="34">
    <w:abstractNumId w:val="37"/>
  </w:num>
  <w:num w:numId="35">
    <w:abstractNumId w:val="32"/>
  </w:num>
  <w:num w:numId="36">
    <w:abstractNumId w:val="14"/>
  </w:num>
  <w:num w:numId="37">
    <w:abstractNumId w:val="53"/>
  </w:num>
  <w:num w:numId="38">
    <w:abstractNumId w:val="43"/>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 w:numId="46">
    <w:abstractNumId w:val="20"/>
  </w:num>
  <w:num w:numId="47">
    <w:abstractNumId w:val="27"/>
  </w:num>
  <w:num w:numId="48">
    <w:abstractNumId w:val="46"/>
  </w:num>
  <w:num w:numId="49">
    <w:abstractNumId w:val="12"/>
  </w:num>
  <w:num w:numId="50">
    <w:abstractNumId w:val="22"/>
  </w:num>
  <w:num w:numId="51">
    <w:abstractNumId w:val="22"/>
  </w:num>
  <w:num w:numId="52">
    <w:abstractNumId w:val="13"/>
  </w:num>
  <w:num w:numId="53">
    <w:abstractNumId w:val="13"/>
  </w:num>
  <w:num w:numId="54">
    <w:abstractNumId w:val="13"/>
  </w:num>
  <w:num w:numId="55">
    <w:abstractNumId w:val="48"/>
  </w:num>
  <w:num w:numId="56">
    <w:abstractNumId w:val="24"/>
  </w:num>
  <w:num w:numId="57">
    <w:abstractNumId w:val="50"/>
  </w:num>
  <w:num w:numId="58">
    <w:abstractNumId w:val="52"/>
  </w:num>
  <w:num w:numId="59">
    <w:abstractNumId w:val="26"/>
  </w:num>
  <w:num w:numId="60">
    <w:abstractNumId w:val="25"/>
  </w:num>
  <w:num w:numId="61">
    <w:abstractNumId w:val="34"/>
  </w:num>
  <w:num w:numId="62">
    <w:abstractNumId w:val="28"/>
  </w:num>
  <w:num w:numId="63">
    <w:abstractNumId w:val="30"/>
  </w:num>
  <w:num w:numId="64">
    <w:abstractNumId w:val="13"/>
  </w:num>
  <w:num w:numId="65">
    <w:abstractNumId w:val="13"/>
  </w:num>
  <w:num w:numId="66">
    <w:abstractNumId w:val="13"/>
  </w:num>
  <w:num w:numId="67">
    <w:abstractNumId w:val="13"/>
  </w:num>
  <w:num w:numId="68">
    <w:abstractNumId w:val="13"/>
  </w:num>
  <w:num w:numId="69">
    <w:abstractNumId w:val="10"/>
  </w:num>
  <w:num w:numId="70">
    <w:abstractNumId w:val="16"/>
  </w:num>
  <w:num w:numId="71">
    <w:abstractNumId w:val="13"/>
  </w:num>
  <w:num w:numId="72">
    <w:abstractNumId w:val="13"/>
  </w:num>
  <w:num w:numId="73">
    <w:abstractNumId w:val="39"/>
  </w:num>
  <w:num w:numId="74">
    <w:abstractNumId w:val="35"/>
  </w:num>
  <w:num w:numId="75">
    <w:abstractNumId w:val="20"/>
  </w:num>
  <w:num w:numId="76">
    <w:abstractNumId w:val="35"/>
  </w:num>
  <w:num w:numId="77">
    <w:abstractNumId w:val="31"/>
  </w:num>
  <w:num w:numId="78">
    <w:abstractNumId w:val="13"/>
  </w:num>
  <w:num w:numId="7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644"/>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153"/>
    <w:rsid w:val="0000297B"/>
    <w:rsid w:val="00005785"/>
    <w:rsid w:val="000067F1"/>
    <w:rsid w:val="00006876"/>
    <w:rsid w:val="000079AD"/>
    <w:rsid w:val="00007D1F"/>
    <w:rsid w:val="00010D84"/>
    <w:rsid w:val="00010EA2"/>
    <w:rsid w:val="00010F15"/>
    <w:rsid w:val="00011CE3"/>
    <w:rsid w:val="00016B5A"/>
    <w:rsid w:val="00022E9C"/>
    <w:rsid w:val="00024EF0"/>
    <w:rsid w:val="00025631"/>
    <w:rsid w:val="00027B26"/>
    <w:rsid w:val="00030705"/>
    <w:rsid w:val="00032861"/>
    <w:rsid w:val="00032B77"/>
    <w:rsid w:val="00041847"/>
    <w:rsid w:val="00042285"/>
    <w:rsid w:val="00043256"/>
    <w:rsid w:val="00045A89"/>
    <w:rsid w:val="00046F8E"/>
    <w:rsid w:val="00047524"/>
    <w:rsid w:val="0005040E"/>
    <w:rsid w:val="0005087D"/>
    <w:rsid w:val="00050F9E"/>
    <w:rsid w:val="00051BE6"/>
    <w:rsid w:val="000547EF"/>
    <w:rsid w:val="00056004"/>
    <w:rsid w:val="00060330"/>
    <w:rsid w:val="0006075A"/>
    <w:rsid w:val="00061C84"/>
    <w:rsid w:val="00062484"/>
    <w:rsid w:val="00063129"/>
    <w:rsid w:val="00064EE9"/>
    <w:rsid w:val="00065022"/>
    <w:rsid w:val="00065A5E"/>
    <w:rsid w:val="00070192"/>
    <w:rsid w:val="00070681"/>
    <w:rsid w:val="00071455"/>
    <w:rsid w:val="00080A09"/>
    <w:rsid w:val="00081CEB"/>
    <w:rsid w:val="00083082"/>
    <w:rsid w:val="00087B2C"/>
    <w:rsid w:val="00087DBD"/>
    <w:rsid w:val="00090718"/>
    <w:rsid w:val="00091B4E"/>
    <w:rsid w:val="00091CD7"/>
    <w:rsid w:val="00093DD5"/>
    <w:rsid w:val="00094951"/>
    <w:rsid w:val="000A03DD"/>
    <w:rsid w:val="000A1A09"/>
    <w:rsid w:val="000A3653"/>
    <w:rsid w:val="000A4394"/>
    <w:rsid w:val="000A47A8"/>
    <w:rsid w:val="000A73FB"/>
    <w:rsid w:val="000B1331"/>
    <w:rsid w:val="000B218A"/>
    <w:rsid w:val="000B54CB"/>
    <w:rsid w:val="000B5A7B"/>
    <w:rsid w:val="000B6469"/>
    <w:rsid w:val="000C014D"/>
    <w:rsid w:val="000C1D5C"/>
    <w:rsid w:val="000C2593"/>
    <w:rsid w:val="000C29B4"/>
    <w:rsid w:val="000C3BBC"/>
    <w:rsid w:val="000C5CD8"/>
    <w:rsid w:val="000C6EAB"/>
    <w:rsid w:val="000C7A42"/>
    <w:rsid w:val="000C7A69"/>
    <w:rsid w:val="000D0FEF"/>
    <w:rsid w:val="000D1158"/>
    <w:rsid w:val="000D3ECD"/>
    <w:rsid w:val="000D4703"/>
    <w:rsid w:val="000D6499"/>
    <w:rsid w:val="000E12D4"/>
    <w:rsid w:val="000E39EF"/>
    <w:rsid w:val="000E3A73"/>
    <w:rsid w:val="000E620E"/>
    <w:rsid w:val="000E6CCF"/>
    <w:rsid w:val="000F2063"/>
    <w:rsid w:val="000F3D28"/>
    <w:rsid w:val="000F63C4"/>
    <w:rsid w:val="00100200"/>
    <w:rsid w:val="0010263D"/>
    <w:rsid w:val="00102824"/>
    <w:rsid w:val="0010300A"/>
    <w:rsid w:val="001131F0"/>
    <w:rsid w:val="001139C7"/>
    <w:rsid w:val="00114EBC"/>
    <w:rsid w:val="00117F9B"/>
    <w:rsid w:val="00120C23"/>
    <w:rsid w:val="0012427E"/>
    <w:rsid w:val="001247E0"/>
    <w:rsid w:val="00125CF2"/>
    <w:rsid w:val="00126750"/>
    <w:rsid w:val="001271A1"/>
    <w:rsid w:val="0013177B"/>
    <w:rsid w:val="00131C0F"/>
    <w:rsid w:val="001325BF"/>
    <w:rsid w:val="00132F0D"/>
    <w:rsid w:val="00133713"/>
    <w:rsid w:val="001349E9"/>
    <w:rsid w:val="00135B7E"/>
    <w:rsid w:val="00140FC9"/>
    <w:rsid w:val="001413C5"/>
    <w:rsid w:val="00141D2C"/>
    <w:rsid w:val="0014231B"/>
    <w:rsid w:val="00142956"/>
    <w:rsid w:val="00142D10"/>
    <w:rsid w:val="00144480"/>
    <w:rsid w:val="00144868"/>
    <w:rsid w:val="001452BC"/>
    <w:rsid w:val="001463F7"/>
    <w:rsid w:val="00150729"/>
    <w:rsid w:val="00150D2A"/>
    <w:rsid w:val="00150E25"/>
    <w:rsid w:val="00150EA9"/>
    <w:rsid w:val="00151650"/>
    <w:rsid w:val="00152BF6"/>
    <w:rsid w:val="00155B98"/>
    <w:rsid w:val="00157001"/>
    <w:rsid w:val="00157709"/>
    <w:rsid w:val="00160E91"/>
    <w:rsid w:val="00162C33"/>
    <w:rsid w:val="00165626"/>
    <w:rsid w:val="00167CF4"/>
    <w:rsid w:val="0017018F"/>
    <w:rsid w:val="0017147C"/>
    <w:rsid w:val="0017194E"/>
    <w:rsid w:val="0017249B"/>
    <w:rsid w:val="001727A4"/>
    <w:rsid w:val="00177EC4"/>
    <w:rsid w:val="001806A3"/>
    <w:rsid w:val="001814E2"/>
    <w:rsid w:val="00181533"/>
    <w:rsid w:val="001824C8"/>
    <w:rsid w:val="00182698"/>
    <w:rsid w:val="00183606"/>
    <w:rsid w:val="001864FD"/>
    <w:rsid w:val="001901F2"/>
    <w:rsid w:val="001943DD"/>
    <w:rsid w:val="00196BAC"/>
    <w:rsid w:val="00197BFE"/>
    <w:rsid w:val="001A13F6"/>
    <w:rsid w:val="001A2D78"/>
    <w:rsid w:val="001A4BAA"/>
    <w:rsid w:val="001A64A7"/>
    <w:rsid w:val="001A7249"/>
    <w:rsid w:val="001B385A"/>
    <w:rsid w:val="001B3904"/>
    <w:rsid w:val="001B3AEC"/>
    <w:rsid w:val="001B3E8D"/>
    <w:rsid w:val="001B5259"/>
    <w:rsid w:val="001B60D4"/>
    <w:rsid w:val="001B6F28"/>
    <w:rsid w:val="001C09E0"/>
    <w:rsid w:val="001C1119"/>
    <w:rsid w:val="001C1DA4"/>
    <w:rsid w:val="001C2D5A"/>
    <w:rsid w:val="001C4F4F"/>
    <w:rsid w:val="001C6BA1"/>
    <w:rsid w:val="001D141C"/>
    <w:rsid w:val="001D2904"/>
    <w:rsid w:val="001D652D"/>
    <w:rsid w:val="001D693F"/>
    <w:rsid w:val="001D6F9E"/>
    <w:rsid w:val="001E38FB"/>
    <w:rsid w:val="001E52C2"/>
    <w:rsid w:val="001E75A3"/>
    <w:rsid w:val="001F02D3"/>
    <w:rsid w:val="001F0BE1"/>
    <w:rsid w:val="001F101A"/>
    <w:rsid w:val="001F24EF"/>
    <w:rsid w:val="001F56C7"/>
    <w:rsid w:val="00203039"/>
    <w:rsid w:val="00204B17"/>
    <w:rsid w:val="002069D2"/>
    <w:rsid w:val="0021088F"/>
    <w:rsid w:val="00210976"/>
    <w:rsid w:val="00211DA2"/>
    <w:rsid w:val="00213693"/>
    <w:rsid w:val="00213BA2"/>
    <w:rsid w:val="00215CCB"/>
    <w:rsid w:val="00216CF5"/>
    <w:rsid w:val="0022037B"/>
    <w:rsid w:val="00222C8D"/>
    <w:rsid w:val="002256A8"/>
    <w:rsid w:val="002271A7"/>
    <w:rsid w:val="00230842"/>
    <w:rsid w:val="00230E6B"/>
    <w:rsid w:val="00232B97"/>
    <w:rsid w:val="0023523A"/>
    <w:rsid w:val="0023757C"/>
    <w:rsid w:val="00237C47"/>
    <w:rsid w:val="002402E4"/>
    <w:rsid w:val="00240431"/>
    <w:rsid w:val="002421A0"/>
    <w:rsid w:val="00242B98"/>
    <w:rsid w:val="002445A1"/>
    <w:rsid w:val="00246FE6"/>
    <w:rsid w:val="002470E3"/>
    <w:rsid w:val="00250130"/>
    <w:rsid w:val="0025207D"/>
    <w:rsid w:val="00254DE9"/>
    <w:rsid w:val="002615D3"/>
    <w:rsid w:val="002672F1"/>
    <w:rsid w:val="00271414"/>
    <w:rsid w:val="00271922"/>
    <w:rsid w:val="00272784"/>
    <w:rsid w:val="00273412"/>
    <w:rsid w:val="0027373F"/>
    <w:rsid w:val="00274ACF"/>
    <w:rsid w:val="0028159B"/>
    <w:rsid w:val="00282671"/>
    <w:rsid w:val="00282861"/>
    <w:rsid w:val="002843E2"/>
    <w:rsid w:val="00286C29"/>
    <w:rsid w:val="00287BAA"/>
    <w:rsid w:val="00293355"/>
    <w:rsid w:val="00293489"/>
    <w:rsid w:val="00294E1D"/>
    <w:rsid w:val="00295125"/>
    <w:rsid w:val="00296F5E"/>
    <w:rsid w:val="002A2732"/>
    <w:rsid w:val="002A30F0"/>
    <w:rsid w:val="002A46F2"/>
    <w:rsid w:val="002A4913"/>
    <w:rsid w:val="002A6DF5"/>
    <w:rsid w:val="002A77F8"/>
    <w:rsid w:val="002B23CE"/>
    <w:rsid w:val="002B4498"/>
    <w:rsid w:val="002B4E6E"/>
    <w:rsid w:val="002B6406"/>
    <w:rsid w:val="002B6809"/>
    <w:rsid w:val="002B7F9D"/>
    <w:rsid w:val="002C4231"/>
    <w:rsid w:val="002C5E67"/>
    <w:rsid w:val="002C7080"/>
    <w:rsid w:val="002D00B0"/>
    <w:rsid w:val="002D1231"/>
    <w:rsid w:val="002D2364"/>
    <w:rsid w:val="002D2E16"/>
    <w:rsid w:val="002D5A6D"/>
    <w:rsid w:val="002E0834"/>
    <w:rsid w:val="002E45F0"/>
    <w:rsid w:val="002E75CF"/>
    <w:rsid w:val="002E7778"/>
    <w:rsid w:val="002F086D"/>
    <w:rsid w:val="002F716D"/>
    <w:rsid w:val="003041BF"/>
    <w:rsid w:val="00304B3E"/>
    <w:rsid w:val="00304D97"/>
    <w:rsid w:val="003058AA"/>
    <w:rsid w:val="00310192"/>
    <w:rsid w:val="0031180A"/>
    <w:rsid w:val="00312AEF"/>
    <w:rsid w:val="00313127"/>
    <w:rsid w:val="00313304"/>
    <w:rsid w:val="003155F4"/>
    <w:rsid w:val="00320309"/>
    <w:rsid w:val="00321D1E"/>
    <w:rsid w:val="00324ED9"/>
    <w:rsid w:val="0032530E"/>
    <w:rsid w:val="00325A61"/>
    <w:rsid w:val="00326976"/>
    <w:rsid w:val="003311D7"/>
    <w:rsid w:val="003316E3"/>
    <w:rsid w:val="00332B8B"/>
    <w:rsid w:val="0033521E"/>
    <w:rsid w:val="00337CA2"/>
    <w:rsid w:val="003404A4"/>
    <w:rsid w:val="00342788"/>
    <w:rsid w:val="00344394"/>
    <w:rsid w:val="00347104"/>
    <w:rsid w:val="00350852"/>
    <w:rsid w:val="0035096E"/>
    <w:rsid w:val="0035219F"/>
    <w:rsid w:val="00355D01"/>
    <w:rsid w:val="00360B81"/>
    <w:rsid w:val="00360C75"/>
    <w:rsid w:val="003614CA"/>
    <w:rsid w:val="00366283"/>
    <w:rsid w:val="0036777E"/>
    <w:rsid w:val="003701FA"/>
    <w:rsid w:val="00372A26"/>
    <w:rsid w:val="0037484C"/>
    <w:rsid w:val="003749CD"/>
    <w:rsid w:val="00374A6C"/>
    <w:rsid w:val="00376FC5"/>
    <w:rsid w:val="003814EC"/>
    <w:rsid w:val="00381EB1"/>
    <w:rsid w:val="00382718"/>
    <w:rsid w:val="00382B3B"/>
    <w:rsid w:val="00382E1F"/>
    <w:rsid w:val="00383A87"/>
    <w:rsid w:val="003857CA"/>
    <w:rsid w:val="00385ED2"/>
    <w:rsid w:val="00391F86"/>
    <w:rsid w:val="003923FB"/>
    <w:rsid w:val="00393F00"/>
    <w:rsid w:val="003945C0"/>
    <w:rsid w:val="003A1FC2"/>
    <w:rsid w:val="003A25A7"/>
    <w:rsid w:val="003A316B"/>
    <w:rsid w:val="003A4CC5"/>
    <w:rsid w:val="003B535C"/>
    <w:rsid w:val="003B5BC6"/>
    <w:rsid w:val="003B64C1"/>
    <w:rsid w:val="003C2120"/>
    <w:rsid w:val="003C2EB3"/>
    <w:rsid w:val="003C6C93"/>
    <w:rsid w:val="003C7FE3"/>
    <w:rsid w:val="003D030E"/>
    <w:rsid w:val="003D040D"/>
    <w:rsid w:val="003D09CC"/>
    <w:rsid w:val="003D1920"/>
    <w:rsid w:val="003D1F49"/>
    <w:rsid w:val="003D2061"/>
    <w:rsid w:val="003E1FE3"/>
    <w:rsid w:val="003E32A7"/>
    <w:rsid w:val="003E3C26"/>
    <w:rsid w:val="003E682D"/>
    <w:rsid w:val="003F1A33"/>
    <w:rsid w:val="003F2D62"/>
    <w:rsid w:val="003F3072"/>
    <w:rsid w:val="003F5E61"/>
    <w:rsid w:val="004016AC"/>
    <w:rsid w:val="004024E4"/>
    <w:rsid w:val="00406289"/>
    <w:rsid w:val="00406578"/>
    <w:rsid w:val="004074EF"/>
    <w:rsid w:val="004102C3"/>
    <w:rsid w:val="004123C2"/>
    <w:rsid w:val="0041307C"/>
    <w:rsid w:val="00413699"/>
    <w:rsid w:val="004167B4"/>
    <w:rsid w:val="004167BC"/>
    <w:rsid w:val="00417BFC"/>
    <w:rsid w:val="0042032D"/>
    <w:rsid w:val="00420331"/>
    <w:rsid w:val="00421D88"/>
    <w:rsid w:val="004225DC"/>
    <w:rsid w:val="00423A41"/>
    <w:rsid w:val="00425FBA"/>
    <w:rsid w:val="00430D7E"/>
    <w:rsid w:val="004320D0"/>
    <w:rsid w:val="00432332"/>
    <w:rsid w:val="00432368"/>
    <w:rsid w:val="00433B04"/>
    <w:rsid w:val="00435FBC"/>
    <w:rsid w:val="0043784D"/>
    <w:rsid w:val="00440256"/>
    <w:rsid w:val="00440E22"/>
    <w:rsid w:val="00441636"/>
    <w:rsid w:val="0044547D"/>
    <w:rsid w:val="00446F93"/>
    <w:rsid w:val="00451A74"/>
    <w:rsid w:val="004552AB"/>
    <w:rsid w:val="0045622C"/>
    <w:rsid w:val="004565AA"/>
    <w:rsid w:val="00464FB1"/>
    <w:rsid w:val="00465398"/>
    <w:rsid w:val="00467185"/>
    <w:rsid w:val="00467736"/>
    <w:rsid w:val="0047050C"/>
    <w:rsid w:val="00470968"/>
    <w:rsid w:val="0047363E"/>
    <w:rsid w:val="00473712"/>
    <w:rsid w:val="004750DB"/>
    <w:rsid w:val="00480F21"/>
    <w:rsid w:val="0048108E"/>
    <w:rsid w:val="00482191"/>
    <w:rsid w:val="0048537F"/>
    <w:rsid w:val="00486906"/>
    <w:rsid w:val="004874E5"/>
    <w:rsid w:val="00487885"/>
    <w:rsid w:val="00490A65"/>
    <w:rsid w:val="0049116C"/>
    <w:rsid w:val="004930C9"/>
    <w:rsid w:val="00493506"/>
    <w:rsid w:val="00493F62"/>
    <w:rsid w:val="00494832"/>
    <w:rsid w:val="00494C51"/>
    <w:rsid w:val="004957C2"/>
    <w:rsid w:val="00495AF1"/>
    <w:rsid w:val="00497A89"/>
    <w:rsid w:val="004A35C0"/>
    <w:rsid w:val="004A462D"/>
    <w:rsid w:val="004A4CED"/>
    <w:rsid w:val="004A6BE6"/>
    <w:rsid w:val="004B0828"/>
    <w:rsid w:val="004B1700"/>
    <w:rsid w:val="004B3304"/>
    <w:rsid w:val="004B3DF1"/>
    <w:rsid w:val="004B4BC0"/>
    <w:rsid w:val="004B5555"/>
    <w:rsid w:val="004B7DDB"/>
    <w:rsid w:val="004C0334"/>
    <w:rsid w:val="004C0484"/>
    <w:rsid w:val="004C2F5F"/>
    <w:rsid w:val="004C3A92"/>
    <w:rsid w:val="004C3D2B"/>
    <w:rsid w:val="004C777E"/>
    <w:rsid w:val="004C7D19"/>
    <w:rsid w:val="004D16A4"/>
    <w:rsid w:val="004D2BDA"/>
    <w:rsid w:val="004D352A"/>
    <w:rsid w:val="004D4971"/>
    <w:rsid w:val="004D6B70"/>
    <w:rsid w:val="004D6C37"/>
    <w:rsid w:val="004E6682"/>
    <w:rsid w:val="004E6D8A"/>
    <w:rsid w:val="004F15EF"/>
    <w:rsid w:val="004F22FE"/>
    <w:rsid w:val="004F6767"/>
    <w:rsid w:val="004F774D"/>
    <w:rsid w:val="00500E39"/>
    <w:rsid w:val="005013B0"/>
    <w:rsid w:val="005015E4"/>
    <w:rsid w:val="005017A6"/>
    <w:rsid w:val="0050291D"/>
    <w:rsid w:val="00505564"/>
    <w:rsid w:val="00506100"/>
    <w:rsid w:val="005064CD"/>
    <w:rsid w:val="00506ABF"/>
    <w:rsid w:val="00506C00"/>
    <w:rsid w:val="00511016"/>
    <w:rsid w:val="005121F8"/>
    <w:rsid w:val="005123A1"/>
    <w:rsid w:val="005158AF"/>
    <w:rsid w:val="005159B3"/>
    <w:rsid w:val="0052063F"/>
    <w:rsid w:val="00520CDF"/>
    <w:rsid w:val="00522C03"/>
    <w:rsid w:val="00525AFF"/>
    <w:rsid w:val="00525EA4"/>
    <w:rsid w:val="005269BF"/>
    <w:rsid w:val="005269CB"/>
    <w:rsid w:val="0052791F"/>
    <w:rsid w:val="0053038F"/>
    <w:rsid w:val="005325A5"/>
    <w:rsid w:val="00532CFF"/>
    <w:rsid w:val="00536880"/>
    <w:rsid w:val="00540AD0"/>
    <w:rsid w:val="00542EAA"/>
    <w:rsid w:val="00543A76"/>
    <w:rsid w:val="00544978"/>
    <w:rsid w:val="005453E0"/>
    <w:rsid w:val="005457BC"/>
    <w:rsid w:val="00546B20"/>
    <w:rsid w:val="005523D1"/>
    <w:rsid w:val="00552692"/>
    <w:rsid w:val="0055532E"/>
    <w:rsid w:val="00555BC3"/>
    <w:rsid w:val="00557C8E"/>
    <w:rsid w:val="00560E73"/>
    <w:rsid w:val="00561B2B"/>
    <w:rsid w:val="00562759"/>
    <w:rsid w:val="0056357E"/>
    <w:rsid w:val="00564952"/>
    <w:rsid w:val="0056645F"/>
    <w:rsid w:val="00566EA0"/>
    <w:rsid w:val="00571AB1"/>
    <w:rsid w:val="00577E1C"/>
    <w:rsid w:val="00580DB1"/>
    <w:rsid w:val="00581164"/>
    <w:rsid w:val="005814AC"/>
    <w:rsid w:val="00584676"/>
    <w:rsid w:val="005854B7"/>
    <w:rsid w:val="00587AB1"/>
    <w:rsid w:val="0059070B"/>
    <w:rsid w:val="0059283C"/>
    <w:rsid w:val="00597EA9"/>
    <w:rsid w:val="005A0D95"/>
    <w:rsid w:val="005A224B"/>
    <w:rsid w:val="005B1225"/>
    <w:rsid w:val="005B17D8"/>
    <w:rsid w:val="005B1D82"/>
    <w:rsid w:val="005B4077"/>
    <w:rsid w:val="005B5407"/>
    <w:rsid w:val="005B7108"/>
    <w:rsid w:val="005C28B0"/>
    <w:rsid w:val="005C2F01"/>
    <w:rsid w:val="005C5F3C"/>
    <w:rsid w:val="005D01BE"/>
    <w:rsid w:val="005D0C96"/>
    <w:rsid w:val="005D1177"/>
    <w:rsid w:val="005D1D13"/>
    <w:rsid w:val="005D3E80"/>
    <w:rsid w:val="005D5460"/>
    <w:rsid w:val="005E0056"/>
    <w:rsid w:val="005E08CD"/>
    <w:rsid w:val="005E37E8"/>
    <w:rsid w:val="005E3BDB"/>
    <w:rsid w:val="005E74C5"/>
    <w:rsid w:val="005F07AF"/>
    <w:rsid w:val="005F219D"/>
    <w:rsid w:val="005F21EB"/>
    <w:rsid w:val="005F2437"/>
    <w:rsid w:val="005F318A"/>
    <w:rsid w:val="005F32AF"/>
    <w:rsid w:val="005F7710"/>
    <w:rsid w:val="006004F7"/>
    <w:rsid w:val="00602A04"/>
    <w:rsid w:val="00603261"/>
    <w:rsid w:val="006054D9"/>
    <w:rsid w:val="00605ACC"/>
    <w:rsid w:val="006067A4"/>
    <w:rsid w:val="00607597"/>
    <w:rsid w:val="00610F93"/>
    <w:rsid w:val="00611646"/>
    <w:rsid w:val="006127CC"/>
    <w:rsid w:val="00616F37"/>
    <w:rsid w:val="006226FF"/>
    <w:rsid w:val="006243C6"/>
    <w:rsid w:val="006273BC"/>
    <w:rsid w:val="00632009"/>
    <w:rsid w:val="00633CF1"/>
    <w:rsid w:val="00635A6C"/>
    <w:rsid w:val="00637091"/>
    <w:rsid w:val="00642839"/>
    <w:rsid w:val="00644F04"/>
    <w:rsid w:val="006457F8"/>
    <w:rsid w:val="00645CCB"/>
    <w:rsid w:val="0064700E"/>
    <w:rsid w:val="006478CB"/>
    <w:rsid w:val="00650B88"/>
    <w:rsid w:val="00652C58"/>
    <w:rsid w:val="006530EF"/>
    <w:rsid w:val="006554DD"/>
    <w:rsid w:val="00660951"/>
    <w:rsid w:val="006636E2"/>
    <w:rsid w:val="00666273"/>
    <w:rsid w:val="00667FA9"/>
    <w:rsid w:val="00670E53"/>
    <w:rsid w:val="00672277"/>
    <w:rsid w:val="0067233D"/>
    <w:rsid w:val="00672B2E"/>
    <w:rsid w:val="00673FA0"/>
    <w:rsid w:val="006745AE"/>
    <w:rsid w:val="00676782"/>
    <w:rsid w:val="00676870"/>
    <w:rsid w:val="00676AF3"/>
    <w:rsid w:val="006777BA"/>
    <w:rsid w:val="00677895"/>
    <w:rsid w:val="00677BEF"/>
    <w:rsid w:val="006814A3"/>
    <w:rsid w:val="006824AA"/>
    <w:rsid w:val="00682AFC"/>
    <w:rsid w:val="00683150"/>
    <w:rsid w:val="00683344"/>
    <w:rsid w:val="00684FC9"/>
    <w:rsid w:val="00686D05"/>
    <w:rsid w:val="0069072B"/>
    <w:rsid w:val="0069174B"/>
    <w:rsid w:val="00693340"/>
    <w:rsid w:val="006938E5"/>
    <w:rsid w:val="006A04C7"/>
    <w:rsid w:val="006A18C3"/>
    <w:rsid w:val="006A256A"/>
    <w:rsid w:val="006B05E3"/>
    <w:rsid w:val="006B09BC"/>
    <w:rsid w:val="006B4E6C"/>
    <w:rsid w:val="006B5B58"/>
    <w:rsid w:val="006B6D5D"/>
    <w:rsid w:val="006B7B5A"/>
    <w:rsid w:val="006C0801"/>
    <w:rsid w:val="006C0C2C"/>
    <w:rsid w:val="006C1EAA"/>
    <w:rsid w:val="006C216F"/>
    <w:rsid w:val="006C2B65"/>
    <w:rsid w:val="006C3E84"/>
    <w:rsid w:val="006C45D4"/>
    <w:rsid w:val="006C4E14"/>
    <w:rsid w:val="006C52C4"/>
    <w:rsid w:val="006D2042"/>
    <w:rsid w:val="006D3591"/>
    <w:rsid w:val="006D66E3"/>
    <w:rsid w:val="006D6F27"/>
    <w:rsid w:val="006D6F79"/>
    <w:rsid w:val="006D7855"/>
    <w:rsid w:val="006E010C"/>
    <w:rsid w:val="006E0EF0"/>
    <w:rsid w:val="006E1003"/>
    <w:rsid w:val="006E11B3"/>
    <w:rsid w:val="006E16BF"/>
    <w:rsid w:val="006E1706"/>
    <w:rsid w:val="006E18F0"/>
    <w:rsid w:val="006E38AF"/>
    <w:rsid w:val="006E38D2"/>
    <w:rsid w:val="006E4F93"/>
    <w:rsid w:val="006E5BD9"/>
    <w:rsid w:val="006E6903"/>
    <w:rsid w:val="006E6E6F"/>
    <w:rsid w:val="006E7E41"/>
    <w:rsid w:val="006F04E9"/>
    <w:rsid w:val="006F10C4"/>
    <w:rsid w:val="006F1174"/>
    <w:rsid w:val="006F28C2"/>
    <w:rsid w:val="006F3106"/>
    <w:rsid w:val="006F5328"/>
    <w:rsid w:val="00700135"/>
    <w:rsid w:val="007020F7"/>
    <w:rsid w:val="00704321"/>
    <w:rsid w:val="00705180"/>
    <w:rsid w:val="00711605"/>
    <w:rsid w:val="00711DF6"/>
    <w:rsid w:val="00716FBC"/>
    <w:rsid w:val="00717090"/>
    <w:rsid w:val="00720739"/>
    <w:rsid w:val="007211C2"/>
    <w:rsid w:val="0072253E"/>
    <w:rsid w:val="00723E1F"/>
    <w:rsid w:val="0072443D"/>
    <w:rsid w:val="007247E5"/>
    <w:rsid w:val="007248B7"/>
    <w:rsid w:val="007254CA"/>
    <w:rsid w:val="0072644E"/>
    <w:rsid w:val="00727FF8"/>
    <w:rsid w:val="00730CF8"/>
    <w:rsid w:val="007310D0"/>
    <w:rsid w:val="00731189"/>
    <w:rsid w:val="00731A90"/>
    <w:rsid w:val="00732608"/>
    <w:rsid w:val="00733251"/>
    <w:rsid w:val="00733DCE"/>
    <w:rsid w:val="0073410B"/>
    <w:rsid w:val="00734AFD"/>
    <w:rsid w:val="00736B2A"/>
    <w:rsid w:val="00736DCA"/>
    <w:rsid w:val="00743302"/>
    <w:rsid w:val="00743BBC"/>
    <w:rsid w:val="0074599D"/>
    <w:rsid w:val="00745C47"/>
    <w:rsid w:val="0074607B"/>
    <w:rsid w:val="00747237"/>
    <w:rsid w:val="0075003D"/>
    <w:rsid w:val="00751D97"/>
    <w:rsid w:val="00752C55"/>
    <w:rsid w:val="007562D4"/>
    <w:rsid w:val="007573FA"/>
    <w:rsid w:val="00757BC6"/>
    <w:rsid w:val="0076150C"/>
    <w:rsid w:val="00761A1C"/>
    <w:rsid w:val="00761DBF"/>
    <w:rsid w:val="00761FCF"/>
    <w:rsid w:val="00765503"/>
    <w:rsid w:val="00767B7E"/>
    <w:rsid w:val="00770EBE"/>
    <w:rsid w:val="00771D7D"/>
    <w:rsid w:val="007745B7"/>
    <w:rsid w:val="007750C8"/>
    <w:rsid w:val="00776538"/>
    <w:rsid w:val="00776FCE"/>
    <w:rsid w:val="007773A5"/>
    <w:rsid w:val="007802BE"/>
    <w:rsid w:val="00780EEF"/>
    <w:rsid w:val="0078134C"/>
    <w:rsid w:val="00781C47"/>
    <w:rsid w:val="007837C7"/>
    <w:rsid w:val="00784B44"/>
    <w:rsid w:val="00785465"/>
    <w:rsid w:val="00787656"/>
    <w:rsid w:val="00791767"/>
    <w:rsid w:val="0079268A"/>
    <w:rsid w:val="00793501"/>
    <w:rsid w:val="00794859"/>
    <w:rsid w:val="0079668D"/>
    <w:rsid w:val="00797C88"/>
    <w:rsid w:val="007A1013"/>
    <w:rsid w:val="007A2E46"/>
    <w:rsid w:val="007A3756"/>
    <w:rsid w:val="007A4894"/>
    <w:rsid w:val="007A4CA9"/>
    <w:rsid w:val="007A7D19"/>
    <w:rsid w:val="007A7EC2"/>
    <w:rsid w:val="007B042D"/>
    <w:rsid w:val="007B05BB"/>
    <w:rsid w:val="007B6E0A"/>
    <w:rsid w:val="007B764C"/>
    <w:rsid w:val="007C118A"/>
    <w:rsid w:val="007C1E29"/>
    <w:rsid w:val="007C58E8"/>
    <w:rsid w:val="007C636F"/>
    <w:rsid w:val="007D11A1"/>
    <w:rsid w:val="007D39EB"/>
    <w:rsid w:val="007E2A5F"/>
    <w:rsid w:val="007E4637"/>
    <w:rsid w:val="007E592A"/>
    <w:rsid w:val="007E74E1"/>
    <w:rsid w:val="007E77A8"/>
    <w:rsid w:val="007F125A"/>
    <w:rsid w:val="007F491C"/>
    <w:rsid w:val="007F4D34"/>
    <w:rsid w:val="0080316C"/>
    <w:rsid w:val="00803BF8"/>
    <w:rsid w:val="008061C9"/>
    <w:rsid w:val="008066D8"/>
    <w:rsid w:val="008071E5"/>
    <w:rsid w:val="00811A18"/>
    <w:rsid w:val="00813711"/>
    <w:rsid w:val="00813902"/>
    <w:rsid w:val="00815C38"/>
    <w:rsid w:val="00820062"/>
    <w:rsid w:val="00821E64"/>
    <w:rsid w:val="008263C2"/>
    <w:rsid w:val="00827852"/>
    <w:rsid w:val="008307DB"/>
    <w:rsid w:val="00833398"/>
    <w:rsid w:val="0083365E"/>
    <w:rsid w:val="00835D9D"/>
    <w:rsid w:val="00835FC9"/>
    <w:rsid w:val="008368F8"/>
    <w:rsid w:val="008370E3"/>
    <w:rsid w:val="008418FA"/>
    <w:rsid w:val="00842959"/>
    <w:rsid w:val="00843390"/>
    <w:rsid w:val="008439D0"/>
    <w:rsid w:val="00847983"/>
    <w:rsid w:val="0085235A"/>
    <w:rsid w:val="00854138"/>
    <w:rsid w:val="00854410"/>
    <w:rsid w:val="008544DF"/>
    <w:rsid w:val="00860AAD"/>
    <w:rsid w:val="008611E3"/>
    <w:rsid w:val="00861AA6"/>
    <w:rsid w:val="008708F3"/>
    <w:rsid w:val="00871354"/>
    <w:rsid w:val="00873611"/>
    <w:rsid w:val="00873C8F"/>
    <w:rsid w:val="00874716"/>
    <w:rsid w:val="00874FB3"/>
    <w:rsid w:val="00877585"/>
    <w:rsid w:val="00880BE3"/>
    <w:rsid w:val="00881359"/>
    <w:rsid w:val="00882093"/>
    <w:rsid w:val="00882588"/>
    <w:rsid w:val="00884ADE"/>
    <w:rsid w:val="008856CF"/>
    <w:rsid w:val="00885864"/>
    <w:rsid w:val="00890A1D"/>
    <w:rsid w:val="0089383B"/>
    <w:rsid w:val="0089534B"/>
    <w:rsid w:val="0089616F"/>
    <w:rsid w:val="008A006E"/>
    <w:rsid w:val="008A0232"/>
    <w:rsid w:val="008A5EDF"/>
    <w:rsid w:val="008B00B8"/>
    <w:rsid w:val="008B0470"/>
    <w:rsid w:val="008B06C5"/>
    <w:rsid w:val="008B164E"/>
    <w:rsid w:val="008B2972"/>
    <w:rsid w:val="008B502A"/>
    <w:rsid w:val="008B57D8"/>
    <w:rsid w:val="008B64D3"/>
    <w:rsid w:val="008B7A65"/>
    <w:rsid w:val="008C1219"/>
    <w:rsid w:val="008C123E"/>
    <w:rsid w:val="008C137D"/>
    <w:rsid w:val="008C2111"/>
    <w:rsid w:val="008C22DD"/>
    <w:rsid w:val="008C3ED0"/>
    <w:rsid w:val="008C5E94"/>
    <w:rsid w:val="008D196A"/>
    <w:rsid w:val="008D377A"/>
    <w:rsid w:val="008E0BA5"/>
    <w:rsid w:val="008E3EF2"/>
    <w:rsid w:val="008E51C9"/>
    <w:rsid w:val="008E5BEB"/>
    <w:rsid w:val="008E6306"/>
    <w:rsid w:val="008E695E"/>
    <w:rsid w:val="008F4356"/>
    <w:rsid w:val="008F68F7"/>
    <w:rsid w:val="009005A6"/>
    <w:rsid w:val="009006CF"/>
    <w:rsid w:val="00900C71"/>
    <w:rsid w:val="009014A5"/>
    <w:rsid w:val="00902A1C"/>
    <w:rsid w:val="00902C9A"/>
    <w:rsid w:val="009037B6"/>
    <w:rsid w:val="00906CBE"/>
    <w:rsid w:val="00910024"/>
    <w:rsid w:val="00910384"/>
    <w:rsid w:val="0091409C"/>
    <w:rsid w:val="009158CA"/>
    <w:rsid w:val="0091643D"/>
    <w:rsid w:val="00916E33"/>
    <w:rsid w:val="0092093B"/>
    <w:rsid w:val="00923906"/>
    <w:rsid w:val="00925FD2"/>
    <w:rsid w:val="00927C7B"/>
    <w:rsid w:val="00930669"/>
    <w:rsid w:val="0093146D"/>
    <w:rsid w:val="00932738"/>
    <w:rsid w:val="00932C33"/>
    <w:rsid w:val="009427A1"/>
    <w:rsid w:val="00942FFE"/>
    <w:rsid w:val="0094557A"/>
    <w:rsid w:val="00945844"/>
    <w:rsid w:val="00947D22"/>
    <w:rsid w:val="009543AD"/>
    <w:rsid w:val="009551E0"/>
    <w:rsid w:val="0095551B"/>
    <w:rsid w:val="0095654E"/>
    <w:rsid w:val="00956F3C"/>
    <w:rsid w:val="009618C9"/>
    <w:rsid w:val="00965F25"/>
    <w:rsid w:val="009677BE"/>
    <w:rsid w:val="00971C34"/>
    <w:rsid w:val="00972488"/>
    <w:rsid w:val="009726D0"/>
    <w:rsid w:val="0097421D"/>
    <w:rsid w:val="00976117"/>
    <w:rsid w:val="00976A23"/>
    <w:rsid w:val="009800BC"/>
    <w:rsid w:val="009816F6"/>
    <w:rsid w:val="0098702F"/>
    <w:rsid w:val="009900F0"/>
    <w:rsid w:val="00990B9B"/>
    <w:rsid w:val="00991769"/>
    <w:rsid w:val="00993236"/>
    <w:rsid w:val="00993D8C"/>
    <w:rsid w:val="00994E3D"/>
    <w:rsid w:val="009A0B10"/>
    <w:rsid w:val="009A297E"/>
    <w:rsid w:val="009A6127"/>
    <w:rsid w:val="009B0CC1"/>
    <w:rsid w:val="009B12B8"/>
    <w:rsid w:val="009B24F3"/>
    <w:rsid w:val="009B4ADE"/>
    <w:rsid w:val="009B713C"/>
    <w:rsid w:val="009C0F18"/>
    <w:rsid w:val="009C12C6"/>
    <w:rsid w:val="009C2555"/>
    <w:rsid w:val="009C524A"/>
    <w:rsid w:val="009C7778"/>
    <w:rsid w:val="009C7F93"/>
    <w:rsid w:val="009D06AE"/>
    <w:rsid w:val="009D09E2"/>
    <w:rsid w:val="009D1E42"/>
    <w:rsid w:val="009D498E"/>
    <w:rsid w:val="009D5374"/>
    <w:rsid w:val="009D7148"/>
    <w:rsid w:val="009E02FD"/>
    <w:rsid w:val="009E1AB3"/>
    <w:rsid w:val="009E4C74"/>
    <w:rsid w:val="009E5D3A"/>
    <w:rsid w:val="009E62B6"/>
    <w:rsid w:val="009F1576"/>
    <w:rsid w:val="009F2E7A"/>
    <w:rsid w:val="009F35DA"/>
    <w:rsid w:val="009F3AC8"/>
    <w:rsid w:val="009F43D0"/>
    <w:rsid w:val="00A00568"/>
    <w:rsid w:val="00A00884"/>
    <w:rsid w:val="00A00D13"/>
    <w:rsid w:val="00A01DF8"/>
    <w:rsid w:val="00A02F62"/>
    <w:rsid w:val="00A02FA3"/>
    <w:rsid w:val="00A030C3"/>
    <w:rsid w:val="00A04803"/>
    <w:rsid w:val="00A050C0"/>
    <w:rsid w:val="00A0694F"/>
    <w:rsid w:val="00A071EF"/>
    <w:rsid w:val="00A07CF6"/>
    <w:rsid w:val="00A10147"/>
    <w:rsid w:val="00A11331"/>
    <w:rsid w:val="00A131E6"/>
    <w:rsid w:val="00A13843"/>
    <w:rsid w:val="00A146A5"/>
    <w:rsid w:val="00A16370"/>
    <w:rsid w:val="00A17466"/>
    <w:rsid w:val="00A20247"/>
    <w:rsid w:val="00A204B3"/>
    <w:rsid w:val="00A20576"/>
    <w:rsid w:val="00A21593"/>
    <w:rsid w:val="00A221F7"/>
    <w:rsid w:val="00A22C21"/>
    <w:rsid w:val="00A241B0"/>
    <w:rsid w:val="00A2604E"/>
    <w:rsid w:val="00A26E1F"/>
    <w:rsid w:val="00A30953"/>
    <w:rsid w:val="00A31CCE"/>
    <w:rsid w:val="00A3290E"/>
    <w:rsid w:val="00A33C95"/>
    <w:rsid w:val="00A34FF3"/>
    <w:rsid w:val="00A35351"/>
    <w:rsid w:val="00A35A3E"/>
    <w:rsid w:val="00A35CDE"/>
    <w:rsid w:val="00A361C7"/>
    <w:rsid w:val="00A36723"/>
    <w:rsid w:val="00A46DF5"/>
    <w:rsid w:val="00A50603"/>
    <w:rsid w:val="00A5149A"/>
    <w:rsid w:val="00A527E2"/>
    <w:rsid w:val="00A53650"/>
    <w:rsid w:val="00A53E51"/>
    <w:rsid w:val="00A54FF6"/>
    <w:rsid w:val="00A56435"/>
    <w:rsid w:val="00A57183"/>
    <w:rsid w:val="00A60693"/>
    <w:rsid w:val="00A6196D"/>
    <w:rsid w:val="00A619C0"/>
    <w:rsid w:val="00A619ED"/>
    <w:rsid w:val="00A61ADF"/>
    <w:rsid w:val="00A624CB"/>
    <w:rsid w:val="00A62AC0"/>
    <w:rsid w:val="00A76BD2"/>
    <w:rsid w:val="00A8267D"/>
    <w:rsid w:val="00A82E14"/>
    <w:rsid w:val="00A84652"/>
    <w:rsid w:val="00A8688E"/>
    <w:rsid w:val="00A86CD8"/>
    <w:rsid w:val="00A8722B"/>
    <w:rsid w:val="00A901E9"/>
    <w:rsid w:val="00A917B6"/>
    <w:rsid w:val="00A91831"/>
    <w:rsid w:val="00A91B3B"/>
    <w:rsid w:val="00A91DB5"/>
    <w:rsid w:val="00A93B4F"/>
    <w:rsid w:val="00A94F7A"/>
    <w:rsid w:val="00A95AA4"/>
    <w:rsid w:val="00A95D3B"/>
    <w:rsid w:val="00A97341"/>
    <w:rsid w:val="00A974D1"/>
    <w:rsid w:val="00AA0081"/>
    <w:rsid w:val="00AA0904"/>
    <w:rsid w:val="00AA0BE2"/>
    <w:rsid w:val="00AA1D53"/>
    <w:rsid w:val="00AA21E5"/>
    <w:rsid w:val="00AA4E4D"/>
    <w:rsid w:val="00AB09ED"/>
    <w:rsid w:val="00AB2552"/>
    <w:rsid w:val="00AB3DC0"/>
    <w:rsid w:val="00AB4CBB"/>
    <w:rsid w:val="00AB5EA8"/>
    <w:rsid w:val="00AC125E"/>
    <w:rsid w:val="00AC45DF"/>
    <w:rsid w:val="00AC474D"/>
    <w:rsid w:val="00AC4DFD"/>
    <w:rsid w:val="00AC5663"/>
    <w:rsid w:val="00AC58FD"/>
    <w:rsid w:val="00AC5C1C"/>
    <w:rsid w:val="00AC6AF0"/>
    <w:rsid w:val="00AC7A9B"/>
    <w:rsid w:val="00AD0F6D"/>
    <w:rsid w:val="00AD1166"/>
    <w:rsid w:val="00AD19D2"/>
    <w:rsid w:val="00AD1A96"/>
    <w:rsid w:val="00AD3042"/>
    <w:rsid w:val="00AD654E"/>
    <w:rsid w:val="00AD793A"/>
    <w:rsid w:val="00AE0120"/>
    <w:rsid w:val="00AE0DDA"/>
    <w:rsid w:val="00AE23FB"/>
    <w:rsid w:val="00AE3038"/>
    <w:rsid w:val="00AE3D4A"/>
    <w:rsid w:val="00AE5956"/>
    <w:rsid w:val="00AE619F"/>
    <w:rsid w:val="00AE647C"/>
    <w:rsid w:val="00AE7A88"/>
    <w:rsid w:val="00AF2A56"/>
    <w:rsid w:val="00AF330E"/>
    <w:rsid w:val="00AF368B"/>
    <w:rsid w:val="00AF63AB"/>
    <w:rsid w:val="00AF6976"/>
    <w:rsid w:val="00B01784"/>
    <w:rsid w:val="00B02638"/>
    <w:rsid w:val="00B0388B"/>
    <w:rsid w:val="00B03BEE"/>
    <w:rsid w:val="00B0517E"/>
    <w:rsid w:val="00B11314"/>
    <w:rsid w:val="00B113E3"/>
    <w:rsid w:val="00B1156A"/>
    <w:rsid w:val="00B138E3"/>
    <w:rsid w:val="00B13FB5"/>
    <w:rsid w:val="00B14270"/>
    <w:rsid w:val="00B15ED0"/>
    <w:rsid w:val="00B1648C"/>
    <w:rsid w:val="00B178FA"/>
    <w:rsid w:val="00B17D8E"/>
    <w:rsid w:val="00B207C3"/>
    <w:rsid w:val="00B21611"/>
    <w:rsid w:val="00B23267"/>
    <w:rsid w:val="00B23906"/>
    <w:rsid w:val="00B257BF"/>
    <w:rsid w:val="00B27149"/>
    <w:rsid w:val="00B35AAB"/>
    <w:rsid w:val="00B35B4D"/>
    <w:rsid w:val="00B362F0"/>
    <w:rsid w:val="00B36652"/>
    <w:rsid w:val="00B425AB"/>
    <w:rsid w:val="00B47090"/>
    <w:rsid w:val="00B532D1"/>
    <w:rsid w:val="00B61E3E"/>
    <w:rsid w:val="00B61FB6"/>
    <w:rsid w:val="00B63C24"/>
    <w:rsid w:val="00B64B55"/>
    <w:rsid w:val="00B64B9B"/>
    <w:rsid w:val="00B67A79"/>
    <w:rsid w:val="00B72D62"/>
    <w:rsid w:val="00B74794"/>
    <w:rsid w:val="00B767AF"/>
    <w:rsid w:val="00B80511"/>
    <w:rsid w:val="00B80798"/>
    <w:rsid w:val="00B80876"/>
    <w:rsid w:val="00B81FAE"/>
    <w:rsid w:val="00B82C3C"/>
    <w:rsid w:val="00B82DE6"/>
    <w:rsid w:val="00B831CD"/>
    <w:rsid w:val="00B83C4C"/>
    <w:rsid w:val="00B85329"/>
    <w:rsid w:val="00B869DC"/>
    <w:rsid w:val="00B86BF3"/>
    <w:rsid w:val="00B86D6D"/>
    <w:rsid w:val="00B87206"/>
    <w:rsid w:val="00B905AC"/>
    <w:rsid w:val="00B91B9D"/>
    <w:rsid w:val="00BA5E20"/>
    <w:rsid w:val="00BA607C"/>
    <w:rsid w:val="00BA6734"/>
    <w:rsid w:val="00BB01C5"/>
    <w:rsid w:val="00BB3E2A"/>
    <w:rsid w:val="00BB620E"/>
    <w:rsid w:val="00BB6EB7"/>
    <w:rsid w:val="00BB7121"/>
    <w:rsid w:val="00BC0294"/>
    <w:rsid w:val="00BC0479"/>
    <w:rsid w:val="00BC101D"/>
    <w:rsid w:val="00BC1032"/>
    <w:rsid w:val="00BC1651"/>
    <w:rsid w:val="00BC16F5"/>
    <w:rsid w:val="00BC18FF"/>
    <w:rsid w:val="00BC287D"/>
    <w:rsid w:val="00BC2A38"/>
    <w:rsid w:val="00BC46EB"/>
    <w:rsid w:val="00BC643B"/>
    <w:rsid w:val="00BD32E5"/>
    <w:rsid w:val="00BD36C4"/>
    <w:rsid w:val="00BD7A65"/>
    <w:rsid w:val="00BE1095"/>
    <w:rsid w:val="00BE150A"/>
    <w:rsid w:val="00BE2394"/>
    <w:rsid w:val="00BE6767"/>
    <w:rsid w:val="00BE78EC"/>
    <w:rsid w:val="00BF3DFC"/>
    <w:rsid w:val="00BF46EE"/>
    <w:rsid w:val="00C01910"/>
    <w:rsid w:val="00C01B62"/>
    <w:rsid w:val="00C01EDA"/>
    <w:rsid w:val="00C03674"/>
    <w:rsid w:val="00C03FDA"/>
    <w:rsid w:val="00C0613C"/>
    <w:rsid w:val="00C07323"/>
    <w:rsid w:val="00C07795"/>
    <w:rsid w:val="00C103C6"/>
    <w:rsid w:val="00C10D05"/>
    <w:rsid w:val="00C14FBA"/>
    <w:rsid w:val="00C15EA1"/>
    <w:rsid w:val="00C1601D"/>
    <w:rsid w:val="00C16908"/>
    <w:rsid w:val="00C16D73"/>
    <w:rsid w:val="00C17A8E"/>
    <w:rsid w:val="00C24F70"/>
    <w:rsid w:val="00C25DC2"/>
    <w:rsid w:val="00C26AA3"/>
    <w:rsid w:val="00C3048D"/>
    <w:rsid w:val="00C33479"/>
    <w:rsid w:val="00C406E5"/>
    <w:rsid w:val="00C40ED2"/>
    <w:rsid w:val="00C41F10"/>
    <w:rsid w:val="00C432DD"/>
    <w:rsid w:val="00C4423A"/>
    <w:rsid w:val="00C501FE"/>
    <w:rsid w:val="00C50B0C"/>
    <w:rsid w:val="00C5784B"/>
    <w:rsid w:val="00C602F2"/>
    <w:rsid w:val="00C60C3B"/>
    <w:rsid w:val="00C63714"/>
    <w:rsid w:val="00C639FF"/>
    <w:rsid w:val="00C6442A"/>
    <w:rsid w:val="00C64D15"/>
    <w:rsid w:val="00C64EEC"/>
    <w:rsid w:val="00C66088"/>
    <w:rsid w:val="00C67C4C"/>
    <w:rsid w:val="00C74B5D"/>
    <w:rsid w:val="00C74F74"/>
    <w:rsid w:val="00C7554B"/>
    <w:rsid w:val="00C7767B"/>
    <w:rsid w:val="00C80951"/>
    <w:rsid w:val="00C8205E"/>
    <w:rsid w:val="00C82EB5"/>
    <w:rsid w:val="00C854A0"/>
    <w:rsid w:val="00C87966"/>
    <w:rsid w:val="00C902DE"/>
    <w:rsid w:val="00C916AE"/>
    <w:rsid w:val="00C93AAA"/>
    <w:rsid w:val="00C95FCD"/>
    <w:rsid w:val="00C962B5"/>
    <w:rsid w:val="00C97188"/>
    <w:rsid w:val="00C976D7"/>
    <w:rsid w:val="00CA0639"/>
    <w:rsid w:val="00CA11D0"/>
    <w:rsid w:val="00CA1213"/>
    <w:rsid w:val="00CA2E02"/>
    <w:rsid w:val="00CA583A"/>
    <w:rsid w:val="00CA5EC6"/>
    <w:rsid w:val="00CB01FD"/>
    <w:rsid w:val="00CB5744"/>
    <w:rsid w:val="00CB7022"/>
    <w:rsid w:val="00CB76BD"/>
    <w:rsid w:val="00CB7BC5"/>
    <w:rsid w:val="00CC2138"/>
    <w:rsid w:val="00CC586D"/>
    <w:rsid w:val="00CC7DBC"/>
    <w:rsid w:val="00CD1BA3"/>
    <w:rsid w:val="00CD1D23"/>
    <w:rsid w:val="00CD28E9"/>
    <w:rsid w:val="00CD3064"/>
    <w:rsid w:val="00CD3612"/>
    <w:rsid w:val="00CD3E69"/>
    <w:rsid w:val="00CD6B7D"/>
    <w:rsid w:val="00CD798A"/>
    <w:rsid w:val="00CD7D29"/>
    <w:rsid w:val="00CE0847"/>
    <w:rsid w:val="00CE0B6C"/>
    <w:rsid w:val="00CE11D0"/>
    <w:rsid w:val="00CE4708"/>
    <w:rsid w:val="00CE4C50"/>
    <w:rsid w:val="00CE6858"/>
    <w:rsid w:val="00CE7450"/>
    <w:rsid w:val="00CE770C"/>
    <w:rsid w:val="00CF0A5C"/>
    <w:rsid w:val="00CF50BE"/>
    <w:rsid w:val="00CF7625"/>
    <w:rsid w:val="00D01A69"/>
    <w:rsid w:val="00D026D6"/>
    <w:rsid w:val="00D02F9D"/>
    <w:rsid w:val="00D02FBC"/>
    <w:rsid w:val="00D04A5D"/>
    <w:rsid w:val="00D0506A"/>
    <w:rsid w:val="00D108D6"/>
    <w:rsid w:val="00D1289C"/>
    <w:rsid w:val="00D12BFF"/>
    <w:rsid w:val="00D1666F"/>
    <w:rsid w:val="00D16B5A"/>
    <w:rsid w:val="00D17573"/>
    <w:rsid w:val="00D2071A"/>
    <w:rsid w:val="00D23A85"/>
    <w:rsid w:val="00D3034E"/>
    <w:rsid w:val="00D30F73"/>
    <w:rsid w:val="00D30F97"/>
    <w:rsid w:val="00D313A0"/>
    <w:rsid w:val="00D34DF9"/>
    <w:rsid w:val="00D35F89"/>
    <w:rsid w:val="00D36FE0"/>
    <w:rsid w:val="00D376FD"/>
    <w:rsid w:val="00D40799"/>
    <w:rsid w:val="00D41A06"/>
    <w:rsid w:val="00D42ABF"/>
    <w:rsid w:val="00D42F40"/>
    <w:rsid w:val="00D45B67"/>
    <w:rsid w:val="00D45FBC"/>
    <w:rsid w:val="00D5034A"/>
    <w:rsid w:val="00D51F49"/>
    <w:rsid w:val="00D524CE"/>
    <w:rsid w:val="00D541D8"/>
    <w:rsid w:val="00D55628"/>
    <w:rsid w:val="00D55EE8"/>
    <w:rsid w:val="00D562CB"/>
    <w:rsid w:val="00D569D1"/>
    <w:rsid w:val="00D56AD8"/>
    <w:rsid w:val="00D56C05"/>
    <w:rsid w:val="00D5785A"/>
    <w:rsid w:val="00D6375F"/>
    <w:rsid w:val="00D64C48"/>
    <w:rsid w:val="00D65638"/>
    <w:rsid w:val="00D6680B"/>
    <w:rsid w:val="00D71BBB"/>
    <w:rsid w:val="00D71E76"/>
    <w:rsid w:val="00D72F4F"/>
    <w:rsid w:val="00D731C4"/>
    <w:rsid w:val="00D74547"/>
    <w:rsid w:val="00D74EB4"/>
    <w:rsid w:val="00D801FC"/>
    <w:rsid w:val="00D84D59"/>
    <w:rsid w:val="00D856FE"/>
    <w:rsid w:val="00D85BE0"/>
    <w:rsid w:val="00D86E9A"/>
    <w:rsid w:val="00D87FD7"/>
    <w:rsid w:val="00D91466"/>
    <w:rsid w:val="00D915ED"/>
    <w:rsid w:val="00D92300"/>
    <w:rsid w:val="00D94AFC"/>
    <w:rsid w:val="00D950E6"/>
    <w:rsid w:val="00D97047"/>
    <w:rsid w:val="00DA2567"/>
    <w:rsid w:val="00DA3619"/>
    <w:rsid w:val="00DA469F"/>
    <w:rsid w:val="00DB0B88"/>
    <w:rsid w:val="00DB1652"/>
    <w:rsid w:val="00DB1B6D"/>
    <w:rsid w:val="00DB58A6"/>
    <w:rsid w:val="00DB615B"/>
    <w:rsid w:val="00DB6B99"/>
    <w:rsid w:val="00DC001A"/>
    <w:rsid w:val="00DC3434"/>
    <w:rsid w:val="00DC3E60"/>
    <w:rsid w:val="00DC63AF"/>
    <w:rsid w:val="00DC66FF"/>
    <w:rsid w:val="00DD4F44"/>
    <w:rsid w:val="00DD686C"/>
    <w:rsid w:val="00DE163D"/>
    <w:rsid w:val="00DE2AC3"/>
    <w:rsid w:val="00DE2E40"/>
    <w:rsid w:val="00DE3598"/>
    <w:rsid w:val="00DE3FBD"/>
    <w:rsid w:val="00DE43F5"/>
    <w:rsid w:val="00DE65FB"/>
    <w:rsid w:val="00DF39BB"/>
    <w:rsid w:val="00DF3BCA"/>
    <w:rsid w:val="00DF420A"/>
    <w:rsid w:val="00DF423C"/>
    <w:rsid w:val="00E002A4"/>
    <w:rsid w:val="00E02472"/>
    <w:rsid w:val="00E026D1"/>
    <w:rsid w:val="00E041F0"/>
    <w:rsid w:val="00E05906"/>
    <w:rsid w:val="00E128D8"/>
    <w:rsid w:val="00E130C3"/>
    <w:rsid w:val="00E15FAA"/>
    <w:rsid w:val="00E166BA"/>
    <w:rsid w:val="00E17543"/>
    <w:rsid w:val="00E17EDF"/>
    <w:rsid w:val="00E2082D"/>
    <w:rsid w:val="00E20C0F"/>
    <w:rsid w:val="00E221E2"/>
    <w:rsid w:val="00E24303"/>
    <w:rsid w:val="00E26DA2"/>
    <w:rsid w:val="00E27A16"/>
    <w:rsid w:val="00E36B6F"/>
    <w:rsid w:val="00E40F7B"/>
    <w:rsid w:val="00E43CA1"/>
    <w:rsid w:val="00E46D60"/>
    <w:rsid w:val="00E47C33"/>
    <w:rsid w:val="00E47F58"/>
    <w:rsid w:val="00E54BFC"/>
    <w:rsid w:val="00E56D9D"/>
    <w:rsid w:val="00E60E2E"/>
    <w:rsid w:val="00E60F3D"/>
    <w:rsid w:val="00E663EF"/>
    <w:rsid w:val="00E70C12"/>
    <w:rsid w:val="00E71A2D"/>
    <w:rsid w:val="00E7380F"/>
    <w:rsid w:val="00E74A73"/>
    <w:rsid w:val="00E823C1"/>
    <w:rsid w:val="00E82DB7"/>
    <w:rsid w:val="00E8579C"/>
    <w:rsid w:val="00E865FE"/>
    <w:rsid w:val="00E902FD"/>
    <w:rsid w:val="00E90495"/>
    <w:rsid w:val="00E91408"/>
    <w:rsid w:val="00E91759"/>
    <w:rsid w:val="00E9654B"/>
    <w:rsid w:val="00E96AC6"/>
    <w:rsid w:val="00EA18DB"/>
    <w:rsid w:val="00EA19F6"/>
    <w:rsid w:val="00EA2FBA"/>
    <w:rsid w:val="00EA4AEA"/>
    <w:rsid w:val="00EA4DC5"/>
    <w:rsid w:val="00EA66DF"/>
    <w:rsid w:val="00EA6ADC"/>
    <w:rsid w:val="00EB13A7"/>
    <w:rsid w:val="00EB14DF"/>
    <w:rsid w:val="00EB1A4D"/>
    <w:rsid w:val="00EB3A07"/>
    <w:rsid w:val="00EB5539"/>
    <w:rsid w:val="00EC3F31"/>
    <w:rsid w:val="00EC52E7"/>
    <w:rsid w:val="00EC654E"/>
    <w:rsid w:val="00ED00C0"/>
    <w:rsid w:val="00ED0220"/>
    <w:rsid w:val="00ED3698"/>
    <w:rsid w:val="00ED453B"/>
    <w:rsid w:val="00ED4794"/>
    <w:rsid w:val="00EE232F"/>
    <w:rsid w:val="00EE265C"/>
    <w:rsid w:val="00EE29D0"/>
    <w:rsid w:val="00EE5C63"/>
    <w:rsid w:val="00F00806"/>
    <w:rsid w:val="00F0095C"/>
    <w:rsid w:val="00F01129"/>
    <w:rsid w:val="00F01CCA"/>
    <w:rsid w:val="00F01F2C"/>
    <w:rsid w:val="00F02104"/>
    <w:rsid w:val="00F04155"/>
    <w:rsid w:val="00F04455"/>
    <w:rsid w:val="00F06C17"/>
    <w:rsid w:val="00F1632B"/>
    <w:rsid w:val="00F16D5A"/>
    <w:rsid w:val="00F334CB"/>
    <w:rsid w:val="00F3495A"/>
    <w:rsid w:val="00F34E2C"/>
    <w:rsid w:val="00F370BC"/>
    <w:rsid w:val="00F37143"/>
    <w:rsid w:val="00F41952"/>
    <w:rsid w:val="00F43153"/>
    <w:rsid w:val="00F44852"/>
    <w:rsid w:val="00F4498B"/>
    <w:rsid w:val="00F4670D"/>
    <w:rsid w:val="00F50562"/>
    <w:rsid w:val="00F50A92"/>
    <w:rsid w:val="00F50D01"/>
    <w:rsid w:val="00F50D60"/>
    <w:rsid w:val="00F56BC1"/>
    <w:rsid w:val="00F60283"/>
    <w:rsid w:val="00F61249"/>
    <w:rsid w:val="00F618C4"/>
    <w:rsid w:val="00F6472F"/>
    <w:rsid w:val="00F65774"/>
    <w:rsid w:val="00F659CF"/>
    <w:rsid w:val="00F65A34"/>
    <w:rsid w:val="00F65F4C"/>
    <w:rsid w:val="00F71A60"/>
    <w:rsid w:val="00F725DA"/>
    <w:rsid w:val="00F737F7"/>
    <w:rsid w:val="00F74317"/>
    <w:rsid w:val="00F75235"/>
    <w:rsid w:val="00F7536E"/>
    <w:rsid w:val="00F75652"/>
    <w:rsid w:val="00F8168B"/>
    <w:rsid w:val="00F81CF2"/>
    <w:rsid w:val="00F81F93"/>
    <w:rsid w:val="00F82B1D"/>
    <w:rsid w:val="00F83222"/>
    <w:rsid w:val="00F84B1C"/>
    <w:rsid w:val="00F857D1"/>
    <w:rsid w:val="00F9151C"/>
    <w:rsid w:val="00F91DCC"/>
    <w:rsid w:val="00F9323F"/>
    <w:rsid w:val="00F943FE"/>
    <w:rsid w:val="00F94600"/>
    <w:rsid w:val="00F95814"/>
    <w:rsid w:val="00F95CE9"/>
    <w:rsid w:val="00F96A7C"/>
    <w:rsid w:val="00F97100"/>
    <w:rsid w:val="00F97374"/>
    <w:rsid w:val="00FA01D9"/>
    <w:rsid w:val="00FA6345"/>
    <w:rsid w:val="00FA7E0D"/>
    <w:rsid w:val="00FB0401"/>
    <w:rsid w:val="00FB1B85"/>
    <w:rsid w:val="00FC1333"/>
    <w:rsid w:val="00FC1DFB"/>
    <w:rsid w:val="00FC1EF2"/>
    <w:rsid w:val="00FC3343"/>
    <w:rsid w:val="00FC33BA"/>
    <w:rsid w:val="00FC35AB"/>
    <w:rsid w:val="00FC6134"/>
    <w:rsid w:val="00FC654D"/>
    <w:rsid w:val="00FD0555"/>
    <w:rsid w:val="00FD5961"/>
    <w:rsid w:val="00FD5CF1"/>
    <w:rsid w:val="00FD6F8B"/>
    <w:rsid w:val="00FE3C72"/>
    <w:rsid w:val="00FE3EFA"/>
    <w:rsid w:val="00FE5C56"/>
    <w:rsid w:val="00FE5E20"/>
    <w:rsid w:val="00FE7AAC"/>
    <w:rsid w:val="00FE7B06"/>
    <w:rsid w:val="00FE7E98"/>
    <w:rsid w:val="00FF06BC"/>
    <w:rsid w:val="00FF20AC"/>
    <w:rsid w:val="00FF3801"/>
    <w:rsid w:val="00FF3A27"/>
    <w:rsid w:val="00FF3B27"/>
    <w:rsid w:val="00FF44F8"/>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6C138F2"/>
  <w15:docId w15:val="{6E0ADE2E-B380-4C5A-AA34-0C98AE53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435FBC"/>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3A316B"/>
    <w:pPr>
      <w:keepNext/>
      <w:keepLines/>
      <w:numPr>
        <w:ilvl w:val="1"/>
        <w:numId w:val="52"/>
      </w:numPr>
      <w:tabs>
        <w:tab w:val="left" w:pos="680"/>
      </w:tabs>
      <w:spacing w:before="360"/>
      <w:contextualSpacing/>
      <w:outlineLvl w:val="1"/>
    </w:pPr>
    <w:rPr>
      <w:rFonts w:asciiTheme="majorHAnsi" w:hAnsiTheme="majorHAnsi"/>
      <w:b/>
      <w:sz w:val="28"/>
      <w:szCs w:val="44"/>
    </w:rPr>
  </w:style>
  <w:style w:type="paragraph" w:styleId="Heading3">
    <w:name w:val="heading 3"/>
    <w:basedOn w:val="Normal"/>
    <w:next w:val="Normal"/>
    <w:autoRedefine/>
    <w:uiPriority w:val="2"/>
    <w:qFormat/>
    <w:rsid w:val="00E026D1"/>
    <w:pPr>
      <w:keepNext/>
      <w:keepLines/>
      <w:numPr>
        <w:ilvl w:val="2"/>
        <w:numId w:val="52"/>
      </w:numPr>
      <w:tabs>
        <w:tab w:val="left" w:pos="680"/>
      </w:tab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F4670D"/>
    <w:pPr>
      <w:keepNext/>
      <w:keepLines/>
      <w:numPr>
        <w:ilvl w:val="3"/>
        <w:numId w:val="52"/>
      </w:numPr>
      <w:spacing w:before="240"/>
      <w:contextualSpacing/>
      <w:outlineLvl w:val="3"/>
    </w:pPr>
    <w:rPr>
      <w:b/>
      <w:color w:val="636466" w:themeColor="accent4"/>
    </w:rPr>
  </w:style>
  <w:style w:type="paragraph" w:styleId="Heading5">
    <w:name w:val="heading 5"/>
    <w:basedOn w:val="Normal"/>
    <w:next w:val="Normal"/>
    <w:link w:val="Heading5Char"/>
    <w:autoRedefine/>
    <w:semiHidden/>
    <w:rsid w:val="002672F1"/>
    <w:pPr>
      <w:keepNext/>
      <w:numPr>
        <w:ilvl w:val="4"/>
        <w:numId w:val="52"/>
      </w:numPr>
      <w:spacing w:before="240"/>
      <w:contextualSpacing/>
      <w:outlineLvl w:val="4"/>
    </w:pPr>
    <w:rPr>
      <w:b/>
      <w:szCs w:val="22"/>
    </w:rPr>
  </w:style>
  <w:style w:type="paragraph" w:styleId="Heading6">
    <w:name w:val="heading 6"/>
    <w:basedOn w:val="Normal"/>
    <w:next w:val="Normal"/>
    <w:link w:val="Heading6Char"/>
    <w:autoRedefine/>
    <w:semiHidden/>
    <w:rsid w:val="002672F1"/>
    <w:pPr>
      <w:keepNext/>
      <w:numPr>
        <w:ilvl w:val="5"/>
        <w:numId w:val="52"/>
      </w:numPr>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numPr>
        <w:ilvl w:val="6"/>
        <w:numId w:val="5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numPr>
        <w:ilvl w:val="7"/>
        <w:numId w:val="5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numPr>
        <w:ilvl w:val="8"/>
        <w:numId w:val="5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rsid w:val="0021088F"/>
    <w:pPr>
      <w:tabs>
        <w:tab w:val="right" w:pos="10319"/>
      </w:tabs>
      <w:spacing w:before="0" w:after="0" w:line="240" w:lineRule="auto"/>
    </w:pPr>
    <w:rPr>
      <w:b/>
      <w:sz w:val="16"/>
    </w:rPr>
  </w:style>
  <w:style w:type="paragraph" w:styleId="Title">
    <w:name w:val="Title"/>
    <w:basedOn w:val="Normal"/>
    <w:next w:val="Subtitle"/>
    <w:autoRedefine/>
    <w:rsid w:val="00562759"/>
    <w:pPr>
      <w:spacing w:before="480" w:after="360" w:line="204" w:lineRule="auto"/>
      <w:contextualSpacing/>
      <w:outlineLvl w:val="0"/>
    </w:pPr>
    <w:rPr>
      <w:rFonts w:ascii="Arial Bold" w:hAnsi="Arial Bold" w:cs="Arial"/>
      <w:b/>
      <w:bCs/>
      <w:color w:val="FFFFFF" w:themeColor="background1"/>
      <w:kern w:val="28"/>
      <w:sz w:val="84"/>
      <w:szCs w:val="32"/>
    </w:rPr>
  </w:style>
  <w:style w:type="paragraph" w:styleId="ListBullet">
    <w:name w:val="List Bullet"/>
    <w:basedOn w:val="Normal"/>
    <w:autoRedefine/>
    <w:uiPriority w:val="3"/>
    <w:qFormat/>
    <w:rsid w:val="004C7D19"/>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autoRedefine/>
    <w:uiPriority w:val="34"/>
    <w:qFormat/>
    <w:rsid w:val="00293355"/>
    <w:pPr>
      <w:numPr>
        <w:numId w:val="74"/>
      </w:numPr>
    </w:pPr>
    <w:rPr>
      <w:lang w:val="en-GB"/>
    </w:rPr>
  </w:style>
  <w:style w:type="character" w:customStyle="1" w:styleId="Heading2Char">
    <w:name w:val="Heading 2 Char"/>
    <w:basedOn w:val="DefaultParagraphFont"/>
    <w:link w:val="Heading2"/>
    <w:uiPriority w:val="2"/>
    <w:rsid w:val="003A316B"/>
    <w:rPr>
      <w:rFonts w:asciiTheme="majorHAnsi" w:hAnsiTheme="majorHAnsi"/>
      <w:b/>
      <w:sz w:val="28"/>
      <w:szCs w:val="44"/>
    </w:rPr>
  </w:style>
  <w:style w:type="paragraph" w:styleId="TOC1">
    <w:name w:val="toc 1"/>
    <w:basedOn w:val="Normal"/>
    <w:next w:val="Normal"/>
    <w:autoRedefine/>
    <w:uiPriority w:val="39"/>
    <w:qFormat/>
    <w:rsid w:val="0053038F"/>
    <w:pPr>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53038F"/>
    <w:pPr>
      <w:spacing w:after="0"/>
      <w:ind w:left="220"/>
    </w:pPr>
    <w:rPr>
      <w:rFonts w:asciiTheme="minorHAnsi" w:hAnsiTheme="minorHAnsi" w:cstheme="minorHAnsi"/>
      <w:b/>
      <w:bCs/>
      <w:szCs w:val="22"/>
    </w:rPr>
  </w:style>
  <w:style w:type="paragraph" w:customStyle="1" w:styleId="TableText">
    <w:name w:val="Table Text"/>
    <w:basedOn w:val="Normal"/>
    <w:autoRedefine/>
    <w:uiPriority w:val="99"/>
    <w:qFormat/>
    <w:rsid w:val="001814E2"/>
    <w:pPr>
      <w:spacing w:before="80" w:after="80" w:line="240" w:lineRule="atLeast"/>
    </w:pPr>
    <w:rPr>
      <w:sz w:val="20"/>
    </w:rPr>
  </w:style>
  <w:style w:type="character" w:styleId="Emphasis">
    <w:name w:val="Emphasis"/>
    <w:basedOn w:val="DefaultParagraphFon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link w:val="NoSpacingChar"/>
    <w:autoRedefine/>
    <w:uiPriority w:val="1"/>
    <w:qFormat/>
    <w:rsid w:val="00441636"/>
    <w:pPr>
      <w:spacing w:after="120"/>
    </w:pPr>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562759"/>
    <w:pPr>
      <w:spacing w:before="0" w:after="132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rsid w:val="00CC2138"/>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5457BC"/>
    <w:pPr>
      <w:spacing w:line="240" w:lineRule="auto"/>
    </w:pPr>
    <w:rPr>
      <w:sz w:val="20"/>
      <w:szCs w:val="20"/>
    </w:rPr>
  </w:style>
  <w:style w:type="character" w:customStyle="1" w:styleId="CommentTextChar">
    <w:name w:val="Comment Text Char"/>
    <w:basedOn w:val="DefaultParagraphFont"/>
    <w:link w:val="CommentText"/>
    <w:rsid w:val="005457BC"/>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500E39"/>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465398"/>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character" w:customStyle="1" w:styleId="HeaderChar">
    <w:name w:val="Header Char"/>
    <w:basedOn w:val="DefaultParagraphFont"/>
    <w:link w:val="Header"/>
    <w:uiPriority w:val="99"/>
    <w:rsid w:val="0021088F"/>
    <w:rPr>
      <w:rFonts w:ascii="Arial" w:hAnsi="Arial"/>
      <w:b/>
      <w:sz w:val="16"/>
      <w:szCs w:val="24"/>
    </w:rPr>
  </w:style>
  <w:style w:type="character" w:customStyle="1" w:styleId="ListParagraphChar">
    <w:name w:val="List Paragraph Char"/>
    <w:link w:val="ListParagraph"/>
    <w:uiPriority w:val="34"/>
    <w:locked/>
    <w:rsid w:val="00293355"/>
    <w:rPr>
      <w:rFonts w:ascii="Arial" w:hAnsi="Arial"/>
      <w:sz w:val="22"/>
      <w:szCs w:val="24"/>
      <w:lang w:val="en-GB"/>
    </w:rPr>
  </w:style>
  <w:style w:type="character" w:customStyle="1" w:styleId="NoSpacingChar">
    <w:name w:val="No Spacing Char"/>
    <w:basedOn w:val="DefaultParagraphFont"/>
    <w:link w:val="NoSpacing"/>
    <w:uiPriority w:val="1"/>
    <w:rsid w:val="00441636"/>
    <w:rPr>
      <w:rFonts w:ascii="Arial" w:hAnsi="Arial"/>
      <w:sz w:val="22"/>
      <w:szCs w:val="24"/>
    </w:rPr>
  </w:style>
  <w:style w:type="table" w:customStyle="1" w:styleId="GridTable1Light1">
    <w:name w:val="Grid Table 1 Light1"/>
    <w:basedOn w:val="TableNormal"/>
    <w:uiPriority w:val="46"/>
    <w:rsid w:val="008A00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A006E"/>
    <w:tblPr>
      <w:tblStyleRowBandSize w:val="1"/>
      <w:tblStyleColBandSize w:val="1"/>
      <w:tblBorders>
        <w:top w:val="single" w:sz="4" w:space="0" w:color="4DFF4D" w:themeColor="accent1" w:themeTint="66"/>
        <w:left w:val="single" w:sz="4" w:space="0" w:color="4DFF4D" w:themeColor="accent1" w:themeTint="66"/>
        <w:bottom w:val="single" w:sz="4" w:space="0" w:color="4DFF4D" w:themeColor="accent1" w:themeTint="66"/>
        <w:right w:val="single" w:sz="4" w:space="0" w:color="4DFF4D" w:themeColor="accent1" w:themeTint="66"/>
        <w:insideH w:val="single" w:sz="4" w:space="0" w:color="4DFF4D" w:themeColor="accent1" w:themeTint="66"/>
        <w:insideV w:val="single" w:sz="4" w:space="0" w:color="4DFF4D" w:themeColor="accent1" w:themeTint="66"/>
      </w:tblBorders>
    </w:tblPr>
    <w:tblStylePr w:type="firstRow">
      <w:rPr>
        <w:b/>
        <w:bCs/>
      </w:rPr>
      <w:tblPr/>
      <w:tcPr>
        <w:tcBorders>
          <w:bottom w:val="single" w:sz="12" w:space="0" w:color="00F300" w:themeColor="accent1" w:themeTint="99"/>
        </w:tcBorders>
      </w:tcPr>
    </w:tblStylePr>
    <w:tblStylePr w:type="lastRow">
      <w:rPr>
        <w:b/>
        <w:bCs/>
      </w:rPr>
      <w:tblPr/>
      <w:tcPr>
        <w:tcBorders>
          <w:top w:val="double" w:sz="2" w:space="0" w:color="00F300" w:themeColor="accent1"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8A006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5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5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5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542" w:themeFill="accent2"/>
      </w:tcPr>
    </w:tblStylePr>
    <w:tblStylePr w:type="band1Vert">
      <w:tblPr/>
      <w:tcPr>
        <w:shd w:val="clear" w:color="auto" w:fill="68FFB2" w:themeFill="accent2" w:themeFillTint="66"/>
      </w:tcPr>
    </w:tblStylePr>
    <w:tblStylePr w:type="band1Horz">
      <w:tblPr/>
      <w:tcPr>
        <w:shd w:val="clear" w:color="auto" w:fill="68FFB2" w:themeFill="accent2" w:themeFillTint="66"/>
      </w:tcPr>
    </w:tblStylePr>
  </w:style>
  <w:style w:type="table" w:customStyle="1" w:styleId="GridTable4-Accent11">
    <w:name w:val="Grid Table 4 - Accent 11"/>
    <w:basedOn w:val="TableNormal"/>
    <w:uiPriority w:val="49"/>
    <w:rsid w:val="008A006E"/>
    <w:tblPr>
      <w:tblStyleRowBandSize w:val="1"/>
      <w:tblStyleColBandSize w:val="1"/>
      <w:tblBorders>
        <w:top w:val="single" w:sz="4" w:space="0" w:color="00F300" w:themeColor="accent1" w:themeTint="99"/>
        <w:left w:val="single" w:sz="4" w:space="0" w:color="00F300" w:themeColor="accent1" w:themeTint="99"/>
        <w:bottom w:val="single" w:sz="4" w:space="0" w:color="00F300" w:themeColor="accent1" w:themeTint="99"/>
        <w:right w:val="single" w:sz="4" w:space="0" w:color="00F300" w:themeColor="accent1" w:themeTint="99"/>
        <w:insideH w:val="single" w:sz="4" w:space="0" w:color="00F300" w:themeColor="accent1" w:themeTint="99"/>
        <w:insideV w:val="single" w:sz="4" w:space="0" w:color="00F300" w:themeColor="accent1" w:themeTint="99"/>
      </w:tblBorders>
    </w:tblPr>
    <w:tblStylePr w:type="firstRow">
      <w:rPr>
        <w:b/>
        <w:bCs/>
        <w:color w:val="FFFFFF" w:themeColor="background1"/>
      </w:rPr>
      <w:tblPr/>
      <w:tcPr>
        <w:tcBorders>
          <w:top w:val="single" w:sz="4" w:space="0" w:color="004200" w:themeColor="accent1"/>
          <w:left w:val="single" w:sz="4" w:space="0" w:color="004200" w:themeColor="accent1"/>
          <w:bottom w:val="single" w:sz="4" w:space="0" w:color="004200" w:themeColor="accent1"/>
          <w:right w:val="single" w:sz="4" w:space="0" w:color="004200" w:themeColor="accent1"/>
          <w:insideH w:val="nil"/>
          <w:insideV w:val="nil"/>
        </w:tcBorders>
        <w:shd w:val="clear" w:color="auto" w:fill="004200" w:themeFill="accent1"/>
      </w:tcPr>
    </w:tblStylePr>
    <w:tblStylePr w:type="lastRow">
      <w:rPr>
        <w:b/>
        <w:bCs/>
      </w:rPr>
      <w:tblPr/>
      <w:tcPr>
        <w:tcBorders>
          <w:top w:val="double" w:sz="4" w:space="0" w:color="004200" w:themeColor="accent1"/>
        </w:tcBorders>
      </w:tcPr>
    </w:tblStylePr>
    <w:tblStylePr w:type="firstCol">
      <w:rPr>
        <w:b/>
        <w:bCs/>
      </w:rPr>
    </w:tblStylePr>
    <w:tblStylePr w:type="lastCol">
      <w:rPr>
        <w:b/>
        <w:bCs/>
      </w:rPr>
    </w:tblStylePr>
    <w:tblStylePr w:type="band1Vert">
      <w:tblPr/>
      <w:tcPr>
        <w:shd w:val="clear" w:color="auto" w:fill="A6FFA6" w:themeFill="accent1" w:themeFillTint="33"/>
      </w:tcPr>
    </w:tblStylePr>
    <w:tblStylePr w:type="band1Horz">
      <w:tblPr/>
      <w:tcPr>
        <w:shd w:val="clear" w:color="auto" w:fill="A6FFA6" w:themeFill="accent1" w:themeFillTint="33"/>
      </w:tcPr>
    </w:tblStylePr>
  </w:style>
  <w:style w:type="table" w:customStyle="1" w:styleId="ListTable3-Accent11">
    <w:name w:val="List Table 3 - Accent 11"/>
    <w:basedOn w:val="TableNormal"/>
    <w:uiPriority w:val="48"/>
    <w:rsid w:val="008A006E"/>
    <w:tblPr>
      <w:tblStyleRowBandSize w:val="1"/>
      <w:tblStyleColBandSize w:val="1"/>
      <w:tblBorders>
        <w:top w:val="single" w:sz="4" w:space="0" w:color="004200" w:themeColor="accent1"/>
        <w:left w:val="single" w:sz="4" w:space="0" w:color="004200" w:themeColor="accent1"/>
        <w:bottom w:val="single" w:sz="4" w:space="0" w:color="004200" w:themeColor="accent1"/>
        <w:right w:val="single" w:sz="4" w:space="0" w:color="004200" w:themeColor="accent1"/>
      </w:tblBorders>
    </w:tblPr>
    <w:tblStylePr w:type="firstRow">
      <w:rPr>
        <w:b/>
        <w:bCs/>
        <w:color w:val="FFFFFF" w:themeColor="background1"/>
      </w:rPr>
      <w:tblPr/>
      <w:tcPr>
        <w:shd w:val="clear" w:color="auto" w:fill="004200" w:themeFill="accent1"/>
      </w:tcPr>
    </w:tblStylePr>
    <w:tblStylePr w:type="lastRow">
      <w:rPr>
        <w:b/>
        <w:bCs/>
      </w:rPr>
      <w:tblPr/>
      <w:tcPr>
        <w:tcBorders>
          <w:top w:val="double" w:sz="4" w:space="0" w:color="0042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00" w:themeColor="accent1"/>
          <w:right w:val="single" w:sz="4" w:space="0" w:color="004200" w:themeColor="accent1"/>
        </w:tcBorders>
      </w:tcPr>
    </w:tblStylePr>
    <w:tblStylePr w:type="band1Horz">
      <w:tblPr/>
      <w:tcPr>
        <w:tcBorders>
          <w:top w:val="single" w:sz="4" w:space="0" w:color="004200" w:themeColor="accent1"/>
          <w:bottom w:val="single" w:sz="4" w:space="0" w:color="0042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00" w:themeColor="accent1"/>
          <w:left w:val="nil"/>
        </w:tcBorders>
      </w:tcPr>
    </w:tblStylePr>
    <w:tblStylePr w:type="swCell">
      <w:tblPr/>
      <w:tcPr>
        <w:tcBorders>
          <w:top w:val="double" w:sz="4" w:space="0" w:color="004200" w:themeColor="accent1"/>
          <w:right w:val="nil"/>
        </w:tcBorders>
      </w:tcPr>
    </w:tblStylePr>
  </w:style>
  <w:style w:type="table" w:customStyle="1" w:styleId="ListTable3-Accent21">
    <w:name w:val="List Table 3 - Accent 21"/>
    <w:basedOn w:val="TableNormal"/>
    <w:uiPriority w:val="48"/>
    <w:rsid w:val="000A4394"/>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GridTable1Light-Accent51">
    <w:name w:val="Grid Table 1 Light - Accent 51"/>
    <w:basedOn w:val="TableNormal"/>
    <w:uiPriority w:val="46"/>
    <w:rsid w:val="00141D2C"/>
    <w:tblPr>
      <w:tblStyleRowBandSize w:val="1"/>
      <w:tblStyleColBandSize w:val="1"/>
      <w:tblBorders>
        <w:top w:val="single" w:sz="4" w:space="0" w:color="D3D4D5" w:themeColor="accent5" w:themeTint="66"/>
        <w:left w:val="single" w:sz="4" w:space="0" w:color="D3D4D5" w:themeColor="accent5" w:themeTint="66"/>
        <w:bottom w:val="single" w:sz="4" w:space="0" w:color="D3D4D5" w:themeColor="accent5" w:themeTint="66"/>
        <w:right w:val="single" w:sz="4" w:space="0" w:color="D3D4D5" w:themeColor="accent5" w:themeTint="66"/>
        <w:insideH w:val="single" w:sz="4" w:space="0" w:color="D3D4D5" w:themeColor="accent5" w:themeTint="66"/>
        <w:insideV w:val="single" w:sz="4" w:space="0" w:color="D3D4D5" w:themeColor="accent5" w:themeTint="66"/>
      </w:tblBorders>
    </w:tblPr>
    <w:tblStylePr w:type="firstRow">
      <w:rPr>
        <w:b/>
        <w:bCs/>
      </w:rPr>
      <w:tblPr/>
      <w:tcPr>
        <w:tcBorders>
          <w:bottom w:val="single" w:sz="12" w:space="0" w:color="BEBFC1" w:themeColor="accent5" w:themeTint="99"/>
        </w:tcBorders>
      </w:tcPr>
    </w:tblStylePr>
    <w:tblStylePr w:type="lastRow">
      <w:rPr>
        <w:b/>
        <w:bCs/>
      </w:rPr>
      <w:tblPr/>
      <w:tcPr>
        <w:tcBorders>
          <w:top w:val="double" w:sz="2" w:space="0" w:color="BEBFC1"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324ED9"/>
    <w:rPr>
      <w:rFonts w:ascii="Arial" w:hAnsi="Arial"/>
      <w:sz w:val="22"/>
      <w:szCs w:val="24"/>
    </w:rPr>
  </w:style>
  <w:style w:type="table" w:customStyle="1" w:styleId="ListTable31">
    <w:name w:val="List Table 31"/>
    <w:basedOn w:val="TableNormal"/>
    <w:uiPriority w:val="48"/>
    <w:rsid w:val="00CD798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ListParagraph2">
    <w:name w:val="List Paragraph 2"/>
    <w:basedOn w:val="ListParagraph"/>
    <w:link w:val="ListParagraph2Char"/>
    <w:uiPriority w:val="1"/>
    <w:qFormat/>
    <w:rsid w:val="00AA0904"/>
  </w:style>
  <w:style w:type="character" w:customStyle="1" w:styleId="ListParagraph2Char">
    <w:name w:val="List Paragraph 2 Char"/>
    <w:basedOn w:val="ListParagraphChar"/>
    <w:link w:val="ListParagraph2"/>
    <w:uiPriority w:val="1"/>
    <w:rsid w:val="00AA0904"/>
    <w:rPr>
      <w:rFonts w:ascii="Arial" w:hAnsi="Arial"/>
      <w:sz w:val="22"/>
      <w:szCs w:val="24"/>
      <w:lang w:val="en-GB"/>
    </w:rPr>
  </w:style>
  <w:style w:type="character" w:customStyle="1" w:styleId="FooterChar">
    <w:name w:val="Footer Char"/>
    <w:basedOn w:val="DefaultParagraphFont"/>
    <w:link w:val="Footer"/>
    <w:uiPriority w:val="99"/>
    <w:rsid w:val="00A050C0"/>
    <w:rPr>
      <w:rFonts w:ascii="Arial" w:hAnsi="Arial"/>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5623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018774696">
      <w:bodyDiv w:val="1"/>
      <w:marLeft w:val="0"/>
      <w:marRight w:val="0"/>
      <w:marTop w:val="0"/>
      <w:marBottom w:val="0"/>
      <w:divBdr>
        <w:top w:val="none" w:sz="0" w:space="0" w:color="auto"/>
        <w:left w:val="none" w:sz="0" w:space="0" w:color="auto"/>
        <w:bottom w:val="none" w:sz="0" w:space="0" w:color="auto"/>
        <w:right w:val="none" w:sz="0" w:space="0" w:color="auto"/>
      </w:divBdr>
    </w:div>
    <w:div w:id="1026522075">
      <w:bodyDiv w:val="1"/>
      <w:marLeft w:val="0"/>
      <w:marRight w:val="0"/>
      <w:marTop w:val="0"/>
      <w:marBottom w:val="0"/>
      <w:divBdr>
        <w:top w:val="none" w:sz="0" w:space="0" w:color="auto"/>
        <w:left w:val="none" w:sz="0" w:space="0" w:color="auto"/>
        <w:bottom w:val="none" w:sz="0" w:space="0" w:color="auto"/>
        <w:right w:val="none" w:sz="0" w:space="0" w:color="auto"/>
      </w:divBdr>
    </w:div>
    <w:div w:id="10852982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13109300">
      <w:bodyDiv w:val="1"/>
      <w:marLeft w:val="0"/>
      <w:marRight w:val="0"/>
      <w:marTop w:val="0"/>
      <w:marBottom w:val="0"/>
      <w:divBdr>
        <w:top w:val="none" w:sz="0" w:space="0" w:color="auto"/>
        <w:left w:val="none" w:sz="0" w:space="0" w:color="auto"/>
        <w:bottom w:val="none" w:sz="0" w:space="0" w:color="auto"/>
        <w:right w:val="none" w:sz="0" w:space="0" w:color="auto"/>
      </w:divBdr>
    </w:div>
    <w:div w:id="1841584562">
      <w:bodyDiv w:val="1"/>
      <w:marLeft w:val="0"/>
      <w:marRight w:val="0"/>
      <w:marTop w:val="0"/>
      <w:marBottom w:val="0"/>
      <w:divBdr>
        <w:top w:val="none" w:sz="0" w:space="0" w:color="auto"/>
        <w:left w:val="none" w:sz="0" w:space="0" w:color="auto"/>
        <w:bottom w:val="none" w:sz="0" w:space="0" w:color="auto"/>
        <w:right w:val="none" w:sz="0" w:space="0" w:color="auto"/>
      </w:divBdr>
    </w:div>
    <w:div w:id="20132199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creativecommons.org/licenses/by/3.0/au/legalco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userenv\Users\User_09\dingni\Downloads\Tables_for_Tech_Specs%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'Section 3'!$Y$10</c:f>
              <c:strCache>
                <c:ptCount val="1"/>
                <c:pt idx="0">
                  <c:v>Number of Episodes</c:v>
                </c:pt>
              </c:strCache>
            </c:strRef>
          </c:tx>
          <c:spPr>
            <a:solidFill>
              <a:srgbClr val="008542">
                <a:alpha val="75000"/>
              </a:srgbClr>
            </a:solidFill>
          </c:spPr>
          <c:invertIfNegative val="0"/>
          <c:dLbls>
            <c:dLbl>
              <c:idx val="7"/>
              <c:layout>
                <c:manualLayout>
                  <c:x val="4.220195162426838E-3"/>
                  <c:y val="6.21808183925964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41-41DC-BBF2-23FF8F9D9CE2}"/>
                </c:ext>
              </c:extLst>
            </c:dLbl>
            <c:numFmt formatCode="#,##0" sourceLinked="0"/>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'Section 3'!$Y$11:$Y$30</c:f>
              <c:numCache>
                <c:formatCode>General</c:formatCode>
                <c:ptCount val="20"/>
                <c:pt idx="0">
                  <c:v>2044</c:v>
                </c:pt>
                <c:pt idx="1">
                  <c:v>3476</c:v>
                </c:pt>
                <c:pt idx="2">
                  <c:v>3649</c:v>
                </c:pt>
                <c:pt idx="3">
                  <c:v>3235</c:v>
                </c:pt>
                <c:pt idx="4">
                  <c:v>2466</c:v>
                </c:pt>
                <c:pt idx="5">
                  <c:v>1831</c:v>
                </c:pt>
                <c:pt idx="6">
                  <c:v>1274</c:v>
                </c:pt>
                <c:pt idx="7">
                  <c:v>811</c:v>
                </c:pt>
                <c:pt idx="8">
                  <c:v>561</c:v>
                </c:pt>
                <c:pt idx="9">
                  <c:v>374</c:v>
                </c:pt>
                <c:pt idx="10">
                  <c:v>244</c:v>
                </c:pt>
                <c:pt idx="11">
                  <c:v>156</c:v>
                </c:pt>
                <c:pt idx="12">
                  <c:v>112</c:v>
                </c:pt>
                <c:pt idx="13">
                  <c:v>60</c:v>
                </c:pt>
                <c:pt idx="14">
                  <c:v>47</c:v>
                </c:pt>
                <c:pt idx="15">
                  <c:v>29</c:v>
                </c:pt>
                <c:pt idx="16">
                  <c:v>21</c:v>
                </c:pt>
                <c:pt idx="17">
                  <c:v>11</c:v>
                </c:pt>
                <c:pt idx="18">
                  <c:v>9</c:v>
                </c:pt>
                <c:pt idx="19">
                  <c:v>3</c:v>
                </c:pt>
              </c:numCache>
            </c:numRef>
          </c:val>
          <c:extLst>
            <c:ext xmlns:c16="http://schemas.microsoft.com/office/drawing/2014/chart" uri="{C3380CC4-5D6E-409C-BE32-E72D297353CC}">
              <c16:uniqueId val="{0000000C-DAD7-4CD3-93C9-6B810F44C180}"/>
            </c:ext>
          </c:extLst>
        </c:ser>
        <c:dLbls>
          <c:showLegendKey val="0"/>
          <c:showVal val="0"/>
          <c:showCatName val="0"/>
          <c:showSerName val="0"/>
          <c:showPercent val="0"/>
          <c:showBubbleSize val="0"/>
        </c:dLbls>
        <c:gapWidth val="150"/>
        <c:axId val="217421696"/>
        <c:axId val="217419776"/>
      </c:barChart>
      <c:lineChart>
        <c:grouping val="standard"/>
        <c:varyColors val="0"/>
        <c:ser>
          <c:idx val="0"/>
          <c:order val="0"/>
          <c:tx>
            <c:strRef>
              <c:f>'Section 3'!$Z$10</c:f>
              <c:strCache>
                <c:ptCount val="1"/>
                <c:pt idx="0">
                  <c:v>Actual ($)</c:v>
                </c:pt>
              </c:strCache>
            </c:strRef>
          </c:tx>
          <c:spPr>
            <a:ln w="19050">
              <a:solidFill>
                <a:srgbClr val="004200"/>
              </a:solidFill>
            </a:ln>
          </c:spPr>
          <c:marker>
            <c:symbol val="none"/>
          </c:marker>
          <c:val>
            <c:numRef>
              <c:f>'Section 3'!$Z$11:$Z$30</c:f>
              <c:numCache>
                <c:formatCode>"$"#,##0_);[Red]\("$"#,##0\)</c:formatCode>
                <c:ptCount val="20"/>
                <c:pt idx="0">
                  <c:v>1261.0323056</c:v>
                </c:pt>
                <c:pt idx="1">
                  <c:v>2023.7395015</c:v>
                </c:pt>
                <c:pt idx="2">
                  <c:v>2718.6617437999998</c:v>
                </c:pt>
                <c:pt idx="3">
                  <c:v>3780.9878669</c:v>
                </c:pt>
                <c:pt idx="4">
                  <c:v>4794.4348184999999</c:v>
                </c:pt>
                <c:pt idx="5">
                  <c:v>6173.4575192000002</c:v>
                </c:pt>
                <c:pt idx="6">
                  <c:v>7340.9404090999997</c:v>
                </c:pt>
                <c:pt idx="7">
                  <c:v>8802.6888947000007</c:v>
                </c:pt>
                <c:pt idx="8">
                  <c:v>9963.8499781999999</c:v>
                </c:pt>
                <c:pt idx="9">
                  <c:v>11215.001174999999</c:v>
                </c:pt>
                <c:pt idx="10">
                  <c:v>14603.990458</c:v>
                </c:pt>
                <c:pt idx="11">
                  <c:v>16311.660963</c:v>
                </c:pt>
                <c:pt idx="12">
                  <c:v>19303.455417000001</c:v>
                </c:pt>
                <c:pt idx="13">
                  <c:v>18936.162702000001</c:v>
                </c:pt>
                <c:pt idx="14">
                  <c:v>23023.566927</c:v>
                </c:pt>
                <c:pt idx="15">
                  <c:v>29763.468072</c:v>
                </c:pt>
                <c:pt idx="16">
                  <c:v>30302.994745</c:v>
                </c:pt>
                <c:pt idx="17">
                  <c:v>22294.662462</c:v>
                </c:pt>
                <c:pt idx="18">
                  <c:v>26880.949836</c:v>
                </c:pt>
                <c:pt idx="19">
                  <c:v>31085.870773999999</c:v>
                </c:pt>
              </c:numCache>
            </c:numRef>
          </c:val>
          <c:smooth val="0"/>
          <c:extLst>
            <c:ext xmlns:c16="http://schemas.microsoft.com/office/drawing/2014/chart" uri="{C3380CC4-5D6E-409C-BE32-E72D297353CC}">
              <c16:uniqueId val="{00000003-DAD7-4CD3-93C9-6B810F44C180}"/>
            </c:ext>
          </c:extLst>
        </c:ser>
        <c:ser>
          <c:idx val="1"/>
          <c:order val="1"/>
          <c:tx>
            <c:strRef>
              <c:f>'Section 3'!$AA$10</c:f>
              <c:strCache>
                <c:ptCount val="1"/>
                <c:pt idx="0">
                  <c:v>Predicted ($)</c:v>
                </c:pt>
              </c:strCache>
            </c:strRef>
          </c:tx>
          <c:spPr>
            <a:ln w="19050"/>
          </c:spPr>
          <c:marker>
            <c:symbol val="none"/>
          </c:marker>
          <c:val>
            <c:numRef>
              <c:f>'Section 3'!$AA$11:$AA$30</c:f>
              <c:numCache>
                <c:formatCode>"$"#,##0_);[Red]\("$"#,##0\)</c:formatCode>
                <c:ptCount val="20"/>
                <c:pt idx="0">
                  <c:v>1325</c:v>
                </c:pt>
                <c:pt idx="1">
                  <c:v>1949</c:v>
                </c:pt>
                <c:pt idx="2">
                  <c:v>2740</c:v>
                </c:pt>
                <c:pt idx="3">
                  <c:v>3703</c:v>
                </c:pt>
                <c:pt idx="4">
                  <c:v>4831</c:v>
                </c:pt>
                <c:pt idx="5">
                  <c:v>6111</c:v>
                </c:pt>
                <c:pt idx="6">
                  <c:v>7521</c:v>
                </c:pt>
                <c:pt idx="7">
                  <c:v>9035</c:v>
                </c:pt>
                <c:pt idx="8">
                  <c:v>10624</c:v>
                </c:pt>
                <c:pt idx="9">
                  <c:v>12259</c:v>
                </c:pt>
                <c:pt idx="10">
                  <c:v>13911</c:v>
                </c:pt>
                <c:pt idx="11">
                  <c:v>15555</c:v>
                </c:pt>
                <c:pt idx="12">
                  <c:v>17169</c:v>
                </c:pt>
                <c:pt idx="13">
                  <c:v>18733</c:v>
                </c:pt>
                <c:pt idx="14">
                  <c:v>20233</c:v>
                </c:pt>
                <c:pt idx="15">
                  <c:v>21658</c:v>
                </c:pt>
                <c:pt idx="16">
                  <c:v>23000</c:v>
                </c:pt>
                <c:pt idx="17">
                  <c:v>24255</c:v>
                </c:pt>
                <c:pt idx="18">
                  <c:v>25420</c:v>
                </c:pt>
                <c:pt idx="19">
                  <c:v>26496</c:v>
                </c:pt>
              </c:numCache>
            </c:numRef>
          </c:val>
          <c:smooth val="0"/>
          <c:extLst>
            <c:ext xmlns:c16="http://schemas.microsoft.com/office/drawing/2014/chart" uri="{C3380CC4-5D6E-409C-BE32-E72D297353CC}">
              <c16:uniqueId val="{00000005-DAD7-4CD3-93C9-6B810F44C180}"/>
            </c:ext>
          </c:extLst>
        </c:ser>
        <c:dLbls>
          <c:showLegendKey val="0"/>
          <c:showVal val="0"/>
          <c:showCatName val="0"/>
          <c:showSerName val="0"/>
          <c:showPercent val="0"/>
          <c:showBubbleSize val="0"/>
        </c:dLbls>
        <c:marker val="1"/>
        <c:smooth val="0"/>
        <c:axId val="217415680"/>
        <c:axId val="217417600"/>
      </c:lineChart>
      <c:catAx>
        <c:axId val="21741568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Diagnoses</a:t>
                </a:r>
                <a:endParaRPr lang="en-US">
                  <a:latin typeface="Arial" panose="020B0604020202020204" pitchFamily="34" charset="0"/>
                  <a:cs typeface="Arial" panose="020B0604020202020204" pitchFamily="34" charset="0"/>
                </a:endParaRPr>
              </a:p>
            </c:rich>
          </c:tx>
          <c:layout/>
          <c:overlay val="0"/>
        </c:title>
        <c:numFmt formatCode="General" sourceLinked="0"/>
        <c:majorTickMark val="out"/>
        <c:minorTickMark val="none"/>
        <c:tickLblPos val="nextTo"/>
        <c:crossAx val="217417600"/>
        <c:crosses val="autoZero"/>
        <c:auto val="1"/>
        <c:lblAlgn val="ctr"/>
        <c:lblOffset val="100"/>
        <c:noMultiLvlLbl val="0"/>
      </c:catAx>
      <c:valAx>
        <c:axId val="217417600"/>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In-scope Cost</a:t>
                </a:r>
              </a:p>
            </c:rich>
          </c:tx>
          <c:layout/>
          <c:overlay val="0"/>
        </c:title>
        <c:numFmt formatCode="&quot;$&quot;#,##0_);[Red]\(&quot;$&quot;#,##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17415680"/>
        <c:crosses val="autoZero"/>
        <c:crossBetween val="between"/>
      </c:valAx>
      <c:valAx>
        <c:axId val="217419776"/>
        <c:scaling>
          <c:orientation val="minMax"/>
        </c:scaling>
        <c:delete val="0"/>
        <c:axPos val="r"/>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Number of Episodes</a:t>
                </a:r>
              </a:p>
            </c:rich>
          </c:tx>
          <c:layout/>
          <c:overlay val="0"/>
        </c:title>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17421696"/>
        <c:crosses val="max"/>
        <c:crossBetween val="between"/>
      </c:valAx>
      <c:catAx>
        <c:axId val="217421696"/>
        <c:scaling>
          <c:orientation val="minMax"/>
        </c:scaling>
        <c:delete val="1"/>
        <c:axPos val="b"/>
        <c:majorTickMark val="out"/>
        <c:minorTickMark val="none"/>
        <c:tickLblPos val="nextTo"/>
        <c:crossAx val="217419776"/>
        <c:crosses val="autoZero"/>
        <c:auto val="1"/>
        <c:lblAlgn val="ctr"/>
        <c:lblOffset val="100"/>
        <c:noMultiLvlLbl val="0"/>
      </c:catAx>
    </c:plotArea>
    <c:legend>
      <c:legendPos val="b"/>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952F4-6714-4A35-8BC3-5D84E0C4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6242</Words>
  <Characters>35584</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41743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Ding Ning</dc:creator>
  <cp:lastModifiedBy>Husband, Jessica</cp:lastModifiedBy>
  <cp:revision>2</cp:revision>
  <cp:lastPrinted>2019-03-28T02:54:00Z</cp:lastPrinted>
  <dcterms:created xsi:type="dcterms:W3CDTF">2019-06-27T04:53:00Z</dcterms:created>
  <dcterms:modified xsi:type="dcterms:W3CDTF">2019-06-27T04:53:00Z</dcterms:modified>
</cp:coreProperties>
</file>