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F" w:rsidRPr="00A948DD" w:rsidRDefault="00A948DD" w:rsidP="00A948DD">
      <w:pPr>
        <w:pStyle w:val="Organisationname"/>
      </w:pPr>
      <w:r w:rsidRPr="00A948DD">
        <w:rPr>
          <w:sz w:val="16"/>
          <w:szCs w:val="16"/>
        </w:rPr>
        <w:drawing>
          <wp:anchor distT="0" distB="0" distL="114300" distR="114300" simplePos="0" relativeHeight="251696128" behindDoc="1" locked="1" layoutInCell="0" allowOverlap="1" wp14:anchorId="6050F8D8" wp14:editId="1D6754E1">
            <wp:simplePos x="0" y="0"/>
            <wp:positionH relativeFrom="page">
              <wp:posOffset>-27305</wp:posOffset>
            </wp:positionH>
            <wp:positionV relativeFrom="page">
              <wp:posOffset>3810</wp:posOffset>
            </wp:positionV>
            <wp:extent cx="7592060" cy="10738485"/>
            <wp:effectExtent l="0" t="0" r="8890" b="5715"/>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A948DD">
        <w:t>Independent Hospital Pricing Authority</w:t>
      </w:r>
    </w:p>
    <w:p w:rsidR="00331B48" w:rsidRPr="00A948DD" w:rsidRDefault="00506672" w:rsidP="0064379C">
      <w:pPr>
        <w:pStyle w:val="Subtitle"/>
        <w:rPr>
          <w:rFonts w:ascii="Arial Bold" w:eastAsia="Times New Roman" w:hAnsi="Arial Bold" w:cs="Arial"/>
          <w:bCs/>
          <w:iCs w:val="0"/>
          <w:color w:val="004200" w:themeColor="accent1"/>
          <w:kern w:val="28"/>
          <w:sz w:val="84"/>
          <w:szCs w:val="32"/>
        </w:rPr>
      </w:pPr>
      <w:r w:rsidRPr="00A948DD">
        <w:rPr>
          <w:rFonts w:ascii="Arial Bold" w:eastAsia="Times New Roman" w:hAnsi="Arial Bold" w:cs="Arial"/>
          <w:bCs/>
          <w:iCs w:val="0"/>
          <w:color w:val="004200" w:themeColor="accent1"/>
          <w:kern w:val="28"/>
          <w:sz w:val="84"/>
          <w:szCs w:val="32"/>
        </w:rPr>
        <w:t>Australian Teaching and Training Classification</w:t>
      </w:r>
      <w:r w:rsidR="00EC659B" w:rsidRPr="00A948DD">
        <w:rPr>
          <w:rFonts w:ascii="Arial Bold" w:eastAsia="Times New Roman" w:hAnsi="Arial Bold" w:cs="Arial"/>
          <w:bCs/>
          <w:iCs w:val="0"/>
          <w:color w:val="004200" w:themeColor="accent1"/>
          <w:kern w:val="28"/>
          <w:sz w:val="84"/>
          <w:szCs w:val="32"/>
        </w:rPr>
        <w:t xml:space="preserve"> </w:t>
      </w:r>
      <w:r w:rsidR="006F3420">
        <w:rPr>
          <w:rFonts w:ascii="Arial Bold" w:eastAsia="Times New Roman" w:hAnsi="Arial Bold" w:cs="Arial"/>
          <w:bCs/>
          <w:iCs w:val="0"/>
          <w:color w:val="004200" w:themeColor="accent1"/>
          <w:kern w:val="28"/>
          <w:sz w:val="84"/>
          <w:szCs w:val="32"/>
        </w:rPr>
        <w:t xml:space="preserve">Version </w:t>
      </w:r>
      <w:r w:rsidRPr="00A948DD">
        <w:rPr>
          <w:rFonts w:ascii="Arial Bold" w:eastAsia="Times New Roman" w:hAnsi="Arial Bold" w:cs="Arial"/>
          <w:bCs/>
          <w:iCs w:val="0"/>
          <w:color w:val="004200" w:themeColor="accent1"/>
          <w:kern w:val="28"/>
          <w:sz w:val="84"/>
          <w:szCs w:val="32"/>
        </w:rPr>
        <w:t>1.0</w:t>
      </w:r>
    </w:p>
    <w:p w:rsidR="00E15D40" w:rsidRPr="00A948DD" w:rsidRDefault="002153F9" w:rsidP="0064379C">
      <w:pPr>
        <w:pStyle w:val="Subtitle"/>
        <w:rPr>
          <w:color w:val="008A00" w:themeColor="accent2"/>
        </w:rPr>
      </w:pPr>
      <w:r w:rsidRPr="00A948DD">
        <w:rPr>
          <w:color w:val="008A00" w:themeColor="accent2"/>
        </w:rPr>
        <w:t>User Manual</w:t>
      </w:r>
    </w:p>
    <w:p w:rsidR="00EC2C42" w:rsidRPr="00C8662A" w:rsidRDefault="006F3420" w:rsidP="00EC2C42">
      <w:pPr>
        <w:pStyle w:val="Versionanddate"/>
        <w:rPr>
          <w:color w:val="auto"/>
        </w:rPr>
        <w:sectPr w:rsidR="00EC2C42" w:rsidRPr="00C8662A" w:rsidSect="006D7DE6">
          <w:headerReference w:type="default" r:id="rId10"/>
          <w:pgSz w:w="11906" w:h="16838" w:code="9"/>
          <w:pgMar w:top="2041" w:right="3232" w:bottom="1021" w:left="1021" w:header="680" w:footer="510" w:gutter="0"/>
          <w:pgNumType w:start="1"/>
          <w:cols w:space="708"/>
          <w:docGrid w:linePitch="360"/>
        </w:sectPr>
      </w:pPr>
      <w:bookmarkStart w:id="0" w:name="_Toc432437392"/>
      <w:r>
        <w:rPr>
          <w:color w:val="004200" w:themeColor="accent1"/>
        </w:rPr>
        <w:t xml:space="preserve">June </w:t>
      </w:r>
      <w:r w:rsidR="00707415" w:rsidRPr="00F549A4">
        <w:rPr>
          <w:color w:val="004200" w:themeColor="accent1"/>
        </w:rPr>
        <w:t>2018</w:t>
      </w:r>
    </w:p>
    <w:bookmarkEnd w:id="0"/>
    <w:p w:rsidR="00534DAC" w:rsidRDefault="00534DAC" w:rsidP="00534DAC">
      <w:pPr>
        <w:pStyle w:val="Report"/>
        <w:spacing w:before="1000"/>
      </w:pPr>
    </w:p>
    <w:p w:rsidR="00534DAC" w:rsidRDefault="00534DAC" w:rsidP="00534DAC">
      <w:pPr>
        <w:pStyle w:val="Report"/>
        <w:spacing w:befor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534DAC" w:rsidTr="0053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A00" w:themeFill="accent2"/>
          </w:tcPr>
          <w:p w:rsidR="00534DAC" w:rsidRPr="00534DAC" w:rsidRDefault="00534DAC" w:rsidP="00534DAC">
            <w:pPr>
              <w:rPr>
                <w:rFonts w:ascii="Arial Bold" w:hAnsi="Arial Bold"/>
                <w:color w:val="FFFFFF" w:themeColor="background1"/>
              </w:rPr>
            </w:pPr>
            <w:r w:rsidRPr="00534DAC">
              <w:rPr>
                <w:rFonts w:ascii="Arial Bold" w:hAnsi="Arial Bold"/>
                <w:color w:val="FFFFFF" w:themeColor="background1"/>
              </w:rPr>
              <w:t>Version</w:t>
            </w:r>
          </w:p>
        </w:tc>
        <w:tc>
          <w:tcPr>
            <w:tcW w:w="1701" w:type="dxa"/>
            <w:tcBorders>
              <w:bottom w:val="single" w:sz="4" w:space="0" w:color="auto"/>
            </w:tcBorders>
            <w:shd w:val="clear" w:color="auto" w:fill="008A00" w:themeFill="accent2"/>
          </w:tcPr>
          <w:p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237" w:type="dxa"/>
            <w:tcBorders>
              <w:bottom w:val="single" w:sz="4" w:space="0" w:color="auto"/>
            </w:tcBorders>
            <w:shd w:val="clear" w:color="auto" w:fill="008A00" w:themeFill="accent2"/>
          </w:tcPr>
          <w:p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Change Summary</w:t>
            </w:r>
          </w:p>
        </w:tc>
      </w:tr>
      <w:tr w:rsidR="00534DAC"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rsidR="00534DAC" w:rsidRPr="00534DAC" w:rsidRDefault="00A74937" w:rsidP="00A74937">
            <w:pPr>
              <w:rPr>
                <w:b w:val="0"/>
              </w:rPr>
            </w:pPr>
            <w:r>
              <w:rPr>
                <w:b w:val="0"/>
              </w:rPr>
              <w:t>1.</w:t>
            </w:r>
            <w:r w:rsidR="0048685F">
              <w:rPr>
                <w:b w:val="0"/>
              </w:rPr>
              <w:t>0</w:t>
            </w:r>
          </w:p>
        </w:tc>
        <w:tc>
          <w:tcPr>
            <w:tcW w:w="1701" w:type="dxa"/>
            <w:shd w:val="clear" w:color="auto" w:fill="auto"/>
          </w:tcPr>
          <w:p w:rsidR="00534DAC" w:rsidRPr="00534DAC" w:rsidRDefault="006F3420" w:rsidP="006F3420">
            <w:pPr>
              <w:cnfStyle w:val="000000100000" w:firstRow="0" w:lastRow="0" w:firstColumn="0" w:lastColumn="0" w:oddVBand="0" w:evenVBand="0" w:oddHBand="1" w:evenHBand="0" w:firstRowFirstColumn="0" w:firstRowLastColumn="0" w:lastRowFirstColumn="0" w:lastRowLastColumn="0"/>
            </w:pPr>
            <w:r>
              <w:t xml:space="preserve">June </w:t>
            </w:r>
            <w:r w:rsidR="00707415">
              <w:t>2018</w:t>
            </w:r>
          </w:p>
        </w:tc>
        <w:tc>
          <w:tcPr>
            <w:tcW w:w="6237" w:type="dxa"/>
            <w:shd w:val="clear" w:color="auto" w:fill="auto"/>
          </w:tcPr>
          <w:p w:rsidR="00534DAC" w:rsidRPr="00534DAC" w:rsidRDefault="007859C8" w:rsidP="007859C8">
            <w:pPr>
              <w:cnfStyle w:val="000000100000" w:firstRow="0" w:lastRow="0" w:firstColumn="0" w:lastColumn="0" w:oddVBand="0" w:evenVBand="0" w:oddHBand="1" w:evenHBand="0" w:firstRowFirstColumn="0" w:firstRowLastColumn="0" w:lastRowFirstColumn="0" w:lastRowLastColumn="0"/>
            </w:pPr>
            <w:r>
              <w:t xml:space="preserve">Final </w:t>
            </w:r>
            <w:r w:rsidR="00534DAC">
              <w:t xml:space="preserve">version </w:t>
            </w:r>
            <w:r w:rsidR="0048685F">
              <w:t xml:space="preserve">of </w:t>
            </w:r>
            <w:r w:rsidR="00577DB6">
              <w:t xml:space="preserve">ATTC </w:t>
            </w:r>
            <w:r w:rsidR="0052772C">
              <w:t xml:space="preserve">User Manual </w:t>
            </w:r>
            <w:r w:rsidR="00A74937">
              <w:t>v1.0</w:t>
            </w:r>
          </w:p>
        </w:tc>
      </w:tr>
      <w:tr w:rsidR="00534DAC"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rsidR="00534DAC" w:rsidRPr="00534DAC" w:rsidRDefault="00534DAC" w:rsidP="00534DAC">
            <w:pPr>
              <w:rPr>
                <w:b w:val="0"/>
              </w:rPr>
            </w:pPr>
          </w:p>
        </w:tc>
        <w:tc>
          <w:tcPr>
            <w:tcW w:w="1701" w:type="dxa"/>
            <w:shd w:val="clear" w:color="auto" w:fill="auto"/>
          </w:tcPr>
          <w:p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c>
          <w:tcPr>
            <w:tcW w:w="6237" w:type="dxa"/>
            <w:shd w:val="clear" w:color="auto" w:fill="auto"/>
          </w:tcPr>
          <w:p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r>
      <w:tr w:rsidR="00534DAC"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rsidR="00534DAC" w:rsidRPr="00534DAC" w:rsidRDefault="00534DAC" w:rsidP="00534DAC">
            <w:pPr>
              <w:rPr>
                <w:b w:val="0"/>
              </w:rPr>
            </w:pPr>
          </w:p>
        </w:tc>
        <w:tc>
          <w:tcPr>
            <w:tcW w:w="1701" w:type="dxa"/>
            <w:shd w:val="clear" w:color="auto" w:fill="auto"/>
          </w:tcPr>
          <w:p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c>
          <w:tcPr>
            <w:tcW w:w="6237" w:type="dxa"/>
            <w:shd w:val="clear" w:color="auto" w:fill="auto"/>
          </w:tcPr>
          <w:p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r>
    </w:tbl>
    <w:p w:rsidR="00534DAC" w:rsidRPr="00534DAC" w:rsidRDefault="00534DAC" w:rsidP="00534DAC"/>
    <w:p w:rsidR="002A4C1B" w:rsidRPr="00EC2C42" w:rsidRDefault="0064379C" w:rsidP="00534DAC">
      <w:pPr>
        <w:pStyle w:val="Report"/>
        <w:spacing w:before="800"/>
      </w:pPr>
      <w:r>
        <w:t>Australian Teaching and Training Classification</w:t>
      </w:r>
      <w:r w:rsidR="00EC659B">
        <w:t xml:space="preserve"> v1.0</w:t>
      </w:r>
      <w:r>
        <w:t xml:space="preserve"> – </w:t>
      </w:r>
      <w:r w:rsidR="00D649B1">
        <w:t>User Manual</w:t>
      </w:r>
      <w:r>
        <w:t xml:space="preserve">, </w:t>
      </w:r>
      <w:r w:rsidR="006F3420">
        <w:t>June</w:t>
      </w:r>
      <w:r w:rsidR="00707415">
        <w:t xml:space="preserve"> 2018</w:t>
      </w:r>
    </w:p>
    <w:p w:rsidR="002A4C1B" w:rsidRDefault="002A4C1B" w:rsidP="002A4C1B"/>
    <w:p w:rsidR="002A4C1B" w:rsidRDefault="002A4C1B" w:rsidP="002A4C1B">
      <w:r>
        <w:t>© Independent Hospital Pricing Authority 201</w:t>
      </w:r>
      <w:r w:rsidR="003B465D">
        <w:t>7</w:t>
      </w:r>
    </w:p>
    <w:p w:rsidR="002A4C1B" w:rsidRDefault="002A4C1B" w:rsidP="002A4C1B">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rsidR="002A4C1B" w:rsidRDefault="002A4C1B" w:rsidP="002A4C1B">
      <w:r w:rsidRPr="006150B7">
        <w:rPr>
          <w:rFonts w:cs="Calibri"/>
          <w:noProof/>
          <w:sz w:val="24"/>
        </w:rPr>
        <w:drawing>
          <wp:inline distT="0" distB="0" distL="0" distR="0" wp14:anchorId="3654DDD1" wp14:editId="70CE6507">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Default="002A4C1B" w:rsidP="002A4C1B">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rsidR="002A4C1B" w:rsidRPr="002A4C1B" w:rsidRDefault="002A4C1B" w:rsidP="002A4C1B">
      <w:pPr>
        <w:rPr>
          <w:i/>
        </w:rPr>
      </w:pPr>
      <w:proofErr w:type="gramStart"/>
      <w:r w:rsidRPr="002A4C1B">
        <w:rPr>
          <w:i/>
        </w:rPr>
        <w:t>Independent Hospital Pricing Authority material used 'as supplied'.</w:t>
      </w:r>
      <w:proofErr w:type="gramEnd"/>
    </w:p>
    <w:p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2A4C1B" w:rsidRPr="002A4C1B" w:rsidRDefault="002A4C1B" w:rsidP="002A4C1B">
      <w:pPr>
        <w:pStyle w:val="NormalIndent"/>
        <w:rPr>
          <w:i/>
        </w:rPr>
      </w:pPr>
      <w:r w:rsidRPr="002A4C1B">
        <w:rPr>
          <w:i/>
        </w:rPr>
        <w:t>Source: The Independent Hospital Pricing Authority</w:t>
      </w:r>
      <w:r w:rsidRPr="002A4C1B">
        <w:rPr>
          <w:i/>
        </w:rPr>
        <w:br w:type="page"/>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lang w:val="en-US" w:eastAsia="ja-JP"/>
        </w:rPr>
      </w:sdtEndPr>
      <w:sdtContent>
        <w:p w:rsidR="0064379C" w:rsidRDefault="0064379C" w:rsidP="00326983">
          <w:pPr>
            <w:pStyle w:val="TOCHeading"/>
            <w:spacing w:after="400" w:line="276" w:lineRule="auto"/>
          </w:pPr>
          <w:r>
            <w:t>Table of Contents</w:t>
          </w:r>
        </w:p>
        <w:p w:rsidR="00557750" w:rsidRDefault="0064379C">
          <w:pPr>
            <w:pStyle w:val="TOC1"/>
            <w:rPr>
              <w:rFonts w:asciiTheme="minorHAnsi" w:eastAsiaTheme="minorEastAsia" w:hAnsiTheme="minorHAnsi" w:cstheme="minorBidi"/>
              <w:szCs w:val="22"/>
            </w:rPr>
          </w:pPr>
          <w:r>
            <w:rPr>
              <w:sz w:val="28"/>
            </w:rPr>
            <w:fldChar w:fldCharType="begin"/>
          </w:r>
          <w:r>
            <w:instrText xml:space="preserve"> TOC \o "1-3" \h \z \u </w:instrText>
          </w:r>
          <w:r>
            <w:rPr>
              <w:sz w:val="28"/>
            </w:rPr>
            <w:fldChar w:fldCharType="separate"/>
          </w:r>
          <w:hyperlink w:anchor="_Toc517164862" w:history="1">
            <w:r w:rsidR="00557750" w:rsidRPr="00E35234">
              <w:rPr>
                <w:rStyle w:val="Hyperlink"/>
                <w:rFonts w:cs="Arial"/>
              </w:rPr>
              <w:t>Acronyms</w:t>
            </w:r>
            <w:r w:rsidR="00557750">
              <w:rPr>
                <w:webHidden/>
              </w:rPr>
              <w:tab/>
            </w:r>
            <w:r w:rsidR="00557750">
              <w:rPr>
                <w:webHidden/>
              </w:rPr>
              <w:fldChar w:fldCharType="begin"/>
            </w:r>
            <w:r w:rsidR="00557750">
              <w:rPr>
                <w:webHidden/>
              </w:rPr>
              <w:instrText xml:space="preserve"> PAGEREF _Toc517164862 \h </w:instrText>
            </w:r>
            <w:r w:rsidR="00557750">
              <w:rPr>
                <w:webHidden/>
              </w:rPr>
            </w:r>
            <w:r w:rsidR="00557750">
              <w:rPr>
                <w:webHidden/>
              </w:rPr>
              <w:fldChar w:fldCharType="separate"/>
            </w:r>
            <w:r w:rsidR="006E646F">
              <w:rPr>
                <w:webHidden/>
              </w:rPr>
              <w:t>5</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4863" w:history="1">
            <w:r w:rsidR="00557750" w:rsidRPr="00E35234">
              <w:rPr>
                <w:rStyle w:val="Hyperlink"/>
              </w:rPr>
              <w:t>Executive summary</w:t>
            </w:r>
            <w:r w:rsidR="00557750">
              <w:rPr>
                <w:webHidden/>
              </w:rPr>
              <w:tab/>
            </w:r>
            <w:r w:rsidR="00557750">
              <w:rPr>
                <w:webHidden/>
              </w:rPr>
              <w:fldChar w:fldCharType="begin"/>
            </w:r>
            <w:r w:rsidR="00557750">
              <w:rPr>
                <w:webHidden/>
              </w:rPr>
              <w:instrText xml:space="preserve"> PAGEREF _Toc517164863 \h </w:instrText>
            </w:r>
            <w:r w:rsidR="00557750">
              <w:rPr>
                <w:webHidden/>
              </w:rPr>
            </w:r>
            <w:r w:rsidR="00557750">
              <w:rPr>
                <w:webHidden/>
              </w:rPr>
              <w:fldChar w:fldCharType="separate"/>
            </w:r>
            <w:r w:rsidR="006E646F">
              <w:rPr>
                <w:webHidden/>
              </w:rPr>
              <w:t>6</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4864" w:history="1">
            <w:r w:rsidR="00557750" w:rsidRPr="00E35234">
              <w:rPr>
                <w:rStyle w:val="Hyperlink"/>
              </w:rPr>
              <w:t>1.</w:t>
            </w:r>
            <w:r w:rsidR="00557750">
              <w:rPr>
                <w:rFonts w:asciiTheme="minorHAnsi" w:eastAsiaTheme="minorEastAsia" w:hAnsiTheme="minorHAnsi" w:cstheme="minorBidi"/>
                <w:szCs w:val="22"/>
              </w:rPr>
              <w:tab/>
            </w:r>
            <w:r w:rsidR="00557750" w:rsidRPr="00E35234">
              <w:rPr>
                <w:rStyle w:val="Hyperlink"/>
              </w:rPr>
              <w:t>Introduction</w:t>
            </w:r>
            <w:r w:rsidR="00557750">
              <w:rPr>
                <w:webHidden/>
              </w:rPr>
              <w:tab/>
            </w:r>
            <w:r w:rsidR="00557750">
              <w:rPr>
                <w:webHidden/>
              </w:rPr>
              <w:fldChar w:fldCharType="begin"/>
            </w:r>
            <w:r w:rsidR="00557750">
              <w:rPr>
                <w:webHidden/>
              </w:rPr>
              <w:instrText xml:space="preserve"> PAGEREF _Toc517164864 \h </w:instrText>
            </w:r>
            <w:r w:rsidR="00557750">
              <w:rPr>
                <w:webHidden/>
              </w:rPr>
            </w:r>
            <w:r w:rsidR="00557750">
              <w:rPr>
                <w:webHidden/>
              </w:rPr>
              <w:fldChar w:fldCharType="separate"/>
            </w:r>
            <w:r w:rsidR="006E646F">
              <w:rPr>
                <w:webHidden/>
              </w:rPr>
              <w:t>7</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65" w:history="1">
            <w:r w:rsidR="00557750" w:rsidRPr="00E35234">
              <w:rPr>
                <w:rStyle w:val="Hyperlink"/>
              </w:rPr>
              <w:t>1.1.</w:t>
            </w:r>
            <w:r w:rsidR="00557750">
              <w:rPr>
                <w:rFonts w:asciiTheme="minorHAnsi" w:eastAsiaTheme="minorEastAsia" w:hAnsiTheme="minorHAnsi" w:cstheme="minorBidi"/>
                <w:szCs w:val="22"/>
              </w:rPr>
              <w:tab/>
            </w:r>
            <w:r w:rsidR="00557750" w:rsidRPr="00E35234">
              <w:rPr>
                <w:rStyle w:val="Hyperlink"/>
              </w:rPr>
              <w:t>Independent Hospital Pricing Authority</w:t>
            </w:r>
            <w:r w:rsidR="00557750">
              <w:rPr>
                <w:webHidden/>
              </w:rPr>
              <w:tab/>
            </w:r>
            <w:r w:rsidR="00557750">
              <w:rPr>
                <w:webHidden/>
              </w:rPr>
              <w:fldChar w:fldCharType="begin"/>
            </w:r>
            <w:r w:rsidR="00557750">
              <w:rPr>
                <w:webHidden/>
              </w:rPr>
              <w:instrText xml:space="preserve"> PAGEREF _Toc517164865 \h </w:instrText>
            </w:r>
            <w:r w:rsidR="00557750">
              <w:rPr>
                <w:webHidden/>
              </w:rPr>
            </w:r>
            <w:r w:rsidR="00557750">
              <w:rPr>
                <w:webHidden/>
              </w:rPr>
              <w:fldChar w:fldCharType="separate"/>
            </w:r>
            <w:r w:rsidR="006E646F">
              <w:rPr>
                <w:webHidden/>
              </w:rPr>
              <w:t>7</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66" w:history="1">
            <w:r w:rsidR="00557750" w:rsidRPr="00E35234">
              <w:rPr>
                <w:rStyle w:val="Hyperlink"/>
              </w:rPr>
              <w:t>1.2.</w:t>
            </w:r>
            <w:r w:rsidR="00557750">
              <w:rPr>
                <w:rFonts w:asciiTheme="minorHAnsi" w:eastAsiaTheme="minorEastAsia" w:hAnsiTheme="minorHAnsi" w:cstheme="minorBidi"/>
                <w:szCs w:val="22"/>
              </w:rPr>
              <w:tab/>
            </w:r>
            <w:r w:rsidR="00557750" w:rsidRPr="00E35234">
              <w:rPr>
                <w:rStyle w:val="Hyperlink"/>
              </w:rPr>
              <w:t>Classification systems</w:t>
            </w:r>
            <w:r w:rsidR="00557750">
              <w:rPr>
                <w:webHidden/>
              </w:rPr>
              <w:tab/>
            </w:r>
            <w:r w:rsidR="00557750">
              <w:rPr>
                <w:webHidden/>
              </w:rPr>
              <w:fldChar w:fldCharType="begin"/>
            </w:r>
            <w:r w:rsidR="00557750">
              <w:rPr>
                <w:webHidden/>
              </w:rPr>
              <w:instrText xml:space="preserve"> PAGEREF _Toc517164866 \h </w:instrText>
            </w:r>
            <w:r w:rsidR="00557750">
              <w:rPr>
                <w:webHidden/>
              </w:rPr>
            </w:r>
            <w:r w:rsidR="00557750">
              <w:rPr>
                <w:webHidden/>
              </w:rPr>
              <w:fldChar w:fldCharType="separate"/>
            </w:r>
            <w:r w:rsidR="006E646F">
              <w:rPr>
                <w:webHidden/>
              </w:rPr>
              <w:t>7</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67" w:history="1">
            <w:r w:rsidR="00557750" w:rsidRPr="00E35234">
              <w:rPr>
                <w:rStyle w:val="Hyperlink"/>
              </w:rPr>
              <w:t>1.3.</w:t>
            </w:r>
            <w:r w:rsidR="00557750">
              <w:rPr>
                <w:rFonts w:asciiTheme="minorHAnsi" w:eastAsiaTheme="minorEastAsia" w:hAnsiTheme="minorHAnsi" w:cstheme="minorBidi"/>
                <w:szCs w:val="22"/>
              </w:rPr>
              <w:tab/>
            </w:r>
            <w:r w:rsidR="00557750" w:rsidRPr="00E35234">
              <w:rPr>
                <w:rStyle w:val="Hyperlink"/>
              </w:rPr>
              <w:t>Current status of funding of teaching and training activities provided in public hospitals in Australia</w:t>
            </w:r>
            <w:r w:rsidR="00557750">
              <w:rPr>
                <w:webHidden/>
              </w:rPr>
              <w:tab/>
            </w:r>
            <w:r w:rsidR="00557750">
              <w:rPr>
                <w:webHidden/>
              </w:rPr>
              <w:fldChar w:fldCharType="begin"/>
            </w:r>
            <w:r w:rsidR="00557750">
              <w:rPr>
                <w:webHidden/>
              </w:rPr>
              <w:instrText xml:space="preserve"> PAGEREF _Toc517164867 \h </w:instrText>
            </w:r>
            <w:r w:rsidR="00557750">
              <w:rPr>
                <w:webHidden/>
              </w:rPr>
            </w:r>
            <w:r w:rsidR="00557750">
              <w:rPr>
                <w:webHidden/>
              </w:rPr>
              <w:fldChar w:fldCharType="separate"/>
            </w:r>
            <w:r w:rsidR="006E646F">
              <w:rPr>
                <w:webHidden/>
              </w:rPr>
              <w:t>8</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68" w:history="1">
            <w:r w:rsidR="00557750" w:rsidRPr="00E35234">
              <w:rPr>
                <w:rStyle w:val="Hyperlink"/>
              </w:rPr>
              <w:t>1.4.</w:t>
            </w:r>
            <w:r w:rsidR="00557750">
              <w:rPr>
                <w:rFonts w:asciiTheme="minorHAnsi" w:eastAsiaTheme="minorEastAsia" w:hAnsiTheme="minorHAnsi" w:cstheme="minorBidi"/>
                <w:szCs w:val="22"/>
              </w:rPr>
              <w:tab/>
            </w:r>
            <w:r w:rsidR="00557750" w:rsidRPr="00E35234">
              <w:rPr>
                <w:rStyle w:val="Hyperlink"/>
              </w:rPr>
              <w:t>Benefits of the ATTC</w:t>
            </w:r>
            <w:r w:rsidR="00557750">
              <w:rPr>
                <w:webHidden/>
              </w:rPr>
              <w:tab/>
            </w:r>
            <w:r w:rsidR="00557750">
              <w:rPr>
                <w:webHidden/>
              </w:rPr>
              <w:fldChar w:fldCharType="begin"/>
            </w:r>
            <w:r w:rsidR="00557750">
              <w:rPr>
                <w:webHidden/>
              </w:rPr>
              <w:instrText xml:space="preserve"> PAGEREF _Toc517164868 \h </w:instrText>
            </w:r>
            <w:r w:rsidR="00557750">
              <w:rPr>
                <w:webHidden/>
              </w:rPr>
            </w:r>
            <w:r w:rsidR="00557750">
              <w:rPr>
                <w:webHidden/>
              </w:rPr>
              <w:fldChar w:fldCharType="separate"/>
            </w:r>
            <w:r w:rsidR="006E646F">
              <w:rPr>
                <w:webHidden/>
              </w:rPr>
              <w:t>9</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76" w:history="1">
            <w:r w:rsidR="00557750" w:rsidRPr="00E35234">
              <w:rPr>
                <w:rStyle w:val="Hyperlink"/>
              </w:rPr>
              <w:t>1.5.</w:t>
            </w:r>
            <w:r w:rsidR="00557750">
              <w:rPr>
                <w:rFonts w:asciiTheme="minorHAnsi" w:eastAsiaTheme="minorEastAsia" w:hAnsiTheme="minorHAnsi" w:cstheme="minorBidi"/>
                <w:szCs w:val="22"/>
              </w:rPr>
              <w:tab/>
            </w:r>
            <w:r w:rsidR="00557750" w:rsidRPr="00E35234">
              <w:rPr>
                <w:rStyle w:val="Hyperlink"/>
              </w:rPr>
              <w:t>Companion documents</w:t>
            </w:r>
            <w:r w:rsidR="00557750">
              <w:rPr>
                <w:webHidden/>
              </w:rPr>
              <w:tab/>
            </w:r>
            <w:r w:rsidR="00557750">
              <w:rPr>
                <w:webHidden/>
              </w:rPr>
              <w:fldChar w:fldCharType="begin"/>
            </w:r>
            <w:r w:rsidR="00557750">
              <w:rPr>
                <w:webHidden/>
              </w:rPr>
              <w:instrText xml:space="preserve"> PAGEREF _Toc517164876 \h </w:instrText>
            </w:r>
            <w:r w:rsidR="00557750">
              <w:rPr>
                <w:webHidden/>
              </w:rPr>
            </w:r>
            <w:r w:rsidR="00557750">
              <w:rPr>
                <w:webHidden/>
              </w:rPr>
              <w:fldChar w:fldCharType="separate"/>
            </w:r>
            <w:r w:rsidR="006E646F">
              <w:rPr>
                <w:webHidden/>
              </w:rPr>
              <w:t>9</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4877" w:history="1">
            <w:r w:rsidR="00557750" w:rsidRPr="00E35234">
              <w:rPr>
                <w:rStyle w:val="Hyperlink"/>
              </w:rPr>
              <w:t>2.</w:t>
            </w:r>
            <w:r w:rsidR="00557750">
              <w:rPr>
                <w:rFonts w:asciiTheme="minorHAnsi" w:eastAsiaTheme="minorEastAsia" w:hAnsiTheme="minorHAnsi" w:cstheme="minorBidi"/>
                <w:szCs w:val="22"/>
              </w:rPr>
              <w:tab/>
            </w:r>
            <w:r w:rsidR="00557750" w:rsidRPr="00E35234">
              <w:rPr>
                <w:rStyle w:val="Hyperlink"/>
              </w:rPr>
              <w:t>IHPA’s approach to developing the ATTC</w:t>
            </w:r>
            <w:r w:rsidR="00557750">
              <w:rPr>
                <w:webHidden/>
              </w:rPr>
              <w:tab/>
            </w:r>
            <w:r w:rsidR="00557750">
              <w:rPr>
                <w:webHidden/>
              </w:rPr>
              <w:fldChar w:fldCharType="begin"/>
            </w:r>
            <w:r w:rsidR="00557750">
              <w:rPr>
                <w:webHidden/>
              </w:rPr>
              <w:instrText xml:space="preserve"> PAGEREF _Toc517164877 \h </w:instrText>
            </w:r>
            <w:r w:rsidR="00557750">
              <w:rPr>
                <w:webHidden/>
              </w:rPr>
            </w:r>
            <w:r w:rsidR="00557750">
              <w:rPr>
                <w:webHidden/>
              </w:rPr>
              <w:fldChar w:fldCharType="separate"/>
            </w:r>
            <w:r w:rsidR="006E646F">
              <w:rPr>
                <w:webHidden/>
              </w:rPr>
              <w:t>10</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78" w:history="1">
            <w:r w:rsidR="00557750" w:rsidRPr="00E35234">
              <w:rPr>
                <w:rStyle w:val="Hyperlink"/>
              </w:rPr>
              <w:t>2.1.</w:t>
            </w:r>
            <w:r w:rsidR="00557750">
              <w:rPr>
                <w:rFonts w:asciiTheme="minorHAnsi" w:eastAsiaTheme="minorEastAsia" w:hAnsiTheme="minorHAnsi" w:cstheme="minorBidi"/>
                <w:szCs w:val="22"/>
              </w:rPr>
              <w:tab/>
            </w:r>
            <w:r w:rsidR="00557750" w:rsidRPr="00E35234">
              <w:rPr>
                <w:rStyle w:val="Hyperlink"/>
              </w:rPr>
              <w:t>Definition of teaching and training</w:t>
            </w:r>
            <w:r w:rsidR="00557750">
              <w:rPr>
                <w:webHidden/>
              </w:rPr>
              <w:tab/>
            </w:r>
            <w:r w:rsidR="00557750">
              <w:rPr>
                <w:webHidden/>
              </w:rPr>
              <w:fldChar w:fldCharType="begin"/>
            </w:r>
            <w:r w:rsidR="00557750">
              <w:rPr>
                <w:webHidden/>
              </w:rPr>
              <w:instrText xml:space="preserve"> PAGEREF _Toc517164878 \h </w:instrText>
            </w:r>
            <w:r w:rsidR="00557750">
              <w:rPr>
                <w:webHidden/>
              </w:rPr>
            </w:r>
            <w:r w:rsidR="00557750">
              <w:rPr>
                <w:webHidden/>
              </w:rPr>
              <w:fldChar w:fldCharType="separate"/>
            </w:r>
            <w:r w:rsidR="006E646F">
              <w:rPr>
                <w:webHidden/>
              </w:rPr>
              <w:t>10</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79" w:history="1">
            <w:r w:rsidR="00557750" w:rsidRPr="00E35234">
              <w:rPr>
                <w:rStyle w:val="Hyperlink"/>
              </w:rPr>
              <w:t>2.2.</w:t>
            </w:r>
            <w:r w:rsidR="00557750">
              <w:rPr>
                <w:rFonts w:asciiTheme="minorHAnsi" w:eastAsiaTheme="minorEastAsia" w:hAnsiTheme="minorHAnsi" w:cstheme="minorBidi"/>
                <w:szCs w:val="22"/>
              </w:rPr>
              <w:tab/>
            </w:r>
            <w:r w:rsidR="00557750" w:rsidRPr="00E35234">
              <w:rPr>
                <w:rStyle w:val="Hyperlink"/>
              </w:rPr>
              <w:t>Identification of cost drivers</w:t>
            </w:r>
            <w:r w:rsidR="00557750">
              <w:rPr>
                <w:webHidden/>
              </w:rPr>
              <w:tab/>
            </w:r>
            <w:r w:rsidR="00557750">
              <w:rPr>
                <w:webHidden/>
              </w:rPr>
              <w:fldChar w:fldCharType="begin"/>
            </w:r>
            <w:r w:rsidR="00557750">
              <w:rPr>
                <w:webHidden/>
              </w:rPr>
              <w:instrText xml:space="preserve"> PAGEREF _Toc517164879 \h </w:instrText>
            </w:r>
            <w:r w:rsidR="00557750">
              <w:rPr>
                <w:webHidden/>
              </w:rPr>
            </w:r>
            <w:r w:rsidR="00557750">
              <w:rPr>
                <w:webHidden/>
              </w:rPr>
              <w:fldChar w:fldCharType="separate"/>
            </w:r>
            <w:r w:rsidR="006E646F">
              <w:rPr>
                <w:webHidden/>
              </w:rPr>
              <w:t>10</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4880" w:history="1">
            <w:r w:rsidR="00557750" w:rsidRPr="00E35234">
              <w:rPr>
                <w:rStyle w:val="Hyperlink"/>
              </w:rPr>
              <w:t>2.3.</w:t>
            </w:r>
            <w:r w:rsidR="00557750">
              <w:rPr>
                <w:rFonts w:asciiTheme="minorHAnsi" w:eastAsiaTheme="minorEastAsia" w:hAnsiTheme="minorHAnsi" w:cstheme="minorBidi"/>
                <w:szCs w:val="22"/>
              </w:rPr>
              <w:tab/>
            </w:r>
            <w:r w:rsidR="00557750" w:rsidRPr="00E35234">
              <w:rPr>
                <w:rStyle w:val="Hyperlink"/>
              </w:rPr>
              <w:t>Teaching, training and research costing study</w:t>
            </w:r>
            <w:r w:rsidR="00557750">
              <w:rPr>
                <w:webHidden/>
              </w:rPr>
              <w:tab/>
            </w:r>
            <w:r w:rsidR="00557750">
              <w:rPr>
                <w:webHidden/>
              </w:rPr>
              <w:fldChar w:fldCharType="begin"/>
            </w:r>
            <w:r w:rsidR="00557750">
              <w:rPr>
                <w:webHidden/>
              </w:rPr>
              <w:instrText xml:space="preserve"> PAGEREF _Toc517164880 \h </w:instrText>
            </w:r>
            <w:r w:rsidR="00557750">
              <w:rPr>
                <w:webHidden/>
              </w:rPr>
            </w:r>
            <w:r w:rsidR="00557750">
              <w:rPr>
                <w:webHidden/>
              </w:rPr>
              <w:fldChar w:fldCharType="separate"/>
            </w:r>
            <w:r w:rsidR="006E646F">
              <w:rPr>
                <w:webHidden/>
              </w:rPr>
              <w:t>11</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4881" w:history="1">
            <w:r w:rsidR="00557750" w:rsidRPr="00E35234">
              <w:rPr>
                <w:rStyle w:val="Hyperlink"/>
              </w:rPr>
              <w:t>3.</w:t>
            </w:r>
            <w:r w:rsidR="00557750">
              <w:rPr>
                <w:rFonts w:asciiTheme="minorHAnsi" w:eastAsiaTheme="minorEastAsia" w:hAnsiTheme="minorHAnsi" w:cstheme="minorBidi"/>
                <w:szCs w:val="22"/>
              </w:rPr>
              <w:tab/>
            </w:r>
            <w:r w:rsidR="00557750" w:rsidRPr="00E35234">
              <w:rPr>
                <w:rStyle w:val="Hyperlink"/>
              </w:rPr>
              <w:t>Australian Teaching and Training Classification</w:t>
            </w:r>
            <w:r w:rsidR="00557750">
              <w:rPr>
                <w:webHidden/>
              </w:rPr>
              <w:tab/>
            </w:r>
            <w:r w:rsidR="00557750">
              <w:rPr>
                <w:webHidden/>
              </w:rPr>
              <w:fldChar w:fldCharType="begin"/>
            </w:r>
            <w:r w:rsidR="00557750">
              <w:rPr>
                <w:webHidden/>
              </w:rPr>
              <w:instrText xml:space="preserve"> PAGEREF _Toc517164881 \h </w:instrText>
            </w:r>
            <w:r w:rsidR="00557750">
              <w:rPr>
                <w:webHidden/>
              </w:rPr>
            </w:r>
            <w:r w:rsidR="00557750">
              <w:rPr>
                <w:webHidden/>
              </w:rPr>
              <w:fldChar w:fldCharType="separate"/>
            </w:r>
            <w:r w:rsidR="006E646F">
              <w:rPr>
                <w:webHidden/>
              </w:rPr>
              <w:t>13</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09" w:history="1">
            <w:r w:rsidR="00557750" w:rsidRPr="00E35234">
              <w:rPr>
                <w:rStyle w:val="Hyperlink"/>
              </w:rPr>
              <w:t>3.1.</w:t>
            </w:r>
            <w:r w:rsidR="00557750">
              <w:rPr>
                <w:rFonts w:asciiTheme="minorHAnsi" w:eastAsiaTheme="minorEastAsia" w:hAnsiTheme="minorHAnsi" w:cstheme="minorBidi"/>
                <w:szCs w:val="22"/>
              </w:rPr>
              <w:tab/>
            </w:r>
            <w:r w:rsidR="00557750" w:rsidRPr="00E35234">
              <w:rPr>
                <w:rStyle w:val="Hyperlink"/>
              </w:rPr>
              <w:t>Scope of the ATTC</w:t>
            </w:r>
            <w:r w:rsidR="00557750">
              <w:rPr>
                <w:webHidden/>
              </w:rPr>
              <w:tab/>
            </w:r>
            <w:r w:rsidR="00557750">
              <w:rPr>
                <w:webHidden/>
              </w:rPr>
              <w:fldChar w:fldCharType="begin"/>
            </w:r>
            <w:r w:rsidR="00557750">
              <w:rPr>
                <w:webHidden/>
              </w:rPr>
              <w:instrText xml:space="preserve"> PAGEREF _Toc517165009 \h </w:instrText>
            </w:r>
            <w:r w:rsidR="00557750">
              <w:rPr>
                <w:webHidden/>
              </w:rPr>
            </w:r>
            <w:r w:rsidR="00557750">
              <w:rPr>
                <w:webHidden/>
              </w:rPr>
              <w:fldChar w:fldCharType="separate"/>
            </w:r>
            <w:r w:rsidR="006E646F">
              <w:rPr>
                <w:webHidden/>
              </w:rPr>
              <w:t>13</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0" w:history="1">
            <w:r w:rsidR="00557750" w:rsidRPr="00E35234">
              <w:rPr>
                <w:rStyle w:val="Hyperlink"/>
              </w:rPr>
              <w:t>3.2.</w:t>
            </w:r>
            <w:r w:rsidR="00557750">
              <w:rPr>
                <w:rFonts w:asciiTheme="minorHAnsi" w:eastAsiaTheme="minorEastAsia" w:hAnsiTheme="minorHAnsi" w:cstheme="minorBidi"/>
                <w:szCs w:val="22"/>
              </w:rPr>
              <w:tab/>
            </w:r>
            <w:r w:rsidR="00557750" w:rsidRPr="00E35234">
              <w:rPr>
                <w:rStyle w:val="Hyperlink"/>
              </w:rPr>
              <w:t>In-scope teaching and training activities</w:t>
            </w:r>
            <w:r w:rsidR="00557750">
              <w:rPr>
                <w:webHidden/>
              </w:rPr>
              <w:tab/>
            </w:r>
            <w:r w:rsidR="00557750">
              <w:rPr>
                <w:webHidden/>
              </w:rPr>
              <w:fldChar w:fldCharType="begin"/>
            </w:r>
            <w:r w:rsidR="00557750">
              <w:rPr>
                <w:webHidden/>
              </w:rPr>
              <w:instrText xml:space="preserve"> PAGEREF _Toc517165010 \h </w:instrText>
            </w:r>
            <w:r w:rsidR="00557750">
              <w:rPr>
                <w:webHidden/>
              </w:rPr>
            </w:r>
            <w:r w:rsidR="00557750">
              <w:rPr>
                <w:webHidden/>
              </w:rPr>
              <w:fldChar w:fldCharType="separate"/>
            </w:r>
            <w:r w:rsidR="006E646F">
              <w:rPr>
                <w:webHidden/>
              </w:rPr>
              <w:t>13</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1" w:history="1">
            <w:r w:rsidR="00557750" w:rsidRPr="00E35234">
              <w:rPr>
                <w:rStyle w:val="Hyperlink"/>
              </w:rPr>
              <w:t>3.3.</w:t>
            </w:r>
            <w:r w:rsidR="00557750">
              <w:rPr>
                <w:rFonts w:asciiTheme="minorHAnsi" w:eastAsiaTheme="minorEastAsia" w:hAnsiTheme="minorHAnsi" w:cstheme="minorBidi"/>
                <w:szCs w:val="22"/>
              </w:rPr>
              <w:tab/>
            </w:r>
            <w:r w:rsidR="00557750" w:rsidRPr="00E35234">
              <w:rPr>
                <w:rStyle w:val="Hyperlink"/>
              </w:rPr>
              <w:t>Out-of-scope teaching and training activities</w:t>
            </w:r>
            <w:r w:rsidR="00557750">
              <w:rPr>
                <w:webHidden/>
              </w:rPr>
              <w:tab/>
            </w:r>
            <w:r w:rsidR="00557750">
              <w:rPr>
                <w:webHidden/>
              </w:rPr>
              <w:fldChar w:fldCharType="begin"/>
            </w:r>
            <w:r w:rsidR="00557750">
              <w:rPr>
                <w:webHidden/>
              </w:rPr>
              <w:instrText xml:space="preserve"> PAGEREF _Toc517165011 \h </w:instrText>
            </w:r>
            <w:r w:rsidR="00557750">
              <w:rPr>
                <w:webHidden/>
              </w:rPr>
            </w:r>
            <w:r w:rsidR="00557750">
              <w:rPr>
                <w:webHidden/>
              </w:rPr>
              <w:fldChar w:fldCharType="separate"/>
            </w:r>
            <w:r w:rsidR="006E646F">
              <w:rPr>
                <w:webHidden/>
              </w:rPr>
              <w:t>14</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2" w:history="1">
            <w:r w:rsidR="00557750" w:rsidRPr="00E35234">
              <w:rPr>
                <w:rStyle w:val="Hyperlink"/>
              </w:rPr>
              <w:t>3.4.</w:t>
            </w:r>
            <w:r w:rsidR="00557750">
              <w:rPr>
                <w:rFonts w:asciiTheme="minorHAnsi" w:eastAsiaTheme="minorEastAsia" w:hAnsiTheme="minorHAnsi" w:cstheme="minorBidi"/>
                <w:szCs w:val="22"/>
              </w:rPr>
              <w:tab/>
            </w:r>
            <w:r w:rsidR="00557750" w:rsidRPr="00E35234">
              <w:rPr>
                <w:rStyle w:val="Hyperlink"/>
              </w:rPr>
              <w:t>Exclusion of embedded costs from the ATTC</w:t>
            </w:r>
            <w:r w:rsidR="00557750">
              <w:rPr>
                <w:webHidden/>
              </w:rPr>
              <w:tab/>
            </w:r>
            <w:r w:rsidR="00557750">
              <w:rPr>
                <w:webHidden/>
              </w:rPr>
              <w:fldChar w:fldCharType="begin"/>
            </w:r>
            <w:r w:rsidR="00557750">
              <w:rPr>
                <w:webHidden/>
              </w:rPr>
              <w:instrText xml:space="preserve"> PAGEREF _Toc517165012 \h </w:instrText>
            </w:r>
            <w:r w:rsidR="00557750">
              <w:rPr>
                <w:webHidden/>
              </w:rPr>
            </w:r>
            <w:r w:rsidR="00557750">
              <w:rPr>
                <w:webHidden/>
              </w:rPr>
              <w:fldChar w:fldCharType="separate"/>
            </w:r>
            <w:r w:rsidR="006E646F">
              <w:rPr>
                <w:webHidden/>
              </w:rPr>
              <w:t>15</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3" w:history="1">
            <w:r w:rsidR="00557750" w:rsidRPr="00E35234">
              <w:rPr>
                <w:rStyle w:val="Hyperlink"/>
              </w:rPr>
              <w:t>3.5.</w:t>
            </w:r>
            <w:r w:rsidR="00557750">
              <w:rPr>
                <w:rFonts w:asciiTheme="minorHAnsi" w:eastAsiaTheme="minorEastAsia" w:hAnsiTheme="minorHAnsi" w:cstheme="minorBidi"/>
                <w:szCs w:val="22"/>
              </w:rPr>
              <w:tab/>
            </w:r>
            <w:r w:rsidR="00557750" w:rsidRPr="00E35234">
              <w:rPr>
                <w:rStyle w:val="Hyperlink"/>
              </w:rPr>
              <w:t>Structure of the ATTC v1.0</w:t>
            </w:r>
            <w:r w:rsidR="00557750">
              <w:rPr>
                <w:webHidden/>
              </w:rPr>
              <w:tab/>
            </w:r>
            <w:r w:rsidR="00557750">
              <w:rPr>
                <w:webHidden/>
              </w:rPr>
              <w:fldChar w:fldCharType="begin"/>
            </w:r>
            <w:r w:rsidR="00557750">
              <w:rPr>
                <w:webHidden/>
              </w:rPr>
              <w:instrText xml:space="preserve"> PAGEREF _Toc517165013 \h </w:instrText>
            </w:r>
            <w:r w:rsidR="00557750">
              <w:rPr>
                <w:webHidden/>
              </w:rPr>
            </w:r>
            <w:r w:rsidR="00557750">
              <w:rPr>
                <w:webHidden/>
              </w:rPr>
              <w:fldChar w:fldCharType="separate"/>
            </w:r>
            <w:r w:rsidR="006E646F">
              <w:rPr>
                <w:webHidden/>
              </w:rPr>
              <w:t>15</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5014" w:history="1">
            <w:r w:rsidR="00557750" w:rsidRPr="00E35234">
              <w:rPr>
                <w:rStyle w:val="Hyperlink"/>
              </w:rPr>
              <w:t>4.</w:t>
            </w:r>
            <w:r w:rsidR="00557750">
              <w:rPr>
                <w:rFonts w:asciiTheme="minorHAnsi" w:eastAsiaTheme="minorEastAsia" w:hAnsiTheme="minorHAnsi" w:cstheme="minorBidi"/>
                <w:szCs w:val="22"/>
              </w:rPr>
              <w:tab/>
            </w:r>
            <w:r w:rsidR="00557750" w:rsidRPr="00E35234">
              <w:rPr>
                <w:rStyle w:val="Hyperlink"/>
              </w:rPr>
              <w:t>ATTC variables</w:t>
            </w:r>
            <w:r w:rsidR="00557750">
              <w:rPr>
                <w:webHidden/>
              </w:rPr>
              <w:tab/>
            </w:r>
            <w:r w:rsidR="00557750">
              <w:rPr>
                <w:webHidden/>
              </w:rPr>
              <w:fldChar w:fldCharType="begin"/>
            </w:r>
            <w:r w:rsidR="00557750">
              <w:rPr>
                <w:webHidden/>
              </w:rPr>
              <w:instrText xml:space="preserve"> PAGEREF _Toc517165014 \h </w:instrText>
            </w:r>
            <w:r w:rsidR="00557750">
              <w:rPr>
                <w:webHidden/>
              </w:rPr>
            </w:r>
            <w:r w:rsidR="00557750">
              <w:rPr>
                <w:webHidden/>
              </w:rPr>
              <w:fldChar w:fldCharType="separate"/>
            </w:r>
            <w:r w:rsidR="006E646F">
              <w:rPr>
                <w:webHidden/>
              </w:rPr>
              <w:t>18</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5" w:history="1">
            <w:r w:rsidR="00557750" w:rsidRPr="00E35234">
              <w:rPr>
                <w:rStyle w:val="Hyperlink"/>
              </w:rPr>
              <w:t>4.1.</w:t>
            </w:r>
            <w:r w:rsidR="00557750">
              <w:rPr>
                <w:rFonts w:asciiTheme="minorHAnsi" w:eastAsiaTheme="minorEastAsia" w:hAnsiTheme="minorHAnsi" w:cstheme="minorBidi"/>
                <w:szCs w:val="22"/>
              </w:rPr>
              <w:tab/>
            </w:r>
            <w:r w:rsidR="00557750" w:rsidRPr="00E35234">
              <w:rPr>
                <w:rStyle w:val="Hyperlink"/>
              </w:rPr>
              <w:t>Profession</w:t>
            </w:r>
            <w:r w:rsidR="00557750">
              <w:rPr>
                <w:webHidden/>
              </w:rPr>
              <w:tab/>
            </w:r>
            <w:r w:rsidR="00557750">
              <w:rPr>
                <w:webHidden/>
              </w:rPr>
              <w:fldChar w:fldCharType="begin"/>
            </w:r>
            <w:r w:rsidR="00557750">
              <w:rPr>
                <w:webHidden/>
              </w:rPr>
              <w:instrText xml:space="preserve"> PAGEREF _Toc517165015 \h </w:instrText>
            </w:r>
            <w:r w:rsidR="00557750">
              <w:rPr>
                <w:webHidden/>
              </w:rPr>
            </w:r>
            <w:r w:rsidR="00557750">
              <w:rPr>
                <w:webHidden/>
              </w:rPr>
              <w:fldChar w:fldCharType="separate"/>
            </w:r>
            <w:r w:rsidR="006E646F">
              <w:rPr>
                <w:webHidden/>
              </w:rPr>
              <w:t>18</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6" w:history="1">
            <w:r w:rsidR="00557750" w:rsidRPr="00E35234">
              <w:rPr>
                <w:rStyle w:val="Hyperlink"/>
              </w:rPr>
              <w:t>4.1.1.</w:t>
            </w:r>
            <w:r w:rsidR="00557750">
              <w:rPr>
                <w:rFonts w:asciiTheme="minorHAnsi" w:eastAsiaTheme="minorEastAsia" w:hAnsiTheme="minorHAnsi" w:cstheme="minorBidi"/>
                <w:szCs w:val="22"/>
              </w:rPr>
              <w:tab/>
            </w:r>
            <w:r w:rsidR="00557750" w:rsidRPr="00E35234">
              <w:rPr>
                <w:rStyle w:val="Hyperlink"/>
              </w:rPr>
              <w:t>Allied health</w:t>
            </w:r>
            <w:r w:rsidR="00557750">
              <w:rPr>
                <w:webHidden/>
              </w:rPr>
              <w:tab/>
            </w:r>
            <w:r w:rsidR="00557750">
              <w:rPr>
                <w:webHidden/>
              </w:rPr>
              <w:fldChar w:fldCharType="begin"/>
            </w:r>
            <w:r w:rsidR="00557750">
              <w:rPr>
                <w:webHidden/>
              </w:rPr>
              <w:instrText xml:space="preserve"> PAGEREF _Toc517165016 \h </w:instrText>
            </w:r>
            <w:r w:rsidR="00557750">
              <w:rPr>
                <w:webHidden/>
              </w:rPr>
            </w:r>
            <w:r w:rsidR="00557750">
              <w:rPr>
                <w:webHidden/>
              </w:rPr>
              <w:fldChar w:fldCharType="separate"/>
            </w:r>
            <w:r w:rsidR="006E646F">
              <w:rPr>
                <w:webHidden/>
              </w:rPr>
              <w:t>18</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7" w:history="1">
            <w:r w:rsidR="00557750" w:rsidRPr="00E35234">
              <w:rPr>
                <w:rStyle w:val="Hyperlink"/>
              </w:rPr>
              <w:t>4.1.2.</w:t>
            </w:r>
            <w:r w:rsidR="00557750">
              <w:rPr>
                <w:rFonts w:asciiTheme="minorHAnsi" w:eastAsiaTheme="minorEastAsia" w:hAnsiTheme="minorHAnsi" w:cstheme="minorBidi"/>
                <w:szCs w:val="22"/>
              </w:rPr>
              <w:tab/>
            </w:r>
            <w:r w:rsidR="00557750" w:rsidRPr="00E35234">
              <w:rPr>
                <w:rStyle w:val="Hyperlink"/>
              </w:rPr>
              <w:t>Dentistry</w:t>
            </w:r>
            <w:r w:rsidR="00557750">
              <w:rPr>
                <w:webHidden/>
              </w:rPr>
              <w:tab/>
            </w:r>
            <w:r w:rsidR="00557750">
              <w:rPr>
                <w:webHidden/>
              </w:rPr>
              <w:fldChar w:fldCharType="begin"/>
            </w:r>
            <w:r w:rsidR="00557750">
              <w:rPr>
                <w:webHidden/>
              </w:rPr>
              <w:instrText xml:space="preserve"> PAGEREF _Toc517165017 \h </w:instrText>
            </w:r>
            <w:r w:rsidR="00557750">
              <w:rPr>
                <w:webHidden/>
              </w:rPr>
            </w:r>
            <w:r w:rsidR="00557750">
              <w:rPr>
                <w:webHidden/>
              </w:rPr>
              <w:fldChar w:fldCharType="separate"/>
            </w:r>
            <w:r w:rsidR="006E646F">
              <w:rPr>
                <w:webHidden/>
              </w:rPr>
              <w:t>19</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8" w:history="1">
            <w:r w:rsidR="00557750" w:rsidRPr="00E35234">
              <w:rPr>
                <w:rStyle w:val="Hyperlink"/>
              </w:rPr>
              <w:t>4.1.3.</w:t>
            </w:r>
            <w:r w:rsidR="00557750">
              <w:rPr>
                <w:rFonts w:asciiTheme="minorHAnsi" w:eastAsiaTheme="minorEastAsia" w:hAnsiTheme="minorHAnsi" w:cstheme="minorBidi"/>
                <w:szCs w:val="22"/>
              </w:rPr>
              <w:tab/>
            </w:r>
            <w:r w:rsidR="00557750" w:rsidRPr="00E35234">
              <w:rPr>
                <w:rStyle w:val="Hyperlink"/>
              </w:rPr>
              <w:t>Medicine</w:t>
            </w:r>
            <w:r w:rsidR="00557750">
              <w:rPr>
                <w:webHidden/>
              </w:rPr>
              <w:tab/>
            </w:r>
            <w:r w:rsidR="00557750">
              <w:rPr>
                <w:webHidden/>
              </w:rPr>
              <w:fldChar w:fldCharType="begin"/>
            </w:r>
            <w:r w:rsidR="00557750">
              <w:rPr>
                <w:webHidden/>
              </w:rPr>
              <w:instrText xml:space="preserve"> PAGEREF _Toc517165018 \h </w:instrText>
            </w:r>
            <w:r w:rsidR="00557750">
              <w:rPr>
                <w:webHidden/>
              </w:rPr>
            </w:r>
            <w:r w:rsidR="00557750">
              <w:rPr>
                <w:webHidden/>
              </w:rPr>
              <w:fldChar w:fldCharType="separate"/>
            </w:r>
            <w:r w:rsidR="006E646F">
              <w:rPr>
                <w:webHidden/>
              </w:rPr>
              <w:t>19</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19" w:history="1">
            <w:r w:rsidR="00557750" w:rsidRPr="00E35234">
              <w:rPr>
                <w:rStyle w:val="Hyperlink"/>
              </w:rPr>
              <w:t>4.1.4.</w:t>
            </w:r>
            <w:r w:rsidR="00557750">
              <w:rPr>
                <w:rFonts w:asciiTheme="minorHAnsi" w:eastAsiaTheme="minorEastAsia" w:hAnsiTheme="minorHAnsi" w:cstheme="minorBidi"/>
                <w:szCs w:val="22"/>
              </w:rPr>
              <w:tab/>
            </w:r>
            <w:r w:rsidR="00557750" w:rsidRPr="00E35234">
              <w:rPr>
                <w:rStyle w:val="Hyperlink"/>
              </w:rPr>
              <w:t>Midwifery</w:t>
            </w:r>
            <w:r w:rsidR="00557750">
              <w:rPr>
                <w:webHidden/>
              </w:rPr>
              <w:tab/>
            </w:r>
            <w:r w:rsidR="00557750">
              <w:rPr>
                <w:webHidden/>
              </w:rPr>
              <w:fldChar w:fldCharType="begin"/>
            </w:r>
            <w:r w:rsidR="00557750">
              <w:rPr>
                <w:webHidden/>
              </w:rPr>
              <w:instrText xml:space="preserve"> PAGEREF _Toc517165019 \h </w:instrText>
            </w:r>
            <w:r w:rsidR="00557750">
              <w:rPr>
                <w:webHidden/>
              </w:rPr>
            </w:r>
            <w:r w:rsidR="00557750">
              <w:rPr>
                <w:webHidden/>
              </w:rPr>
              <w:fldChar w:fldCharType="separate"/>
            </w:r>
            <w:r w:rsidR="006E646F">
              <w:rPr>
                <w:webHidden/>
              </w:rPr>
              <w:t>20</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0" w:history="1">
            <w:r w:rsidR="00557750" w:rsidRPr="00E35234">
              <w:rPr>
                <w:rStyle w:val="Hyperlink"/>
              </w:rPr>
              <w:t>4.1.5.</w:t>
            </w:r>
            <w:r w:rsidR="00557750">
              <w:rPr>
                <w:rFonts w:asciiTheme="minorHAnsi" w:eastAsiaTheme="minorEastAsia" w:hAnsiTheme="minorHAnsi" w:cstheme="minorBidi"/>
                <w:szCs w:val="22"/>
              </w:rPr>
              <w:tab/>
            </w:r>
            <w:r w:rsidR="00557750" w:rsidRPr="00E35234">
              <w:rPr>
                <w:rStyle w:val="Hyperlink"/>
              </w:rPr>
              <w:t>Nursing</w:t>
            </w:r>
            <w:r w:rsidR="00557750">
              <w:rPr>
                <w:webHidden/>
              </w:rPr>
              <w:tab/>
            </w:r>
            <w:r w:rsidR="00557750">
              <w:rPr>
                <w:webHidden/>
              </w:rPr>
              <w:fldChar w:fldCharType="begin"/>
            </w:r>
            <w:r w:rsidR="00557750">
              <w:rPr>
                <w:webHidden/>
              </w:rPr>
              <w:instrText xml:space="preserve"> PAGEREF _Toc517165020 \h </w:instrText>
            </w:r>
            <w:r w:rsidR="00557750">
              <w:rPr>
                <w:webHidden/>
              </w:rPr>
            </w:r>
            <w:r w:rsidR="00557750">
              <w:rPr>
                <w:webHidden/>
              </w:rPr>
              <w:fldChar w:fldCharType="separate"/>
            </w:r>
            <w:r w:rsidR="006E646F">
              <w:rPr>
                <w:webHidden/>
              </w:rPr>
              <w:t>21</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1" w:history="1">
            <w:r w:rsidR="00557750" w:rsidRPr="00E35234">
              <w:rPr>
                <w:rStyle w:val="Hyperlink"/>
              </w:rPr>
              <w:t>4.2.</w:t>
            </w:r>
            <w:r w:rsidR="00557750">
              <w:rPr>
                <w:rFonts w:asciiTheme="minorHAnsi" w:eastAsiaTheme="minorEastAsia" w:hAnsiTheme="minorHAnsi" w:cstheme="minorBidi"/>
                <w:szCs w:val="22"/>
              </w:rPr>
              <w:tab/>
            </w:r>
            <w:r w:rsidR="00557750" w:rsidRPr="00E35234">
              <w:rPr>
                <w:rStyle w:val="Hyperlink"/>
              </w:rPr>
              <w:t>Training stage</w:t>
            </w:r>
            <w:r w:rsidR="00557750">
              <w:rPr>
                <w:webHidden/>
              </w:rPr>
              <w:tab/>
            </w:r>
            <w:r w:rsidR="00557750">
              <w:rPr>
                <w:webHidden/>
              </w:rPr>
              <w:fldChar w:fldCharType="begin"/>
            </w:r>
            <w:r w:rsidR="00557750">
              <w:rPr>
                <w:webHidden/>
              </w:rPr>
              <w:instrText xml:space="preserve"> PAGEREF _Toc517165021 \h </w:instrText>
            </w:r>
            <w:r w:rsidR="00557750">
              <w:rPr>
                <w:webHidden/>
              </w:rPr>
            </w:r>
            <w:r w:rsidR="00557750">
              <w:rPr>
                <w:webHidden/>
              </w:rPr>
              <w:fldChar w:fldCharType="separate"/>
            </w:r>
            <w:r w:rsidR="006E646F">
              <w:rPr>
                <w:webHidden/>
              </w:rPr>
              <w:t>21</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2" w:history="1">
            <w:r w:rsidR="00557750" w:rsidRPr="00E35234">
              <w:rPr>
                <w:rStyle w:val="Hyperlink"/>
              </w:rPr>
              <w:t>4.2.1.</w:t>
            </w:r>
            <w:r w:rsidR="00557750">
              <w:rPr>
                <w:rFonts w:asciiTheme="minorHAnsi" w:eastAsiaTheme="minorEastAsia" w:hAnsiTheme="minorHAnsi" w:cstheme="minorBidi"/>
                <w:szCs w:val="22"/>
              </w:rPr>
              <w:tab/>
            </w:r>
            <w:r w:rsidR="00557750" w:rsidRPr="00E35234">
              <w:rPr>
                <w:rStyle w:val="Hyperlink"/>
              </w:rPr>
              <w:t>Student / pre-entry trainee</w:t>
            </w:r>
            <w:r w:rsidR="00557750">
              <w:rPr>
                <w:webHidden/>
              </w:rPr>
              <w:tab/>
            </w:r>
            <w:r w:rsidR="00557750">
              <w:rPr>
                <w:webHidden/>
              </w:rPr>
              <w:fldChar w:fldCharType="begin"/>
            </w:r>
            <w:r w:rsidR="00557750">
              <w:rPr>
                <w:webHidden/>
              </w:rPr>
              <w:instrText xml:space="preserve"> PAGEREF _Toc517165022 \h </w:instrText>
            </w:r>
            <w:r w:rsidR="00557750">
              <w:rPr>
                <w:webHidden/>
              </w:rPr>
            </w:r>
            <w:r w:rsidR="00557750">
              <w:rPr>
                <w:webHidden/>
              </w:rPr>
              <w:fldChar w:fldCharType="separate"/>
            </w:r>
            <w:r w:rsidR="006E646F">
              <w:rPr>
                <w:webHidden/>
              </w:rPr>
              <w:t>21</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3" w:history="1">
            <w:r w:rsidR="00557750" w:rsidRPr="00E35234">
              <w:rPr>
                <w:rStyle w:val="Hyperlink"/>
              </w:rPr>
              <w:t>4.2.2.</w:t>
            </w:r>
            <w:r w:rsidR="00557750">
              <w:rPr>
                <w:rFonts w:asciiTheme="minorHAnsi" w:eastAsiaTheme="minorEastAsia" w:hAnsiTheme="minorHAnsi" w:cstheme="minorBidi"/>
                <w:szCs w:val="22"/>
              </w:rPr>
              <w:tab/>
            </w:r>
            <w:r w:rsidR="00557750" w:rsidRPr="00E35234">
              <w:rPr>
                <w:rStyle w:val="Hyperlink"/>
              </w:rPr>
              <w:t>New graduate</w:t>
            </w:r>
            <w:r w:rsidR="00557750">
              <w:rPr>
                <w:webHidden/>
              </w:rPr>
              <w:tab/>
            </w:r>
            <w:r w:rsidR="00557750">
              <w:rPr>
                <w:webHidden/>
              </w:rPr>
              <w:fldChar w:fldCharType="begin"/>
            </w:r>
            <w:r w:rsidR="00557750">
              <w:rPr>
                <w:webHidden/>
              </w:rPr>
              <w:instrText xml:space="preserve"> PAGEREF _Toc517165023 \h </w:instrText>
            </w:r>
            <w:r w:rsidR="00557750">
              <w:rPr>
                <w:webHidden/>
              </w:rPr>
            </w:r>
            <w:r w:rsidR="00557750">
              <w:rPr>
                <w:webHidden/>
              </w:rPr>
              <w:fldChar w:fldCharType="separate"/>
            </w:r>
            <w:r w:rsidR="006E646F">
              <w:rPr>
                <w:webHidden/>
              </w:rPr>
              <w:t>22</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4" w:history="1">
            <w:r w:rsidR="00557750" w:rsidRPr="00E35234">
              <w:rPr>
                <w:rStyle w:val="Hyperlink"/>
              </w:rPr>
              <w:t>4.2.3.</w:t>
            </w:r>
            <w:r w:rsidR="00557750">
              <w:rPr>
                <w:rFonts w:asciiTheme="minorHAnsi" w:eastAsiaTheme="minorEastAsia" w:hAnsiTheme="minorHAnsi" w:cstheme="minorBidi"/>
                <w:szCs w:val="22"/>
              </w:rPr>
              <w:tab/>
            </w:r>
            <w:r w:rsidR="00557750" w:rsidRPr="00E35234">
              <w:rPr>
                <w:rStyle w:val="Hyperlink"/>
              </w:rPr>
              <w:t>Postgraduate / vocational student</w:t>
            </w:r>
            <w:r w:rsidR="00557750">
              <w:rPr>
                <w:webHidden/>
              </w:rPr>
              <w:tab/>
            </w:r>
            <w:r w:rsidR="00557750">
              <w:rPr>
                <w:webHidden/>
              </w:rPr>
              <w:fldChar w:fldCharType="begin"/>
            </w:r>
            <w:r w:rsidR="00557750">
              <w:rPr>
                <w:webHidden/>
              </w:rPr>
              <w:instrText xml:space="preserve"> PAGEREF _Toc517165024 \h </w:instrText>
            </w:r>
            <w:r w:rsidR="00557750">
              <w:rPr>
                <w:webHidden/>
              </w:rPr>
            </w:r>
            <w:r w:rsidR="00557750">
              <w:rPr>
                <w:webHidden/>
              </w:rPr>
              <w:fldChar w:fldCharType="separate"/>
            </w:r>
            <w:r w:rsidR="006E646F">
              <w:rPr>
                <w:webHidden/>
              </w:rPr>
              <w:t>22</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5" w:history="1">
            <w:r w:rsidR="00557750" w:rsidRPr="00E35234">
              <w:rPr>
                <w:rStyle w:val="Hyperlink"/>
              </w:rPr>
              <w:t>4.3.</w:t>
            </w:r>
            <w:r w:rsidR="00557750">
              <w:rPr>
                <w:rFonts w:asciiTheme="minorHAnsi" w:eastAsiaTheme="minorEastAsia" w:hAnsiTheme="minorHAnsi" w:cstheme="minorBidi"/>
                <w:szCs w:val="22"/>
              </w:rPr>
              <w:tab/>
            </w:r>
            <w:r w:rsidR="00557750" w:rsidRPr="00E35234">
              <w:rPr>
                <w:rStyle w:val="Hyperlink"/>
              </w:rPr>
              <w:t>Number of end-classes</w:t>
            </w:r>
            <w:r w:rsidR="00557750">
              <w:rPr>
                <w:webHidden/>
              </w:rPr>
              <w:tab/>
            </w:r>
            <w:r w:rsidR="00557750">
              <w:rPr>
                <w:webHidden/>
              </w:rPr>
              <w:fldChar w:fldCharType="begin"/>
            </w:r>
            <w:r w:rsidR="00557750">
              <w:rPr>
                <w:webHidden/>
              </w:rPr>
              <w:instrText xml:space="preserve"> PAGEREF _Toc517165025 \h </w:instrText>
            </w:r>
            <w:r w:rsidR="00557750">
              <w:rPr>
                <w:webHidden/>
              </w:rPr>
            </w:r>
            <w:r w:rsidR="00557750">
              <w:rPr>
                <w:webHidden/>
              </w:rPr>
              <w:fldChar w:fldCharType="separate"/>
            </w:r>
            <w:r w:rsidR="006E646F">
              <w:rPr>
                <w:webHidden/>
              </w:rPr>
              <w:t>22</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5026" w:history="1">
            <w:r w:rsidR="00557750" w:rsidRPr="00E35234">
              <w:rPr>
                <w:rStyle w:val="Hyperlink"/>
              </w:rPr>
              <w:t>5.</w:t>
            </w:r>
            <w:r w:rsidR="00557750">
              <w:rPr>
                <w:rFonts w:asciiTheme="minorHAnsi" w:eastAsiaTheme="minorEastAsia" w:hAnsiTheme="minorHAnsi" w:cstheme="minorBidi"/>
                <w:szCs w:val="22"/>
              </w:rPr>
              <w:tab/>
            </w:r>
            <w:r w:rsidR="00557750" w:rsidRPr="00E35234">
              <w:rPr>
                <w:rStyle w:val="Hyperlink"/>
              </w:rPr>
              <w:t>Further development of the ATTC</w:t>
            </w:r>
            <w:r w:rsidR="00557750">
              <w:rPr>
                <w:webHidden/>
              </w:rPr>
              <w:tab/>
            </w:r>
            <w:r w:rsidR="00557750">
              <w:rPr>
                <w:webHidden/>
              </w:rPr>
              <w:fldChar w:fldCharType="begin"/>
            </w:r>
            <w:r w:rsidR="00557750">
              <w:rPr>
                <w:webHidden/>
              </w:rPr>
              <w:instrText xml:space="preserve"> PAGEREF _Toc517165026 \h </w:instrText>
            </w:r>
            <w:r w:rsidR="00557750">
              <w:rPr>
                <w:webHidden/>
              </w:rPr>
            </w:r>
            <w:r w:rsidR="00557750">
              <w:rPr>
                <w:webHidden/>
              </w:rPr>
              <w:fldChar w:fldCharType="separate"/>
            </w:r>
            <w:r w:rsidR="006E646F">
              <w:rPr>
                <w:webHidden/>
              </w:rPr>
              <w:t>23</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7" w:history="1">
            <w:r w:rsidR="00557750" w:rsidRPr="00E35234">
              <w:rPr>
                <w:rStyle w:val="Hyperlink"/>
              </w:rPr>
              <w:t>5.1.</w:t>
            </w:r>
            <w:r w:rsidR="00557750">
              <w:rPr>
                <w:rFonts w:asciiTheme="minorHAnsi" w:eastAsiaTheme="minorEastAsia" w:hAnsiTheme="minorHAnsi" w:cstheme="minorBidi"/>
                <w:szCs w:val="22"/>
              </w:rPr>
              <w:tab/>
            </w:r>
            <w:r w:rsidR="00557750" w:rsidRPr="00E35234">
              <w:rPr>
                <w:rStyle w:val="Hyperlink"/>
              </w:rPr>
              <w:t>Implementation of the ATTC</w:t>
            </w:r>
            <w:r w:rsidR="00557750">
              <w:rPr>
                <w:webHidden/>
              </w:rPr>
              <w:tab/>
            </w:r>
            <w:r w:rsidR="00557750">
              <w:rPr>
                <w:webHidden/>
              </w:rPr>
              <w:fldChar w:fldCharType="begin"/>
            </w:r>
            <w:r w:rsidR="00557750">
              <w:rPr>
                <w:webHidden/>
              </w:rPr>
              <w:instrText xml:space="preserve"> PAGEREF _Toc517165027 \h </w:instrText>
            </w:r>
            <w:r w:rsidR="00557750">
              <w:rPr>
                <w:webHidden/>
              </w:rPr>
            </w:r>
            <w:r w:rsidR="00557750">
              <w:rPr>
                <w:webHidden/>
              </w:rPr>
              <w:fldChar w:fldCharType="separate"/>
            </w:r>
            <w:r w:rsidR="006E646F">
              <w:rPr>
                <w:webHidden/>
              </w:rPr>
              <w:t>23</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28" w:history="1">
            <w:r w:rsidR="00557750" w:rsidRPr="00E35234">
              <w:rPr>
                <w:rStyle w:val="Hyperlink"/>
              </w:rPr>
              <w:t>5.2.</w:t>
            </w:r>
            <w:r w:rsidR="00557750">
              <w:rPr>
                <w:rFonts w:asciiTheme="minorHAnsi" w:eastAsiaTheme="minorEastAsia" w:hAnsiTheme="minorHAnsi" w:cstheme="minorBidi"/>
                <w:szCs w:val="22"/>
              </w:rPr>
              <w:tab/>
            </w:r>
            <w:r w:rsidR="00557750" w:rsidRPr="00E35234">
              <w:rPr>
                <w:rStyle w:val="Hyperlink"/>
              </w:rPr>
              <w:t>Next steps</w:t>
            </w:r>
            <w:r w:rsidR="00557750">
              <w:rPr>
                <w:webHidden/>
              </w:rPr>
              <w:tab/>
            </w:r>
            <w:r w:rsidR="00557750">
              <w:rPr>
                <w:webHidden/>
              </w:rPr>
              <w:fldChar w:fldCharType="begin"/>
            </w:r>
            <w:r w:rsidR="00557750">
              <w:rPr>
                <w:webHidden/>
              </w:rPr>
              <w:instrText xml:space="preserve"> PAGEREF _Toc517165028 \h </w:instrText>
            </w:r>
            <w:r w:rsidR="00557750">
              <w:rPr>
                <w:webHidden/>
              </w:rPr>
            </w:r>
            <w:r w:rsidR="00557750">
              <w:rPr>
                <w:webHidden/>
              </w:rPr>
              <w:fldChar w:fldCharType="separate"/>
            </w:r>
            <w:r w:rsidR="006E646F">
              <w:rPr>
                <w:webHidden/>
              </w:rPr>
              <w:t>24</w:t>
            </w:r>
            <w:r w:rsidR="00557750">
              <w:rPr>
                <w:webHidden/>
              </w:rPr>
              <w:fldChar w:fldCharType="end"/>
            </w:r>
          </w:hyperlink>
        </w:p>
        <w:p w:rsidR="00557750" w:rsidRDefault="00557750">
          <w:pPr>
            <w:spacing w:before="0" w:after="0" w:line="240" w:lineRule="auto"/>
            <w:rPr>
              <w:rStyle w:val="Hyperlink"/>
              <w:noProof/>
            </w:rPr>
          </w:pPr>
          <w:r>
            <w:rPr>
              <w:rStyle w:val="Hyperlink"/>
            </w:rPr>
            <w:br w:type="page"/>
          </w:r>
        </w:p>
        <w:p w:rsidR="00557750" w:rsidRDefault="00E259D5">
          <w:pPr>
            <w:pStyle w:val="TOC1"/>
            <w:rPr>
              <w:rFonts w:asciiTheme="minorHAnsi" w:eastAsiaTheme="minorEastAsia" w:hAnsiTheme="minorHAnsi" w:cstheme="minorBidi"/>
              <w:szCs w:val="22"/>
            </w:rPr>
          </w:pPr>
          <w:hyperlink w:anchor="_Toc517165029" w:history="1">
            <w:r w:rsidR="00557750" w:rsidRPr="00E35234">
              <w:rPr>
                <w:rStyle w:val="Hyperlink"/>
              </w:rPr>
              <w:t>6.</w:t>
            </w:r>
            <w:r w:rsidR="00557750">
              <w:rPr>
                <w:rFonts w:asciiTheme="minorHAnsi" w:eastAsiaTheme="minorEastAsia" w:hAnsiTheme="minorHAnsi" w:cstheme="minorBidi"/>
                <w:szCs w:val="22"/>
              </w:rPr>
              <w:tab/>
            </w:r>
            <w:r w:rsidR="00557750" w:rsidRPr="00E35234">
              <w:rPr>
                <w:rStyle w:val="Hyperlink"/>
              </w:rPr>
              <w:t>Technical aspects of the ATTC Version 1.0</w:t>
            </w:r>
            <w:r w:rsidR="00557750">
              <w:rPr>
                <w:webHidden/>
              </w:rPr>
              <w:tab/>
            </w:r>
            <w:r w:rsidR="00557750">
              <w:rPr>
                <w:webHidden/>
              </w:rPr>
              <w:fldChar w:fldCharType="begin"/>
            </w:r>
            <w:r w:rsidR="00557750">
              <w:rPr>
                <w:webHidden/>
              </w:rPr>
              <w:instrText xml:space="preserve"> PAGEREF _Toc517165029 \h </w:instrText>
            </w:r>
            <w:r w:rsidR="00557750">
              <w:rPr>
                <w:webHidden/>
              </w:rPr>
            </w:r>
            <w:r w:rsidR="00557750">
              <w:rPr>
                <w:webHidden/>
              </w:rPr>
              <w:fldChar w:fldCharType="separate"/>
            </w:r>
            <w:r w:rsidR="006E646F">
              <w:rPr>
                <w:webHidden/>
              </w:rPr>
              <w:t>25</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30" w:history="1">
            <w:r w:rsidR="00557750" w:rsidRPr="00E35234">
              <w:rPr>
                <w:rStyle w:val="Hyperlink"/>
              </w:rPr>
              <w:t>6.1.</w:t>
            </w:r>
            <w:r w:rsidR="00557750">
              <w:rPr>
                <w:rFonts w:asciiTheme="minorHAnsi" w:eastAsiaTheme="minorEastAsia" w:hAnsiTheme="minorHAnsi" w:cstheme="minorBidi"/>
                <w:szCs w:val="22"/>
              </w:rPr>
              <w:tab/>
            </w:r>
            <w:r w:rsidR="00557750" w:rsidRPr="00E35234">
              <w:rPr>
                <w:rStyle w:val="Hyperlink"/>
              </w:rPr>
              <w:t>End-class numbering system</w:t>
            </w:r>
            <w:r w:rsidR="00557750">
              <w:rPr>
                <w:webHidden/>
              </w:rPr>
              <w:tab/>
            </w:r>
            <w:r w:rsidR="00557750">
              <w:rPr>
                <w:webHidden/>
              </w:rPr>
              <w:fldChar w:fldCharType="begin"/>
            </w:r>
            <w:r w:rsidR="00557750">
              <w:rPr>
                <w:webHidden/>
              </w:rPr>
              <w:instrText xml:space="preserve"> PAGEREF _Toc517165030 \h </w:instrText>
            </w:r>
            <w:r w:rsidR="00557750">
              <w:rPr>
                <w:webHidden/>
              </w:rPr>
            </w:r>
            <w:r w:rsidR="00557750">
              <w:rPr>
                <w:webHidden/>
              </w:rPr>
              <w:fldChar w:fldCharType="separate"/>
            </w:r>
            <w:r w:rsidR="006E646F">
              <w:rPr>
                <w:webHidden/>
              </w:rPr>
              <w:t>25</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31" w:history="1">
            <w:r w:rsidR="00557750" w:rsidRPr="00E35234">
              <w:rPr>
                <w:rStyle w:val="Hyperlink"/>
              </w:rPr>
              <w:t>6.1.1.</w:t>
            </w:r>
            <w:r w:rsidR="00557750">
              <w:rPr>
                <w:rFonts w:asciiTheme="minorHAnsi" w:eastAsiaTheme="minorEastAsia" w:hAnsiTheme="minorHAnsi" w:cstheme="minorBidi"/>
                <w:szCs w:val="22"/>
              </w:rPr>
              <w:tab/>
            </w:r>
            <w:r w:rsidR="00557750" w:rsidRPr="00E35234">
              <w:rPr>
                <w:rStyle w:val="Hyperlink"/>
              </w:rPr>
              <w:t>Alpha-numeric class characters</w:t>
            </w:r>
            <w:r w:rsidR="00557750">
              <w:rPr>
                <w:webHidden/>
              </w:rPr>
              <w:tab/>
            </w:r>
            <w:r w:rsidR="00557750">
              <w:rPr>
                <w:webHidden/>
              </w:rPr>
              <w:fldChar w:fldCharType="begin"/>
            </w:r>
            <w:r w:rsidR="00557750">
              <w:rPr>
                <w:webHidden/>
              </w:rPr>
              <w:instrText xml:space="preserve"> PAGEREF _Toc517165031 \h </w:instrText>
            </w:r>
            <w:r w:rsidR="00557750">
              <w:rPr>
                <w:webHidden/>
              </w:rPr>
            </w:r>
            <w:r w:rsidR="00557750">
              <w:rPr>
                <w:webHidden/>
              </w:rPr>
              <w:fldChar w:fldCharType="separate"/>
            </w:r>
            <w:r w:rsidR="006E646F">
              <w:rPr>
                <w:webHidden/>
              </w:rPr>
              <w:t>25</w:t>
            </w:r>
            <w:r w:rsidR="00557750">
              <w:rPr>
                <w:webHidden/>
              </w:rPr>
              <w:fldChar w:fldCharType="end"/>
            </w:r>
          </w:hyperlink>
        </w:p>
        <w:p w:rsidR="00557750" w:rsidRDefault="00E259D5">
          <w:pPr>
            <w:pStyle w:val="TOC2"/>
            <w:rPr>
              <w:rFonts w:asciiTheme="minorHAnsi" w:eastAsiaTheme="minorEastAsia" w:hAnsiTheme="minorHAnsi" w:cstheme="minorBidi"/>
              <w:szCs w:val="22"/>
            </w:rPr>
          </w:pPr>
          <w:hyperlink w:anchor="_Toc517165032" w:history="1">
            <w:r w:rsidR="00557750" w:rsidRPr="00E35234">
              <w:rPr>
                <w:rStyle w:val="Hyperlink"/>
              </w:rPr>
              <w:t>6.1.2.</w:t>
            </w:r>
            <w:r w:rsidR="00557750">
              <w:rPr>
                <w:rFonts w:asciiTheme="minorHAnsi" w:eastAsiaTheme="minorEastAsia" w:hAnsiTheme="minorHAnsi" w:cstheme="minorBidi"/>
                <w:szCs w:val="22"/>
              </w:rPr>
              <w:tab/>
            </w:r>
            <w:r w:rsidR="00557750" w:rsidRPr="00E35234">
              <w:rPr>
                <w:rStyle w:val="Hyperlink"/>
              </w:rPr>
              <w:t>Examples of the class numbering system</w:t>
            </w:r>
            <w:r w:rsidR="00557750">
              <w:rPr>
                <w:webHidden/>
              </w:rPr>
              <w:tab/>
            </w:r>
            <w:r w:rsidR="00557750">
              <w:rPr>
                <w:webHidden/>
              </w:rPr>
              <w:fldChar w:fldCharType="begin"/>
            </w:r>
            <w:r w:rsidR="00557750">
              <w:rPr>
                <w:webHidden/>
              </w:rPr>
              <w:instrText xml:space="preserve"> PAGEREF _Toc517165032 \h </w:instrText>
            </w:r>
            <w:r w:rsidR="00557750">
              <w:rPr>
                <w:webHidden/>
              </w:rPr>
            </w:r>
            <w:r w:rsidR="00557750">
              <w:rPr>
                <w:webHidden/>
              </w:rPr>
              <w:fldChar w:fldCharType="separate"/>
            </w:r>
            <w:r w:rsidR="006E646F">
              <w:rPr>
                <w:webHidden/>
              </w:rPr>
              <w:t>25</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5033" w:history="1">
            <w:r w:rsidR="00557750" w:rsidRPr="00E35234">
              <w:rPr>
                <w:rStyle w:val="Hyperlink"/>
              </w:rPr>
              <w:t>Appendix 1</w:t>
            </w:r>
            <w:r w:rsidR="00557750">
              <w:rPr>
                <w:webHidden/>
              </w:rPr>
              <w:tab/>
            </w:r>
            <w:r w:rsidR="00557750">
              <w:rPr>
                <w:webHidden/>
              </w:rPr>
              <w:fldChar w:fldCharType="begin"/>
            </w:r>
            <w:r w:rsidR="00557750">
              <w:rPr>
                <w:webHidden/>
              </w:rPr>
              <w:instrText xml:space="preserve"> PAGEREF _Toc517165033 \h </w:instrText>
            </w:r>
            <w:r w:rsidR="00557750">
              <w:rPr>
                <w:webHidden/>
              </w:rPr>
            </w:r>
            <w:r w:rsidR="00557750">
              <w:rPr>
                <w:webHidden/>
              </w:rPr>
              <w:fldChar w:fldCharType="separate"/>
            </w:r>
            <w:r w:rsidR="006E646F">
              <w:rPr>
                <w:webHidden/>
              </w:rPr>
              <w:t>26</w:t>
            </w:r>
            <w:r w:rsidR="00557750">
              <w:rPr>
                <w:webHidden/>
              </w:rPr>
              <w:fldChar w:fldCharType="end"/>
            </w:r>
          </w:hyperlink>
        </w:p>
        <w:p w:rsidR="00557750" w:rsidRDefault="00E259D5">
          <w:pPr>
            <w:pStyle w:val="TOC1"/>
            <w:rPr>
              <w:rFonts w:asciiTheme="minorHAnsi" w:eastAsiaTheme="minorEastAsia" w:hAnsiTheme="minorHAnsi" w:cstheme="minorBidi"/>
              <w:szCs w:val="22"/>
            </w:rPr>
          </w:pPr>
          <w:hyperlink w:anchor="_Toc517165034" w:history="1">
            <w:r w:rsidR="00557750" w:rsidRPr="00E35234">
              <w:rPr>
                <w:rStyle w:val="Hyperlink"/>
              </w:rPr>
              <w:t>Appendix 2</w:t>
            </w:r>
            <w:r w:rsidR="00557750">
              <w:rPr>
                <w:webHidden/>
              </w:rPr>
              <w:tab/>
            </w:r>
            <w:r w:rsidR="00557750">
              <w:rPr>
                <w:webHidden/>
              </w:rPr>
              <w:fldChar w:fldCharType="begin"/>
            </w:r>
            <w:r w:rsidR="00557750">
              <w:rPr>
                <w:webHidden/>
              </w:rPr>
              <w:instrText xml:space="preserve"> PAGEREF _Toc517165034 \h </w:instrText>
            </w:r>
            <w:r w:rsidR="00557750">
              <w:rPr>
                <w:webHidden/>
              </w:rPr>
            </w:r>
            <w:r w:rsidR="00557750">
              <w:rPr>
                <w:webHidden/>
              </w:rPr>
              <w:fldChar w:fldCharType="separate"/>
            </w:r>
            <w:r w:rsidR="006E646F">
              <w:rPr>
                <w:webHidden/>
              </w:rPr>
              <w:t>31</w:t>
            </w:r>
            <w:r w:rsidR="00557750">
              <w:rPr>
                <w:webHidden/>
              </w:rPr>
              <w:fldChar w:fldCharType="end"/>
            </w:r>
          </w:hyperlink>
        </w:p>
        <w:p w:rsidR="0064379C" w:rsidRPr="006532F3" w:rsidRDefault="0064379C" w:rsidP="001478AE">
          <w:pPr>
            <w:pStyle w:val="TOC1"/>
            <w:rPr>
              <w:lang w:val="en-US" w:eastAsia="ja-JP"/>
            </w:rPr>
          </w:pPr>
          <w:r>
            <w:rPr>
              <w:b/>
              <w:bCs/>
            </w:rPr>
            <w:fldChar w:fldCharType="end"/>
          </w:r>
        </w:p>
      </w:sdtContent>
    </w:sdt>
    <w:p w:rsidR="0064379C" w:rsidRPr="0052772C" w:rsidRDefault="0064379C" w:rsidP="0064379C">
      <w:pPr>
        <w:spacing w:before="0" w:after="0" w:line="240" w:lineRule="auto"/>
        <w:rPr>
          <w:rFonts w:asciiTheme="majorHAnsi" w:hAnsiTheme="majorHAnsi"/>
          <w:b/>
          <w:sz w:val="18"/>
          <w:szCs w:val="44"/>
        </w:rPr>
      </w:pPr>
      <w:r w:rsidRPr="0052772C">
        <w:rPr>
          <w:sz w:val="2"/>
        </w:rPr>
        <w:t xml:space="preserve"> </w:t>
      </w:r>
      <w:r w:rsidRPr="0052772C">
        <w:rPr>
          <w:sz w:val="2"/>
        </w:rPr>
        <w:br w:type="page"/>
      </w:r>
    </w:p>
    <w:p w:rsidR="0064379C" w:rsidRPr="000B1758" w:rsidRDefault="00E17234" w:rsidP="0064379C">
      <w:pPr>
        <w:pStyle w:val="Heading1"/>
        <w:spacing w:after="160" w:line="276" w:lineRule="auto"/>
        <w:contextualSpacing w:val="0"/>
        <w:rPr>
          <w:rFonts w:cs="Arial"/>
        </w:rPr>
      </w:pPr>
      <w:bookmarkStart w:id="1" w:name="_Toc517164862"/>
      <w:r>
        <w:rPr>
          <w:rFonts w:cs="Arial"/>
        </w:rPr>
        <w:lastRenderedPageBreak/>
        <w:t>Acronyms</w:t>
      </w:r>
      <w:bookmarkEnd w:id="1"/>
    </w:p>
    <w:p w:rsidR="0064379C" w:rsidRPr="00410E81" w:rsidRDefault="0064379C" w:rsidP="00BA78FE">
      <w:pPr>
        <w:spacing w:after="160" w:line="276" w:lineRule="auto"/>
        <w:ind w:left="2694" w:hanging="2694"/>
      </w:pPr>
      <w:r w:rsidRPr="00410E81">
        <w:rPr>
          <w:b/>
        </w:rPr>
        <w:t>ABF</w:t>
      </w:r>
      <w:r w:rsidRPr="00410E81">
        <w:rPr>
          <w:b/>
        </w:rPr>
        <w:tab/>
      </w:r>
      <w:r w:rsidRPr="00410E81">
        <w:t xml:space="preserve">Activity Based Funding </w:t>
      </w:r>
    </w:p>
    <w:p w:rsidR="007563A2" w:rsidRPr="000D4566" w:rsidRDefault="007563A2" w:rsidP="007563A2">
      <w:pPr>
        <w:spacing w:after="160" w:line="276" w:lineRule="auto"/>
        <w:ind w:left="2694" w:hanging="2694"/>
      </w:pPr>
      <w:r w:rsidRPr="000D4566">
        <w:rPr>
          <w:b/>
        </w:rPr>
        <w:t>AHPRA</w:t>
      </w:r>
      <w:r w:rsidRPr="000D4566">
        <w:t xml:space="preserve"> </w:t>
      </w:r>
      <w:r w:rsidRPr="000D4566">
        <w:tab/>
      </w:r>
      <w:hyperlink r:id="rId15" w:history="1">
        <w:r w:rsidRPr="000D4566">
          <w:t>Australian Health Practitioner Regulation Agency</w:t>
        </w:r>
      </w:hyperlink>
    </w:p>
    <w:p w:rsidR="0064379C" w:rsidRPr="00410E81" w:rsidRDefault="0064379C" w:rsidP="00BA78FE">
      <w:pPr>
        <w:spacing w:after="160" w:line="276" w:lineRule="auto"/>
        <w:ind w:left="2694" w:hanging="2694"/>
      </w:pPr>
      <w:r w:rsidRPr="00410E81">
        <w:rPr>
          <w:b/>
        </w:rPr>
        <w:t>ATTC</w:t>
      </w:r>
      <w:r w:rsidRPr="00410E81">
        <w:tab/>
        <w:t>Australian Teaching and Training Classification</w:t>
      </w:r>
    </w:p>
    <w:p w:rsidR="0064379C" w:rsidRPr="00410E81" w:rsidRDefault="0064379C" w:rsidP="00BA78FE">
      <w:pPr>
        <w:spacing w:after="160" w:line="276" w:lineRule="auto"/>
        <w:ind w:left="2694" w:hanging="2694"/>
      </w:pPr>
      <w:r w:rsidRPr="00410E81">
        <w:rPr>
          <w:b/>
        </w:rPr>
        <w:t>COAG</w:t>
      </w:r>
      <w:r w:rsidRPr="00410E81">
        <w:tab/>
        <w:t>Council of Australian Governments</w:t>
      </w:r>
    </w:p>
    <w:p w:rsidR="00051317" w:rsidRDefault="00051317" w:rsidP="00BA78FE">
      <w:pPr>
        <w:spacing w:after="160" w:line="276" w:lineRule="auto"/>
        <w:ind w:left="2694" w:hanging="2694"/>
        <w:rPr>
          <w:b/>
        </w:rPr>
      </w:pPr>
      <w:r w:rsidRPr="00051317">
        <w:rPr>
          <w:b/>
        </w:rPr>
        <w:t>DRS</w:t>
      </w:r>
      <w:r>
        <w:tab/>
      </w:r>
      <w:r w:rsidRPr="006A7824">
        <w:t>Data Request Specification</w:t>
      </w:r>
      <w:r w:rsidRPr="00410E81">
        <w:rPr>
          <w:b/>
        </w:rPr>
        <w:t xml:space="preserve"> </w:t>
      </w:r>
    </w:p>
    <w:p w:rsidR="0064379C" w:rsidRPr="00410E81" w:rsidRDefault="0064379C" w:rsidP="00BA78FE">
      <w:pPr>
        <w:spacing w:after="160" w:line="276" w:lineRule="auto"/>
        <w:ind w:left="2694" w:hanging="2694"/>
        <w:rPr>
          <w:b/>
        </w:rPr>
      </w:pPr>
      <w:r w:rsidRPr="00410E81">
        <w:rPr>
          <w:b/>
        </w:rPr>
        <w:t>FTE</w:t>
      </w:r>
      <w:r w:rsidRPr="00410E81">
        <w:rPr>
          <w:b/>
        </w:rPr>
        <w:tab/>
      </w:r>
      <w:r w:rsidRPr="00410E81">
        <w:t>Full-Time Equivalent</w:t>
      </w:r>
    </w:p>
    <w:p w:rsidR="0064379C" w:rsidRPr="00410E81" w:rsidRDefault="0064379C" w:rsidP="00BA78FE">
      <w:pPr>
        <w:spacing w:after="160" w:line="276" w:lineRule="auto"/>
        <w:ind w:left="2694" w:hanging="2694"/>
      </w:pPr>
      <w:r w:rsidRPr="00410E81">
        <w:rPr>
          <w:b/>
        </w:rPr>
        <w:t>HTTRA</w:t>
      </w:r>
      <w:r w:rsidRPr="00410E81">
        <w:rPr>
          <w:b/>
        </w:rPr>
        <w:tab/>
      </w:r>
      <w:r w:rsidRPr="00410E81">
        <w:t>Hospital Teaching, Training and Research Activities</w:t>
      </w:r>
    </w:p>
    <w:p w:rsidR="0064379C" w:rsidRDefault="0064379C" w:rsidP="00BA78FE">
      <w:pPr>
        <w:spacing w:after="160" w:line="276" w:lineRule="auto"/>
        <w:ind w:left="2694" w:hanging="2694"/>
      </w:pPr>
      <w:r w:rsidRPr="00410E81">
        <w:rPr>
          <w:b/>
        </w:rPr>
        <w:t>IHPA</w:t>
      </w:r>
      <w:r w:rsidRPr="00410E81">
        <w:tab/>
        <w:t>Independent Hospital Pricing Authority</w:t>
      </w:r>
    </w:p>
    <w:p w:rsidR="000E6772" w:rsidRPr="000E6772" w:rsidRDefault="000E6772" w:rsidP="00BA78FE">
      <w:pPr>
        <w:spacing w:after="160" w:line="276" w:lineRule="auto"/>
        <w:ind w:left="2694" w:hanging="2694"/>
      </w:pPr>
      <w:r>
        <w:rPr>
          <w:b/>
        </w:rPr>
        <w:t>LHN</w:t>
      </w:r>
      <w:r>
        <w:rPr>
          <w:b/>
        </w:rPr>
        <w:tab/>
      </w:r>
      <w:r w:rsidRPr="00C8662A">
        <w:t>Local Hospital Network</w:t>
      </w:r>
    </w:p>
    <w:p w:rsidR="0064379C" w:rsidRDefault="0064379C" w:rsidP="00BA78FE">
      <w:pPr>
        <w:spacing w:after="160" w:line="276" w:lineRule="auto"/>
        <w:ind w:left="2694" w:hanging="2694"/>
        <w:rPr>
          <w:rFonts w:cs="Arial"/>
        </w:rPr>
      </w:pPr>
      <w:r w:rsidRPr="00410E81">
        <w:rPr>
          <w:rFonts w:cs="Arial"/>
          <w:b/>
        </w:rPr>
        <w:t>NBEDS</w:t>
      </w:r>
      <w:r w:rsidRPr="00410E81">
        <w:rPr>
          <w:rFonts w:cs="Arial"/>
          <w:b/>
        </w:rPr>
        <w:tab/>
      </w:r>
      <w:r w:rsidRPr="00410E81">
        <w:rPr>
          <w:rFonts w:cs="Arial"/>
        </w:rPr>
        <w:t>National Best Endeavours Data Set</w:t>
      </w:r>
    </w:p>
    <w:p w:rsidR="0064379C" w:rsidRPr="00410E81" w:rsidRDefault="0064379C" w:rsidP="00BA78FE">
      <w:pPr>
        <w:spacing w:after="160" w:line="276" w:lineRule="auto"/>
        <w:ind w:left="2694" w:hanging="2694"/>
      </w:pPr>
      <w:r w:rsidRPr="00410E81">
        <w:rPr>
          <w:b/>
        </w:rPr>
        <w:t>NHRA</w:t>
      </w:r>
      <w:r w:rsidRPr="00410E81">
        <w:t xml:space="preserve"> </w:t>
      </w:r>
      <w:r w:rsidRPr="00410E81">
        <w:tab/>
        <w:t xml:space="preserve">National Health Reform Agreement </w:t>
      </w:r>
    </w:p>
    <w:p w:rsidR="0064379C" w:rsidRPr="000B1758" w:rsidRDefault="0064379C" w:rsidP="00BA78FE">
      <w:pPr>
        <w:spacing w:after="160" w:line="276" w:lineRule="auto"/>
        <w:ind w:left="2694" w:hanging="2694"/>
      </w:pPr>
      <w:r w:rsidRPr="004C7444">
        <w:rPr>
          <w:b/>
        </w:rPr>
        <w:t>TTR</w:t>
      </w:r>
      <w:r w:rsidRPr="004C7444">
        <w:rPr>
          <w:b/>
        </w:rPr>
        <w:tab/>
      </w:r>
      <w:r w:rsidRPr="004C7444">
        <w:t>T</w:t>
      </w:r>
      <w:r>
        <w:t xml:space="preserve">eaching, </w:t>
      </w:r>
      <w:r w:rsidRPr="00610FBB">
        <w:t xml:space="preserve">Training </w:t>
      </w:r>
      <w:r>
        <w:t xml:space="preserve">and Research </w:t>
      </w:r>
    </w:p>
    <w:p w:rsidR="0064379C" w:rsidRDefault="0064379C">
      <w:pPr>
        <w:spacing w:before="0" w:after="0" w:line="240" w:lineRule="auto"/>
      </w:pPr>
      <w:r>
        <w:br w:type="page"/>
      </w:r>
    </w:p>
    <w:p w:rsidR="0064379C" w:rsidRPr="000B1758" w:rsidRDefault="0064379C" w:rsidP="0064379C">
      <w:pPr>
        <w:pStyle w:val="Heading1"/>
      </w:pPr>
      <w:bookmarkStart w:id="2" w:name="_Toc479265258"/>
      <w:bookmarkStart w:id="3" w:name="_Toc517164863"/>
      <w:r w:rsidRPr="000B1758">
        <w:lastRenderedPageBreak/>
        <w:t>Executive summary</w:t>
      </w:r>
      <w:bookmarkEnd w:id="2"/>
      <w:bookmarkEnd w:id="3"/>
    </w:p>
    <w:p w:rsidR="00874045" w:rsidRDefault="007C126A" w:rsidP="0064379C">
      <w:pPr>
        <w:spacing w:after="160" w:line="276" w:lineRule="auto"/>
        <w:rPr>
          <w:rFonts w:cs="Arial"/>
          <w:lang w:val="en-US" w:eastAsia="ja-JP"/>
        </w:rPr>
      </w:pPr>
      <w:r>
        <w:rPr>
          <w:rFonts w:cs="Arial"/>
          <w:lang w:val="en-US" w:eastAsia="ja-JP"/>
        </w:rPr>
        <w:t>The Independent Hospital Pricing Authority (</w:t>
      </w:r>
      <w:r w:rsidRPr="00AE75BE">
        <w:rPr>
          <w:rFonts w:cs="Arial"/>
          <w:lang w:val="en-US" w:eastAsia="ja-JP"/>
        </w:rPr>
        <w:t>IHPA</w:t>
      </w:r>
      <w:r>
        <w:rPr>
          <w:rFonts w:cs="Arial"/>
          <w:lang w:val="en-US" w:eastAsia="ja-JP"/>
        </w:rPr>
        <w:t xml:space="preserve">) developed the </w:t>
      </w:r>
      <w:r w:rsidR="00874045">
        <w:rPr>
          <w:rFonts w:cs="Arial"/>
          <w:lang w:val="en-US" w:eastAsia="ja-JP"/>
        </w:rPr>
        <w:t>Australian Teaching and Training Classification (</w:t>
      </w:r>
      <w:r w:rsidR="00874045" w:rsidRPr="00AE75BE">
        <w:rPr>
          <w:rFonts w:cs="Arial"/>
          <w:lang w:val="en-US" w:eastAsia="ja-JP"/>
        </w:rPr>
        <w:t>ATTC</w:t>
      </w:r>
      <w:r w:rsidR="00874045">
        <w:rPr>
          <w:rFonts w:cs="Arial"/>
          <w:lang w:val="en-US" w:eastAsia="ja-JP"/>
        </w:rPr>
        <w:t>) as a national classification for teaching and training</w:t>
      </w:r>
      <w:r w:rsidR="00EE5783">
        <w:rPr>
          <w:rFonts w:cs="Arial"/>
          <w:lang w:val="en-US" w:eastAsia="ja-JP"/>
        </w:rPr>
        <w:t xml:space="preserve"> </w:t>
      </w:r>
      <w:r w:rsidR="00A5530A">
        <w:rPr>
          <w:rFonts w:cs="Arial"/>
          <w:lang w:val="en-US" w:eastAsia="ja-JP"/>
        </w:rPr>
        <w:t xml:space="preserve">activities which occur </w:t>
      </w:r>
      <w:r w:rsidR="00EE5783">
        <w:rPr>
          <w:rFonts w:cs="Arial"/>
          <w:lang w:val="en-US" w:eastAsia="ja-JP"/>
        </w:rPr>
        <w:t xml:space="preserve">in public </w:t>
      </w:r>
      <w:r w:rsidR="00A5530A">
        <w:rPr>
          <w:rFonts w:cs="Arial"/>
          <w:lang w:val="en-US" w:eastAsia="ja-JP"/>
        </w:rPr>
        <w:t xml:space="preserve">hospital </w:t>
      </w:r>
      <w:r w:rsidR="00EE5783">
        <w:rPr>
          <w:rFonts w:cs="Arial"/>
          <w:lang w:val="en-US" w:eastAsia="ja-JP"/>
        </w:rPr>
        <w:t>services</w:t>
      </w:r>
      <w:r w:rsidR="00874045">
        <w:rPr>
          <w:rFonts w:cs="Arial"/>
          <w:lang w:val="en-US" w:eastAsia="ja-JP"/>
        </w:rPr>
        <w:t xml:space="preserve">. The ATTC aims to </w:t>
      </w:r>
      <w:r w:rsidR="006F3420">
        <w:rPr>
          <w:rFonts w:cs="Arial"/>
          <w:lang w:val="en-US" w:eastAsia="ja-JP"/>
        </w:rPr>
        <w:t xml:space="preserve">provide a nationally consistent approach to </w:t>
      </w:r>
      <w:r w:rsidR="00874045">
        <w:rPr>
          <w:rFonts w:cs="Arial"/>
          <w:lang w:val="en-US" w:eastAsia="ja-JP"/>
        </w:rPr>
        <w:t xml:space="preserve">how teaching and training </w:t>
      </w:r>
      <w:r w:rsidR="006F3420">
        <w:rPr>
          <w:rFonts w:cs="Arial"/>
          <w:lang w:val="en-US" w:eastAsia="ja-JP"/>
        </w:rPr>
        <w:t xml:space="preserve">activities </w:t>
      </w:r>
      <w:r w:rsidR="00874045">
        <w:rPr>
          <w:rFonts w:cs="Arial"/>
          <w:lang w:val="en-US" w:eastAsia="ja-JP"/>
        </w:rPr>
        <w:t xml:space="preserve">are classified, counted, and costed. Development of the ATTC involved defining teaching and training </w:t>
      </w:r>
      <w:r w:rsidR="006F3420">
        <w:rPr>
          <w:rFonts w:cs="Arial"/>
          <w:lang w:val="en-US" w:eastAsia="ja-JP"/>
        </w:rPr>
        <w:t>for the purposes of Activity Based Funding (</w:t>
      </w:r>
      <w:r w:rsidR="006F3420" w:rsidRPr="00AE75BE">
        <w:rPr>
          <w:rFonts w:cs="Arial"/>
          <w:lang w:val="en-US" w:eastAsia="ja-JP"/>
        </w:rPr>
        <w:t>ABF</w:t>
      </w:r>
      <w:r w:rsidR="006F3420">
        <w:rPr>
          <w:rFonts w:cs="Arial"/>
          <w:lang w:val="en-US" w:eastAsia="ja-JP"/>
        </w:rPr>
        <w:t>)</w:t>
      </w:r>
      <w:r w:rsidR="00874045">
        <w:rPr>
          <w:rFonts w:cs="Arial"/>
          <w:lang w:val="en-US" w:eastAsia="ja-JP"/>
        </w:rPr>
        <w:t>, identifying specific cost drivers, conducting a</w:t>
      </w:r>
      <w:r w:rsidR="006F3420">
        <w:rPr>
          <w:rFonts w:cs="Arial"/>
          <w:lang w:val="en-US" w:eastAsia="ja-JP"/>
        </w:rPr>
        <w:t xml:space="preserve"> </w:t>
      </w:r>
      <w:r w:rsidR="00874045">
        <w:rPr>
          <w:rFonts w:cs="Arial"/>
          <w:lang w:val="en-US" w:eastAsia="ja-JP"/>
        </w:rPr>
        <w:t>costing study, and undertaking of data modelling to develop the classification.</w:t>
      </w:r>
    </w:p>
    <w:p w:rsidR="001478AE" w:rsidRDefault="001478AE" w:rsidP="0064379C">
      <w:pPr>
        <w:spacing w:after="160" w:line="276" w:lineRule="auto"/>
      </w:pPr>
      <w:r>
        <w:t xml:space="preserve">The ATTC </w:t>
      </w:r>
      <w:r w:rsidR="00A74937">
        <w:t>Version 1.0 (</w:t>
      </w:r>
      <w:r>
        <w:t>v1.0</w:t>
      </w:r>
      <w:r w:rsidR="00A74937">
        <w:t>)</w:t>
      </w:r>
      <w:r>
        <w:t xml:space="preserve"> has been developed as a health professional trainee oriented classification. </w:t>
      </w:r>
      <w:r w:rsidRPr="00D85CEF">
        <w:t>The key concepts in the ATTC</w:t>
      </w:r>
      <w:r>
        <w:t xml:space="preserve"> v1.0 include</w:t>
      </w:r>
      <w:r w:rsidRPr="00D85CEF">
        <w:t xml:space="preserve"> profession and training stage</w:t>
      </w:r>
      <w:r>
        <w:t xml:space="preserve">. </w:t>
      </w:r>
    </w:p>
    <w:p w:rsidR="00874045" w:rsidRDefault="00874045" w:rsidP="0064379C">
      <w:pPr>
        <w:spacing w:after="160" w:line="276" w:lineRule="auto"/>
        <w:rPr>
          <w:rFonts w:cs="Arial"/>
          <w:lang w:val="en-US" w:eastAsia="ja-JP"/>
        </w:rPr>
      </w:pPr>
    </w:p>
    <w:p w:rsidR="00874045" w:rsidRDefault="00874045" w:rsidP="0064379C">
      <w:pPr>
        <w:spacing w:after="160" w:line="276" w:lineRule="auto"/>
        <w:rPr>
          <w:rFonts w:cs="Arial"/>
          <w:lang w:val="en-US" w:eastAsia="ja-JP"/>
        </w:rPr>
      </w:pPr>
      <w:r>
        <w:rPr>
          <w:rFonts w:cs="Arial"/>
          <w:lang w:val="en-US" w:eastAsia="ja-JP"/>
        </w:rPr>
        <w:t xml:space="preserve"> </w:t>
      </w:r>
    </w:p>
    <w:p w:rsidR="0064379C" w:rsidRDefault="0064379C">
      <w:pPr>
        <w:spacing w:before="0" w:after="0" w:line="240" w:lineRule="auto"/>
      </w:pPr>
      <w:r>
        <w:br w:type="page"/>
      </w:r>
    </w:p>
    <w:p w:rsidR="0064379C" w:rsidRPr="00AB45E7" w:rsidRDefault="002153F9" w:rsidP="004527D8">
      <w:pPr>
        <w:pStyle w:val="Heading1"/>
        <w:numPr>
          <w:ilvl w:val="0"/>
          <w:numId w:val="4"/>
        </w:numPr>
        <w:ind w:left="1418" w:hanging="1058"/>
      </w:pPr>
      <w:bookmarkStart w:id="4" w:name="_Toc517164864"/>
      <w:r>
        <w:lastRenderedPageBreak/>
        <w:t>Introduction</w:t>
      </w:r>
      <w:bookmarkEnd w:id="4"/>
    </w:p>
    <w:p w:rsidR="0064379C" w:rsidRPr="0064379C" w:rsidRDefault="002153F9" w:rsidP="00396AC1">
      <w:pPr>
        <w:pStyle w:val="Heading2"/>
        <w:numPr>
          <w:ilvl w:val="1"/>
          <w:numId w:val="25"/>
        </w:numPr>
        <w:ind w:left="709" w:hanging="709"/>
      </w:pPr>
      <w:bookmarkStart w:id="5" w:name="_Toc517164865"/>
      <w:bookmarkStart w:id="6" w:name="_Toc407021926"/>
      <w:bookmarkStart w:id="7" w:name="_Toc461447295"/>
      <w:bookmarkStart w:id="8" w:name="_Toc462041948"/>
      <w:bookmarkStart w:id="9" w:name="_Toc466298750"/>
      <w:bookmarkStart w:id="10" w:name="_Toc466298858"/>
      <w:bookmarkStart w:id="11" w:name="_Toc480450527"/>
      <w:bookmarkStart w:id="12" w:name="_Toc407021925"/>
      <w:r>
        <w:t>Independent Hospital Pricing Authority</w:t>
      </w:r>
      <w:bookmarkEnd w:id="5"/>
    </w:p>
    <w:p w:rsidR="003D1002" w:rsidRDefault="00594AA0" w:rsidP="0055317C">
      <w:pPr>
        <w:spacing w:after="160" w:line="276" w:lineRule="auto"/>
      </w:pPr>
      <w:r w:rsidRPr="004C1972">
        <w:rPr>
          <w:rFonts w:cs="Arial"/>
          <w:lang w:val="en-US" w:eastAsia="ja-JP"/>
        </w:rPr>
        <w:t xml:space="preserve">IHPA is an independent government agency established by the Commonwealth as part of the implementation of </w:t>
      </w:r>
      <w:r>
        <w:rPr>
          <w:rFonts w:cs="Arial"/>
          <w:lang w:val="en-US" w:eastAsia="ja-JP"/>
        </w:rPr>
        <w:t xml:space="preserve">the </w:t>
      </w:r>
      <w:r w:rsidR="00EC659B">
        <w:rPr>
          <w:rFonts w:cs="Arial"/>
          <w:lang w:val="en-US" w:eastAsia="ja-JP"/>
        </w:rPr>
        <w:t>National Health Reform Agreement (</w:t>
      </w:r>
      <w:r w:rsidRPr="00AE75BE">
        <w:rPr>
          <w:rFonts w:cs="Arial"/>
          <w:lang w:val="en-US" w:eastAsia="ja-JP"/>
        </w:rPr>
        <w:t>NHRA</w:t>
      </w:r>
      <w:r w:rsidR="00EC659B">
        <w:rPr>
          <w:rFonts w:cs="Arial"/>
          <w:lang w:val="en-US" w:eastAsia="ja-JP"/>
        </w:rPr>
        <w:t>)</w:t>
      </w:r>
      <w:r w:rsidR="003D1002">
        <w:rPr>
          <w:rFonts w:cs="Arial"/>
          <w:lang w:val="en-US" w:eastAsia="ja-JP"/>
        </w:rPr>
        <w:t xml:space="preserve"> 2011</w:t>
      </w:r>
      <w:r w:rsidRPr="004C1972">
        <w:rPr>
          <w:rFonts w:cs="Arial"/>
          <w:lang w:val="en-US" w:eastAsia="ja-JP"/>
        </w:rPr>
        <w:t>.</w:t>
      </w:r>
      <w:r>
        <w:rPr>
          <w:rFonts w:cs="Arial"/>
          <w:lang w:val="en-US" w:eastAsia="ja-JP"/>
        </w:rPr>
        <w:t xml:space="preserve"> </w:t>
      </w:r>
      <w:r w:rsidR="003D1002" w:rsidRPr="00B20BF8">
        <w:t xml:space="preserve">Under the NHRA, the Council of Australian Governments unanimously agreed to the establishment of ABF as the primary funding methodology for public hospitals throughout Australia. </w:t>
      </w:r>
      <w:r w:rsidR="003D1002">
        <w:t xml:space="preserve">The aim of a national ABF system is to improve the efficiency and transparency in the delivery and funding of Australian public hospital services. </w:t>
      </w:r>
    </w:p>
    <w:p w:rsidR="00594AA0" w:rsidRPr="00874067" w:rsidRDefault="00594AA0" w:rsidP="00594AA0">
      <w:pPr>
        <w:spacing w:after="160" w:line="276" w:lineRule="auto"/>
        <w:rPr>
          <w:rFonts w:cs="Arial"/>
        </w:rPr>
      </w:pPr>
      <w:r w:rsidRPr="004C1972">
        <w:rPr>
          <w:rFonts w:cs="Arial"/>
          <w:lang w:val="en-US" w:eastAsia="ja-JP"/>
        </w:rPr>
        <w:t>The NHRA require</w:t>
      </w:r>
      <w:r w:rsidR="006F3420">
        <w:rPr>
          <w:rFonts w:cs="Arial"/>
          <w:lang w:val="en-US" w:eastAsia="ja-JP"/>
        </w:rPr>
        <w:t>d</w:t>
      </w:r>
      <w:r w:rsidRPr="004C1972">
        <w:rPr>
          <w:rFonts w:cs="Arial"/>
          <w:lang w:val="en-US" w:eastAsia="ja-JP"/>
        </w:rPr>
        <w:t xml:space="preserve"> that IHPA provide advice to the </w:t>
      </w:r>
      <w:r w:rsidR="00EC659B" w:rsidRPr="00577DB6">
        <w:rPr>
          <w:rFonts w:cs="Arial"/>
          <w:lang w:val="en-US" w:eastAsia="ja-JP"/>
        </w:rPr>
        <w:t>Council of Australian Governments (</w:t>
      </w:r>
      <w:r w:rsidR="00EC659B" w:rsidRPr="00AE75BE">
        <w:rPr>
          <w:rFonts w:cs="Arial"/>
          <w:lang w:val="en-US" w:eastAsia="ja-JP"/>
        </w:rPr>
        <w:t>COAG</w:t>
      </w:r>
      <w:r w:rsidR="00EC659B" w:rsidRPr="00577DB6">
        <w:rPr>
          <w:rFonts w:cs="Arial"/>
          <w:lang w:val="en-US" w:eastAsia="ja-JP"/>
        </w:rPr>
        <w:t xml:space="preserve">) </w:t>
      </w:r>
      <w:r w:rsidRPr="004C1972">
        <w:rPr>
          <w:rFonts w:cs="Arial"/>
          <w:lang w:val="en-US" w:eastAsia="ja-JP"/>
        </w:rPr>
        <w:t>Health Counci</w:t>
      </w:r>
      <w:r>
        <w:rPr>
          <w:rFonts w:cs="Arial"/>
          <w:lang w:val="en-US" w:eastAsia="ja-JP"/>
        </w:rPr>
        <w:t>l</w:t>
      </w:r>
      <w:r w:rsidRPr="0062739B">
        <w:rPr>
          <w:rFonts w:cs="Arial"/>
        </w:rPr>
        <w:t xml:space="preserve"> on the feasibility of transition</w:t>
      </w:r>
      <w:r w:rsidRPr="00874067">
        <w:rPr>
          <w:rFonts w:cs="Arial"/>
        </w:rPr>
        <w:t xml:space="preserve">ing funding for </w:t>
      </w:r>
      <w:r w:rsidR="009F7C35" w:rsidRPr="00874067">
        <w:rPr>
          <w:rFonts w:cs="Arial"/>
        </w:rPr>
        <w:t>teaching, training and research (</w:t>
      </w:r>
      <w:r w:rsidRPr="00AE75BE">
        <w:rPr>
          <w:rFonts w:cs="Arial"/>
        </w:rPr>
        <w:t>TTR</w:t>
      </w:r>
      <w:r w:rsidR="009F7C35" w:rsidRPr="00874067">
        <w:rPr>
          <w:rFonts w:cs="Arial"/>
        </w:rPr>
        <w:t>)</w:t>
      </w:r>
      <w:r w:rsidRPr="00874067">
        <w:rPr>
          <w:rFonts w:cs="Arial"/>
        </w:rPr>
        <w:t xml:space="preserve"> to ABF or other appropriate arrangements reflecting the volumes of activities carried out under these functions.</w:t>
      </w:r>
    </w:p>
    <w:p w:rsidR="00594AA0" w:rsidRPr="00874067" w:rsidRDefault="003D1002" w:rsidP="00594AA0">
      <w:pPr>
        <w:spacing w:after="160" w:line="276" w:lineRule="auto"/>
        <w:rPr>
          <w:rFonts w:cs="Arial"/>
        </w:rPr>
      </w:pPr>
      <w:r w:rsidRPr="00874067">
        <w:t xml:space="preserve">IHPA’s overall functions and performance </w:t>
      </w:r>
      <w:r w:rsidR="00FC4838" w:rsidRPr="00874067">
        <w:t>are</w:t>
      </w:r>
      <w:r w:rsidRPr="00874067">
        <w:t xml:space="preserve"> </w:t>
      </w:r>
      <w:r w:rsidR="00594AA0" w:rsidRPr="00874067">
        <w:rPr>
          <w:rFonts w:cs="Arial"/>
        </w:rPr>
        <w:t xml:space="preserve">governed by the </w:t>
      </w:r>
      <w:hyperlink r:id="rId16" w:history="1">
        <w:r w:rsidR="00594AA0" w:rsidRPr="00874067">
          <w:rPr>
            <w:rFonts w:cs="Arial"/>
          </w:rPr>
          <w:t>Pricing Authority</w:t>
        </w:r>
      </w:hyperlink>
      <w:r w:rsidR="00594AA0" w:rsidRPr="00874067">
        <w:rPr>
          <w:rFonts w:cs="Arial"/>
        </w:rPr>
        <w:t xml:space="preserve">. Members of the Pricing Authority bring significant expertise and skills to the role, including substantial experience and knowledge of the health care needs and the provision of health care services for people living in regional and rural areas. </w:t>
      </w:r>
    </w:p>
    <w:p w:rsidR="00C51CA9" w:rsidRPr="00577DB6" w:rsidRDefault="00594AA0" w:rsidP="00594AA0">
      <w:pPr>
        <w:spacing w:after="160" w:line="276" w:lineRule="auto"/>
      </w:pPr>
      <w:r w:rsidRPr="00874067">
        <w:rPr>
          <w:rFonts w:cs="Arial"/>
        </w:rPr>
        <w:t>IHPA has a number of determinative functions as spe</w:t>
      </w:r>
      <w:r w:rsidRPr="0062739B">
        <w:rPr>
          <w:rFonts w:cs="Arial"/>
        </w:rPr>
        <w:t xml:space="preserve">cified by the NHRA. IHPA’s primary role is to determine the National Efficient Price and the National Efficient Cost for public hospital services. Other functions IHPA has responsibility for include </w:t>
      </w:r>
      <w:r w:rsidRPr="00B20BF8">
        <w:t>determining data requirements</w:t>
      </w:r>
      <w:r>
        <w:t>,</w:t>
      </w:r>
      <w:r w:rsidRPr="00B20BF8">
        <w:t xml:space="preserve"> and developing and specifying the classifications for services provided by public </w:t>
      </w:r>
      <w:r w:rsidR="003D1002" w:rsidRPr="00B20BF8">
        <w:t>h</w:t>
      </w:r>
      <w:r w:rsidR="003D1002">
        <w:t>o</w:t>
      </w:r>
      <w:r w:rsidR="003D1002" w:rsidRPr="00B20BF8">
        <w:t>spitals</w:t>
      </w:r>
      <w:r w:rsidRPr="00B20BF8">
        <w:t>.</w:t>
      </w:r>
      <w:r>
        <w:t xml:space="preserve"> </w:t>
      </w:r>
      <w:r w:rsidRPr="00975E3E">
        <w:t>IHPA undertakes reviews and updates of existing classifications and is also responsible for introducing new classifications</w:t>
      </w:r>
      <w:r>
        <w:t>.</w:t>
      </w:r>
    </w:p>
    <w:p w:rsidR="0064379C" w:rsidRPr="0064379C" w:rsidRDefault="0064379C" w:rsidP="00396AC1">
      <w:pPr>
        <w:pStyle w:val="Heading2"/>
        <w:numPr>
          <w:ilvl w:val="1"/>
          <w:numId w:val="25"/>
        </w:numPr>
        <w:ind w:left="709" w:hanging="709"/>
      </w:pPr>
      <w:bookmarkStart w:id="13" w:name="_Toc517164866"/>
      <w:r w:rsidRPr="0064379C">
        <w:t>Classification systems</w:t>
      </w:r>
      <w:bookmarkEnd w:id="13"/>
    </w:p>
    <w:p w:rsidR="00594AA0" w:rsidRPr="0062739B" w:rsidRDefault="00594AA0" w:rsidP="00594AA0">
      <w:pPr>
        <w:spacing w:after="160" w:line="276" w:lineRule="auto"/>
        <w:rPr>
          <w:rFonts w:cs="Arial"/>
        </w:rPr>
      </w:pPr>
      <w:r>
        <w:rPr>
          <w:lang w:eastAsia="ja-JP"/>
        </w:rPr>
        <w:t>Classification systems</w:t>
      </w:r>
      <w:r w:rsidRPr="00266F77">
        <w:rPr>
          <w:lang w:eastAsia="ja-JP"/>
        </w:rPr>
        <w:t xml:space="preserve"> aim to provide the health care sector with a nationally consistent method of classifying </w:t>
      </w:r>
      <w:r>
        <w:rPr>
          <w:lang w:eastAsia="ja-JP"/>
        </w:rPr>
        <w:t>pati</w:t>
      </w:r>
      <w:r w:rsidRPr="0062739B">
        <w:rPr>
          <w:rFonts w:cs="Arial"/>
        </w:rPr>
        <w:t xml:space="preserve">ent level activity </w:t>
      </w:r>
      <w:r>
        <w:rPr>
          <w:rFonts w:cs="Arial"/>
        </w:rPr>
        <w:t xml:space="preserve">and other services, </w:t>
      </w:r>
      <w:r w:rsidRPr="0062739B">
        <w:rPr>
          <w:rFonts w:cs="Arial"/>
        </w:rPr>
        <w:t>and their associated costs in order to provide better management, measurement and funding of high quality and efficient health care services.</w:t>
      </w:r>
    </w:p>
    <w:p w:rsidR="00800362" w:rsidRDefault="00594AA0" w:rsidP="00594AA0">
      <w:pPr>
        <w:spacing w:after="160" w:line="276" w:lineRule="auto"/>
        <w:rPr>
          <w:lang w:eastAsia="ja-JP"/>
        </w:rPr>
      </w:pPr>
      <w:r w:rsidRPr="0062739B">
        <w:rPr>
          <w:rFonts w:cs="Arial"/>
        </w:rPr>
        <w:t>Classifications are comprised of end</w:t>
      </w:r>
      <w:r w:rsidR="00800362">
        <w:rPr>
          <w:rFonts w:cs="Arial"/>
        </w:rPr>
        <w:t>-</w:t>
      </w:r>
      <w:r w:rsidRPr="0062739B">
        <w:rPr>
          <w:rFonts w:cs="Arial"/>
        </w:rPr>
        <w:t>classes (codes) that provide clinically meaningful ways of relating the types o</w:t>
      </w:r>
      <w:r w:rsidRPr="001329EF">
        <w:rPr>
          <w:lang w:eastAsia="ja-JP"/>
        </w:rPr>
        <w:t xml:space="preserve">f </w:t>
      </w:r>
      <w:r>
        <w:rPr>
          <w:lang w:eastAsia="ja-JP"/>
        </w:rPr>
        <w:t>hospital activities</w:t>
      </w:r>
      <w:r w:rsidR="00800362">
        <w:rPr>
          <w:lang w:eastAsia="ja-JP"/>
        </w:rPr>
        <w:t xml:space="preserve">, </w:t>
      </w:r>
      <w:r>
        <w:rPr>
          <w:lang w:eastAsia="ja-JP"/>
        </w:rPr>
        <w:t>such as patient care and teaching and training</w:t>
      </w:r>
      <w:r w:rsidR="00800362">
        <w:rPr>
          <w:lang w:eastAsia="ja-JP"/>
        </w:rPr>
        <w:t>,</w:t>
      </w:r>
      <w:r>
        <w:rPr>
          <w:lang w:eastAsia="ja-JP"/>
        </w:rPr>
        <w:t xml:space="preserve"> </w:t>
      </w:r>
      <w:r w:rsidRPr="001329EF">
        <w:rPr>
          <w:lang w:eastAsia="ja-JP"/>
        </w:rPr>
        <w:t xml:space="preserve">to the resources required. </w:t>
      </w:r>
      <w:r w:rsidR="00800362">
        <w:rPr>
          <w:lang w:eastAsia="ja-JP"/>
        </w:rPr>
        <w:t>Classification systems</w:t>
      </w:r>
      <w:r w:rsidR="00800362" w:rsidRPr="001329EF">
        <w:rPr>
          <w:lang w:eastAsia="ja-JP"/>
        </w:rPr>
        <w:t xml:space="preserve"> </w:t>
      </w:r>
      <w:r w:rsidRPr="001329EF">
        <w:rPr>
          <w:lang w:eastAsia="ja-JP"/>
        </w:rPr>
        <w:t xml:space="preserve">enable hospital and </w:t>
      </w:r>
      <w:r w:rsidRPr="00FE0FB4">
        <w:rPr>
          <w:lang w:eastAsia="ja-JP"/>
        </w:rPr>
        <w:t xml:space="preserve">health service provider performance to be measured by creating a link between hospital activities and the resources consumed for undertaking these activities. </w:t>
      </w:r>
    </w:p>
    <w:p w:rsidR="0064379C" w:rsidRPr="00C422A3" w:rsidRDefault="00594AA0" w:rsidP="00594AA0">
      <w:pPr>
        <w:spacing w:after="160" w:line="276" w:lineRule="auto"/>
        <w:rPr>
          <w:lang w:eastAsia="ja-JP"/>
        </w:rPr>
      </w:pPr>
      <w:r>
        <w:rPr>
          <w:lang w:eastAsia="ja-JP"/>
        </w:rPr>
        <w:t>Nat</w:t>
      </w:r>
      <w:r w:rsidRPr="00266F77">
        <w:rPr>
          <w:lang w:eastAsia="ja-JP"/>
        </w:rPr>
        <w:t xml:space="preserve">ionally adopted classifications for services provided in public </w:t>
      </w:r>
      <w:r w:rsidR="00EE5783">
        <w:rPr>
          <w:lang w:eastAsia="ja-JP"/>
        </w:rPr>
        <w:t>hospital services</w:t>
      </w:r>
      <w:r w:rsidR="00EE5783" w:rsidRPr="00266F77">
        <w:rPr>
          <w:lang w:eastAsia="ja-JP"/>
        </w:rPr>
        <w:t xml:space="preserve"> </w:t>
      </w:r>
      <w:r w:rsidRPr="00266F77">
        <w:rPr>
          <w:lang w:eastAsia="ja-JP"/>
        </w:rPr>
        <w:t xml:space="preserve">allow Australian governments to provide funding to public hospitals based on the </w:t>
      </w:r>
      <w:r>
        <w:rPr>
          <w:lang w:eastAsia="ja-JP"/>
        </w:rPr>
        <w:t>ABF</w:t>
      </w:r>
      <w:r w:rsidRPr="00266F77">
        <w:rPr>
          <w:lang w:eastAsia="ja-JP"/>
        </w:rPr>
        <w:t xml:space="preserve"> mechanism.</w:t>
      </w:r>
      <w:r>
        <w:rPr>
          <w:lang w:eastAsia="ja-JP"/>
        </w:rPr>
        <w:t xml:space="preserve"> </w:t>
      </w:r>
      <w:r w:rsidR="00800362">
        <w:t>Using a classification system can result in</w:t>
      </w:r>
      <w:r w:rsidR="00800362" w:rsidRPr="00CD6E2C">
        <w:t xml:space="preserve"> improved mana</w:t>
      </w:r>
      <w:r w:rsidR="00800362">
        <w:t xml:space="preserve">gement, measurement and funding. </w:t>
      </w:r>
    </w:p>
    <w:p w:rsidR="0064379C" w:rsidRPr="0064379C" w:rsidRDefault="0064379C" w:rsidP="00396AC1">
      <w:pPr>
        <w:pStyle w:val="Heading2"/>
        <w:numPr>
          <w:ilvl w:val="1"/>
          <w:numId w:val="25"/>
        </w:numPr>
        <w:ind w:left="709" w:hanging="709"/>
      </w:pPr>
      <w:bookmarkStart w:id="14" w:name="_Toc480450528"/>
      <w:bookmarkStart w:id="15" w:name="_Toc517164867"/>
      <w:bookmarkEnd w:id="6"/>
      <w:r w:rsidRPr="0064379C">
        <w:lastRenderedPageBreak/>
        <w:t xml:space="preserve">Current status of funding of </w:t>
      </w:r>
      <w:r w:rsidR="00DB66C3">
        <w:t xml:space="preserve">teaching and training </w:t>
      </w:r>
      <w:r w:rsidRPr="0064379C">
        <w:t>activities provided in public hospitals in Australia</w:t>
      </w:r>
      <w:bookmarkEnd w:id="14"/>
      <w:bookmarkEnd w:id="15"/>
    </w:p>
    <w:p w:rsidR="00F5110A" w:rsidRPr="00874067" w:rsidRDefault="00F5110A" w:rsidP="00F5110A">
      <w:pPr>
        <w:spacing w:after="160" w:line="276" w:lineRule="auto"/>
        <w:rPr>
          <w:rFonts w:cs="Arial"/>
          <w:lang w:val="en-US" w:eastAsia="ja-JP"/>
        </w:rPr>
      </w:pPr>
      <w:r w:rsidRPr="00577DB6">
        <w:rPr>
          <w:rFonts w:cs="Arial"/>
          <w:lang w:val="en-US" w:eastAsia="ja-JP"/>
        </w:rPr>
        <w:t>Teaching</w:t>
      </w:r>
      <w:r>
        <w:rPr>
          <w:rFonts w:cs="Arial"/>
          <w:lang w:val="en-US" w:eastAsia="ja-JP"/>
        </w:rPr>
        <w:t xml:space="preserve"> and </w:t>
      </w:r>
      <w:r w:rsidRPr="00577DB6">
        <w:rPr>
          <w:rFonts w:cs="Arial"/>
          <w:lang w:val="en-US" w:eastAsia="ja-JP"/>
        </w:rPr>
        <w:t>training activities repre</w:t>
      </w:r>
      <w:r w:rsidRPr="00874067">
        <w:rPr>
          <w:rFonts w:cs="Arial"/>
          <w:lang w:val="en-US" w:eastAsia="ja-JP"/>
        </w:rPr>
        <w:t xml:space="preserve">sent an important role of the public hospital system alongside the provision of care to patients. </w:t>
      </w:r>
      <w:r w:rsidR="009F1C68" w:rsidRPr="00874067">
        <w:rPr>
          <w:rFonts w:cs="Arial"/>
          <w:lang w:val="en-US" w:eastAsia="ja-JP"/>
        </w:rPr>
        <w:t xml:space="preserve">As health professional students and </w:t>
      </w:r>
      <w:proofErr w:type="gramStart"/>
      <w:r w:rsidR="009F1C68" w:rsidRPr="00874067">
        <w:rPr>
          <w:rFonts w:cs="Arial"/>
          <w:lang w:val="en-US" w:eastAsia="ja-JP"/>
        </w:rPr>
        <w:t>trainees</w:t>
      </w:r>
      <w:proofErr w:type="gramEnd"/>
      <w:r w:rsidR="009F1C68" w:rsidRPr="00874067">
        <w:rPr>
          <w:rFonts w:cs="Arial"/>
          <w:lang w:val="en-US" w:eastAsia="ja-JP"/>
        </w:rPr>
        <w:t xml:space="preserve"> progress through training pathways to achieve qualification and registration</w:t>
      </w:r>
      <w:r w:rsidR="00A63BFA">
        <w:rPr>
          <w:rFonts w:cs="Arial"/>
          <w:lang w:val="en-US" w:eastAsia="ja-JP"/>
        </w:rPr>
        <w:t xml:space="preserve"> </w:t>
      </w:r>
      <w:r w:rsidR="00A63BFA" w:rsidRPr="00874067">
        <w:rPr>
          <w:rFonts w:cs="Arial"/>
          <w:lang w:val="en-US" w:eastAsia="ja-JP"/>
        </w:rPr>
        <w:t>(</w:t>
      </w:r>
      <w:r w:rsidR="00A63BFA">
        <w:rPr>
          <w:rFonts w:cs="Arial"/>
          <w:lang w:val="en-US" w:eastAsia="ja-JP"/>
        </w:rPr>
        <w:t>Figure 1</w:t>
      </w:r>
      <w:r w:rsidR="00A63BFA" w:rsidRPr="00874067">
        <w:rPr>
          <w:rFonts w:cs="Arial"/>
          <w:lang w:val="en-US" w:eastAsia="ja-JP"/>
        </w:rPr>
        <w:t>)</w:t>
      </w:r>
      <w:r w:rsidR="009F1C68" w:rsidRPr="00874067">
        <w:rPr>
          <w:rFonts w:cs="Arial"/>
          <w:lang w:val="en-US" w:eastAsia="ja-JP"/>
        </w:rPr>
        <w:t xml:space="preserve">, they </w:t>
      </w:r>
      <w:proofErr w:type="spellStart"/>
      <w:r w:rsidR="009F1C68" w:rsidRPr="00874067">
        <w:rPr>
          <w:rFonts w:cs="Arial"/>
          <w:lang w:val="en-US" w:eastAsia="ja-JP"/>
        </w:rPr>
        <w:t>utilise</w:t>
      </w:r>
      <w:proofErr w:type="spellEnd"/>
      <w:r w:rsidR="009F1C68" w:rsidRPr="00874067">
        <w:rPr>
          <w:rFonts w:cs="Arial"/>
          <w:lang w:val="en-US" w:eastAsia="ja-JP"/>
        </w:rPr>
        <w:t xml:space="preserve"> services provided by the public hospital system.</w:t>
      </w:r>
      <w:r w:rsidR="00A74937">
        <w:rPr>
          <w:rFonts w:cs="Arial"/>
          <w:lang w:val="en-US" w:eastAsia="ja-JP"/>
        </w:rPr>
        <w:t xml:space="preserve"> Figure 1 </w:t>
      </w:r>
      <w:r w:rsidR="004527D8">
        <w:rPr>
          <w:rFonts w:cs="Arial"/>
          <w:lang w:val="en-US" w:eastAsia="ja-JP"/>
        </w:rPr>
        <w:t xml:space="preserve">displays </w:t>
      </w:r>
      <w:r w:rsidR="00A74937">
        <w:rPr>
          <w:rFonts w:cs="Arial"/>
          <w:lang w:val="en-US" w:eastAsia="ja-JP"/>
        </w:rPr>
        <w:t>a high level view of teaching and training pathways in public health services for each major clinical professional group. It demonstrates the progression through phases of teaching and training from the stage</w:t>
      </w:r>
      <w:r w:rsidR="00182E9A">
        <w:rPr>
          <w:rFonts w:cs="Arial"/>
          <w:lang w:val="en-US" w:eastAsia="ja-JP"/>
        </w:rPr>
        <w:t>s</w:t>
      </w:r>
      <w:r w:rsidR="00A74937">
        <w:rPr>
          <w:rFonts w:cs="Arial"/>
          <w:lang w:val="en-US" w:eastAsia="ja-JP"/>
        </w:rPr>
        <w:t xml:space="preserve"> of pre</w:t>
      </w:r>
      <w:r w:rsidR="00A74937">
        <w:rPr>
          <w:rFonts w:cs="Arial"/>
          <w:lang w:val="en-US" w:eastAsia="ja-JP"/>
        </w:rPr>
        <w:noBreakHyphen/>
        <w:t xml:space="preserve">entry/student </w:t>
      </w:r>
      <w:r w:rsidR="00182E9A">
        <w:rPr>
          <w:rFonts w:cs="Arial"/>
          <w:lang w:val="en-US" w:eastAsia="ja-JP"/>
        </w:rPr>
        <w:t xml:space="preserve">and </w:t>
      </w:r>
      <w:r w:rsidR="00A74937">
        <w:rPr>
          <w:rFonts w:cs="Arial"/>
          <w:lang w:val="en-US" w:eastAsia="ja-JP"/>
        </w:rPr>
        <w:t>early graduate, through to advanced/vocational trainee.</w:t>
      </w:r>
      <w:r w:rsidR="009F1C68" w:rsidRPr="00874067">
        <w:rPr>
          <w:rFonts w:cs="Arial"/>
          <w:lang w:val="en-US" w:eastAsia="ja-JP"/>
        </w:rPr>
        <w:t xml:space="preserve"> </w:t>
      </w:r>
    </w:p>
    <w:p w:rsidR="002402F5" w:rsidRDefault="004527D8" w:rsidP="00F5110A">
      <w:pPr>
        <w:spacing w:line="276" w:lineRule="auto"/>
        <w:rPr>
          <w:rFonts w:cs="Arial"/>
          <w:lang w:val="en-US" w:eastAsia="ja-JP"/>
        </w:rPr>
      </w:pPr>
      <w:r>
        <w:rPr>
          <w:noProof/>
        </w:rPr>
        <w:drawing>
          <wp:inline distT="0" distB="0" distL="0" distR="0" wp14:anchorId="21B4E360" wp14:editId="3383AD32">
            <wp:extent cx="5943600" cy="3613785"/>
            <wp:effectExtent l="0" t="0" r="0" b="5715"/>
            <wp:docPr id="61" name="Picture 61" descr="Presents a matrix view of professional groups (medical/dentistry, nursing/midwifery, and allied health), as they progress through phases of teaching and training (pre-entry/student, early graduate/pre-vocational, clinical practitioner, and advanced/voc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613785"/>
                    </a:xfrm>
                    <a:prstGeom prst="rect">
                      <a:avLst/>
                    </a:prstGeom>
                  </pic:spPr>
                </pic:pic>
              </a:graphicData>
            </a:graphic>
          </wp:inline>
        </w:drawing>
      </w:r>
    </w:p>
    <w:p w:rsidR="002402F5" w:rsidRPr="002402F5" w:rsidRDefault="002402F5" w:rsidP="002402F5">
      <w:pPr>
        <w:pStyle w:val="FigureHeading"/>
        <w:rPr>
          <w:lang w:val="en-US" w:eastAsia="ja-JP"/>
        </w:rPr>
      </w:pPr>
      <w:r w:rsidRPr="002402F5">
        <w:rPr>
          <w:lang w:val="en-US" w:eastAsia="ja-JP"/>
        </w:rPr>
        <w:t>Typical training and teaching pathways for major health professional groups</w:t>
      </w:r>
      <w:r w:rsidRPr="002402F5">
        <w:rPr>
          <w:rStyle w:val="FootnoteReference"/>
          <w:rFonts w:cs="Arial"/>
          <w:lang w:val="en-US" w:eastAsia="ja-JP"/>
        </w:rPr>
        <w:footnoteReference w:id="1"/>
      </w:r>
    </w:p>
    <w:p w:rsidR="00A74937" w:rsidRDefault="00182E9A" w:rsidP="00F5110A">
      <w:pPr>
        <w:spacing w:line="276" w:lineRule="auto"/>
        <w:rPr>
          <w:rFonts w:cs="Arial"/>
          <w:lang w:val="en-US" w:eastAsia="ja-JP"/>
        </w:rPr>
      </w:pPr>
      <w:r>
        <w:rPr>
          <w:rFonts w:cs="Arial"/>
          <w:lang w:val="en-US" w:eastAsia="ja-JP"/>
        </w:rPr>
        <w:t>P</w:t>
      </w:r>
      <w:r w:rsidR="00A74937">
        <w:rPr>
          <w:rFonts w:cs="Arial"/>
          <w:lang w:val="en-US" w:eastAsia="ja-JP"/>
        </w:rPr>
        <w:t xml:space="preserve">rior to the development of the ATTC </w:t>
      </w:r>
      <w:r w:rsidR="00A74937" w:rsidRPr="00874067">
        <w:rPr>
          <w:rFonts w:cs="Arial"/>
          <w:lang w:val="en-US" w:eastAsia="ja-JP"/>
        </w:rPr>
        <w:t xml:space="preserve">there </w:t>
      </w:r>
      <w:r w:rsidR="00A74937">
        <w:rPr>
          <w:rFonts w:cs="Arial"/>
          <w:lang w:val="en-US" w:eastAsia="ja-JP"/>
        </w:rPr>
        <w:t xml:space="preserve">was </w:t>
      </w:r>
      <w:r w:rsidR="00A74937" w:rsidRPr="00874067">
        <w:rPr>
          <w:rFonts w:cs="Arial"/>
          <w:lang w:val="en-US" w:eastAsia="ja-JP"/>
        </w:rPr>
        <w:t xml:space="preserve">no classification system for teaching and training, nor </w:t>
      </w:r>
      <w:r w:rsidR="00A74937">
        <w:rPr>
          <w:rFonts w:cs="Arial"/>
          <w:lang w:val="en-US" w:eastAsia="ja-JP"/>
        </w:rPr>
        <w:t>were</w:t>
      </w:r>
      <w:r w:rsidR="00A74937" w:rsidRPr="00874067">
        <w:rPr>
          <w:rFonts w:cs="Arial"/>
          <w:lang w:val="en-US" w:eastAsia="ja-JP"/>
        </w:rPr>
        <w:t xml:space="preserve"> there mature, nationally consistent data collections for activity or cost data which would allow IHPA to price teaching and training using ABF methods.</w:t>
      </w:r>
    </w:p>
    <w:p w:rsidR="00C8662A" w:rsidRDefault="005D31CC" w:rsidP="00F5110A">
      <w:pPr>
        <w:spacing w:line="276" w:lineRule="auto"/>
        <w:rPr>
          <w:rFonts w:cs="Arial"/>
          <w:lang w:val="en-US" w:eastAsia="ja-JP"/>
        </w:rPr>
      </w:pPr>
      <w:r w:rsidRPr="00874067">
        <w:rPr>
          <w:rFonts w:cs="Arial"/>
          <w:lang w:val="en-US" w:eastAsia="ja-JP"/>
        </w:rPr>
        <w:t xml:space="preserve">Teaching, training and research activities are currently block funded. </w:t>
      </w:r>
      <w:r w:rsidRPr="00874067">
        <w:rPr>
          <w:lang w:eastAsia="ja-JP"/>
        </w:rPr>
        <w:t xml:space="preserve">There is little visibility as to the teaching and training activity provided and where block funding or grants are allocated at a state and territory or Local Hospital Network </w:t>
      </w:r>
      <w:r w:rsidR="000E6772" w:rsidRPr="00874067">
        <w:rPr>
          <w:lang w:eastAsia="ja-JP"/>
        </w:rPr>
        <w:t>(</w:t>
      </w:r>
      <w:r w:rsidR="000E6772" w:rsidRPr="00AE75BE">
        <w:rPr>
          <w:lang w:eastAsia="ja-JP"/>
        </w:rPr>
        <w:t>LHN</w:t>
      </w:r>
      <w:r w:rsidR="000E6772" w:rsidRPr="00874067">
        <w:rPr>
          <w:lang w:eastAsia="ja-JP"/>
        </w:rPr>
        <w:t xml:space="preserve">) </w:t>
      </w:r>
      <w:r w:rsidRPr="00874067">
        <w:rPr>
          <w:lang w:eastAsia="ja-JP"/>
        </w:rPr>
        <w:t xml:space="preserve">level. </w:t>
      </w:r>
      <w:r w:rsidRPr="00874067">
        <w:rPr>
          <w:rFonts w:cs="Arial"/>
          <w:lang w:val="en-US" w:eastAsia="ja-JP"/>
        </w:rPr>
        <w:t xml:space="preserve">The development of </w:t>
      </w:r>
      <w:r w:rsidR="006F3420">
        <w:rPr>
          <w:rFonts w:cs="Arial"/>
          <w:lang w:val="en-US" w:eastAsia="ja-JP"/>
        </w:rPr>
        <w:t>the</w:t>
      </w:r>
      <w:r w:rsidRPr="00874067">
        <w:rPr>
          <w:rFonts w:cs="Arial"/>
          <w:lang w:val="en-US" w:eastAsia="ja-JP"/>
        </w:rPr>
        <w:t xml:space="preserve"> ATTC will en</w:t>
      </w:r>
      <w:r w:rsidRPr="005D31CC">
        <w:rPr>
          <w:rFonts w:cs="Arial"/>
          <w:lang w:val="en-US" w:eastAsia="ja-JP"/>
        </w:rPr>
        <w:t xml:space="preserve">able such activities to be </w:t>
      </w:r>
      <w:r w:rsidR="00A5530A">
        <w:rPr>
          <w:rFonts w:cs="Arial"/>
          <w:lang w:val="en-US" w:eastAsia="ja-JP"/>
        </w:rPr>
        <w:t xml:space="preserve">priced </w:t>
      </w:r>
      <w:r w:rsidRPr="005D31CC">
        <w:rPr>
          <w:rFonts w:cs="Arial"/>
          <w:lang w:val="en-US" w:eastAsia="ja-JP"/>
        </w:rPr>
        <w:t xml:space="preserve">on an ABF basis in the future in order to increase the transparency of funding flows from governments to hospitals. </w:t>
      </w:r>
    </w:p>
    <w:p w:rsidR="00F5110A" w:rsidRDefault="00F5110A" w:rsidP="00396AC1">
      <w:pPr>
        <w:keepLines/>
        <w:spacing w:line="276" w:lineRule="auto"/>
        <w:rPr>
          <w:rFonts w:cs="Arial"/>
          <w:lang w:val="en-US" w:eastAsia="ja-JP"/>
        </w:rPr>
      </w:pPr>
      <w:r w:rsidRPr="00577DB6">
        <w:rPr>
          <w:rFonts w:cs="Arial"/>
          <w:lang w:val="en-US" w:eastAsia="ja-JP"/>
        </w:rPr>
        <w:lastRenderedPageBreak/>
        <w:t xml:space="preserve">In December 2014, IHPA provided advice to the </w:t>
      </w:r>
      <w:r w:rsidR="00EC659B">
        <w:rPr>
          <w:rFonts w:cs="Arial"/>
          <w:lang w:val="en-US" w:eastAsia="ja-JP"/>
        </w:rPr>
        <w:t xml:space="preserve">COAG </w:t>
      </w:r>
      <w:r w:rsidRPr="00577DB6">
        <w:t xml:space="preserve">Health Council </w:t>
      </w:r>
      <w:r w:rsidRPr="00577DB6">
        <w:rPr>
          <w:rFonts w:cs="Arial"/>
          <w:lang w:val="en-US" w:eastAsia="ja-JP"/>
        </w:rPr>
        <w:t xml:space="preserve">that it is feasible to transition funding for teaching and training activities from block funding and grants to ABF arrangements. Subsequently, IHPA has undertaken a significant program of work to inform the development of the first iteration of the ATTC. </w:t>
      </w:r>
    </w:p>
    <w:p w:rsidR="0064379C" w:rsidRPr="0064379C" w:rsidRDefault="0064379C" w:rsidP="00396AC1">
      <w:pPr>
        <w:pStyle w:val="Heading2"/>
        <w:numPr>
          <w:ilvl w:val="1"/>
          <w:numId w:val="25"/>
        </w:numPr>
        <w:ind w:left="709" w:hanging="709"/>
      </w:pPr>
      <w:bookmarkStart w:id="16" w:name="_Toc517164868"/>
      <w:r w:rsidRPr="0064379C">
        <w:t>Benefits of the ATTC</w:t>
      </w:r>
      <w:bookmarkEnd w:id="16"/>
    </w:p>
    <w:p w:rsidR="0064379C" w:rsidRPr="00FE0FB4" w:rsidRDefault="0067672B" w:rsidP="0064379C">
      <w:pPr>
        <w:spacing w:after="160" w:line="276" w:lineRule="auto"/>
        <w:rPr>
          <w:lang w:eastAsia="ja-JP"/>
        </w:rPr>
      </w:pPr>
      <w:r w:rsidRPr="003E535A">
        <w:rPr>
          <w:rFonts w:cs="Arial"/>
          <w:lang w:val="en-US" w:eastAsia="ja-JP"/>
        </w:rPr>
        <w:t>The development of the ATTC is in the interests of all Australian governments, public hospital</w:t>
      </w:r>
      <w:r w:rsidR="006F3420">
        <w:rPr>
          <w:rFonts w:cs="Arial"/>
          <w:lang w:val="en-US" w:eastAsia="ja-JP"/>
        </w:rPr>
        <w:t>s</w:t>
      </w:r>
      <w:r w:rsidRPr="003E535A">
        <w:rPr>
          <w:rFonts w:cs="Arial"/>
          <w:lang w:val="en-US" w:eastAsia="ja-JP"/>
        </w:rPr>
        <w:t xml:space="preserve"> and ultimately the professionals </w:t>
      </w:r>
      <w:r>
        <w:rPr>
          <w:rFonts w:cs="Arial"/>
          <w:lang w:val="en-US" w:eastAsia="ja-JP"/>
        </w:rPr>
        <w:t xml:space="preserve">delivering and </w:t>
      </w:r>
      <w:r w:rsidRPr="003E535A">
        <w:rPr>
          <w:rFonts w:cs="Arial"/>
          <w:lang w:val="en-US" w:eastAsia="ja-JP"/>
        </w:rPr>
        <w:t xml:space="preserve">receiving </w:t>
      </w:r>
      <w:r>
        <w:rPr>
          <w:rFonts w:cs="Arial"/>
          <w:lang w:val="en-US" w:eastAsia="ja-JP"/>
        </w:rPr>
        <w:t>teaching and training</w:t>
      </w:r>
      <w:r w:rsidRPr="003E535A">
        <w:rPr>
          <w:rFonts w:cs="Arial"/>
          <w:lang w:val="en-US" w:eastAsia="ja-JP"/>
        </w:rPr>
        <w:t xml:space="preserve">. </w:t>
      </w:r>
      <w:r w:rsidR="0064379C" w:rsidRPr="00FE0FB4">
        <w:rPr>
          <w:lang w:eastAsia="ja-JP"/>
        </w:rPr>
        <w:t>A relevant and current classification system</w:t>
      </w:r>
      <w:r w:rsidR="0017271A">
        <w:rPr>
          <w:lang w:eastAsia="ja-JP"/>
        </w:rPr>
        <w:t xml:space="preserve"> for teaching and training</w:t>
      </w:r>
      <w:r w:rsidR="0064379C" w:rsidRPr="00FE0FB4">
        <w:rPr>
          <w:lang w:eastAsia="ja-JP"/>
        </w:rPr>
        <w:t xml:space="preserve"> will assist health services in </w:t>
      </w:r>
      <w:r w:rsidR="0064379C">
        <w:rPr>
          <w:lang w:eastAsia="ja-JP"/>
        </w:rPr>
        <w:t xml:space="preserve">a number of </w:t>
      </w:r>
      <w:r w:rsidR="0064379C" w:rsidRPr="00FE0FB4">
        <w:rPr>
          <w:lang w:eastAsia="ja-JP"/>
        </w:rPr>
        <w:t>ways</w:t>
      </w:r>
      <w:r w:rsidR="0064379C">
        <w:rPr>
          <w:lang w:eastAsia="ja-JP"/>
        </w:rPr>
        <w:t>, including</w:t>
      </w:r>
      <w:r w:rsidR="00FC4838">
        <w:rPr>
          <w:lang w:eastAsia="ja-JP"/>
        </w:rPr>
        <w:t xml:space="preserve"> to</w:t>
      </w:r>
      <w:r w:rsidR="0064379C" w:rsidRPr="00FE0FB4">
        <w:rPr>
          <w:lang w:eastAsia="ja-JP"/>
        </w:rPr>
        <w:t xml:space="preserve">: </w:t>
      </w:r>
    </w:p>
    <w:p w:rsidR="0064379C" w:rsidRPr="00970DB1" w:rsidRDefault="00A74937" w:rsidP="00970DB1">
      <w:pPr>
        <w:pStyle w:val="ListParagraph"/>
        <w:numPr>
          <w:ilvl w:val="0"/>
          <w:numId w:val="15"/>
        </w:numPr>
        <w:spacing w:after="80" w:line="276" w:lineRule="auto"/>
        <w:rPr>
          <w:rFonts w:cs="Arial"/>
          <w:szCs w:val="22"/>
        </w:rPr>
      </w:pPr>
      <w:r>
        <w:rPr>
          <w:rFonts w:asciiTheme="minorHAnsi" w:hAnsiTheme="minorHAnsi" w:cstheme="minorHAnsi"/>
          <w:color w:val="000000"/>
          <w:szCs w:val="22"/>
        </w:rPr>
        <w:t>A</w:t>
      </w:r>
      <w:r w:rsidRPr="00970DB1">
        <w:rPr>
          <w:rFonts w:cs="Arial"/>
          <w:szCs w:val="22"/>
        </w:rPr>
        <w:t xml:space="preserve">ssist </w:t>
      </w:r>
      <w:r w:rsidR="0064379C" w:rsidRPr="00970DB1">
        <w:rPr>
          <w:rFonts w:cs="Arial"/>
          <w:szCs w:val="22"/>
        </w:rPr>
        <w:t xml:space="preserve">with the administrative management of teaching and training in hospitals and </w:t>
      </w:r>
      <w:r w:rsidR="0067672B" w:rsidRPr="00970DB1">
        <w:rPr>
          <w:rFonts w:cs="Arial"/>
          <w:szCs w:val="22"/>
        </w:rPr>
        <w:t xml:space="preserve">health </w:t>
      </w:r>
      <w:r w:rsidR="0064379C" w:rsidRPr="00970DB1">
        <w:rPr>
          <w:rFonts w:cs="Arial"/>
          <w:szCs w:val="22"/>
        </w:rPr>
        <w:t>care services</w:t>
      </w:r>
    </w:p>
    <w:p w:rsidR="00A25693" w:rsidRPr="00970DB1" w:rsidRDefault="00A74937" w:rsidP="00970DB1">
      <w:pPr>
        <w:pStyle w:val="ListParagraph"/>
        <w:numPr>
          <w:ilvl w:val="0"/>
          <w:numId w:val="15"/>
        </w:numPr>
        <w:spacing w:after="80" w:line="276" w:lineRule="auto"/>
        <w:rPr>
          <w:rFonts w:cs="Arial"/>
          <w:szCs w:val="22"/>
        </w:rPr>
      </w:pPr>
      <w:r w:rsidRPr="00970DB1">
        <w:rPr>
          <w:rFonts w:cs="Arial"/>
          <w:szCs w:val="22"/>
        </w:rPr>
        <w:t xml:space="preserve">Enable </w:t>
      </w:r>
      <w:r w:rsidR="0064379C" w:rsidRPr="00970DB1">
        <w:rPr>
          <w:rFonts w:cs="Arial"/>
          <w:szCs w:val="22"/>
        </w:rPr>
        <w:t>quality improvement initiatives, such as benchmarking and performance measurement across similar services</w:t>
      </w:r>
    </w:p>
    <w:p w:rsidR="00A25693" w:rsidRPr="00970DB1" w:rsidRDefault="00A74937" w:rsidP="00970DB1">
      <w:pPr>
        <w:pStyle w:val="ListParagraph"/>
        <w:numPr>
          <w:ilvl w:val="0"/>
          <w:numId w:val="15"/>
        </w:numPr>
        <w:spacing w:after="80" w:line="276" w:lineRule="auto"/>
        <w:rPr>
          <w:rFonts w:cs="Arial"/>
          <w:szCs w:val="22"/>
        </w:rPr>
      </w:pPr>
      <w:r w:rsidRPr="00970DB1">
        <w:rPr>
          <w:rFonts w:cs="Arial"/>
          <w:szCs w:val="22"/>
        </w:rPr>
        <w:t xml:space="preserve">Improve </w:t>
      </w:r>
      <w:r w:rsidR="00A25693" w:rsidRPr="00970DB1">
        <w:rPr>
          <w:rFonts w:cs="Arial"/>
          <w:szCs w:val="22"/>
        </w:rPr>
        <w:t>statistical reporting</w:t>
      </w:r>
    </w:p>
    <w:p w:rsidR="0064379C" w:rsidRPr="00A25693" w:rsidRDefault="00A74937" w:rsidP="00970DB1">
      <w:pPr>
        <w:pStyle w:val="ListParagraph"/>
        <w:numPr>
          <w:ilvl w:val="0"/>
          <w:numId w:val="15"/>
        </w:numPr>
        <w:spacing w:after="80" w:line="276" w:lineRule="auto"/>
        <w:rPr>
          <w:rFonts w:asciiTheme="minorHAnsi" w:hAnsiTheme="minorHAnsi" w:cstheme="minorHAnsi"/>
          <w:color w:val="000000"/>
          <w:szCs w:val="22"/>
        </w:rPr>
      </w:pPr>
      <w:r w:rsidRPr="00970DB1">
        <w:rPr>
          <w:rFonts w:cs="Arial"/>
          <w:szCs w:val="22"/>
        </w:rPr>
        <w:t>Prov</w:t>
      </w:r>
      <w:r w:rsidRPr="00A25693">
        <w:rPr>
          <w:rFonts w:asciiTheme="minorHAnsi" w:hAnsiTheme="minorHAnsi" w:cstheme="minorHAnsi"/>
          <w:color w:val="000000"/>
          <w:szCs w:val="22"/>
        </w:rPr>
        <w:t xml:space="preserve">ide </w:t>
      </w:r>
      <w:r w:rsidR="0064379C" w:rsidRPr="00A25693">
        <w:rPr>
          <w:rFonts w:asciiTheme="minorHAnsi" w:hAnsiTheme="minorHAnsi" w:cstheme="minorHAnsi"/>
          <w:color w:val="000000"/>
          <w:szCs w:val="22"/>
        </w:rPr>
        <w:t>the health care sector with a nationally consistent method of classifying teaching and training activities and costs to ensure transparent and efficient funding of these activities.</w:t>
      </w:r>
    </w:p>
    <w:p w:rsidR="00711F03" w:rsidRDefault="00711F03" w:rsidP="00396AC1">
      <w:pPr>
        <w:pStyle w:val="Heading2"/>
        <w:numPr>
          <w:ilvl w:val="1"/>
          <w:numId w:val="25"/>
        </w:numPr>
        <w:ind w:left="709" w:hanging="709"/>
      </w:pPr>
      <w:bookmarkStart w:id="17" w:name="_Toc517164869"/>
      <w:bookmarkStart w:id="18" w:name="_Toc517164870"/>
      <w:bookmarkStart w:id="19" w:name="_Toc517164876"/>
      <w:bookmarkStart w:id="20" w:name="_Toc516056872"/>
      <w:bookmarkEnd w:id="7"/>
      <w:bookmarkEnd w:id="8"/>
      <w:bookmarkEnd w:id="9"/>
      <w:bookmarkEnd w:id="10"/>
      <w:bookmarkEnd w:id="11"/>
      <w:bookmarkEnd w:id="12"/>
      <w:bookmarkEnd w:id="17"/>
      <w:bookmarkEnd w:id="18"/>
      <w:r>
        <w:t>Companion documents</w:t>
      </w:r>
      <w:bookmarkEnd w:id="19"/>
    </w:p>
    <w:p w:rsidR="00711F03" w:rsidRDefault="00711F03" w:rsidP="00711F03">
      <w:pPr>
        <w:spacing w:after="160" w:line="276" w:lineRule="auto"/>
      </w:pPr>
      <w:r>
        <w:t xml:space="preserve">This document should be read with the following companion documents: </w:t>
      </w:r>
    </w:p>
    <w:p w:rsidR="00711F03" w:rsidRPr="00111B18" w:rsidRDefault="000C0B91" w:rsidP="00711F03">
      <w:pPr>
        <w:pStyle w:val="TOC2"/>
        <w:numPr>
          <w:ilvl w:val="0"/>
          <w:numId w:val="35"/>
        </w:numPr>
        <w:tabs>
          <w:tab w:val="clear" w:pos="851"/>
        </w:tabs>
      </w:pPr>
      <w:hyperlink r:id="rId18" w:history="1">
        <w:r w:rsidR="00711F03" w:rsidRPr="000C0B91">
          <w:rPr>
            <w:rStyle w:val="Hyperlink"/>
          </w:rPr>
          <w:t>Hospital Teaching, Training and Research Activities National Best Endeavours Data Set 2018-19</w:t>
        </w:r>
      </w:hyperlink>
    </w:p>
    <w:p w:rsidR="00711F03" w:rsidRPr="00111B18" w:rsidRDefault="00E259D5" w:rsidP="00711F03">
      <w:pPr>
        <w:pStyle w:val="TOC2"/>
        <w:numPr>
          <w:ilvl w:val="0"/>
          <w:numId w:val="35"/>
        </w:numPr>
        <w:tabs>
          <w:tab w:val="clear" w:pos="851"/>
        </w:tabs>
      </w:pPr>
      <w:hyperlink r:id="rId19" w:history="1">
        <w:r w:rsidR="00711F03" w:rsidRPr="00E259D5">
          <w:rPr>
            <w:rStyle w:val="Hyperlink"/>
          </w:rPr>
          <w:t>Hospital Teaching, Training and Research Activities National Best Endeavours Data Set 2018-19 Technical Specifications for reporting</w:t>
        </w:r>
      </w:hyperlink>
      <w:bookmarkStart w:id="21" w:name="_GoBack"/>
      <w:bookmarkEnd w:id="21"/>
    </w:p>
    <w:bookmarkEnd w:id="20"/>
    <w:p w:rsidR="0064379C" w:rsidRDefault="0064379C">
      <w:pPr>
        <w:spacing w:before="0" w:after="0" w:line="240" w:lineRule="auto"/>
        <w:rPr>
          <w:rFonts w:cs="Arial"/>
        </w:rPr>
      </w:pPr>
      <w:r>
        <w:rPr>
          <w:rFonts w:cs="Arial"/>
        </w:rPr>
        <w:br w:type="page"/>
      </w:r>
    </w:p>
    <w:p w:rsidR="0064379C" w:rsidRPr="00050E5F" w:rsidRDefault="00775297" w:rsidP="004527D8">
      <w:pPr>
        <w:pStyle w:val="Heading1"/>
        <w:numPr>
          <w:ilvl w:val="0"/>
          <w:numId w:val="25"/>
        </w:numPr>
        <w:ind w:left="1418" w:hanging="1058"/>
      </w:pPr>
      <w:bookmarkStart w:id="22" w:name="_Toc407021938"/>
      <w:bookmarkStart w:id="23" w:name="_Toc479265262"/>
      <w:bookmarkStart w:id="24" w:name="_Toc517164877"/>
      <w:r>
        <w:lastRenderedPageBreak/>
        <w:t>IHPA’s approach to develop</w:t>
      </w:r>
      <w:r w:rsidR="00F32D85">
        <w:t>ing</w:t>
      </w:r>
      <w:r>
        <w:t xml:space="preserve"> the ATTC</w:t>
      </w:r>
      <w:bookmarkEnd w:id="22"/>
      <w:bookmarkEnd w:id="23"/>
      <w:bookmarkEnd w:id="24"/>
    </w:p>
    <w:p w:rsidR="0064379C" w:rsidRPr="0064379C" w:rsidRDefault="0064379C" w:rsidP="00396AC1">
      <w:pPr>
        <w:pStyle w:val="Heading2"/>
        <w:numPr>
          <w:ilvl w:val="1"/>
          <w:numId w:val="25"/>
        </w:numPr>
        <w:ind w:left="709" w:hanging="709"/>
      </w:pPr>
      <w:bookmarkStart w:id="25" w:name="_Toc517164878"/>
      <w:r w:rsidRPr="0064379C">
        <w:t xml:space="preserve">Definition </w:t>
      </w:r>
      <w:r w:rsidR="00FA3609">
        <w:t xml:space="preserve">of </w:t>
      </w:r>
      <w:r w:rsidR="004527D8">
        <w:t>teaching and training</w:t>
      </w:r>
      <w:bookmarkEnd w:id="25"/>
      <w:r w:rsidR="00FA3609">
        <w:t xml:space="preserve"> </w:t>
      </w:r>
    </w:p>
    <w:p w:rsidR="0064379C" w:rsidRDefault="0064379C" w:rsidP="00E976D3">
      <w:pPr>
        <w:spacing w:after="160" w:line="276" w:lineRule="auto"/>
        <w:rPr>
          <w:rFonts w:cs="Arial"/>
        </w:rPr>
      </w:pPr>
      <w:r w:rsidRPr="00296B7F">
        <w:rPr>
          <w:rFonts w:cs="Arial"/>
        </w:rPr>
        <w:t>In June 2013</w:t>
      </w:r>
      <w:r w:rsidR="00D7792C">
        <w:rPr>
          <w:rFonts w:cs="Arial"/>
        </w:rPr>
        <w:t>,</w:t>
      </w:r>
      <w:r w:rsidRPr="00296B7F">
        <w:rPr>
          <w:rFonts w:cs="Arial"/>
        </w:rPr>
        <w:t xml:space="preserve"> IHPA </w:t>
      </w:r>
      <w:r w:rsidR="00D7792C">
        <w:rPr>
          <w:rFonts w:cs="Arial"/>
        </w:rPr>
        <w:t xml:space="preserve">undertook the </w:t>
      </w:r>
      <w:r w:rsidR="00D7792C" w:rsidRPr="00D7792C">
        <w:rPr>
          <w:rFonts w:cs="Arial"/>
          <w:i/>
        </w:rPr>
        <w:t>Define teaching, training and research and identify associated cost drivers for ABF purposes</w:t>
      </w:r>
      <w:r w:rsidR="00D7792C">
        <w:rPr>
          <w:rFonts w:cs="Arial"/>
        </w:rPr>
        <w:t xml:space="preserve"> projec</w:t>
      </w:r>
      <w:r w:rsidR="00556502">
        <w:rPr>
          <w:rFonts w:cs="Arial"/>
        </w:rPr>
        <w:t>t</w:t>
      </w:r>
      <w:r w:rsidR="00556502">
        <w:rPr>
          <w:rStyle w:val="FootnoteReference"/>
          <w:rFonts w:cs="Arial"/>
        </w:rPr>
        <w:footnoteReference w:id="2"/>
      </w:r>
      <w:r w:rsidR="00D7792C">
        <w:rPr>
          <w:rFonts w:cs="Arial"/>
        </w:rPr>
        <w:t xml:space="preserve"> (Definitions and </w:t>
      </w:r>
      <w:r w:rsidR="00594AA0">
        <w:rPr>
          <w:rFonts w:cs="Arial"/>
        </w:rPr>
        <w:t xml:space="preserve">Cost Drivers </w:t>
      </w:r>
      <w:r w:rsidR="00D7792C">
        <w:rPr>
          <w:rFonts w:cs="Arial"/>
        </w:rPr>
        <w:t>project)</w:t>
      </w:r>
      <w:r w:rsidRPr="00296B7F">
        <w:rPr>
          <w:rFonts w:cs="Arial"/>
        </w:rPr>
        <w:t xml:space="preserve"> to </w:t>
      </w:r>
      <w:r w:rsidR="00D7792C">
        <w:rPr>
          <w:rFonts w:cs="Arial"/>
        </w:rPr>
        <w:t xml:space="preserve">develop a definition </w:t>
      </w:r>
      <w:r w:rsidR="00E976D3">
        <w:rPr>
          <w:rFonts w:cs="Arial"/>
        </w:rPr>
        <w:t xml:space="preserve">of </w:t>
      </w:r>
      <w:r w:rsidR="00DB66C3">
        <w:rPr>
          <w:rFonts w:cs="Arial"/>
        </w:rPr>
        <w:t xml:space="preserve">teaching and training </w:t>
      </w:r>
      <w:r w:rsidR="00E976D3">
        <w:rPr>
          <w:rFonts w:cs="Arial"/>
        </w:rPr>
        <w:t xml:space="preserve">for the purposes of </w:t>
      </w:r>
      <w:r w:rsidR="00D7792C">
        <w:rPr>
          <w:rFonts w:cs="Arial"/>
        </w:rPr>
        <w:t>ABF</w:t>
      </w:r>
      <w:r w:rsidR="00E976D3">
        <w:rPr>
          <w:rFonts w:cs="Arial"/>
        </w:rPr>
        <w:t>,</w:t>
      </w:r>
      <w:r w:rsidR="00D7792C">
        <w:rPr>
          <w:rFonts w:cs="Arial"/>
        </w:rPr>
        <w:t xml:space="preserve"> and to </w:t>
      </w:r>
      <w:r w:rsidRPr="00296B7F">
        <w:rPr>
          <w:rFonts w:cs="Arial"/>
        </w:rPr>
        <w:t xml:space="preserve">identify </w:t>
      </w:r>
      <w:r w:rsidR="00D7792C">
        <w:rPr>
          <w:rFonts w:cs="Arial"/>
        </w:rPr>
        <w:t xml:space="preserve">the cost drivers </w:t>
      </w:r>
      <w:r w:rsidRPr="00296B7F">
        <w:rPr>
          <w:rFonts w:cs="Arial"/>
        </w:rPr>
        <w:t>associate</w:t>
      </w:r>
      <w:r>
        <w:rPr>
          <w:rFonts w:cs="Arial"/>
        </w:rPr>
        <w:t xml:space="preserve">d </w:t>
      </w:r>
      <w:r w:rsidR="00D7792C">
        <w:rPr>
          <w:rFonts w:cs="Arial"/>
        </w:rPr>
        <w:t>with teaching and training</w:t>
      </w:r>
      <w:r>
        <w:rPr>
          <w:rFonts w:cs="Arial"/>
        </w:rPr>
        <w:t>.</w:t>
      </w:r>
      <w:r w:rsidR="00E976D3" w:rsidDel="00E976D3">
        <w:rPr>
          <w:rFonts w:cs="Arial"/>
        </w:rPr>
        <w:t xml:space="preserve"> </w:t>
      </w:r>
    </w:p>
    <w:p w:rsidR="0064379C" w:rsidRPr="00F92F0B" w:rsidRDefault="0064379C" w:rsidP="0064379C">
      <w:pPr>
        <w:spacing w:after="160" w:line="276" w:lineRule="auto"/>
        <w:rPr>
          <w:rFonts w:cs="Arial"/>
          <w:b/>
        </w:rPr>
      </w:pPr>
      <w:r w:rsidRPr="00D7792C">
        <w:rPr>
          <w:rStyle w:val="Strong"/>
          <w:b w:val="0"/>
        </w:rPr>
        <w:t xml:space="preserve">The </w:t>
      </w:r>
      <w:r w:rsidR="00E976D3">
        <w:rPr>
          <w:rStyle w:val="Strong"/>
          <w:b w:val="0"/>
        </w:rPr>
        <w:t xml:space="preserve">following </w:t>
      </w:r>
      <w:r w:rsidR="00594AA0">
        <w:rPr>
          <w:rStyle w:val="Strong"/>
          <w:b w:val="0"/>
        </w:rPr>
        <w:t xml:space="preserve">definition </w:t>
      </w:r>
      <w:r w:rsidRPr="00D7792C">
        <w:rPr>
          <w:rStyle w:val="Strong"/>
          <w:b w:val="0"/>
        </w:rPr>
        <w:t>of teaching and training</w:t>
      </w:r>
      <w:r w:rsidR="00556502">
        <w:rPr>
          <w:rStyle w:val="FootnoteReference"/>
          <w:bCs/>
        </w:rPr>
        <w:footnoteReference w:id="3"/>
      </w:r>
      <w:r w:rsidRPr="00D7792C">
        <w:rPr>
          <w:rStyle w:val="Strong"/>
          <w:b w:val="0"/>
        </w:rPr>
        <w:t xml:space="preserve"> for ABF </w:t>
      </w:r>
      <w:r w:rsidRPr="00D7792C">
        <w:rPr>
          <w:bCs/>
        </w:rPr>
        <w:t xml:space="preserve">purposes </w:t>
      </w:r>
      <w:r w:rsidR="00594AA0">
        <w:rPr>
          <w:bCs/>
        </w:rPr>
        <w:t>was approved by the Pricing Authority in February 2014</w:t>
      </w:r>
      <w:r w:rsidR="00DF7613">
        <w:rPr>
          <w:bCs/>
        </w:rPr>
        <w:t>:</w:t>
      </w:r>
    </w:p>
    <w:p w:rsidR="0064379C" w:rsidRPr="007D4537" w:rsidRDefault="0064379C" w:rsidP="00AA7E79">
      <w:pPr>
        <w:pStyle w:val="BodyText"/>
        <w:spacing w:line="276" w:lineRule="auto"/>
        <w:ind w:left="340"/>
        <w:rPr>
          <w:rFonts w:asciiTheme="minorHAnsi" w:eastAsiaTheme="minorHAnsi" w:hAnsiTheme="minorHAnsi" w:cstheme="minorBidi"/>
          <w:bCs/>
          <w:i/>
        </w:rPr>
      </w:pPr>
      <w:r w:rsidRPr="007D4537">
        <w:rPr>
          <w:rFonts w:asciiTheme="minorHAnsi" w:eastAsiaTheme="minorHAnsi" w:hAnsiTheme="minorHAnsi" w:cstheme="minorBidi"/>
          <w:i/>
        </w:rPr>
        <w:t>“</w:t>
      </w:r>
      <w:r>
        <w:rPr>
          <w:rFonts w:asciiTheme="minorHAnsi" w:eastAsiaTheme="minorHAnsi" w:hAnsiTheme="minorHAnsi" w:cstheme="minorBidi"/>
          <w:i/>
        </w:rPr>
        <w:t>T</w:t>
      </w:r>
      <w:r w:rsidRPr="007D4537">
        <w:rPr>
          <w:rFonts w:asciiTheme="minorHAnsi" w:eastAsiaTheme="minorHAnsi" w:hAnsiTheme="minorHAnsi" w:cstheme="minorBidi"/>
          <w:i/>
        </w:rPr>
        <w:t xml:space="preserve">he activities provided by or on behalf of a public health service to facilitate the acquisition of </w:t>
      </w:r>
      <w:r w:rsidRPr="007D4537">
        <w:rPr>
          <w:rFonts w:asciiTheme="minorHAnsi" w:eastAsiaTheme="minorHAnsi" w:hAnsiTheme="minorHAnsi" w:cstheme="minorBidi"/>
          <w:bCs/>
          <w:i/>
        </w:rPr>
        <w:t>knowledge, or development of skills. These activities must be required for an individual to:</w:t>
      </w:r>
    </w:p>
    <w:p w:rsidR="0064379C" w:rsidRPr="00AA7E79" w:rsidRDefault="0064379C" w:rsidP="00970DB1">
      <w:pPr>
        <w:pStyle w:val="ListParagraph"/>
        <w:numPr>
          <w:ilvl w:val="0"/>
          <w:numId w:val="15"/>
        </w:numPr>
        <w:spacing w:after="80" w:line="276" w:lineRule="auto"/>
        <w:rPr>
          <w:i/>
        </w:rPr>
      </w:pPr>
      <w:r w:rsidRPr="00970DB1">
        <w:rPr>
          <w:rFonts w:asciiTheme="minorHAnsi" w:hAnsiTheme="minorHAnsi" w:cstheme="minorHAnsi"/>
          <w:i/>
        </w:rPr>
        <w:t>attain</w:t>
      </w:r>
      <w:r w:rsidRPr="00AA7E79">
        <w:rPr>
          <w:i/>
        </w:rPr>
        <w:t xml:space="preserve"> the necessary qualifications or recognised professional body registration to practice;</w:t>
      </w:r>
    </w:p>
    <w:p w:rsidR="0064379C" w:rsidRPr="00AA7E79" w:rsidRDefault="0064379C" w:rsidP="00970DB1">
      <w:pPr>
        <w:pStyle w:val="ListParagraph"/>
        <w:numPr>
          <w:ilvl w:val="0"/>
          <w:numId w:val="15"/>
        </w:numPr>
        <w:spacing w:after="80" w:line="276" w:lineRule="auto"/>
        <w:rPr>
          <w:i/>
        </w:rPr>
      </w:pPr>
      <w:r w:rsidRPr="00970DB1">
        <w:rPr>
          <w:rFonts w:asciiTheme="minorHAnsi" w:hAnsiTheme="minorHAnsi" w:cstheme="minorHAnsi"/>
          <w:i/>
        </w:rPr>
        <w:t>acquire</w:t>
      </w:r>
      <w:r w:rsidRPr="00AA7E79">
        <w:rPr>
          <w:i/>
        </w:rPr>
        <w:t xml:space="preserve"> sufficient clinical competence upon entering the workforce; or</w:t>
      </w:r>
    </w:p>
    <w:p w:rsidR="0064379C" w:rsidRPr="007D4537" w:rsidRDefault="0064379C" w:rsidP="00970DB1">
      <w:pPr>
        <w:pStyle w:val="ListParagraph"/>
        <w:numPr>
          <w:ilvl w:val="0"/>
          <w:numId w:val="15"/>
        </w:numPr>
        <w:spacing w:after="80" w:line="276" w:lineRule="auto"/>
        <w:rPr>
          <w:rFonts w:asciiTheme="minorHAnsi" w:eastAsiaTheme="minorHAnsi" w:hAnsiTheme="minorHAnsi" w:cstheme="minorBidi"/>
          <w:bCs/>
          <w:i/>
        </w:rPr>
      </w:pPr>
      <w:proofErr w:type="gramStart"/>
      <w:r w:rsidRPr="00970DB1">
        <w:rPr>
          <w:rFonts w:asciiTheme="minorHAnsi" w:hAnsiTheme="minorHAnsi" w:cstheme="minorHAnsi"/>
          <w:i/>
        </w:rPr>
        <w:t>und</w:t>
      </w:r>
      <w:r w:rsidRPr="00970DB1">
        <w:rPr>
          <w:rFonts w:asciiTheme="minorHAnsi" w:eastAsiaTheme="minorHAnsi" w:hAnsiTheme="minorHAnsi" w:cstheme="minorHAnsi"/>
          <w:bCs/>
          <w:i/>
        </w:rPr>
        <w:t>ertake</w:t>
      </w:r>
      <w:proofErr w:type="gramEnd"/>
      <w:r w:rsidRPr="007D4537">
        <w:rPr>
          <w:rFonts w:asciiTheme="minorHAnsi" w:eastAsiaTheme="minorHAnsi" w:hAnsiTheme="minorHAnsi" w:cstheme="minorBidi"/>
          <w:bCs/>
          <w:i/>
        </w:rPr>
        <w:t xml:space="preserve"> specialist/advanced practice</w:t>
      </w:r>
      <w:r w:rsidR="00594AA0">
        <w:rPr>
          <w:rFonts w:asciiTheme="minorHAnsi" w:eastAsiaTheme="minorHAnsi" w:hAnsiTheme="minorHAnsi" w:cstheme="minorBidi"/>
          <w:bCs/>
          <w:i/>
        </w:rPr>
        <w:t>.</w:t>
      </w:r>
    </w:p>
    <w:p w:rsidR="0064379C" w:rsidRPr="00CB5655" w:rsidRDefault="0064379C" w:rsidP="00970DB1">
      <w:pPr>
        <w:pStyle w:val="ListParagraph"/>
        <w:spacing w:after="80" w:line="276" w:lineRule="auto"/>
        <w:ind w:left="360"/>
        <w:rPr>
          <w:bCs/>
        </w:rPr>
      </w:pPr>
      <w:proofErr w:type="gramStart"/>
      <w:r w:rsidRPr="007D4537">
        <w:rPr>
          <w:bCs/>
          <w:i/>
        </w:rPr>
        <w:t>i</w:t>
      </w:r>
      <w:r w:rsidRPr="00970DB1">
        <w:rPr>
          <w:rFonts w:asciiTheme="minorHAnsi" w:hAnsiTheme="minorHAnsi" w:cstheme="minorHAnsi"/>
          <w:bCs/>
          <w:i/>
        </w:rPr>
        <w:t>n</w:t>
      </w:r>
      <w:proofErr w:type="gramEnd"/>
      <w:r w:rsidRPr="00970DB1">
        <w:rPr>
          <w:rFonts w:asciiTheme="minorHAnsi" w:hAnsiTheme="minorHAnsi" w:cstheme="minorHAnsi"/>
          <w:bCs/>
          <w:i/>
        </w:rPr>
        <w:t xml:space="preserve"> </w:t>
      </w:r>
      <w:r w:rsidRPr="00970DB1">
        <w:rPr>
          <w:rFonts w:asciiTheme="minorHAnsi" w:hAnsiTheme="minorHAnsi" w:cstheme="minorHAnsi"/>
          <w:i/>
          <w:szCs w:val="22"/>
        </w:rPr>
        <w:t>Medicine</w:t>
      </w:r>
      <w:r w:rsidRPr="00970DB1">
        <w:rPr>
          <w:rFonts w:asciiTheme="minorHAnsi" w:hAnsiTheme="minorHAnsi" w:cstheme="minorHAnsi"/>
          <w:bCs/>
          <w:i/>
        </w:rPr>
        <w:t>, D</w:t>
      </w:r>
      <w:r w:rsidRPr="007D4537">
        <w:rPr>
          <w:bCs/>
          <w:i/>
        </w:rPr>
        <w:t>entistry, Nursing, Midwifery or Allied Health.”</w:t>
      </w:r>
    </w:p>
    <w:p w:rsidR="0064379C" w:rsidRDefault="00FA3609" w:rsidP="00396AC1">
      <w:pPr>
        <w:pStyle w:val="Heading2"/>
        <w:numPr>
          <w:ilvl w:val="1"/>
          <w:numId w:val="25"/>
        </w:numPr>
        <w:ind w:left="709" w:hanging="709"/>
      </w:pPr>
      <w:bookmarkStart w:id="26" w:name="_Toc517164879"/>
      <w:bookmarkStart w:id="27" w:name="_Ref405149850"/>
      <w:r>
        <w:t xml:space="preserve">Identification of cost </w:t>
      </w:r>
      <w:r w:rsidR="0064379C">
        <w:t>drivers</w:t>
      </w:r>
      <w:bookmarkEnd w:id="26"/>
    </w:p>
    <w:bookmarkEnd w:id="27"/>
    <w:p w:rsidR="00E71419" w:rsidRDefault="0064379C" w:rsidP="001F5A94">
      <w:pPr>
        <w:spacing w:after="160" w:line="276" w:lineRule="auto"/>
      </w:pPr>
      <w:r>
        <w:rPr>
          <w:rFonts w:cs="Arial"/>
        </w:rPr>
        <w:t xml:space="preserve">The </w:t>
      </w:r>
      <w:r w:rsidRPr="00296B7F">
        <w:rPr>
          <w:rFonts w:cs="Arial"/>
        </w:rPr>
        <w:t xml:space="preserve">Definitions </w:t>
      </w:r>
      <w:r>
        <w:rPr>
          <w:rFonts w:cs="Arial"/>
        </w:rPr>
        <w:t xml:space="preserve">and Cost Drivers project </w:t>
      </w:r>
      <w:r w:rsidR="00E71419" w:rsidRPr="0062739B">
        <w:t xml:space="preserve">identified a range of potential cost drivers for </w:t>
      </w:r>
      <w:r w:rsidR="001F5A94">
        <w:t xml:space="preserve">further examination in the </w:t>
      </w:r>
      <w:r w:rsidR="00E71419">
        <w:rPr>
          <w:rFonts w:cs="Arial"/>
        </w:rPr>
        <w:t>teaching and training</w:t>
      </w:r>
      <w:r w:rsidR="00E71419" w:rsidRPr="0062739B" w:rsidDel="00DB66C3">
        <w:t xml:space="preserve"> </w:t>
      </w:r>
      <w:r w:rsidR="001F5A94">
        <w:t xml:space="preserve">classification development. </w:t>
      </w:r>
      <w:r w:rsidR="00E71419">
        <w:t xml:space="preserve">The </w:t>
      </w:r>
      <w:r w:rsidR="00E71419">
        <w:rPr>
          <w:rFonts w:cs="Arial"/>
        </w:rPr>
        <w:t>project</w:t>
      </w:r>
      <w:r w:rsidR="00E71419" w:rsidRPr="00003600" w:rsidDel="00E71419">
        <w:rPr>
          <w:i/>
        </w:rPr>
        <w:t xml:space="preserve"> </w:t>
      </w:r>
      <w:r w:rsidR="00E71419">
        <w:t>involved a number of stages, including:</w:t>
      </w:r>
    </w:p>
    <w:p w:rsidR="00E71419" w:rsidRPr="00055E54" w:rsidRDefault="004527D8" w:rsidP="00970DB1">
      <w:pPr>
        <w:pStyle w:val="ListParagraph"/>
        <w:numPr>
          <w:ilvl w:val="0"/>
          <w:numId w:val="15"/>
        </w:numPr>
        <w:spacing w:after="80" w:line="276" w:lineRule="auto"/>
      </w:pPr>
      <w:r w:rsidRPr="00055E54">
        <w:t xml:space="preserve">Comprehensive </w:t>
      </w:r>
      <w:r w:rsidR="00E71419" w:rsidRPr="00055E54">
        <w:t>literature review</w:t>
      </w:r>
    </w:p>
    <w:p w:rsidR="00E71419" w:rsidRDefault="004527D8" w:rsidP="00970DB1">
      <w:pPr>
        <w:pStyle w:val="ListParagraph"/>
        <w:numPr>
          <w:ilvl w:val="0"/>
          <w:numId w:val="15"/>
        </w:numPr>
        <w:spacing w:after="80" w:line="276" w:lineRule="auto"/>
      </w:pPr>
      <w:r w:rsidRPr="00055E54">
        <w:t xml:space="preserve">Wide </w:t>
      </w:r>
      <w:r w:rsidR="00E71419" w:rsidRPr="00055E54">
        <w:t>ranging stakeholder consultation</w:t>
      </w:r>
    </w:p>
    <w:p w:rsidR="00E71419" w:rsidRPr="00055E54" w:rsidRDefault="004527D8" w:rsidP="00970DB1">
      <w:pPr>
        <w:pStyle w:val="ListParagraph"/>
        <w:numPr>
          <w:ilvl w:val="0"/>
          <w:numId w:val="15"/>
        </w:numPr>
        <w:spacing w:after="80" w:line="276" w:lineRule="auto"/>
      </w:pPr>
      <w:r>
        <w:t xml:space="preserve">Quantitative </w:t>
      </w:r>
      <w:r w:rsidR="00E71419">
        <w:t>analysis using data obtained from Queensland, Western Australia and South Australia.</w:t>
      </w:r>
    </w:p>
    <w:p w:rsidR="00E71419" w:rsidRDefault="00E71419" w:rsidP="001563EE">
      <w:pPr>
        <w:keepNext/>
      </w:pPr>
      <w:r>
        <w:lastRenderedPageBreak/>
        <w:t xml:space="preserve">The project identified potential cost drivers as falling into the following categories: </w:t>
      </w:r>
    </w:p>
    <w:p w:rsidR="00E71419" w:rsidRPr="00970DB1" w:rsidRDefault="004527D8" w:rsidP="00105569">
      <w:pPr>
        <w:pStyle w:val="ListParagraph"/>
        <w:keepNext/>
        <w:numPr>
          <w:ilvl w:val="0"/>
          <w:numId w:val="15"/>
        </w:numPr>
        <w:spacing w:after="80" w:line="276" w:lineRule="auto"/>
        <w:ind w:left="714" w:hanging="357"/>
        <w:rPr>
          <w:rFonts w:asciiTheme="minorHAnsi" w:hAnsiTheme="minorHAnsi" w:cstheme="minorHAnsi"/>
        </w:rPr>
      </w:pPr>
      <w:r>
        <w:t xml:space="preserve">The </w:t>
      </w:r>
      <w:r w:rsidR="00E71419">
        <w:t>vol</w:t>
      </w:r>
      <w:r w:rsidR="00E71419" w:rsidRPr="00970DB1">
        <w:rPr>
          <w:rFonts w:asciiTheme="minorHAnsi" w:hAnsiTheme="minorHAnsi" w:cstheme="minorHAnsi"/>
        </w:rPr>
        <w:t xml:space="preserve">ume and mix of trainees </w:t>
      </w:r>
    </w:p>
    <w:p w:rsidR="00E71419" w:rsidRDefault="004527D8" w:rsidP="00970DB1">
      <w:pPr>
        <w:pStyle w:val="ListParagraph"/>
        <w:numPr>
          <w:ilvl w:val="0"/>
          <w:numId w:val="15"/>
        </w:numPr>
        <w:spacing w:after="80" w:line="276" w:lineRule="auto"/>
      </w:pPr>
      <w:r w:rsidRPr="00970DB1">
        <w:rPr>
          <w:rFonts w:asciiTheme="minorHAnsi" w:hAnsiTheme="minorHAnsi" w:cstheme="minorHAnsi"/>
        </w:rPr>
        <w:t>Teachin</w:t>
      </w:r>
      <w:r>
        <w:t xml:space="preserve">g </w:t>
      </w:r>
      <w:r w:rsidR="00E71419">
        <w:t>and training requirements of different registration bodies and colleges</w:t>
      </w:r>
      <w:r w:rsidR="00874F68">
        <w:t>.</w:t>
      </w:r>
    </w:p>
    <w:p w:rsidR="001F5A94" w:rsidRDefault="001F5A94" w:rsidP="001F5A94">
      <w:pPr>
        <w:spacing w:after="160" w:line="276" w:lineRule="auto"/>
        <w:rPr>
          <w:rFonts w:asciiTheme="minorHAnsi" w:hAnsiTheme="minorHAnsi"/>
          <w:lang w:val="en-GB"/>
        </w:rPr>
      </w:pPr>
      <w:r>
        <w:rPr>
          <w:rFonts w:cs="Arial"/>
        </w:rPr>
        <w:t>The project also defined key teaching and training activities such as direct, indir</w:t>
      </w:r>
      <w:r w:rsidRPr="0062739B">
        <w:t>ect, embedded and overhead activities and costs, providing the scope for the TTR Costing Study.</w:t>
      </w:r>
    </w:p>
    <w:p w:rsidR="00740F63" w:rsidRPr="009C0C1D" w:rsidRDefault="00740F63" w:rsidP="00E26604">
      <w:pPr>
        <w:keepNext/>
        <w:spacing w:after="160" w:line="276" w:lineRule="auto"/>
      </w:pPr>
      <w:r w:rsidRPr="009C0C1D">
        <w:t xml:space="preserve">The </w:t>
      </w:r>
      <w:r>
        <w:t xml:space="preserve">different </w:t>
      </w:r>
      <w:r w:rsidRPr="009C0C1D">
        <w:t xml:space="preserve">types of </w:t>
      </w:r>
      <w:r w:rsidRPr="0062739B">
        <w:rPr>
          <w:lang w:val="en-US"/>
        </w:rPr>
        <w:t>teaching</w:t>
      </w:r>
      <w:r>
        <w:t xml:space="preserve"> and training</w:t>
      </w:r>
      <w:r w:rsidRPr="009C0C1D">
        <w:t xml:space="preserve"> related activities</w:t>
      </w:r>
      <w:r>
        <w:t xml:space="preserve"> are as follows</w:t>
      </w:r>
      <w:r w:rsidRPr="009C0C1D">
        <w:t>:</w:t>
      </w:r>
    </w:p>
    <w:p w:rsidR="00740F63" w:rsidRPr="00AA7E79" w:rsidRDefault="00740F63" w:rsidP="00970DB1">
      <w:pPr>
        <w:pStyle w:val="ListParagraph"/>
        <w:numPr>
          <w:ilvl w:val="0"/>
          <w:numId w:val="15"/>
        </w:numPr>
        <w:spacing w:after="80" w:line="276" w:lineRule="auto"/>
        <w:rPr>
          <w:rFonts w:asciiTheme="minorHAnsi" w:hAnsiTheme="minorHAnsi" w:cstheme="minorHAnsi"/>
        </w:rPr>
      </w:pPr>
      <w:r w:rsidRPr="00FD37D9">
        <w:rPr>
          <w:rFonts w:cs="Arial"/>
          <w:b/>
        </w:rPr>
        <w:t>Direct activiti</w:t>
      </w:r>
      <w:r w:rsidRPr="00AA7E79">
        <w:rPr>
          <w:rFonts w:asciiTheme="minorHAnsi" w:hAnsiTheme="minorHAnsi" w:cstheme="minorHAnsi"/>
          <w:b/>
        </w:rPr>
        <w:t>es:</w:t>
      </w:r>
      <w:r w:rsidRPr="00AA7E79">
        <w:rPr>
          <w:rFonts w:asciiTheme="minorHAnsi" w:hAnsiTheme="minorHAnsi" w:cstheme="minorHAnsi"/>
        </w:rPr>
        <w:t xml:space="preserve"> </w:t>
      </w:r>
      <w:r w:rsidRPr="00970DB1">
        <w:rPr>
          <w:rFonts w:cs="Arial"/>
        </w:rPr>
        <w:t>Distinct</w:t>
      </w:r>
      <w:r w:rsidRPr="00AA7E79">
        <w:rPr>
          <w:rFonts w:asciiTheme="minorHAnsi" w:hAnsiTheme="minorHAnsi" w:cstheme="minorHAnsi"/>
        </w:rPr>
        <w:t xml:space="preserve"> and separable activities which occur outside of an episode of care but are directed towards skills and knowledge development. In the teaching and training context, direct activities include, for example, lectures, tutorials and workshops.</w:t>
      </w:r>
    </w:p>
    <w:p w:rsidR="00740F63" w:rsidRPr="00AA7E79" w:rsidRDefault="00740F63" w:rsidP="00970DB1">
      <w:pPr>
        <w:pStyle w:val="ListParagraph"/>
        <w:numPr>
          <w:ilvl w:val="0"/>
          <w:numId w:val="15"/>
        </w:numPr>
        <w:spacing w:after="80" w:line="276" w:lineRule="auto"/>
        <w:rPr>
          <w:rFonts w:asciiTheme="minorHAnsi" w:hAnsiTheme="minorHAnsi" w:cstheme="minorHAnsi"/>
        </w:rPr>
      </w:pPr>
      <w:r w:rsidRPr="00AA7E79">
        <w:rPr>
          <w:rFonts w:asciiTheme="minorHAnsi" w:hAnsiTheme="minorHAnsi" w:cstheme="minorHAnsi"/>
          <w:b/>
        </w:rPr>
        <w:t>Indirect activities:</w:t>
      </w:r>
      <w:r w:rsidRPr="00AA7E79">
        <w:rPr>
          <w:rFonts w:asciiTheme="minorHAnsi" w:hAnsiTheme="minorHAnsi" w:cstheme="minorHAnsi"/>
        </w:rPr>
        <w:t xml:space="preserve"> </w:t>
      </w:r>
      <w:r w:rsidRPr="00970DB1">
        <w:rPr>
          <w:rFonts w:cs="Arial"/>
        </w:rPr>
        <w:t>Administrative</w:t>
      </w:r>
      <w:r w:rsidRPr="00AA7E79">
        <w:rPr>
          <w:rFonts w:asciiTheme="minorHAnsi" w:hAnsiTheme="minorHAnsi" w:cstheme="minorHAnsi"/>
        </w:rPr>
        <w:t xml:space="preserve"> and coordination activities undertaken by a health service that are essential to facilitate teaching and training. These </w:t>
      </w:r>
      <w:r w:rsidR="00FA438B" w:rsidRPr="00AA7E79">
        <w:rPr>
          <w:rFonts w:asciiTheme="minorHAnsi" w:hAnsiTheme="minorHAnsi" w:cstheme="minorHAnsi"/>
        </w:rPr>
        <w:t xml:space="preserve">‘back office’ </w:t>
      </w:r>
      <w:r w:rsidRPr="00AA7E79">
        <w:rPr>
          <w:rFonts w:asciiTheme="minorHAnsi" w:hAnsiTheme="minorHAnsi" w:cstheme="minorHAnsi"/>
        </w:rPr>
        <w:t xml:space="preserve">activities may include utilities, maintenance, </w:t>
      </w:r>
      <w:proofErr w:type="gramStart"/>
      <w:r w:rsidRPr="00AA7E79">
        <w:rPr>
          <w:rFonts w:asciiTheme="minorHAnsi" w:hAnsiTheme="minorHAnsi" w:cstheme="minorHAnsi"/>
        </w:rPr>
        <w:t>the</w:t>
      </w:r>
      <w:proofErr w:type="gramEnd"/>
      <w:r w:rsidRPr="00AA7E79">
        <w:rPr>
          <w:rFonts w:asciiTheme="minorHAnsi" w:hAnsiTheme="minorHAnsi" w:cstheme="minorHAnsi"/>
        </w:rPr>
        <w:t xml:space="preserve"> coordination of student placements, rotations, educational program development or negotiation with higher education providers. </w:t>
      </w:r>
    </w:p>
    <w:p w:rsidR="00740F63" w:rsidRPr="00AA7E79" w:rsidRDefault="00740F63" w:rsidP="00970DB1">
      <w:pPr>
        <w:pStyle w:val="ListParagraph"/>
        <w:numPr>
          <w:ilvl w:val="0"/>
          <w:numId w:val="15"/>
        </w:numPr>
        <w:spacing w:after="80" w:line="276" w:lineRule="auto"/>
        <w:rPr>
          <w:rFonts w:asciiTheme="minorHAnsi" w:hAnsiTheme="minorHAnsi" w:cstheme="minorHAnsi"/>
        </w:rPr>
      </w:pPr>
      <w:r w:rsidRPr="00AA7E79">
        <w:rPr>
          <w:rFonts w:asciiTheme="minorHAnsi" w:hAnsiTheme="minorHAnsi" w:cstheme="minorHAnsi"/>
          <w:b/>
        </w:rPr>
        <w:t>Embedded activities:</w:t>
      </w:r>
      <w:r w:rsidRPr="00AA7E79">
        <w:rPr>
          <w:rFonts w:asciiTheme="minorHAnsi" w:hAnsiTheme="minorHAnsi" w:cstheme="minorHAnsi"/>
        </w:rPr>
        <w:t xml:space="preserve"> </w:t>
      </w:r>
      <w:r w:rsidRPr="00970DB1">
        <w:rPr>
          <w:rFonts w:cs="Arial"/>
        </w:rPr>
        <w:t>Where</w:t>
      </w:r>
      <w:r w:rsidRPr="00AA7E79">
        <w:rPr>
          <w:rFonts w:asciiTheme="minorHAnsi" w:hAnsiTheme="minorHAnsi" w:cstheme="minorHAnsi"/>
        </w:rPr>
        <w:t xml:space="preserve"> teaching and training occurs in conjunction with patient care</w:t>
      </w:r>
      <w:r w:rsidR="00874F68" w:rsidRPr="00AA7E79">
        <w:rPr>
          <w:rFonts w:asciiTheme="minorHAnsi" w:hAnsiTheme="minorHAnsi" w:cstheme="minorHAnsi"/>
        </w:rPr>
        <w:t>, including</w:t>
      </w:r>
      <w:r w:rsidRPr="00AA7E79">
        <w:rPr>
          <w:rFonts w:asciiTheme="minorHAnsi" w:hAnsiTheme="minorHAnsi" w:cstheme="minorHAnsi"/>
        </w:rPr>
        <w:t xml:space="preserve"> activities such as ward rounds, training during surgical interventions or refinement of other procedural skills such as cannulisation or catheterisation.</w:t>
      </w:r>
    </w:p>
    <w:p w:rsidR="00740F63" w:rsidRPr="00105FDB" w:rsidRDefault="00740F63" w:rsidP="00970DB1">
      <w:pPr>
        <w:pStyle w:val="ListParagraph"/>
        <w:numPr>
          <w:ilvl w:val="0"/>
          <w:numId w:val="15"/>
        </w:numPr>
        <w:spacing w:after="80" w:line="276" w:lineRule="auto"/>
        <w:rPr>
          <w:rFonts w:cs="Arial"/>
        </w:rPr>
      </w:pPr>
      <w:r w:rsidRPr="00AA7E79">
        <w:rPr>
          <w:rFonts w:asciiTheme="minorHAnsi" w:hAnsiTheme="minorHAnsi" w:cstheme="minorHAnsi"/>
          <w:b/>
        </w:rPr>
        <w:t>Overheads:</w:t>
      </w:r>
      <w:r w:rsidRPr="00AA7E79">
        <w:rPr>
          <w:rFonts w:asciiTheme="minorHAnsi" w:hAnsiTheme="minorHAnsi" w:cstheme="minorHAnsi"/>
        </w:rPr>
        <w:t xml:space="preserve"> A hospital’s corporate </w:t>
      </w:r>
      <w:r>
        <w:rPr>
          <w:rFonts w:cs="Arial"/>
        </w:rPr>
        <w:t>overhead costs (e.g. finance department and payroll services).</w:t>
      </w:r>
    </w:p>
    <w:p w:rsidR="0064379C" w:rsidRPr="004F3632" w:rsidRDefault="0064379C" w:rsidP="0062739B">
      <w:pPr>
        <w:spacing w:after="160" w:line="276" w:lineRule="auto"/>
        <w:rPr>
          <w:rFonts w:asciiTheme="minorHAnsi" w:hAnsiTheme="minorHAnsi"/>
        </w:rPr>
      </w:pPr>
      <w:r w:rsidRPr="00740F63">
        <w:rPr>
          <w:rFonts w:asciiTheme="minorHAnsi" w:hAnsiTheme="minorHAnsi"/>
          <w:lang w:val="en-GB"/>
        </w:rPr>
        <w:t xml:space="preserve">A key </w:t>
      </w:r>
      <w:r w:rsidR="00874F68">
        <w:rPr>
          <w:rFonts w:asciiTheme="minorHAnsi" w:hAnsiTheme="minorHAnsi"/>
          <w:lang w:val="en-GB"/>
        </w:rPr>
        <w:t>recommendation</w:t>
      </w:r>
      <w:r w:rsidR="00874F68">
        <w:rPr>
          <w:rFonts w:asciiTheme="minorHAnsi" w:hAnsiTheme="minorHAnsi"/>
        </w:rPr>
        <w:t xml:space="preserve"> </w:t>
      </w:r>
      <w:r w:rsidR="00AD68B9">
        <w:rPr>
          <w:rFonts w:asciiTheme="minorHAnsi" w:hAnsiTheme="minorHAnsi"/>
        </w:rPr>
        <w:t xml:space="preserve">of </w:t>
      </w:r>
      <w:r>
        <w:rPr>
          <w:rFonts w:asciiTheme="minorHAnsi" w:hAnsiTheme="minorHAnsi"/>
        </w:rPr>
        <w:t>the</w:t>
      </w:r>
      <w:r w:rsidRPr="004F3632">
        <w:rPr>
          <w:rFonts w:asciiTheme="minorHAnsi" w:hAnsiTheme="minorHAnsi"/>
        </w:rPr>
        <w:t xml:space="preserve"> </w:t>
      </w:r>
      <w:r w:rsidRPr="00E117A7">
        <w:rPr>
          <w:rFonts w:asciiTheme="minorHAnsi" w:hAnsiTheme="minorHAnsi"/>
        </w:rPr>
        <w:t>Definitions and Cost Drivers</w:t>
      </w:r>
      <w:r w:rsidRPr="004F3632">
        <w:rPr>
          <w:rFonts w:asciiTheme="minorHAnsi" w:hAnsiTheme="minorHAnsi"/>
        </w:rPr>
        <w:t xml:space="preserve"> project </w:t>
      </w:r>
      <w:r>
        <w:rPr>
          <w:rFonts w:asciiTheme="minorHAnsi" w:hAnsiTheme="minorHAnsi"/>
        </w:rPr>
        <w:t xml:space="preserve">was that the </w:t>
      </w:r>
      <w:r w:rsidRPr="004F3632">
        <w:rPr>
          <w:rFonts w:asciiTheme="minorHAnsi" w:hAnsiTheme="minorHAnsi"/>
        </w:rPr>
        <w:t xml:space="preserve">scope of a future classification for </w:t>
      </w:r>
      <w:r>
        <w:rPr>
          <w:rFonts w:asciiTheme="minorHAnsi" w:hAnsiTheme="minorHAnsi"/>
        </w:rPr>
        <w:t>teaching and training</w:t>
      </w:r>
      <w:r w:rsidRPr="004F3632">
        <w:rPr>
          <w:rFonts w:asciiTheme="minorHAnsi" w:hAnsiTheme="minorHAnsi"/>
        </w:rPr>
        <w:t xml:space="preserve"> should be defined by two primary criteria:</w:t>
      </w:r>
    </w:p>
    <w:p w:rsidR="0064379C" w:rsidRPr="004F3632" w:rsidRDefault="0064379C" w:rsidP="00E2293A">
      <w:pPr>
        <w:pStyle w:val="BodyText"/>
        <w:numPr>
          <w:ilvl w:val="0"/>
          <w:numId w:val="5"/>
        </w:numPr>
        <w:spacing w:line="276" w:lineRule="auto"/>
        <w:rPr>
          <w:rFonts w:ascii="Arial" w:hAnsi="Arial" w:cs="Arial"/>
          <w:lang w:val="en-US"/>
        </w:rPr>
      </w:pPr>
      <w:r w:rsidRPr="004F3632">
        <w:rPr>
          <w:rFonts w:ascii="Arial" w:hAnsi="Arial" w:cs="Arial"/>
          <w:lang w:val="en-US"/>
        </w:rPr>
        <w:t xml:space="preserve">The professional group in which a </w:t>
      </w:r>
      <w:r>
        <w:rPr>
          <w:rFonts w:ascii="Arial" w:hAnsi="Arial" w:cs="Arial"/>
          <w:lang w:val="en-US"/>
        </w:rPr>
        <w:t>trainee is employed (or placed)</w:t>
      </w:r>
    </w:p>
    <w:p w:rsidR="0064379C" w:rsidRDefault="0064379C" w:rsidP="00E2293A">
      <w:pPr>
        <w:pStyle w:val="BodyText"/>
        <w:numPr>
          <w:ilvl w:val="0"/>
          <w:numId w:val="5"/>
        </w:numPr>
        <w:spacing w:line="276" w:lineRule="auto"/>
        <w:rPr>
          <w:rFonts w:ascii="Arial" w:hAnsi="Arial" w:cs="Arial"/>
          <w:lang w:val="en-US"/>
        </w:rPr>
      </w:pPr>
      <w:r w:rsidRPr="004F3632">
        <w:rPr>
          <w:rFonts w:ascii="Arial" w:hAnsi="Arial" w:cs="Arial"/>
          <w:lang w:val="en-US"/>
        </w:rPr>
        <w:t xml:space="preserve">The </w:t>
      </w:r>
      <w:r w:rsidR="00FA438B">
        <w:rPr>
          <w:rFonts w:ascii="Arial" w:hAnsi="Arial" w:cs="Arial"/>
          <w:lang w:val="en-US"/>
        </w:rPr>
        <w:t>phase</w:t>
      </w:r>
      <w:r w:rsidRPr="004F3632">
        <w:rPr>
          <w:rFonts w:ascii="Arial" w:hAnsi="Arial" w:cs="Arial"/>
          <w:lang w:val="en-US"/>
        </w:rPr>
        <w:t xml:space="preserve"> of </w:t>
      </w:r>
      <w:r>
        <w:rPr>
          <w:rFonts w:ascii="Arial" w:hAnsi="Arial" w:cs="Arial"/>
          <w:lang w:val="en-US"/>
        </w:rPr>
        <w:t>teaching and training</w:t>
      </w:r>
      <w:r w:rsidRPr="004F3632">
        <w:rPr>
          <w:rFonts w:ascii="Arial" w:hAnsi="Arial" w:cs="Arial"/>
          <w:lang w:val="en-US"/>
        </w:rPr>
        <w:t xml:space="preserve"> in w</w:t>
      </w:r>
      <w:r>
        <w:rPr>
          <w:rFonts w:ascii="Arial" w:hAnsi="Arial" w:cs="Arial"/>
          <w:lang w:val="en-US"/>
        </w:rPr>
        <w:t>hich the individual is engaged.</w:t>
      </w:r>
    </w:p>
    <w:p w:rsidR="0064379C" w:rsidRPr="0064379C" w:rsidRDefault="00FA3609" w:rsidP="00396AC1">
      <w:pPr>
        <w:pStyle w:val="Heading2"/>
        <w:numPr>
          <w:ilvl w:val="1"/>
          <w:numId w:val="25"/>
        </w:numPr>
        <w:ind w:left="709" w:hanging="709"/>
      </w:pPr>
      <w:bookmarkStart w:id="28" w:name="_Toc407021941"/>
      <w:bookmarkStart w:id="29" w:name="_Toc517164880"/>
      <w:r>
        <w:t xml:space="preserve">Teaching, training and research </w:t>
      </w:r>
      <w:r w:rsidRPr="0064379C">
        <w:t>costing study</w:t>
      </w:r>
      <w:bookmarkEnd w:id="28"/>
      <w:bookmarkEnd w:id="29"/>
    </w:p>
    <w:p w:rsidR="0064379C" w:rsidRPr="0062739B" w:rsidRDefault="0064379C" w:rsidP="00556502">
      <w:pPr>
        <w:keepLines/>
        <w:spacing w:after="160" w:line="276" w:lineRule="auto"/>
        <w:rPr>
          <w:lang w:val="en-US"/>
        </w:rPr>
      </w:pPr>
      <w:r>
        <w:rPr>
          <w:rFonts w:cs="Arial"/>
        </w:rPr>
        <w:t xml:space="preserve">In 2015, IHPA conducted </w:t>
      </w:r>
      <w:r w:rsidRPr="004C4D8C">
        <w:rPr>
          <w:rFonts w:cs="Arial"/>
        </w:rPr>
        <w:t xml:space="preserve">a TTR cost and activity data collection </w:t>
      </w:r>
      <w:r w:rsidR="0008466B">
        <w:rPr>
          <w:rFonts w:cs="Arial"/>
        </w:rPr>
        <w:t>(the TTR Costing Study)</w:t>
      </w:r>
      <w:r w:rsidR="00556502">
        <w:rPr>
          <w:rStyle w:val="FootnoteReference"/>
          <w:rFonts w:cs="Arial"/>
        </w:rPr>
        <w:footnoteReference w:id="4"/>
      </w:r>
      <w:r w:rsidR="0008466B">
        <w:rPr>
          <w:rFonts w:cs="Arial"/>
        </w:rPr>
        <w:t xml:space="preserve"> </w:t>
      </w:r>
      <w:r w:rsidRPr="004C4D8C">
        <w:rPr>
          <w:rFonts w:cs="Arial"/>
        </w:rPr>
        <w:t xml:space="preserve">at a </w:t>
      </w:r>
      <w:r w:rsidRPr="008B2FBF">
        <w:rPr>
          <w:rFonts w:cs="Arial"/>
        </w:rPr>
        <w:t>representative</w:t>
      </w:r>
      <w:r w:rsidRPr="00871C24">
        <w:rPr>
          <w:rFonts w:cs="Arial"/>
          <w:color w:val="FF0000"/>
        </w:rPr>
        <w:t xml:space="preserve"> </w:t>
      </w:r>
      <w:r w:rsidRPr="004C4D8C">
        <w:rPr>
          <w:rFonts w:cs="Arial"/>
        </w:rPr>
        <w:t xml:space="preserve">sample of </w:t>
      </w:r>
      <w:r w:rsidRPr="0062739B">
        <w:rPr>
          <w:lang w:val="en-US"/>
        </w:rPr>
        <w:t>Australian</w:t>
      </w:r>
      <w:r w:rsidRPr="004C4D8C">
        <w:rPr>
          <w:rFonts w:cs="Arial"/>
        </w:rPr>
        <w:t xml:space="preserve"> hospitals, </w:t>
      </w:r>
      <w:r>
        <w:rPr>
          <w:rFonts w:cs="Arial"/>
        </w:rPr>
        <w:t>in order to</w:t>
      </w:r>
      <w:r w:rsidRPr="004C4D8C">
        <w:rPr>
          <w:rFonts w:cs="Arial"/>
        </w:rPr>
        <w:t xml:space="preserve"> develop a costed data file to inform the development of a TTR classification.</w:t>
      </w:r>
      <w:r w:rsidR="0008466B">
        <w:rPr>
          <w:rFonts w:cs="Arial"/>
        </w:rPr>
        <w:t xml:space="preserve"> </w:t>
      </w:r>
      <w:r w:rsidR="004527D8">
        <w:rPr>
          <w:rFonts w:cs="Arial"/>
        </w:rPr>
        <w:t>A</w:t>
      </w:r>
      <w:r w:rsidR="0008466B">
        <w:rPr>
          <w:rFonts w:cs="Arial"/>
        </w:rPr>
        <w:t>ll jurisdictions in Australia were invited to participate in the study</w:t>
      </w:r>
      <w:r w:rsidR="004527D8">
        <w:rPr>
          <w:rFonts w:cs="Arial"/>
        </w:rPr>
        <w:t xml:space="preserve"> and</w:t>
      </w:r>
      <w:r w:rsidR="0008466B">
        <w:rPr>
          <w:rFonts w:cs="Arial"/>
        </w:rPr>
        <w:t xml:space="preserve"> </w:t>
      </w:r>
      <w:r w:rsidRPr="004C4D8C">
        <w:rPr>
          <w:rFonts w:cs="Arial"/>
        </w:rPr>
        <w:t>19 hospitals in three jurisdictions a</w:t>
      </w:r>
      <w:r w:rsidRPr="0062739B">
        <w:rPr>
          <w:lang w:val="en-US"/>
        </w:rPr>
        <w:t>cross Australia</w:t>
      </w:r>
      <w:r w:rsidR="0008466B">
        <w:rPr>
          <w:lang w:val="en-US"/>
        </w:rPr>
        <w:t xml:space="preserve"> participated;</w:t>
      </w:r>
      <w:r w:rsidRPr="0062739B">
        <w:rPr>
          <w:lang w:val="en-US"/>
        </w:rPr>
        <w:t xml:space="preserve"> Queensland (13 sites), Western Australia (5 sites), and South Australia (one site). The TTR Costing Study included a six-month prospective data collection period from May to October 2015. Additionally, the TTR Costing Study collected retrospective teaching, training and research data from January to April 2015 where available.</w:t>
      </w:r>
    </w:p>
    <w:p w:rsidR="0064379C" w:rsidRPr="00D649B1" w:rsidRDefault="0064379C" w:rsidP="00D649B1">
      <w:pPr>
        <w:keepLines/>
        <w:spacing w:after="160" w:line="276" w:lineRule="auto"/>
      </w:pPr>
      <w:r w:rsidRPr="0062739B">
        <w:rPr>
          <w:lang w:val="en-US"/>
        </w:rPr>
        <w:lastRenderedPageBreak/>
        <w:t xml:space="preserve">One of the principal outcomes </w:t>
      </w:r>
      <w:r w:rsidR="00F60435">
        <w:rPr>
          <w:lang w:val="en-US"/>
        </w:rPr>
        <w:t>of</w:t>
      </w:r>
      <w:r w:rsidRPr="0062739B">
        <w:rPr>
          <w:lang w:val="en-US"/>
        </w:rPr>
        <w:t xml:space="preserve"> the TTR Costing Study was that the available data provide</w:t>
      </w:r>
      <w:r w:rsidR="004527D8">
        <w:rPr>
          <w:lang w:val="en-US"/>
        </w:rPr>
        <w:t>d</w:t>
      </w:r>
      <w:r w:rsidRPr="0062739B">
        <w:rPr>
          <w:lang w:val="en-US"/>
        </w:rPr>
        <w:t xml:space="preserve"> an adequate starting point for the development of a teaching and training classificatio</w:t>
      </w:r>
      <w:r w:rsidRPr="00D649B1">
        <w:rPr>
          <w:lang w:val="en-US"/>
        </w:rPr>
        <w:t xml:space="preserve">n. The limited quantity and quality of research activity and cost data collected </w:t>
      </w:r>
      <w:r w:rsidR="00B96191" w:rsidRPr="00D649B1">
        <w:rPr>
          <w:lang w:val="en-US"/>
        </w:rPr>
        <w:t>in</w:t>
      </w:r>
      <w:r w:rsidRPr="00D649B1">
        <w:t xml:space="preserve"> the TTR Costing </w:t>
      </w:r>
      <w:r w:rsidR="002A7A53">
        <w:t>S</w:t>
      </w:r>
      <w:r w:rsidRPr="00D649B1">
        <w:t xml:space="preserve">tudy provided a low degree of confidence that the results relating to research capability </w:t>
      </w:r>
      <w:r w:rsidR="00AD68B9">
        <w:t>we</w:t>
      </w:r>
      <w:r w:rsidRPr="00D649B1">
        <w:t>re adequately representative to define a state and territory funded research classification system.</w:t>
      </w:r>
    </w:p>
    <w:p w:rsidR="00577DB6" w:rsidRDefault="00577DB6" w:rsidP="00577DB6">
      <w:pPr>
        <w:keepNext/>
        <w:spacing w:after="160" w:line="276" w:lineRule="auto"/>
      </w:pPr>
      <w:bookmarkStart w:id="30" w:name="_Toc433900320"/>
      <w:bookmarkStart w:id="31" w:name="_Toc454793231"/>
      <w:bookmarkStart w:id="32" w:name="_Toc484005442"/>
      <w:r>
        <w:t xml:space="preserve">The final TTR Costing Study </w:t>
      </w:r>
      <w:r w:rsidRPr="0062739B">
        <w:rPr>
          <w:lang w:val="en-US"/>
        </w:rPr>
        <w:t>data</w:t>
      </w:r>
      <w:r>
        <w:t xml:space="preserve"> set contained fields that provided information about:</w:t>
      </w:r>
    </w:p>
    <w:p w:rsidR="00577DB6" w:rsidRPr="00192CB7" w:rsidRDefault="004527D8" w:rsidP="00970DB1">
      <w:pPr>
        <w:pStyle w:val="ListParagraph"/>
        <w:numPr>
          <w:ilvl w:val="0"/>
          <w:numId w:val="15"/>
        </w:numPr>
        <w:spacing w:after="80" w:line="276" w:lineRule="auto"/>
        <w:rPr>
          <w:rFonts w:cs="Arial"/>
        </w:rPr>
      </w:pPr>
      <w:r w:rsidRPr="00970DB1">
        <w:rPr>
          <w:rFonts w:cs="Arial"/>
          <w:szCs w:val="22"/>
        </w:rPr>
        <w:t>The</w:t>
      </w:r>
      <w:r w:rsidRPr="006F3420">
        <w:rPr>
          <w:rFonts w:cs="Arial"/>
        </w:rPr>
        <w:t xml:space="preserve"> </w:t>
      </w:r>
      <w:r w:rsidR="00577DB6" w:rsidRPr="006F3420">
        <w:rPr>
          <w:rFonts w:cs="Arial"/>
        </w:rPr>
        <w:t>hospital and data collection (</w:t>
      </w:r>
      <w:r w:rsidR="00051317">
        <w:rPr>
          <w:rFonts w:cs="Arial"/>
        </w:rPr>
        <w:t>e.g.</w:t>
      </w:r>
      <w:r w:rsidR="00577DB6" w:rsidRPr="006F3420">
        <w:rPr>
          <w:rFonts w:cs="Arial"/>
        </w:rPr>
        <w:t xml:space="preserve"> site name, geographic region, month of collection)</w:t>
      </w:r>
    </w:p>
    <w:p w:rsidR="00577DB6" w:rsidRPr="00192CB7" w:rsidRDefault="004527D8" w:rsidP="00970DB1">
      <w:pPr>
        <w:pStyle w:val="ListParagraph"/>
        <w:numPr>
          <w:ilvl w:val="0"/>
          <w:numId w:val="15"/>
        </w:numPr>
        <w:spacing w:after="80" w:line="276" w:lineRule="auto"/>
        <w:rPr>
          <w:rFonts w:cs="Arial"/>
        </w:rPr>
      </w:pPr>
      <w:r w:rsidRPr="00192CB7">
        <w:rPr>
          <w:rFonts w:cs="Arial"/>
        </w:rPr>
        <w:t xml:space="preserve">The </w:t>
      </w:r>
      <w:r w:rsidR="00577DB6" w:rsidRPr="00970DB1">
        <w:rPr>
          <w:rFonts w:cs="Arial"/>
          <w:szCs w:val="22"/>
        </w:rPr>
        <w:t>individuals</w:t>
      </w:r>
      <w:r w:rsidR="00577DB6" w:rsidRPr="00192CB7">
        <w:rPr>
          <w:rFonts w:cs="Arial"/>
        </w:rPr>
        <w:t xml:space="preserve"> who received training (</w:t>
      </w:r>
      <w:r w:rsidR="00051317">
        <w:rPr>
          <w:rFonts w:cs="Arial"/>
        </w:rPr>
        <w:t>e.g.</w:t>
      </w:r>
      <w:r w:rsidR="00577DB6" w:rsidRPr="00192CB7">
        <w:rPr>
          <w:rFonts w:cs="Arial"/>
        </w:rPr>
        <w:t xml:space="preserve"> their profession, the type of trainee, specialty or medical college)</w:t>
      </w:r>
    </w:p>
    <w:p w:rsidR="00577DB6" w:rsidRDefault="004527D8" w:rsidP="00970DB1">
      <w:pPr>
        <w:pStyle w:val="ListParagraph"/>
        <w:numPr>
          <w:ilvl w:val="0"/>
          <w:numId w:val="15"/>
        </w:numPr>
        <w:spacing w:after="80" w:line="276" w:lineRule="auto"/>
      </w:pPr>
      <w:r w:rsidRPr="00192CB7">
        <w:rPr>
          <w:rFonts w:cs="Arial"/>
        </w:rPr>
        <w:t xml:space="preserve">The </w:t>
      </w:r>
      <w:r w:rsidR="00577DB6" w:rsidRPr="00970DB1">
        <w:rPr>
          <w:rFonts w:cs="Arial"/>
          <w:szCs w:val="22"/>
        </w:rPr>
        <w:t>counts</w:t>
      </w:r>
      <w:r w:rsidR="00577DB6" w:rsidRPr="002402F5">
        <w:rPr>
          <w:rFonts w:cs="Arial"/>
        </w:rPr>
        <w:t xml:space="preserve"> and costs of providing training to these individuals (</w:t>
      </w:r>
      <w:r w:rsidR="00051317">
        <w:rPr>
          <w:rFonts w:cs="Arial"/>
        </w:rPr>
        <w:t>e.g.</w:t>
      </w:r>
      <w:r w:rsidR="00577DB6" w:rsidRPr="002402F5">
        <w:rPr>
          <w:rFonts w:cs="Arial"/>
        </w:rPr>
        <w:t xml:space="preserve"> headcount, full t</w:t>
      </w:r>
      <w:r w:rsidR="00577DB6">
        <w:t>ime equiva</w:t>
      </w:r>
      <w:r w:rsidR="00577DB6" w:rsidRPr="00AE75BE">
        <w:t>lent [FTE] co</w:t>
      </w:r>
      <w:r w:rsidR="00577DB6">
        <w:t>unt, direct and indirect costs, overheads).</w:t>
      </w:r>
    </w:p>
    <w:p w:rsidR="00577DB6" w:rsidRPr="009C0C1D" w:rsidRDefault="00577DB6" w:rsidP="00577DB6">
      <w:pPr>
        <w:spacing w:after="160" w:line="276" w:lineRule="auto"/>
      </w:pPr>
      <w:r w:rsidRPr="009C0C1D">
        <w:t xml:space="preserve">The </w:t>
      </w:r>
      <w:r>
        <w:t>TTR Costing Study</w:t>
      </w:r>
      <w:r w:rsidRPr="009C0C1D">
        <w:t xml:space="preserve"> </w:t>
      </w:r>
      <w:r w:rsidR="00A9219D">
        <w:t xml:space="preserve">endeavoured to </w:t>
      </w:r>
      <w:r w:rsidRPr="009C0C1D">
        <w:t xml:space="preserve">provide a rich data set which captured costs related to the </w:t>
      </w:r>
      <w:r w:rsidR="00A9219D">
        <w:t xml:space="preserve">various </w:t>
      </w:r>
      <w:r w:rsidRPr="009C0C1D">
        <w:t xml:space="preserve">types of </w:t>
      </w:r>
      <w:r w:rsidRPr="0062739B">
        <w:rPr>
          <w:lang w:val="en-US"/>
        </w:rPr>
        <w:t>teaching</w:t>
      </w:r>
      <w:r>
        <w:t xml:space="preserve"> and training</w:t>
      </w:r>
      <w:r w:rsidRPr="009C0C1D">
        <w:t xml:space="preserve"> related activities:</w:t>
      </w:r>
    </w:p>
    <w:p w:rsidR="00577DB6" w:rsidRPr="00970DB1" w:rsidRDefault="004527D8" w:rsidP="00970DB1">
      <w:pPr>
        <w:pStyle w:val="ListParagraph"/>
        <w:numPr>
          <w:ilvl w:val="0"/>
          <w:numId w:val="15"/>
        </w:numPr>
        <w:spacing w:after="80" w:line="276" w:lineRule="auto"/>
        <w:rPr>
          <w:rFonts w:cs="Arial"/>
          <w:szCs w:val="22"/>
        </w:rPr>
      </w:pPr>
      <w:r w:rsidRPr="00740F63">
        <w:rPr>
          <w:rFonts w:cs="Arial"/>
        </w:rPr>
        <w:t>Di</w:t>
      </w:r>
      <w:r w:rsidRPr="00970DB1">
        <w:rPr>
          <w:rFonts w:cs="Arial"/>
          <w:szCs w:val="22"/>
        </w:rPr>
        <w:t xml:space="preserve">rect </w:t>
      </w:r>
      <w:r w:rsidR="00577DB6" w:rsidRPr="00970DB1">
        <w:rPr>
          <w:rFonts w:cs="Arial"/>
          <w:szCs w:val="22"/>
        </w:rPr>
        <w:t xml:space="preserve">activities </w:t>
      </w:r>
    </w:p>
    <w:p w:rsidR="00577DB6" w:rsidRPr="00970DB1" w:rsidRDefault="004527D8" w:rsidP="00970DB1">
      <w:pPr>
        <w:pStyle w:val="ListParagraph"/>
        <w:numPr>
          <w:ilvl w:val="0"/>
          <w:numId w:val="15"/>
        </w:numPr>
        <w:spacing w:after="80" w:line="276" w:lineRule="auto"/>
        <w:rPr>
          <w:rFonts w:cs="Arial"/>
          <w:szCs w:val="22"/>
        </w:rPr>
      </w:pPr>
      <w:r w:rsidRPr="00970DB1">
        <w:rPr>
          <w:rFonts w:cs="Arial"/>
          <w:szCs w:val="22"/>
        </w:rPr>
        <w:t xml:space="preserve">Indirect </w:t>
      </w:r>
      <w:r w:rsidR="00577DB6" w:rsidRPr="00970DB1">
        <w:rPr>
          <w:rFonts w:cs="Arial"/>
          <w:szCs w:val="22"/>
        </w:rPr>
        <w:t>activities</w:t>
      </w:r>
    </w:p>
    <w:p w:rsidR="00577DB6" w:rsidRPr="00970DB1" w:rsidRDefault="004527D8" w:rsidP="00970DB1">
      <w:pPr>
        <w:pStyle w:val="ListParagraph"/>
        <w:numPr>
          <w:ilvl w:val="0"/>
          <w:numId w:val="15"/>
        </w:numPr>
        <w:spacing w:after="80" w:line="276" w:lineRule="auto"/>
        <w:rPr>
          <w:rFonts w:cs="Arial"/>
          <w:szCs w:val="22"/>
        </w:rPr>
      </w:pPr>
      <w:r w:rsidRPr="00970DB1">
        <w:rPr>
          <w:rFonts w:cs="Arial"/>
          <w:szCs w:val="22"/>
        </w:rPr>
        <w:t xml:space="preserve">Embedded </w:t>
      </w:r>
      <w:r w:rsidR="00577DB6" w:rsidRPr="00970DB1">
        <w:rPr>
          <w:rFonts w:cs="Arial"/>
          <w:szCs w:val="22"/>
        </w:rPr>
        <w:t xml:space="preserve">activities </w:t>
      </w:r>
    </w:p>
    <w:p w:rsidR="00577DB6" w:rsidRPr="00740F63" w:rsidRDefault="004527D8" w:rsidP="00970DB1">
      <w:pPr>
        <w:pStyle w:val="ListParagraph"/>
        <w:numPr>
          <w:ilvl w:val="0"/>
          <w:numId w:val="15"/>
        </w:numPr>
        <w:spacing w:after="80" w:line="276" w:lineRule="auto"/>
        <w:rPr>
          <w:rFonts w:cs="Arial"/>
        </w:rPr>
      </w:pPr>
      <w:r w:rsidRPr="00970DB1">
        <w:rPr>
          <w:rFonts w:cs="Arial"/>
          <w:szCs w:val="22"/>
        </w:rPr>
        <w:t>Overhe</w:t>
      </w:r>
      <w:r w:rsidRPr="00740F63">
        <w:rPr>
          <w:rFonts w:cs="Arial"/>
        </w:rPr>
        <w:t>ads</w:t>
      </w:r>
      <w:r w:rsidR="007712A9">
        <w:rPr>
          <w:rFonts w:cs="Arial"/>
        </w:rPr>
        <w:t>.</w:t>
      </w:r>
      <w:r w:rsidR="00A9219D" w:rsidRPr="00740F63">
        <w:rPr>
          <w:rFonts w:cs="Arial"/>
        </w:rPr>
        <w:t xml:space="preserve"> </w:t>
      </w:r>
    </w:p>
    <w:p w:rsidR="00F52641" w:rsidRDefault="00F52641" w:rsidP="00577DB6">
      <w:pPr>
        <w:spacing w:after="160" w:line="276" w:lineRule="auto"/>
        <w:rPr>
          <w:rFonts w:cs="Arial"/>
        </w:rPr>
      </w:pPr>
    </w:p>
    <w:bookmarkEnd w:id="30"/>
    <w:bookmarkEnd w:id="31"/>
    <w:bookmarkEnd w:id="32"/>
    <w:p w:rsidR="0064379C" w:rsidRDefault="0064379C" w:rsidP="008D40FB">
      <w:pPr>
        <w:spacing w:after="160" w:line="276" w:lineRule="auto"/>
        <w:rPr>
          <w:rFonts w:cs="Arial"/>
        </w:rPr>
      </w:pPr>
      <w:r>
        <w:rPr>
          <w:rFonts w:cs="Arial"/>
        </w:rPr>
        <w:br w:type="page"/>
      </w:r>
    </w:p>
    <w:p w:rsidR="00F81025" w:rsidRPr="00AB45E7" w:rsidRDefault="00F81025" w:rsidP="004527D8">
      <w:pPr>
        <w:pStyle w:val="Heading1"/>
        <w:numPr>
          <w:ilvl w:val="0"/>
          <w:numId w:val="25"/>
        </w:numPr>
        <w:ind w:left="1418" w:hanging="1058"/>
      </w:pPr>
      <w:bookmarkStart w:id="33" w:name="_Toc517164881"/>
      <w:r>
        <w:lastRenderedPageBreak/>
        <w:t>A</w:t>
      </w:r>
      <w:r w:rsidR="00192CB7">
        <w:t xml:space="preserve">ustralian </w:t>
      </w:r>
      <w:r>
        <w:t>T</w:t>
      </w:r>
      <w:r w:rsidR="00192CB7">
        <w:t xml:space="preserve">eaching and </w:t>
      </w:r>
      <w:r>
        <w:t>T</w:t>
      </w:r>
      <w:r w:rsidR="00192CB7">
        <w:t xml:space="preserve">raining </w:t>
      </w:r>
      <w:r>
        <w:t>C</w:t>
      </w:r>
      <w:r w:rsidR="00192CB7">
        <w:t>lassification</w:t>
      </w:r>
      <w:bookmarkEnd w:id="33"/>
      <w:r>
        <w:t xml:space="preserve"> </w:t>
      </w:r>
    </w:p>
    <w:p w:rsidR="00CB5655" w:rsidRPr="00417559" w:rsidRDefault="00CB5655" w:rsidP="00396AC1">
      <w:pPr>
        <w:pStyle w:val="Heading2"/>
        <w:numPr>
          <w:ilvl w:val="1"/>
          <w:numId w:val="25"/>
        </w:numPr>
        <w:ind w:left="709" w:hanging="709"/>
      </w:pPr>
      <w:bookmarkStart w:id="34" w:name="_Toc517164882"/>
      <w:bookmarkStart w:id="35" w:name="_Toc517164883"/>
      <w:bookmarkStart w:id="36" w:name="_Toc517164884"/>
      <w:bookmarkStart w:id="37" w:name="_Toc517164885"/>
      <w:bookmarkStart w:id="38" w:name="_Toc517164886"/>
      <w:bookmarkStart w:id="39" w:name="_Toc517164887"/>
      <w:bookmarkStart w:id="40" w:name="_Toc517164888"/>
      <w:bookmarkStart w:id="41" w:name="_Toc517164889"/>
      <w:bookmarkStart w:id="42" w:name="_Toc517164890"/>
      <w:bookmarkStart w:id="43" w:name="_Toc517164891"/>
      <w:bookmarkStart w:id="44" w:name="_Toc517164892"/>
      <w:bookmarkStart w:id="45" w:name="_Toc517164893"/>
      <w:bookmarkStart w:id="46" w:name="_Toc517164894"/>
      <w:bookmarkStart w:id="47" w:name="_Toc517164895"/>
      <w:bookmarkStart w:id="48" w:name="_Toc517164896"/>
      <w:bookmarkStart w:id="49" w:name="_Toc517164897"/>
      <w:bookmarkStart w:id="50" w:name="_Toc517164898"/>
      <w:bookmarkStart w:id="51" w:name="_Toc517164899"/>
      <w:bookmarkStart w:id="52" w:name="_Toc517164900"/>
      <w:bookmarkStart w:id="53" w:name="_Toc517164901"/>
      <w:bookmarkStart w:id="54" w:name="_Toc517164902"/>
      <w:bookmarkStart w:id="55" w:name="_Toc517164903"/>
      <w:bookmarkStart w:id="56" w:name="_Toc517164904"/>
      <w:bookmarkStart w:id="57" w:name="_Toc517164905"/>
      <w:bookmarkStart w:id="58" w:name="_Toc517164906"/>
      <w:bookmarkStart w:id="59" w:name="_Toc517164907"/>
      <w:bookmarkStart w:id="60" w:name="_Toc517164908"/>
      <w:bookmarkStart w:id="61" w:name="_Toc517164909"/>
      <w:bookmarkStart w:id="62" w:name="_Toc517164910"/>
      <w:bookmarkStart w:id="63" w:name="_Toc517164911"/>
      <w:bookmarkStart w:id="64" w:name="_Toc517164912"/>
      <w:bookmarkStart w:id="65" w:name="_Toc517164913"/>
      <w:bookmarkStart w:id="66" w:name="_Toc517164914"/>
      <w:bookmarkStart w:id="67" w:name="_Toc517164915"/>
      <w:bookmarkStart w:id="68" w:name="_Toc517164916"/>
      <w:bookmarkStart w:id="69" w:name="_Toc517164917"/>
      <w:bookmarkStart w:id="70" w:name="_Toc517164918"/>
      <w:bookmarkStart w:id="71" w:name="_Toc517164919"/>
      <w:bookmarkStart w:id="72" w:name="_Toc517164920"/>
      <w:bookmarkStart w:id="73" w:name="_Toc517164921"/>
      <w:bookmarkStart w:id="74" w:name="_Toc517164922"/>
      <w:bookmarkStart w:id="75" w:name="_Toc517164923"/>
      <w:bookmarkStart w:id="76" w:name="_Toc517165008"/>
      <w:bookmarkStart w:id="77" w:name="_Toc51716500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Scope of the ATTC</w:t>
      </w:r>
      <w:bookmarkEnd w:id="77"/>
      <w:r>
        <w:t xml:space="preserve"> </w:t>
      </w:r>
    </w:p>
    <w:p w:rsidR="000E6772" w:rsidRDefault="00CB5655" w:rsidP="00105569">
      <w:pPr>
        <w:keepNext/>
        <w:spacing w:line="276" w:lineRule="auto"/>
        <w:rPr>
          <w:lang w:eastAsia="ja-JP"/>
        </w:rPr>
      </w:pPr>
      <w:r>
        <w:rPr>
          <w:lang w:eastAsia="ja-JP"/>
        </w:rPr>
        <w:t xml:space="preserve">The scope of the ATTC </w:t>
      </w:r>
      <w:r w:rsidR="000E6772">
        <w:rPr>
          <w:lang w:eastAsia="ja-JP"/>
        </w:rPr>
        <w:t>v</w:t>
      </w:r>
      <w:r>
        <w:rPr>
          <w:lang w:eastAsia="ja-JP"/>
        </w:rPr>
        <w:t xml:space="preserve">1.0 is primarily teaching </w:t>
      </w:r>
      <w:r w:rsidR="008869C5">
        <w:rPr>
          <w:lang w:eastAsia="ja-JP"/>
        </w:rPr>
        <w:t xml:space="preserve">and </w:t>
      </w:r>
      <w:r>
        <w:rPr>
          <w:lang w:eastAsia="ja-JP"/>
        </w:rPr>
        <w:t>training activities provided by in</w:t>
      </w:r>
      <w:r>
        <w:rPr>
          <w:lang w:eastAsia="ja-JP"/>
        </w:rPr>
        <w:noBreakHyphen/>
        <w:t>scope public hospital services under the NHRA</w:t>
      </w:r>
      <w:r w:rsidR="000E6772">
        <w:rPr>
          <w:lang w:eastAsia="ja-JP"/>
        </w:rPr>
        <w:t>, including:</w:t>
      </w:r>
    </w:p>
    <w:p w:rsidR="000E6772" w:rsidRPr="00970DB1" w:rsidRDefault="004527D8" w:rsidP="00105569">
      <w:pPr>
        <w:pStyle w:val="ListParagraph"/>
        <w:keepNext/>
        <w:numPr>
          <w:ilvl w:val="0"/>
          <w:numId w:val="15"/>
        </w:numPr>
        <w:spacing w:after="80" w:line="276" w:lineRule="auto"/>
        <w:ind w:left="714" w:hanging="357"/>
        <w:rPr>
          <w:rFonts w:cs="Arial"/>
          <w:szCs w:val="22"/>
        </w:rPr>
      </w:pPr>
      <w:r>
        <w:rPr>
          <w:lang w:eastAsia="ja-JP"/>
        </w:rPr>
        <w:t>Se</w:t>
      </w:r>
      <w:r w:rsidRPr="00970DB1">
        <w:rPr>
          <w:rFonts w:cs="Arial"/>
          <w:szCs w:val="22"/>
        </w:rPr>
        <w:t xml:space="preserve">rvices </w:t>
      </w:r>
      <w:r w:rsidR="00CB5655" w:rsidRPr="00970DB1">
        <w:rPr>
          <w:rFonts w:cs="Arial"/>
          <w:szCs w:val="22"/>
        </w:rPr>
        <w:t>delivered by public hospitals</w:t>
      </w:r>
    </w:p>
    <w:p w:rsidR="00CB5655" w:rsidRDefault="004527D8" w:rsidP="00970DB1">
      <w:pPr>
        <w:pStyle w:val="ListParagraph"/>
        <w:numPr>
          <w:ilvl w:val="0"/>
          <w:numId w:val="15"/>
        </w:numPr>
        <w:spacing w:after="80" w:line="276" w:lineRule="auto"/>
        <w:rPr>
          <w:lang w:eastAsia="ja-JP"/>
        </w:rPr>
      </w:pPr>
      <w:r w:rsidRPr="00970DB1">
        <w:rPr>
          <w:rFonts w:cs="Arial"/>
          <w:szCs w:val="22"/>
        </w:rPr>
        <w:t>Serv</w:t>
      </w:r>
      <w:r>
        <w:rPr>
          <w:lang w:eastAsia="ja-JP"/>
        </w:rPr>
        <w:t xml:space="preserve">ices </w:t>
      </w:r>
      <w:r w:rsidR="000E6772">
        <w:rPr>
          <w:lang w:eastAsia="ja-JP"/>
        </w:rPr>
        <w:t>delivered by</w:t>
      </w:r>
      <w:r w:rsidR="00800298">
        <w:rPr>
          <w:lang w:eastAsia="ja-JP"/>
        </w:rPr>
        <w:t>, or on behalf of,</w:t>
      </w:r>
      <w:r w:rsidR="000E6772">
        <w:rPr>
          <w:lang w:eastAsia="ja-JP"/>
        </w:rPr>
        <w:t xml:space="preserve"> LHNs</w:t>
      </w:r>
      <w:r w:rsidR="00CB5655">
        <w:rPr>
          <w:lang w:eastAsia="ja-JP"/>
        </w:rPr>
        <w:t xml:space="preserve"> managed or funded by state and territory health authorities.</w:t>
      </w:r>
      <w:r w:rsidR="00CB4BCF">
        <w:rPr>
          <w:lang w:eastAsia="ja-JP"/>
        </w:rPr>
        <w:t xml:space="preserve"> </w:t>
      </w:r>
    </w:p>
    <w:p w:rsidR="00CB4BCF" w:rsidRPr="00CB4BCF" w:rsidRDefault="00CB4BCF" w:rsidP="00CB4BCF">
      <w:pPr>
        <w:pStyle w:val="ListParagraph"/>
        <w:spacing w:line="276" w:lineRule="auto"/>
        <w:ind w:left="0"/>
        <w:rPr>
          <w:szCs w:val="22"/>
          <w:lang w:eastAsia="ja-JP"/>
        </w:rPr>
      </w:pPr>
      <w:r w:rsidRPr="00CB4BCF">
        <w:rPr>
          <w:rFonts w:cs="Arial"/>
          <w:szCs w:val="22"/>
        </w:rPr>
        <w:t xml:space="preserve">Services which are </w:t>
      </w:r>
      <w:r w:rsidRPr="00CB4BCF">
        <w:rPr>
          <w:rFonts w:cs="Arial"/>
          <w:b/>
          <w:bCs/>
          <w:szCs w:val="22"/>
        </w:rPr>
        <w:t>not</w:t>
      </w:r>
      <w:r w:rsidRPr="00CB4BCF">
        <w:rPr>
          <w:rFonts w:cs="Arial"/>
          <w:szCs w:val="22"/>
        </w:rPr>
        <w:t xml:space="preserve"> delivered by</w:t>
      </w:r>
      <w:r w:rsidR="00800298">
        <w:rPr>
          <w:rFonts w:cs="Arial"/>
          <w:szCs w:val="22"/>
        </w:rPr>
        <w:t xml:space="preserve"> or on behalf of</w:t>
      </w:r>
      <w:r w:rsidRPr="00CB4BCF">
        <w:rPr>
          <w:rFonts w:cs="Arial"/>
          <w:szCs w:val="22"/>
        </w:rPr>
        <w:t xml:space="preserve"> LHNs, but are managed or funded by other entities within state and territory health authorities</w:t>
      </w:r>
      <w:r>
        <w:rPr>
          <w:rFonts w:cs="Arial"/>
          <w:szCs w:val="22"/>
        </w:rPr>
        <w:t>,</w:t>
      </w:r>
      <w:r w:rsidRPr="00CB4BCF">
        <w:rPr>
          <w:rFonts w:cs="Arial"/>
          <w:szCs w:val="22"/>
        </w:rPr>
        <w:t xml:space="preserve"> are not included</w:t>
      </w:r>
      <w:r w:rsidR="00800298">
        <w:rPr>
          <w:rFonts w:cs="Arial"/>
          <w:szCs w:val="22"/>
        </w:rPr>
        <w:t xml:space="preserve"> (i.e. it does not necessarily cover all </w:t>
      </w:r>
      <w:r w:rsidR="004527D8">
        <w:rPr>
          <w:rFonts w:cs="Arial"/>
          <w:szCs w:val="22"/>
        </w:rPr>
        <w:t xml:space="preserve">teaching and training </w:t>
      </w:r>
      <w:r w:rsidR="00800298">
        <w:rPr>
          <w:rFonts w:cs="Arial"/>
          <w:szCs w:val="22"/>
        </w:rPr>
        <w:t>within a jurisdiction)</w:t>
      </w:r>
      <w:r w:rsidRPr="00CB4BCF">
        <w:rPr>
          <w:rFonts w:cs="Arial"/>
          <w:szCs w:val="22"/>
        </w:rPr>
        <w:t>.</w:t>
      </w:r>
    </w:p>
    <w:p w:rsidR="00D3133C" w:rsidRPr="007152CA" w:rsidRDefault="00D3133C" w:rsidP="00396AC1">
      <w:pPr>
        <w:pStyle w:val="Heading2"/>
        <w:numPr>
          <w:ilvl w:val="1"/>
          <w:numId w:val="25"/>
        </w:numPr>
        <w:spacing w:after="40" w:line="216" w:lineRule="auto"/>
        <w:ind w:left="709" w:hanging="709"/>
      </w:pPr>
      <w:bookmarkStart w:id="78" w:name="_Toc497386231"/>
      <w:bookmarkStart w:id="79" w:name="_Toc497466849"/>
      <w:bookmarkStart w:id="80" w:name="_Toc497981586"/>
      <w:bookmarkStart w:id="81" w:name="_Toc517165010"/>
      <w:r>
        <w:t>In-scope teaching and training activities</w:t>
      </w:r>
      <w:bookmarkEnd w:id="78"/>
      <w:bookmarkEnd w:id="79"/>
      <w:bookmarkEnd w:id="80"/>
      <w:bookmarkEnd w:id="81"/>
    </w:p>
    <w:p w:rsidR="00D3133C" w:rsidRPr="00693AA6" w:rsidRDefault="00D3133C" w:rsidP="00105569">
      <w:pPr>
        <w:keepNext/>
        <w:spacing w:after="200" w:line="276" w:lineRule="auto"/>
        <w:rPr>
          <w:lang w:eastAsia="ja-JP"/>
        </w:rPr>
      </w:pPr>
      <w:r w:rsidRPr="00693AA6">
        <w:rPr>
          <w:lang w:eastAsia="ja-JP"/>
        </w:rPr>
        <w:t xml:space="preserve">For the purposes of </w:t>
      </w:r>
      <w:r w:rsidR="004527D8">
        <w:rPr>
          <w:lang w:eastAsia="ja-JP"/>
        </w:rPr>
        <w:t>ABF and the ATTC</w:t>
      </w:r>
      <w:r w:rsidR="00182E9A">
        <w:rPr>
          <w:lang w:eastAsia="ja-JP"/>
        </w:rPr>
        <w:t>,</w:t>
      </w:r>
      <w:r w:rsidR="004527D8">
        <w:rPr>
          <w:lang w:eastAsia="ja-JP"/>
        </w:rPr>
        <w:t xml:space="preserve"> in-scope activities </w:t>
      </w:r>
      <w:r w:rsidRPr="00693AA6">
        <w:rPr>
          <w:lang w:eastAsia="ja-JP"/>
        </w:rPr>
        <w:t>include only activities that are required for clinical professionals to either:</w:t>
      </w:r>
    </w:p>
    <w:p w:rsidR="00D3133C" w:rsidRPr="00970DB1" w:rsidRDefault="004527D8" w:rsidP="00105569">
      <w:pPr>
        <w:pStyle w:val="ListParagraph"/>
        <w:keepNext/>
        <w:numPr>
          <w:ilvl w:val="0"/>
          <w:numId w:val="15"/>
        </w:numPr>
        <w:spacing w:after="80" w:line="276" w:lineRule="auto"/>
        <w:ind w:left="714" w:hanging="357"/>
        <w:rPr>
          <w:rFonts w:cs="Arial"/>
          <w:szCs w:val="22"/>
        </w:rPr>
      </w:pPr>
      <w:r w:rsidRPr="00693AA6">
        <w:rPr>
          <w:lang w:eastAsia="ja-JP"/>
        </w:rPr>
        <w:t>A</w:t>
      </w:r>
      <w:r w:rsidRPr="00970DB1">
        <w:rPr>
          <w:rFonts w:cs="Arial"/>
          <w:szCs w:val="22"/>
        </w:rPr>
        <w:t xml:space="preserve">ttain </w:t>
      </w:r>
      <w:r w:rsidR="00D3133C" w:rsidRPr="00970DB1">
        <w:rPr>
          <w:rFonts w:cs="Arial"/>
          <w:szCs w:val="22"/>
        </w:rPr>
        <w:t xml:space="preserve">the necessary qualifications or recognised professional body registration to </w:t>
      </w:r>
      <w:r w:rsidRPr="00970DB1">
        <w:rPr>
          <w:rFonts w:cs="Arial"/>
          <w:szCs w:val="22"/>
        </w:rPr>
        <w:t>practice</w:t>
      </w:r>
    </w:p>
    <w:p w:rsidR="00D3133C" w:rsidRPr="00970DB1" w:rsidRDefault="004527D8" w:rsidP="00105569">
      <w:pPr>
        <w:pStyle w:val="ListParagraph"/>
        <w:keepNext/>
        <w:numPr>
          <w:ilvl w:val="0"/>
          <w:numId w:val="15"/>
        </w:numPr>
        <w:spacing w:after="80" w:line="276" w:lineRule="auto"/>
        <w:ind w:left="714" w:hanging="357"/>
        <w:rPr>
          <w:rFonts w:cs="Arial"/>
          <w:szCs w:val="22"/>
        </w:rPr>
      </w:pPr>
      <w:r w:rsidRPr="00970DB1">
        <w:rPr>
          <w:rFonts w:cs="Arial"/>
          <w:szCs w:val="22"/>
        </w:rPr>
        <w:t xml:space="preserve">Acquire </w:t>
      </w:r>
      <w:r w:rsidR="00D3133C" w:rsidRPr="00970DB1">
        <w:rPr>
          <w:rFonts w:cs="Arial"/>
          <w:szCs w:val="22"/>
        </w:rPr>
        <w:t>sufficient clinical competence upon entering the workforce or</w:t>
      </w:r>
    </w:p>
    <w:p w:rsidR="00D3133C" w:rsidRPr="00693AA6" w:rsidRDefault="004527D8" w:rsidP="00970DB1">
      <w:pPr>
        <w:pStyle w:val="ListParagraph"/>
        <w:numPr>
          <w:ilvl w:val="0"/>
          <w:numId w:val="15"/>
        </w:numPr>
        <w:spacing w:after="80" w:line="276" w:lineRule="auto"/>
        <w:rPr>
          <w:lang w:eastAsia="ja-JP"/>
        </w:rPr>
      </w:pPr>
      <w:r w:rsidRPr="00970DB1">
        <w:rPr>
          <w:rFonts w:cs="Arial"/>
          <w:szCs w:val="22"/>
        </w:rPr>
        <w:t>Und</w:t>
      </w:r>
      <w:r w:rsidRPr="00693AA6">
        <w:rPr>
          <w:lang w:eastAsia="ja-JP"/>
        </w:rPr>
        <w:t xml:space="preserve">ertake </w:t>
      </w:r>
      <w:r w:rsidR="00D3133C" w:rsidRPr="00693AA6">
        <w:rPr>
          <w:lang w:eastAsia="ja-JP"/>
        </w:rPr>
        <w:t>specialist or advance practice.</w:t>
      </w:r>
    </w:p>
    <w:p w:rsidR="00D3133C" w:rsidRPr="00874067" w:rsidRDefault="00685A15" w:rsidP="00D3133C">
      <w:pPr>
        <w:spacing w:after="200" w:line="276" w:lineRule="auto"/>
      </w:pPr>
      <w:bookmarkStart w:id="82" w:name="_Toc497466850"/>
      <w:proofErr w:type="gramStart"/>
      <w:r>
        <w:rPr>
          <w:lang w:eastAsia="ja-JP"/>
        </w:rPr>
        <w:t>H</w:t>
      </w:r>
      <w:r w:rsidR="00D3133C">
        <w:rPr>
          <w:lang w:eastAsia="ja-JP"/>
        </w:rPr>
        <w:t xml:space="preserve">ealth </w:t>
      </w:r>
      <w:r w:rsidR="00D3133C">
        <w:t>professionals whose registration has</w:t>
      </w:r>
      <w:proofErr w:type="gramEnd"/>
      <w:r w:rsidR="00D3133C">
        <w:t xml:space="preserve"> lapsed and are required to retrain</w:t>
      </w:r>
      <w:r>
        <w:t xml:space="preserve"> to become eligible to practice are in</w:t>
      </w:r>
      <w:r w:rsidRPr="00874067">
        <w:t xml:space="preserve">cluded. </w:t>
      </w:r>
    </w:p>
    <w:p w:rsidR="007E2582" w:rsidRPr="00874067" w:rsidRDefault="00874067" w:rsidP="007E2582">
      <w:pPr>
        <w:spacing w:after="200" w:line="276" w:lineRule="auto"/>
      </w:pPr>
      <w:r w:rsidRPr="00874067">
        <w:t xml:space="preserve">Clinical </w:t>
      </w:r>
      <w:r w:rsidR="007E2582" w:rsidRPr="00874067">
        <w:t>placements</w:t>
      </w:r>
      <w:r>
        <w:t xml:space="preserve"> are a</w:t>
      </w:r>
      <w:r w:rsidR="00EC628C">
        <w:t>n in-scope</w:t>
      </w:r>
      <w:r>
        <w:t xml:space="preserve"> teaching and training activity</w:t>
      </w:r>
      <w:r w:rsidR="007E2582" w:rsidRPr="00874067">
        <w:t>. A clinical placement</w:t>
      </w:r>
      <w:r w:rsidRPr="00874067">
        <w:rPr>
          <w:rStyle w:val="FootnoteReference"/>
        </w:rPr>
        <w:footnoteReference w:id="5"/>
      </w:r>
      <w:r w:rsidR="007E2582" w:rsidRPr="00874067">
        <w:t xml:space="preserve"> is an activity that contributes to or counts towards clinical/professional education and training requirements for an accredited course. </w:t>
      </w:r>
      <w:r w:rsidR="00EC628C" w:rsidRPr="00874067">
        <w:t>In other words, a clinical placement is an essential requirement that is necessary for successful course completion</w:t>
      </w:r>
      <w:r w:rsidR="00EC628C">
        <w:t>. As voluntary placements are not essential to the successful completion of a course these are considered to be out-of-scope teaching and training activity</w:t>
      </w:r>
      <w:r w:rsidR="00536704">
        <w:t xml:space="preserve"> </w:t>
      </w:r>
      <w:r w:rsidR="00536704" w:rsidRPr="004527D8">
        <w:t>for the purposes of ABF</w:t>
      </w:r>
      <w:r w:rsidR="007E2582" w:rsidRPr="00874067">
        <w:t>.</w:t>
      </w:r>
    </w:p>
    <w:p w:rsidR="007E2582" w:rsidRPr="00874067" w:rsidRDefault="007E2582" w:rsidP="00536704">
      <w:pPr>
        <w:keepNext/>
        <w:spacing w:after="200" w:line="276" w:lineRule="auto"/>
      </w:pPr>
      <w:r w:rsidRPr="00874067">
        <w:lastRenderedPageBreak/>
        <w:t>Clinical placements:</w:t>
      </w:r>
    </w:p>
    <w:p w:rsidR="007E2582" w:rsidRPr="00874067" w:rsidRDefault="004527D8" w:rsidP="00536704">
      <w:pPr>
        <w:pStyle w:val="ListParagraph"/>
        <w:keepNext/>
        <w:numPr>
          <w:ilvl w:val="0"/>
          <w:numId w:val="15"/>
        </w:numPr>
        <w:spacing w:after="80" w:line="276" w:lineRule="auto"/>
        <w:ind w:left="714" w:hanging="357"/>
      </w:pPr>
      <w:r w:rsidRPr="00970DB1">
        <w:rPr>
          <w:rFonts w:cs="Arial"/>
          <w:szCs w:val="22"/>
        </w:rPr>
        <w:t>Occur</w:t>
      </w:r>
      <w:r w:rsidRPr="00874067">
        <w:t xml:space="preserve"> </w:t>
      </w:r>
      <w:r w:rsidR="007E2582" w:rsidRPr="00874067">
        <w:t>in a clinical setting (i.e. generally outside the university educational setting, although may occur in university clinics)</w:t>
      </w:r>
    </w:p>
    <w:p w:rsidR="007E2582" w:rsidRPr="00874067" w:rsidRDefault="004527D8" w:rsidP="00970DB1">
      <w:pPr>
        <w:pStyle w:val="ListParagraph"/>
        <w:numPr>
          <w:ilvl w:val="0"/>
          <w:numId w:val="15"/>
        </w:numPr>
        <w:spacing w:after="80" w:line="276" w:lineRule="auto"/>
      </w:pPr>
      <w:r w:rsidRPr="00874067">
        <w:t xml:space="preserve">May </w:t>
      </w:r>
      <w:r w:rsidR="007E2582" w:rsidRPr="00970DB1">
        <w:rPr>
          <w:rFonts w:cs="Arial"/>
          <w:szCs w:val="22"/>
        </w:rPr>
        <w:t>include</w:t>
      </w:r>
      <w:r w:rsidR="007E2582" w:rsidRPr="00874067">
        <w:t xml:space="preserve"> a variety of activities (e.g. rotations, observations, selective placements) across all or some years of a particular course, depending upon the accredited course requirements</w:t>
      </w:r>
    </w:p>
    <w:p w:rsidR="007E2582" w:rsidRPr="00874067" w:rsidRDefault="004527D8" w:rsidP="00970DB1">
      <w:pPr>
        <w:pStyle w:val="ListParagraph"/>
        <w:numPr>
          <w:ilvl w:val="0"/>
          <w:numId w:val="15"/>
        </w:numPr>
        <w:spacing w:after="80" w:line="276" w:lineRule="auto"/>
        <w:rPr>
          <w:lang w:eastAsia="ja-JP"/>
        </w:rPr>
      </w:pPr>
      <w:r w:rsidRPr="00874067">
        <w:t xml:space="preserve">Could </w:t>
      </w:r>
      <w:r w:rsidR="007E2582" w:rsidRPr="00970DB1">
        <w:rPr>
          <w:rFonts w:cs="Arial"/>
          <w:szCs w:val="22"/>
        </w:rPr>
        <w:t>potentially</w:t>
      </w:r>
      <w:r w:rsidR="007E2582" w:rsidRPr="00874067">
        <w:t>, in some cases, include a simulated component which meets the curriculum objectives of a clinical placement.</w:t>
      </w:r>
    </w:p>
    <w:p w:rsidR="00D3133C" w:rsidRPr="007152CA" w:rsidRDefault="00D3133C" w:rsidP="00396AC1">
      <w:pPr>
        <w:pStyle w:val="Heading2"/>
        <w:numPr>
          <w:ilvl w:val="1"/>
          <w:numId w:val="25"/>
        </w:numPr>
        <w:spacing w:after="40" w:line="216" w:lineRule="auto"/>
        <w:ind w:left="709" w:hanging="709"/>
      </w:pPr>
      <w:bookmarkStart w:id="83" w:name="_Toc497981587"/>
      <w:bookmarkStart w:id="84" w:name="_Toc517165011"/>
      <w:r>
        <w:t>Out-of-scope teaching and training activities</w:t>
      </w:r>
      <w:bookmarkEnd w:id="82"/>
      <w:bookmarkEnd w:id="83"/>
      <w:bookmarkEnd w:id="84"/>
    </w:p>
    <w:p w:rsidR="00D3133C" w:rsidRPr="00874067" w:rsidRDefault="00D3133C" w:rsidP="00DB4463">
      <w:pPr>
        <w:keepNext/>
        <w:spacing w:after="200" w:line="276" w:lineRule="auto"/>
        <w:rPr>
          <w:lang w:eastAsia="ja-JP"/>
        </w:rPr>
      </w:pPr>
      <w:r>
        <w:rPr>
          <w:lang w:eastAsia="ja-JP"/>
        </w:rPr>
        <w:t>Whilst public hospital services prov</w:t>
      </w:r>
      <w:r w:rsidRPr="00874067">
        <w:rPr>
          <w:lang w:eastAsia="ja-JP"/>
        </w:rPr>
        <w:t xml:space="preserve">ide a broad range of teaching and training activities, not all </w:t>
      </w:r>
      <w:r w:rsidR="00693AA6" w:rsidRPr="00874067">
        <w:rPr>
          <w:lang w:eastAsia="ja-JP"/>
        </w:rPr>
        <w:t xml:space="preserve">services </w:t>
      </w:r>
      <w:r w:rsidRPr="00874067">
        <w:rPr>
          <w:lang w:eastAsia="ja-JP"/>
        </w:rPr>
        <w:t xml:space="preserve">are considered in-scope for </w:t>
      </w:r>
      <w:r w:rsidR="004527D8">
        <w:rPr>
          <w:lang w:eastAsia="ja-JP"/>
        </w:rPr>
        <w:t xml:space="preserve">ABF and </w:t>
      </w:r>
      <w:r w:rsidRPr="00874067">
        <w:rPr>
          <w:lang w:eastAsia="ja-JP"/>
        </w:rPr>
        <w:t xml:space="preserve">the ATTC </w:t>
      </w:r>
      <w:r w:rsidR="00693AA6" w:rsidRPr="00874067">
        <w:rPr>
          <w:lang w:eastAsia="ja-JP"/>
        </w:rPr>
        <w:t>v1.0</w:t>
      </w:r>
      <w:r w:rsidRPr="00874067">
        <w:rPr>
          <w:lang w:eastAsia="ja-JP"/>
        </w:rPr>
        <w:t xml:space="preserve">. Some of the activities which are considered </w:t>
      </w:r>
      <w:r w:rsidR="00436AD6">
        <w:rPr>
          <w:lang w:eastAsia="ja-JP"/>
        </w:rPr>
        <w:t>out-of</w:t>
      </w:r>
      <w:r w:rsidRPr="00874067">
        <w:rPr>
          <w:lang w:eastAsia="ja-JP"/>
        </w:rPr>
        <w:t>-scope include:</w:t>
      </w:r>
    </w:p>
    <w:p w:rsidR="00D3133C" w:rsidRPr="00874067" w:rsidRDefault="004527D8" w:rsidP="00970DB1">
      <w:pPr>
        <w:pStyle w:val="ListParagraph"/>
        <w:numPr>
          <w:ilvl w:val="0"/>
          <w:numId w:val="15"/>
        </w:numPr>
        <w:spacing w:after="80" w:line="276" w:lineRule="auto"/>
        <w:rPr>
          <w:lang w:eastAsia="ja-JP"/>
        </w:rPr>
      </w:pPr>
      <w:r w:rsidRPr="00970DB1">
        <w:rPr>
          <w:rFonts w:cs="Arial"/>
          <w:szCs w:val="22"/>
        </w:rPr>
        <w:t>Orientation</w:t>
      </w:r>
      <w:r w:rsidRPr="00874067">
        <w:rPr>
          <w:lang w:eastAsia="ja-JP"/>
        </w:rPr>
        <w:t xml:space="preserve"> </w:t>
      </w:r>
      <w:r w:rsidR="00D3133C" w:rsidRPr="00874067">
        <w:rPr>
          <w:lang w:eastAsia="ja-JP"/>
        </w:rPr>
        <w:t>/ induction</w:t>
      </w:r>
    </w:p>
    <w:p w:rsidR="00D3133C" w:rsidRPr="00874067" w:rsidRDefault="004527D8" w:rsidP="00970DB1">
      <w:pPr>
        <w:pStyle w:val="ListParagraph"/>
        <w:numPr>
          <w:ilvl w:val="0"/>
          <w:numId w:val="15"/>
        </w:numPr>
        <w:spacing w:after="80" w:line="276" w:lineRule="auto"/>
        <w:rPr>
          <w:lang w:eastAsia="ja-JP"/>
        </w:rPr>
      </w:pPr>
      <w:r w:rsidRPr="00970DB1">
        <w:rPr>
          <w:rFonts w:cs="Arial"/>
          <w:szCs w:val="22"/>
        </w:rPr>
        <w:t>Mandatory</w:t>
      </w:r>
      <w:r w:rsidRPr="00874067">
        <w:rPr>
          <w:lang w:eastAsia="ja-JP"/>
        </w:rPr>
        <w:t xml:space="preserve"> </w:t>
      </w:r>
      <w:r w:rsidR="00D3133C" w:rsidRPr="00874067">
        <w:rPr>
          <w:lang w:eastAsia="ja-JP"/>
        </w:rPr>
        <w:t>training required for the health service to retain its accreditation</w:t>
      </w:r>
    </w:p>
    <w:p w:rsidR="00D3133C" w:rsidRPr="00874067" w:rsidRDefault="004527D8" w:rsidP="00970DB1">
      <w:pPr>
        <w:pStyle w:val="ListParagraph"/>
        <w:numPr>
          <w:ilvl w:val="0"/>
          <w:numId w:val="15"/>
        </w:numPr>
        <w:spacing w:after="80" w:line="276" w:lineRule="auto"/>
        <w:rPr>
          <w:lang w:eastAsia="ja-JP"/>
        </w:rPr>
      </w:pPr>
      <w:r w:rsidRPr="00970DB1">
        <w:rPr>
          <w:rFonts w:cs="Arial"/>
          <w:szCs w:val="22"/>
        </w:rPr>
        <w:t>Training</w:t>
      </w:r>
      <w:r w:rsidRPr="00874067">
        <w:rPr>
          <w:lang w:eastAsia="ja-JP"/>
        </w:rPr>
        <w:t xml:space="preserve"> </w:t>
      </w:r>
      <w:r w:rsidR="00D3133C" w:rsidRPr="00874067">
        <w:rPr>
          <w:lang w:eastAsia="ja-JP"/>
        </w:rPr>
        <w:t>in new skills, technologies or techniques</w:t>
      </w:r>
      <w:r w:rsidR="005922B9" w:rsidRPr="00874067">
        <w:rPr>
          <w:lang w:eastAsia="ja-JP"/>
        </w:rPr>
        <w:t xml:space="preserve"> to already qualified health professionals</w:t>
      </w:r>
      <w:r w:rsidR="00874067">
        <w:rPr>
          <w:lang w:eastAsia="ja-JP"/>
        </w:rPr>
        <w:t xml:space="preserve">. This may include </w:t>
      </w:r>
      <w:r w:rsidR="00800298">
        <w:rPr>
          <w:lang w:eastAsia="ja-JP"/>
        </w:rPr>
        <w:t>skills training to support new purchase of diagnostic equipment; education for introducing new drug on formulary; or the introduction of new procedure techniques</w:t>
      </w:r>
      <w:r w:rsidR="00874067">
        <w:rPr>
          <w:lang w:eastAsia="ja-JP"/>
        </w:rPr>
        <w:t>.</w:t>
      </w:r>
    </w:p>
    <w:p w:rsidR="00D3133C" w:rsidRPr="00874067" w:rsidRDefault="004527D8" w:rsidP="00970DB1">
      <w:pPr>
        <w:pStyle w:val="ListParagraph"/>
        <w:numPr>
          <w:ilvl w:val="0"/>
          <w:numId w:val="15"/>
        </w:numPr>
        <w:spacing w:after="80" w:line="276" w:lineRule="auto"/>
        <w:rPr>
          <w:lang w:eastAsia="ja-JP"/>
        </w:rPr>
      </w:pPr>
      <w:r w:rsidRPr="00970DB1">
        <w:rPr>
          <w:rFonts w:cs="Arial"/>
          <w:szCs w:val="22"/>
        </w:rPr>
        <w:t>Continuing</w:t>
      </w:r>
      <w:r w:rsidRPr="00874067">
        <w:rPr>
          <w:lang w:eastAsia="ja-JP"/>
        </w:rPr>
        <w:t xml:space="preserve"> </w:t>
      </w:r>
      <w:r w:rsidR="00D3133C" w:rsidRPr="00874067">
        <w:rPr>
          <w:lang w:eastAsia="ja-JP"/>
        </w:rPr>
        <w:t>professional development</w:t>
      </w:r>
      <w:r w:rsidR="00800298">
        <w:rPr>
          <w:lang w:eastAsia="ja-JP"/>
        </w:rPr>
        <w:t xml:space="preserve">. This may include </w:t>
      </w:r>
      <w:r w:rsidR="002B6A2A">
        <w:t xml:space="preserve">continuing professional development </w:t>
      </w:r>
      <w:r w:rsidR="00800298">
        <w:t>hours, refresh</w:t>
      </w:r>
      <w:r w:rsidR="006F31C1">
        <w:t>er</w:t>
      </w:r>
      <w:r w:rsidR="00800298">
        <w:t xml:space="preserve"> courses, clinical practice competence or conferences.</w:t>
      </w:r>
    </w:p>
    <w:p w:rsidR="00D3133C" w:rsidRPr="00874067" w:rsidRDefault="004527D8" w:rsidP="00970DB1">
      <w:pPr>
        <w:pStyle w:val="ListParagraph"/>
        <w:numPr>
          <w:ilvl w:val="0"/>
          <w:numId w:val="15"/>
        </w:numPr>
        <w:spacing w:after="80" w:line="276" w:lineRule="auto"/>
        <w:rPr>
          <w:lang w:eastAsia="ja-JP"/>
        </w:rPr>
      </w:pPr>
      <w:r w:rsidRPr="00970DB1">
        <w:rPr>
          <w:rFonts w:cs="Arial"/>
          <w:szCs w:val="22"/>
        </w:rPr>
        <w:t>Refresher</w:t>
      </w:r>
      <w:r w:rsidRPr="00874067">
        <w:rPr>
          <w:lang w:eastAsia="ja-JP"/>
        </w:rPr>
        <w:t xml:space="preserve"> </w:t>
      </w:r>
      <w:r w:rsidR="00D3133C" w:rsidRPr="00874067">
        <w:rPr>
          <w:lang w:eastAsia="ja-JP"/>
        </w:rPr>
        <w:t>courses for already qualified health professionals</w:t>
      </w:r>
      <w:r w:rsidR="002B6A2A">
        <w:rPr>
          <w:lang w:eastAsia="ja-JP"/>
        </w:rPr>
        <w:t xml:space="preserve">. Refresher courses may be provided for </w:t>
      </w:r>
      <w:r w:rsidR="002B6A2A">
        <w:t>individuals who are still registered but require retraining to re-enter the health service workforce. This differs from retaining where the individual’s registration has lapsed.</w:t>
      </w:r>
    </w:p>
    <w:p w:rsidR="00D3133C" w:rsidRDefault="004527D8" w:rsidP="00970DB1">
      <w:pPr>
        <w:pStyle w:val="ListParagraph"/>
        <w:numPr>
          <w:ilvl w:val="0"/>
          <w:numId w:val="15"/>
        </w:numPr>
        <w:spacing w:after="80" w:line="276" w:lineRule="auto"/>
        <w:rPr>
          <w:lang w:eastAsia="ja-JP"/>
        </w:rPr>
      </w:pPr>
      <w:r w:rsidRPr="00970DB1">
        <w:rPr>
          <w:rFonts w:cs="Arial"/>
          <w:szCs w:val="22"/>
        </w:rPr>
        <w:t>Clinician</w:t>
      </w:r>
      <w:r>
        <w:rPr>
          <w:lang w:eastAsia="ja-JP"/>
        </w:rPr>
        <w:t xml:space="preserve"> </w:t>
      </w:r>
      <w:r w:rsidR="00D3133C">
        <w:rPr>
          <w:lang w:eastAsia="ja-JP"/>
        </w:rPr>
        <w:t>training that is not part of a prerequisite qualification or registration requirement</w:t>
      </w:r>
      <w:r w:rsidR="00693AA6">
        <w:rPr>
          <w:lang w:eastAsia="ja-JP"/>
        </w:rPr>
        <w:t>.</w:t>
      </w:r>
      <w:r w:rsidR="002F087D">
        <w:rPr>
          <w:lang w:eastAsia="ja-JP"/>
        </w:rPr>
        <w:t xml:space="preserve"> This includes unaccredited positions which are not </w:t>
      </w:r>
      <w:r w:rsidR="00710250">
        <w:rPr>
          <w:lang w:eastAsia="ja-JP"/>
        </w:rPr>
        <w:t xml:space="preserve">under </w:t>
      </w:r>
      <w:r w:rsidR="002F087D">
        <w:rPr>
          <w:lang w:eastAsia="ja-JP"/>
        </w:rPr>
        <w:t>a formalised training program.</w:t>
      </w:r>
    </w:p>
    <w:p w:rsidR="00EC628C" w:rsidRDefault="00EC628C" w:rsidP="00970DB1">
      <w:pPr>
        <w:pStyle w:val="ListParagraph"/>
        <w:numPr>
          <w:ilvl w:val="0"/>
          <w:numId w:val="15"/>
        </w:numPr>
        <w:spacing w:after="80" w:line="276" w:lineRule="auto"/>
        <w:rPr>
          <w:lang w:eastAsia="ja-JP"/>
        </w:rPr>
      </w:pPr>
      <w:r w:rsidRPr="00970DB1">
        <w:rPr>
          <w:rFonts w:cs="Arial"/>
          <w:szCs w:val="22"/>
        </w:rPr>
        <w:t>Voluntary</w:t>
      </w:r>
      <w:r>
        <w:rPr>
          <w:lang w:eastAsia="ja-JP"/>
        </w:rPr>
        <w:t xml:space="preserve"> placements which do not form part of the essential clinical placement requirements for the successful completion of the course.</w:t>
      </w:r>
    </w:p>
    <w:p w:rsidR="00710250" w:rsidRDefault="00710250" w:rsidP="00710250">
      <w:pPr>
        <w:spacing w:before="0" w:after="200" w:line="276" w:lineRule="auto"/>
        <w:contextualSpacing/>
        <w:rPr>
          <w:lang w:eastAsia="ja-JP"/>
        </w:rPr>
      </w:pPr>
      <w:r>
        <w:rPr>
          <w:lang w:eastAsia="ja-JP"/>
        </w:rPr>
        <w:t xml:space="preserve">Medical positions such as </w:t>
      </w:r>
      <w:r w:rsidRPr="00710250">
        <w:rPr>
          <w:lang w:eastAsia="ja-JP"/>
        </w:rPr>
        <w:t>Hospitalists</w:t>
      </w:r>
      <w:r w:rsidR="002B6A2A">
        <w:rPr>
          <w:rStyle w:val="FootnoteReference"/>
          <w:lang w:eastAsia="ja-JP"/>
        </w:rPr>
        <w:footnoteReference w:id="6"/>
      </w:r>
      <w:r>
        <w:rPr>
          <w:lang w:eastAsia="ja-JP"/>
        </w:rPr>
        <w:t xml:space="preserve"> (also known as </w:t>
      </w:r>
      <w:r w:rsidRPr="00710250">
        <w:rPr>
          <w:lang w:eastAsia="ja-JP"/>
        </w:rPr>
        <w:t>Non-vocational doctors</w:t>
      </w:r>
      <w:r>
        <w:rPr>
          <w:lang w:eastAsia="ja-JP"/>
        </w:rPr>
        <w:t xml:space="preserve"> or Career Medical Officers) are employed by a hospital employing entity and are not a trainee with any of the medical specialist colleges. As such, activities they may undertake such as continuing professional development are also out-of-scope of the ATTC v1.0.</w:t>
      </w:r>
    </w:p>
    <w:p w:rsidR="004527D8" w:rsidRPr="00901ACF" w:rsidRDefault="004527D8" w:rsidP="00396AC1">
      <w:pPr>
        <w:pStyle w:val="Heading2"/>
        <w:numPr>
          <w:ilvl w:val="1"/>
          <w:numId w:val="25"/>
        </w:numPr>
        <w:ind w:left="709" w:hanging="709"/>
      </w:pPr>
      <w:bookmarkStart w:id="85" w:name="_Toc517165012"/>
      <w:r w:rsidRPr="00901ACF">
        <w:lastRenderedPageBreak/>
        <w:t>Exclusion of embedded costs</w:t>
      </w:r>
      <w:r>
        <w:t xml:space="preserve"> from the ATTC</w:t>
      </w:r>
      <w:bookmarkEnd w:id="85"/>
    </w:p>
    <w:p w:rsidR="004527D8" w:rsidRPr="00901ACF" w:rsidRDefault="004527D8" w:rsidP="004527D8">
      <w:pPr>
        <w:keepNext/>
        <w:spacing w:line="276" w:lineRule="auto"/>
      </w:pPr>
      <w:r w:rsidRPr="00901ACF">
        <w:t xml:space="preserve">A large proportion of the teaching and training delivered to health professionals and students in public hospitals occurs through the delivery of patient care, known as </w:t>
      </w:r>
      <w:r>
        <w:t>‘</w:t>
      </w:r>
      <w:r w:rsidRPr="00901ACF">
        <w:t>embedded</w:t>
      </w:r>
      <w:r>
        <w:t>’</w:t>
      </w:r>
      <w:r w:rsidRPr="00901ACF">
        <w:t xml:space="preserve"> teaching and training. </w:t>
      </w:r>
      <w:r>
        <w:t xml:space="preserve">The </w:t>
      </w:r>
      <w:r w:rsidRPr="00901ACF">
        <w:t xml:space="preserve">TTR Costing Study defined embedded </w:t>
      </w:r>
      <w:r>
        <w:t xml:space="preserve">costs </w:t>
      </w:r>
      <w:r w:rsidRPr="00901ACF">
        <w:t>as:</w:t>
      </w:r>
    </w:p>
    <w:p w:rsidR="004527D8" w:rsidRPr="00E117A7" w:rsidRDefault="004527D8" w:rsidP="004527D8">
      <w:pPr>
        <w:spacing w:after="160" w:line="276" w:lineRule="auto"/>
        <w:ind w:left="426"/>
        <w:rPr>
          <w:rFonts w:asciiTheme="minorHAnsi" w:hAnsiTheme="minorHAnsi" w:cstheme="minorHAnsi"/>
          <w:szCs w:val="22"/>
        </w:rPr>
      </w:pPr>
      <w:r w:rsidRPr="00E117A7">
        <w:rPr>
          <w:rFonts w:asciiTheme="minorHAnsi" w:hAnsiTheme="minorHAnsi" w:cstheme="minorHAnsi"/>
          <w:i/>
          <w:szCs w:val="22"/>
        </w:rPr>
        <w:t>“</w:t>
      </w:r>
      <w:r w:rsidRPr="00E117A7">
        <w:rPr>
          <w:rFonts w:asciiTheme="minorHAnsi" w:hAnsiTheme="minorHAnsi" w:cstheme="minorHAnsi"/>
          <w:i/>
        </w:rPr>
        <w:t>Where</w:t>
      </w:r>
      <w:r w:rsidRPr="00E117A7">
        <w:rPr>
          <w:rFonts w:asciiTheme="minorHAnsi" w:hAnsiTheme="minorHAnsi" w:cstheme="minorHAnsi"/>
          <w:i/>
          <w:szCs w:val="22"/>
        </w:rPr>
        <w:t xml:space="preserve"> teaching and training occurs in conjunction with patient care. This includes activities such as </w:t>
      </w:r>
      <w:r w:rsidRPr="00E117A7">
        <w:rPr>
          <w:i/>
        </w:rPr>
        <w:t>ward</w:t>
      </w:r>
      <w:r w:rsidRPr="00E117A7">
        <w:rPr>
          <w:rFonts w:asciiTheme="minorHAnsi" w:hAnsiTheme="minorHAnsi" w:cstheme="minorHAnsi"/>
          <w:i/>
          <w:szCs w:val="22"/>
        </w:rPr>
        <w:t xml:space="preserve"> rounds, training during surgical interventions or refinement of other procedural skills such as cannulisation or catheterisation</w:t>
      </w:r>
      <w:r w:rsidRPr="00E117A7">
        <w:rPr>
          <w:rFonts w:asciiTheme="minorHAnsi" w:hAnsiTheme="minorHAnsi" w:cstheme="minorHAnsi"/>
          <w:szCs w:val="22"/>
        </w:rPr>
        <w:t>.”</w:t>
      </w:r>
    </w:p>
    <w:p w:rsidR="004527D8" w:rsidRPr="00901ACF" w:rsidRDefault="004527D8" w:rsidP="004527D8">
      <w:pPr>
        <w:spacing w:after="160" w:line="276" w:lineRule="auto"/>
      </w:pPr>
      <w:r w:rsidRPr="00901ACF">
        <w:t>Findings from the TTR Costing Study indicated that based on the data collected during the study, for most professional groups</w:t>
      </w:r>
      <w:r>
        <w:t>,</w:t>
      </w:r>
      <w:r w:rsidRPr="00901ACF">
        <w:t xml:space="preserve"> embedded teaching and training costs represented nearly 80</w:t>
      </w:r>
      <w:r>
        <w:t> </w:t>
      </w:r>
      <w:r w:rsidRPr="00901ACF">
        <w:t>percent of total teaching and training costs.</w:t>
      </w:r>
      <w:r>
        <w:t xml:space="preserve"> </w:t>
      </w:r>
      <w:r w:rsidRPr="00901ACF">
        <w:t>However, embedded costs were excluded from classification data modelling for the development of the ATTC for the following reasons:</w:t>
      </w:r>
    </w:p>
    <w:p w:rsidR="004527D8" w:rsidRPr="00970DB1" w:rsidRDefault="004527D8" w:rsidP="004527D8">
      <w:pPr>
        <w:pStyle w:val="ListParagraph"/>
        <w:numPr>
          <w:ilvl w:val="0"/>
          <w:numId w:val="15"/>
        </w:numPr>
        <w:spacing w:after="80" w:line="276" w:lineRule="auto"/>
      </w:pPr>
      <w:r w:rsidRPr="00970DB1">
        <w:rPr>
          <w:rFonts w:asciiTheme="minorHAnsi" w:hAnsiTheme="minorHAnsi" w:cstheme="minorHAnsi"/>
        </w:rPr>
        <w:t>Embedded</w:t>
      </w:r>
      <w:r w:rsidRPr="00970DB1">
        <w:t xml:space="preserve"> teaching and training costs are already priced as part of the other ABF models. Hospitals undertake patient level costing and report all costs associated with patient care in the National Hospital Cost Data Collection. Therefore, teaching and training provided in operating theatres, for example, is currently priced under the admitted acute care ABF model using Australian Refined Diagnosis Related Groups.</w:t>
      </w:r>
    </w:p>
    <w:p w:rsidR="004527D8" w:rsidRPr="00970DB1" w:rsidRDefault="004527D8" w:rsidP="004527D8">
      <w:pPr>
        <w:pStyle w:val="ListParagraph"/>
        <w:numPr>
          <w:ilvl w:val="0"/>
          <w:numId w:val="15"/>
        </w:numPr>
        <w:spacing w:after="80" w:line="276" w:lineRule="auto"/>
      </w:pPr>
      <w:r w:rsidRPr="00970DB1">
        <w:rPr>
          <w:rFonts w:asciiTheme="minorHAnsi" w:hAnsiTheme="minorHAnsi" w:cstheme="minorHAnsi"/>
        </w:rPr>
        <w:t>The</w:t>
      </w:r>
      <w:r w:rsidRPr="00970DB1">
        <w:t xml:space="preserve"> nature of embedded teaching and training activity means it occurs during the delivery of patient care, resulting in difficulty to delineate embedded teaching and training costs from regular clinical service delivery costs. </w:t>
      </w:r>
    </w:p>
    <w:p w:rsidR="004527D8" w:rsidRDefault="004527D8" w:rsidP="004527D8">
      <w:pPr>
        <w:pStyle w:val="ListParagraph"/>
        <w:numPr>
          <w:ilvl w:val="0"/>
          <w:numId w:val="15"/>
        </w:numPr>
        <w:spacing w:after="80" w:line="276" w:lineRule="auto"/>
      </w:pPr>
      <w:r w:rsidRPr="00970DB1">
        <w:rPr>
          <w:rFonts w:asciiTheme="minorHAnsi" w:hAnsiTheme="minorHAnsi" w:cstheme="minorHAnsi"/>
        </w:rPr>
        <w:t>The</w:t>
      </w:r>
      <w:r w:rsidRPr="00970DB1">
        <w:t xml:space="preserve"> TTR Costing St</w:t>
      </w:r>
      <w:r w:rsidRPr="00806263">
        <w:t>udy used a clinician survey method to collect embedded teaching and training activity data</w:t>
      </w:r>
      <w:r>
        <w:t xml:space="preserve">, which </w:t>
      </w:r>
      <w:r w:rsidRPr="00806263">
        <w:t>introduce</w:t>
      </w:r>
      <w:r>
        <w:t>d</w:t>
      </w:r>
      <w:r w:rsidRPr="00806263">
        <w:t xml:space="preserve"> uncertainty regarding </w:t>
      </w:r>
      <w:r>
        <w:t xml:space="preserve">the </w:t>
      </w:r>
      <w:r w:rsidRPr="00806263">
        <w:t>robustness of the data</w:t>
      </w:r>
      <w:r>
        <w:t>.</w:t>
      </w:r>
    </w:p>
    <w:p w:rsidR="004527D8" w:rsidRDefault="004527D8" w:rsidP="004527D8">
      <w:pPr>
        <w:spacing w:before="0" w:after="200" w:line="276" w:lineRule="auto"/>
        <w:contextualSpacing/>
        <w:rPr>
          <w:lang w:eastAsia="ja-JP"/>
        </w:rPr>
      </w:pPr>
      <w:r w:rsidRPr="00901ACF">
        <w:t>As such, the ATTC was developed using</w:t>
      </w:r>
      <w:r>
        <w:t xml:space="preserve"> only direct and indirect costs</w:t>
      </w:r>
      <w:r w:rsidRPr="00901ACF">
        <w:t>. Although the removal of embedded costs from the development of the ATTC excludes a significant proportion of teaching and training costs, the development of a classification structure requires the identification of splitting variables for teaching and training activi</w:t>
      </w:r>
      <w:r>
        <w:t>ties with distinguishable costs</w:t>
      </w:r>
      <w:r w:rsidRPr="00901ACF">
        <w:t>.</w:t>
      </w:r>
      <w:r>
        <w:t xml:space="preserve"> IHPA does not intend to include embedded costs in any future revisions of the ATTC.</w:t>
      </w:r>
    </w:p>
    <w:p w:rsidR="00A63BFA" w:rsidRPr="00417559" w:rsidRDefault="00A63BFA" w:rsidP="00396AC1">
      <w:pPr>
        <w:pStyle w:val="Heading2"/>
        <w:numPr>
          <w:ilvl w:val="1"/>
          <w:numId w:val="25"/>
        </w:numPr>
        <w:ind w:left="709" w:hanging="709"/>
      </w:pPr>
      <w:bookmarkStart w:id="86" w:name="_Toc517165013"/>
      <w:r>
        <w:t>Structure of the ATTC v1.0</w:t>
      </w:r>
      <w:bookmarkEnd w:id="86"/>
      <w:r>
        <w:t xml:space="preserve"> </w:t>
      </w:r>
    </w:p>
    <w:p w:rsidR="00A63BFA" w:rsidRDefault="00A63BFA" w:rsidP="00A63BFA">
      <w:pPr>
        <w:spacing w:after="160" w:line="276" w:lineRule="auto"/>
        <w:rPr>
          <w:rFonts w:cs="Arial"/>
          <w:lang w:val="en-US" w:eastAsia="ja-JP"/>
        </w:rPr>
      </w:pPr>
      <w:r>
        <w:rPr>
          <w:rFonts w:cs="Arial"/>
          <w:lang w:val="en-US" w:eastAsia="ja-JP"/>
        </w:rPr>
        <w:t>T</w:t>
      </w:r>
      <w:r w:rsidRPr="007306EB">
        <w:rPr>
          <w:rFonts w:cs="Arial"/>
          <w:lang w:val="en-US" w:eastAsia="ja-JP"/>
        </w:rPr>
        <w:t xml:space="preserve">he structure of the ATTC </w:t>
      </w:r>
      <w:r>
        <w:rPr>
          <w:rFonts w:cs="Arial"/>
          <w:lang w:val="en-US" w:eastAsia="ja-JP"/>
        </w:rPr>
        <w:t xml:space="preserve">v1.0 </w:t>
      </w:r>
      <w:r w:rsidRPr="007306EB">
        <w:rPr>
          <w:rFonts w:cs="Arial"/>
          <w:lang w:val="en-US" w:eastAsia="ja-JP"/>
        </w:rPr>
        <w:t>has been based on the detailed findings from the TTR Costing Study</w:t>
      </w:r>
      <w:r w:rsidR="00B6774C">
        <w:rPr>
          <w:rFonts w:cs="Arial"/>
          <w:lang w:val="en-US" w:eastAsia="ja-JP"/>
        </w:rPr>
        <w:t xml:space="preserve"> and extensive stakeholder consultation</w:t>
      </w:r>
      <w:r>
        <w:rPr>
          <w:rFonts w:cs="Arial"/>
          <w:lang w:val="en-US" w:eastAsia="ja-JP"/>
        </w:rPr>
        <w:t>. Th</w:t>
      </w:r>
      <w:r w:rsidR="00B6774C">
        <w:rPr>
          <w:rFonts w:cs="Arial"/>
          <w:lang w:val="en-US" w:eastAsia="ja-JP"/>
        </w:rPr>
        <w:t>e</w:t>
      </w:r>
      <w:r>
        <w:rPr>
          <w:rFonts w:cs="Arial"/>
          <w:lang w:val="en-US" w:eastAsia="ja-JP"/>
        </w:rPr>
        <w:t xml:space="preserve"> </w:t>
      </w:r>
      <w:r w:rsidR="00182E9A">
        <w:rPr>
          <w:rFonts w:cs="Arial"/>
          <w:lang w:val="en-US" w:eastAsia="ja-JP"/>
        </w:rPr>
        <w:t xml:space="preserve">TTR </w:t>
      </w:r>
      <w:r w:rsidR="00B6774C">
        <w:rPr>
          <w:rFonts w:cs="Arial"/>
          <w:lang w:val="en-US" w:eastAsia="ja-JP"/>
        </w:rPr>
        <w:t>Costing S</w:t>
      </w:r>
      <w:r>
        <w:rPr>
          <w:rFonts w:cs="Arial"/>
          <w:lang w:val="en-US" w:eastAsia="ja-JP"/>
        </w:rPr>
        <w:t xml:space="preserve">tudy </w:t>
      </w:r>
      <w:r w:rsidRPr="007306EB">
        <w:rPr>
          <w:rFonts w:cs="Arial"/>
          <w:lang w:val="en-US" w:eastAsia="ja-JP"/>
        </w:rPr>
        <w:t xml:space="preserve">compared the relative costs to conduct </w:t>
      </w:r>
      <w:r>
        <w:rPr>
          <w:rFonts w:cs="Arial"/>
          <w:lang w:val="en-US" w:eastAsia="ja-JP"/>
        </w:rPr>
        <w:t>teaching and training</w:t>
      </w:r>
      <w:r w:rsidRPr="007306EB">
        <w:rPr>
          <w:rFonts w:cs="Arial"/>
          <w:lang w:val="en-US" w:eastAsia="ja-JP"/>
        </w:rPr>
        <w:t xml:space="preserve"> across both </w:t>
      </w:r>
      <w:r>
        <w:rPr>
          <w:rFonts w:cs="Arial"/>
          <w:lang w:val="en-US" w:eastAsia="ja-JP"/>
        </w:rPr>
        <w:t xml:space="preserve">the </w:t>
      </w:r>
      <w:r w:rsidRPr="007306EB">
        <w:rPr>
          <w:rFonts w:cs="Arial"/>
          <w:lang w:val="en-US" w:eastAsia="ja-JP"/>
        </w:rPr>
        <w:t>professional group</w:t>
      </w:r>
      <w:r>
        <w:rPr>
          <w:rFonts w:cs="Arial"/>
          <w:lang w:val="en-US" w:eastAsia="ja-JP"/>
        </w:rPr>
        <w:t xml:space="preserve"> </w:t>
      </w:r>
      <w:r w:rsidRPr="007306EB">
        <w:rPr>
          <w:rFonts w:cs="Arial"/>
          <w:lang w:val="en-US" w:eastAsia="ja-JP"/>
        </w:rPr>
        <w:t>(e.g.</w:t>
      </w:r>
      <w:r>
        <w:rPr>
          <w:rFonts w:cs="Arial"/>
          <w:lang w:val="en-US" w:eastAsia="ja-JP"/>
        </w:rPr>
        <w:t xml:space="preserve"> allied health, </w:t>
      </w:r>
      <w:r w:rsidRPr="007306EB">
        <w:rPr>
          <w:rFonts w:cs="Arial"/>
          <w:lang w:val="en-US" w:eastAsia="ja-JP"/>
        </w:rPr>
        <w:t>medicine</w:t>
      </w:r>
      <w:r w:rsidR="00B6774C">
        <w:rPr>
          <w:rFonts w:cs="Arial"/>
          <w:lang w:val="en-US" w:eastAsia="ja-JP"/>
        </w:rPr>
        <w:t>,</w:t>
      </w:r>
      <w:r w:rsidRPr="007306EB">
        <w:rPr>
          <w:rFonts w:cs="Arial"/>
          <w:lang w:val="en-US" w:eastAsia="ja-JP"/>
        </w:rPr>
        <w:t xml:space="preserve"> </w:t>
      </w:r>
      <w:proofErr w:type="spellStart"/>
      <w:r w:rsidRPr="007306EB">
        <w:rPr>
          <w:rFonts w:cs="Arial"/>
          <w:lang w:val="en-US" w:eastAsia="ja-JP"/>
        </w:rPr>
        <w:t>etc</w:t>
      </w:r>
      <w:proofErr w:type="spellEnd"/>
      <w:r w:rsidRPr="007306EB">
        <w:rPr>
          <w:rFonts w:cs="Arial"/>
          <w:lang w:val="en-US" w:eastAsia="ja-JP"/>
        </w:rPr>
        <w:t xml:space="preserve">), </w:t>
      </w:r>
      <w:r>
        <w:rPr>
          <w:rFonts w:cs="Arial"/>
          <w:lang w:val="en-US" w:eastAsia="ja-JP"/>
        </w:rPr>
        <w:t xml:space="preserve">and </w:t>
      </w:r>
      <w:r w:rsidRPr="007306EB">
        <w:rPr>
          <w:rFonts w:cs="Arial"/>
          <w:lang w:val="en-US" w:eastAsia="ja-JP"/>
        </w:rPr>
        <w:t>stage</w:t>
      </w:r>
      <w:r>
        <w:rPr>
          <w:rFonts w:cs="Arial"/>
          <w:lang w:val="en-US" w:eastAsia="ja-JP"/>
        </w:rPr>
        <w:t xml:space="preserve"> of training </w:t>
      </w:r>
      <w:r w:rsidRPr="007306EB">
        <w:rPr>
          <w:rFonts w:cs="Arial"/>
          <w:lang w:val="en-US" w:eastAsia="ja-JP"/>
        </w:rPr>
        <w:t xml:space="preserve">(e.g. student, </w:t>
      </w:r>
      <w:r>
        <w:rPr>
          <w:rFonts w:cs="Arial"/>
          <w:lang w:val="en-US" w:eastAsia="ja-JP"/>
        </w:rPr>
        <w:t>new</w:t>
      </w:r>
      <w:r w:rsidRPr="007306EB">
        <w:rPr>
          <w:rFonts w:cs="Arial"/>
          <w:lang w:val="en-US" w:eastAsia="ja-JP"/>
        </w:rPr>
        <w:t xml:space="preserve"> graduate or </w:t>
      </w:r>
      <w:r>
        <w:rPr>
          <w:rFonts w:cs="Arial"/>
          <w:lang w:val="en-US" w:eastAsia="ja-JP"/>
        </w:rPr>
        <w:t>postgraduate trainee)</w:t>
      </w:r>
      <w:r w:rsidRPr="007306EB">
        <w:rPr>
          <w:rFonts w:cs="Arial"/>
          <w:lang w:val="en-US" w:eastAsia="ja-JP"/>
        </w:rPr>
        <w:t xml:space="preserve">. </w:t>
      </w:r>
      <w:r w:rsidRPr="003E535A">
        <w:rPr>
          <w:rFonts w:cs="Arial"/>
          <w:lang w:val="en-US" w:eastAsia="ja-JP"/>
        </w:rPr>
        <w:t xml:space="preserve">Unlike the other </w:t>
      </w:r>
      <w:r>
        <w:rPr>
          <w:rFonts w:cs="Arial"/>
          <w:lang w:val="en-US" w:eastAsia="ja-JP"/>
        </w:rPr>
        <w:t>patient service categories that are</w:t>
      </w:r>
      <w:r w:rsidRPr="003E535A">
        <w:rPr>
          <w:rFonts w:cs="Arial"/>
          <w:lang w:val="en-US" w:eastAsia="ja-JP"/>
        </w:rPr>
        <w:t xml:space="preserve"> currently funded through </w:t>
      </w:r>
      <w:r>
        <w:rPr>
          <w:rFonts w:cs="Arial"/>
          <w:lang w:val="en-US" w:eastAsia="ja-JP"/>
        </w:rPr>
        <w:t>ABF where activity is a patient</w:t>
      </w:r>
      <w:r w:rsidRPr="003E535A">
        <w:rPr>
          <w:rFonts w:cs="Arial"/>
          <w:lang w:val="en-US" w:eastAsia="ja-JP"/>
        </w:rPr>
        <w:t xml:space="preserve"> episode of care, the ATTC ‘activity unit</w:t>
      </w:r>
      <w:r>
        <w:rPr>
          <w:rFonts w:cs="Arial"/>
          <w:lang w:val="en-US" w:eastAsia="ja-JP"/>
        </w:rPr>
        <w:t>’</w:t>
      </w:r>
      <w:r w:rsidRPr="003E535A">
        <w:rPr>
          <w:rFonts w:cs="Arial"/>
          <w:lang w:val="en-US" w:eastAsia="ja-JP"/>
        </w:rPr>
        <w:t xml:space="preserve"> is a trainee</w:t>
      </w:r>
      <w:r>
        <w:rPr>
          <w:rFonts w:cs="Arial"/>
          <w:lang w:val="en-US" w:eastAsia="ja-JP"/>
        </w:rPr>
        <w:t>, which is measured through FTE</w:t>
      </w:r>
      <w:r w:rsidRPr="003E535A">
        <w:rPr>
          <w:rFonts w:cs="Arial"/>
          <w:lang w:val="en-US" w:eastAsia="ja-JP"/>
        </w:rPr>
        <w:t>.</w:t>
      </w:r>
    </w:p>
    <w:p w:rsidR="00A63BFA" w:rsidRDefault="00A63BFA" w:rsidP="00A63BFA">
      <w:pPr>
        <w:keepNext/>
        <w:spacing w:after="160" w:line="276" w:lineRule="auto"/>
        <w:rPr>
          <w:rFonts w:cs="Arial"/>
        </w:rPr>
      </w:pPr>
      <w:r>
        <w:rPr>
          <w:rFonts w:cs="Arial"/>
        </w:rPr>
        <w:lastRenderedPageBreak/>
        <w:t>The ATTC consists of the following two-levels:</w:t>
      </w:r>
    </w:p>
    <w:p w:rsidR="00A63BFA" w:rsidRPr="00AC5C1F" w:rsidRDefault="00A63BFA">
      <w:pPr>
        <w:keepNext/>
        <w:spacing w:after="160" w:line="276" w:lineRule="auto"/>
        <w:ind w:left="284"/>
        <w:rPr>
          <w:rFonts w:cs="Arial"/>
          <w:b/>
        </w:rPr>
      </w:pPr>
      <w:r w:rsidRPr="00AC5C1F">
        <w:rPr>
          <w:rFonts w:cs="Arial"/>
          <w:b/>
        </w:rPr>
        <w:t>Level 1 – Profession</w:t>
      </w:r>
    </w:p>
    <w:p w:rsidR="00A63BFA" w:rsidRPr="00970DB1" w:rsidRDefault="00A63BFA">
      <w:pPr>
        <w:keepNext/>
        <w:spacing w:after="80" w:line="276" w:lineRule="auto"/>
        <w:ind w:left="284"/>
        <w:rPr>
          <w:rFonts w:cs="Arial"/>
        </w:rPr>
      </w:pPr>
      <w:r w:rsidRPr="00970DB1">
        <w:rPr>
          <w:rFonts w:cs="Arial"/>
        </w:rPr>
        <w:t>The first level classifies a trainee into one of five professions:</w:t>
      </w:r>
    </w:p>
    <w:p w:rsidR="00A63BFA" w:rsidRPr="00970DB1" w:rsidRDefault="00B6774C" w:rsidP="00396AC1">
      <w:pPr>
        <w:pStyle w:val="ListParagraph"/>
        <w:keepNext/>
        <w:numPr>
          <w:ilvl w:val="0"/>
          <w:numId w:val="15"/>
        </w:numPr>
        <w:spacing w:after="80" w:line="276" w:lineRule="auto"/>
        <w:rPr>
          <w:rFonts w:cs="Arial"/>
          <w:szCs w:val="22"/>
        </w:rPr>
      </w:pPr>
      <w:r w:rsidRPr="00410904">
        <w:rPr>
          <w:rFonts w:cs="Arial"/>
        </w:rPr>
        <w:t>A</w:t>
      </w:r>
      <w:r w:rsidRPr="00970DB1">
        <w:rPr>
          <w:rFonts w:cs="Arial"/>
          <w:szCs w:val="22"/>
        </w:rPr>
        <w:t xml:space="preserve">llied </w:t>
      </w:r>
      <w:r w:rsidR="00A63BFA" w:rsidRPr="00970DB1">
        <w:rPr>
          <w:rFonts w:cs="Arial"/>
          <w:szCs w:val="22"/>
        </w:rPr>
        <w:t>health</w:t>
      </w:r>
    </w:p>
    <w:p w:rsidR="00A63BFA" w:rsidRPr="00970DB1" w:rsidRDefault="00B6774C" w:rsidP="00396AC1">
      <w:pPr>
        <w:pStyle w:val="ListParagraph"/>
        <w:keepNext/>
        <w:numPr>
          <w:ilvl w:val="0"/>
          <w:numId w:val="15"/>
        </w:numPr>
        <w:spacing w:after="80" w:line="276" w:lineRule="auto"/>
        <w:rPr>
          <w:rFonts w:cs="Arial"/>
          <w:szCs w:val="22"/>
        </w:rPr>
      </w:pPr>
      <w:r w:rsidRPr="00970DB1">
        <w:rPr>
          <w:rFonts w:cs="Arial"/>
          <w:szCs w:val="22"/>
        </w:rPr>
        <w:t>Dentistry</w:t>
      </w:r>
    </w:p>
    <w:p w:rsidR="00A63BFA" w:rsidRPr="00970DB1" w:rsidRDefault="00B6774C" w:rsidP="00396AC1">
      <w:pPr>
        <w:pStyle w:val="ListParagraph"/>
        <w:keepNext/>
        <w:numPr>
          <w:ilvl w:val="0"/>
          <w:numId w:val="15"/>
        </w:numPr>
        <w:spacing w:after="80" w:line="276" w:lineRule="auto"/>
        <w:rPr>
          <w:rFonts w:cs="Arial"/>
          <w:szCs w:val="22"/>
        </w:rPr>
      </w:pPr>
      <w:r w:rsidRPr="00970DB1">
        <w:rPr>
          <w:rFonts w:cs="Arial"/>
          <w:szCs w:val="22"/>
        </w:rPr>
        <w:t>Medicine</w:t>
      </w:r>
    </w:p>
    <w:p w:rsidR="00A63BFA" w:rsidRPr="00970DB1" w:rsidRDefault="00B6774C" w:rsidP="00396AC1">
      <w:pPr>
        <w:pStyle w:val="ListParagraph"/>
        <w:keepNext/>
        <w:numPr>
          <w:ilvl w:val="0"/>
          <w:numId w:val="15"/>
        </w:numPr>
        <w:spacing w:after="80" w:line="276" w:lineRule="auto"/>
        <w:rPr>
          <w:rFonts w:cs="Arial"/>
          <w:szCs w:val="22"/>
        </w:rPr>
      </w:pPr>
      <w:r w:rsidRPr="00970DB1">
        <w:rPr>
          <w:rFonts w:cs="Arial"/>
          <w:szCs w:val="22"/>
        </w:rPr>
        <w:t>Midwifery</w:t>
      </w:r>
    </w:p>
    <w:p w:rsidR="00A63BFA" w:rsidRPr="00410904" w:rsidRDefault="00B6774C" w:rsidP="00970DB1">
      <w:pPr>
        <w:pStyle w:val="ListParagraph"/>
        <w:numPr>
          <w:ilvl w:val="0"/>
          <w:numId w:val="15"/>
        </w:numPr>
        <w:spacing w:after="80" w:line="276" w:lineRule="auto"/>
        <w:rPr>
          <w:rFonts w:cs="Arial"/>
        </w:rPr>
      </w:pPr>
      <w:r w:rsidRPr="00970DB1">
        <w:rPr>
          <w:rFonts w:cs="Arial"/>
          <w:szCs w:val="22"/>
        </w:rPr>
        <w:t>Nursi</w:t>
      </w:r>
      <w:r w:rsidRPr="00410904">
        <w:rPr>
          <w:rFonts w:cs="Arial"/>
        </w:rPr>
        <w:t>ng</w:t>
      </w:r>
      <w:r w:rsidR="00A63BFA" w:rsidRPr="00410904">
        <w:rPr>
          <w:rFonts w:cs="Arial"/>
        </w:rPr>
        <w:t>.</w:t>
      </w:r>
    </w:p>
    <w:p w:rsidR="00A63BFA" w:rsidRPr="00AC5C1F" w:rsidRDefault="00A63BFA" w:rsidP="00970DB1">
      <w:pPr>
        <w:keepNext/>
        <w:spacing w:after="160" w:line="276" w:lineRule="auto"/>
        <w:ind w:left="284"/>
        <w:rPr>
          <w:rFonts w:cs="Arial"/>
          <w:b/>
        </w:rPr>
      </w:pPr>
      <w:r w:rsidRPr="00AC5C1F">
        <w:rPr>
          <w:rFonts w:cs="Arial"/>
          <w:b/>
        </w:rPr>
        <w:t>Level 2 – Training stage</w:t>
      </w:r>
    </w:p>
    <w:p w:rsidR="00A63BFA" w:rsidRDefault="00A63BFA" w:rsidP="00970DB1">
      <w:pPr>
        <w:keepNext/>
        <w:spacing w:after="80" w:line="276" w:lineRule="auto"/>
        <w:ind w:left="284"/>
        <w:rPr>
          <w:rFonts w:cs="Arial"/>
        </w:rPr>
      </w:pPr>
      <w:r w:rsidRPr="00410904">
        <w:rPr>
          <w:rFonts w:cs="Arial"/>
        </w:rPr>
        <w:t xml:space="preserve">The second level classifies each trainee into </w:t>
      </w:r>
      <w:r>
        <w:rPr>
          <w:rFonts w:cs="Arial"/>
        </w:rPr>
        <w:t>one of three</w:t>
      </w:r>
      <w:r w:rsidRPr="00410904">
        <w:rPr>
          <w:rFonts w:cs="Arial"/>
        </w:rPr>
        <w:t xml:space="preserve"> training stage</w:t>
      </w:r>
      <w:r>
        <w:rPr>
          <w:rFonts w:cs="Arial"/>
        </w:rPr>
        <w:t>s</w:t>
      </w:r>
      <w:r w:rsidRPr="00410904">
        <w:rPr>
          <w:rFonts w:cs="Arial"/>
        </w:rPr>
        <w:t>:</w:t>
      </w:r>
    </w:p>
    <w:p w:rsidR="00A63BFA" w:rsidRPr="00970DB1" w:rsidRDefault="00B6774C" w:rsidP="00970DB1">
      <w:pPr>
        <w:pStyle w:val="ListParagraph"/>
        <w:numPr>
          <w:ilvl w:val="0"/>
          <w:numId w:val="15"/>
        </w:numPr>
        <w:spacing w:after="80" w:line="276" w:lineRule="auto"/>
        <w:rPr>
          <w:rFonts w:cs="Arial"/>
          <w:szCs w:val="22"/>
        </w:rPr>
      </w:pPr>
      <w:r w:rsidRPr="00970DB1">
        <w:rPr>
          <w:lang w:eastAsia="ja-JP"/>
        </w:rPr>
        <w:t>Stud</w:t>
      </w:r>
      <w:r w:rsidRPr="00970DB1">
        <w:rPr>
          <w:rFonts w:cs="Arial"/>
          <w:szCs w:val="22"/>
        </w:rPr>
        <w:t>ent</w:t>
      </w:r>
      <w:r>
        <w:rPr>
          <w:rFonts w:cs="Arial"/>
          <w:szCs w:val="22"/>
        </w:rPr>
        <w:t xml:space="preserve"> </w:t>
      </w:r>
      <w:r w:rsidR="00A63BFA" w:rsidRPr="00970DB1">
        <w:rPr>
          <w:rFonts w:cs="Arial"/>
          <w:szCs w:val="22"/>
        </w:rPr>
        <w:t>/</w:t>
      </w:r>
      <w:r>
        <w:rPr>
          <w:rFonts w:cs="Arial"/>
          <w:szCs w:val="22"/>
        </w:rPr>
        <w:t xml:space="preserve"> </w:t>
      </w:r>
      <w:r w:rsidR="00A63BFA" w:rsidRPr="00970DB1">
        <w:rPr>
          <w:rFonts w:cs="Arial"/>
          <w:szCs w:val="22"/>
        </w:rPr>
        <w:t>pre-entry trainee</w:t>
      </w:r>
    </w:p>
    <w:p w:rsidR="00A63BFA" w:rsidRPr="00970DB1" w:rsidRDefault="00B6774C" w:rsidP="00970DB1">
      <w:pPr>
        <w:pStyle w:val="ListParagraph"/>
        <w:numPr>
          <w:ilvl w:val="0"/>
          <w:numId w:val="15"/>
        </w:numPr>
        <w:spacing w:after="80" w:line="276" w:lineRule="auto"/>
        <w:rPr>
          <w:rFonts w:cs="Arial"/>
          <w:szCs w:val="22"/>
        </w:rPr>
      </w:pPr>
      <w:r w:rsidRPr="00970DB1">
        <w:rPr>
          <w:rFonts w:cs="Arial"/>
          <w:szCs w:val="22"/>
        </w:rPr>
        <w:t xml:space="preserve">New </w:t>
      </w:r>
      <w:r w:rsidR="00A63BFA" w:rsidRPr="00970DB1">
        <w:rPr>
          <w:rFonts w:cs="Arial"/>
          <w:szCs w:val="22"/>
        </w:rPr>
        <w:t>graduate</w:t>
      </w:r>
    </w:p>
    <w:p w:rsidR="00A63BFA" w:rsidRPr="00410904" w:rsidRDefault="00B6774C" w:rsidP="00970DB1">
      <w:pPr>
        <w:pStyle w:val="ListParagraph"/>
        <w:numPr>
          <w:ilvl w:val="0"/>
          <w:numId w:val="15"/>
        </w:numPr>
        <w:spacing w:after="80" w:line="276" w:lineRule="auto"/>
        <w:rPr>
          <w:rFonts w:cs="Arial"/>
        </w:rPr>
      </w:pPr>
      <w:r w:rsidRPr="00970DB1">
        <w:rPr>
          <w:rFonts w:cs="Arial"/>
          <w:szCs w:val="22"/>
        </w:rPr>
        <w:t>Postgradu</w:t>
      </w:r>
      <w:r w:rsidRPr="00410904">
        <w:rPr>
          <w:rFonts w:cs="Arial"/>
        </w:rPr>
        <w:t>ate</w:t>
      </w:r>
      <w:r>
        <w:rPr>
          <w:rFonts w:cs="Arial"/>
        </w:rPr>
        <w:t xml:space="preserve"> </w:t>
      </w:r>
      <w:r w:rsidR="00A63BFA" w:rsidRPr="00410904">
        <w:rPr>
          <w:rFonts w:cs="Arial"/>
        </w:rPr>
        <w:t>/</w:t>
      </w:r>
      <w:r w:rsidR="00A63BFA">
        <w:rPr>
          <w:rFonts w:cs="Arial"/>
        </w:rPr>
        <w:t xml:space="preserve"> </w:t>
      </w:r>
      <w:r w:rsidR="00A63BFA" w:rsidRPr="00410904">
        <w:rPr>
          <w:rFonts w:cs="Arial"/>
        </w:rPr>
        <w:t>vocational student.</w:t>
      </w:r>
    </w:p>
    <w:p w:rsidR="006234D9" w:rsidRDefault="006234D9" w:rsidP="00396AC1">
      <w:pPr>
        <w:spacing w:after="160" w:line="276" w:lineRule="auto"/>
        <w:rPr>
          <w:rFonts w:cs="Arial"/>
        </w:rPr>
      </w:pPr>
      <w:r>
        <w:rPr>
          <w:rFonts w:cs="Arial"/>
        </w:rPr>
        <w:t xml:space="preserve">Figure 2 below describes the ATTC schematic hierarchy. </w:t>
      </w:r>
    </w:p>
    <w:p w:rsidR="006234D9" w:rsidRDefault="005C7170" w:rsidP="006234D9">
      <w:pPr>
        <w:spacing w:after="0" w:line="240" w:lineRule="auto"/>
        <w:rPr>
          <w:rFonts w:cs="Arial"/>
        </w:rPr>
      </w:pPr>
      <w:r w:rsidRPr="006234D9">
        <w:rPr>
          <w:rFonts w:cs="Arial"/>
          <w:noProof/>
        </w:rPr>
        <mc:AlternateContent>
          <mc:Choice Requires="wps">
            <w:drawing>
              <wp:anchor distT="0" distB="0" distL="114300" distR="114300" simplePos="0" relativeHeight="251720704" behindDoc="0" locked="0" layoutInCell="1" allowOverlap="1" wp14:anchorId="6C669D2C" wp14:editId="37A8A42F">
                <wp:simplePos x="0" y="0"/>
                <wp:positionH relativeFrom="column">
                  <wp:posOffset>196850</wp:posOffset>
                </wp:positionH>
                <wp:positionV relativeFrom="paragraph">
                  <wp:posOffset>2945765</wp:posOffset>
                </wp:positionV>
                <wp:extent cx="1150620" cy="555625"/>
                <wp:effectExtent l="0" t="0" r="11430" b="15875"/>
                <wp:wrapNone/>
                <wp:docPr id="117" name="Text Box 117"/>
                <wp:cNvGraphicFramePr/>
                <a:graphic xmlns:a="http://schemas.openxmlformats.org/drawingml/2006/main">
                  <a:graphicData uri="http://schemas.microsoft.com/office/word/2010/wordprocessingShape">
                    <wps:wsp>
                      <wps:cNvSpPr txBox="1"/>
                      <wps:spPr>
                        <a:xfrm>
                          <a:off x="0" y="0"/>
                          <a:ext cx="1150620"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38" type="#_x0000_t202" style="position:absolute;margin-left:15.5pt;margin-top:231.95pt;width:90.6pt;height:4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Nursing</w:t>
                      </w:r>
                    </w:p>
                  </w:txbxContent>
                </v:textbox>
              </v:shape>
            </w:pict>
          </mc:Fallback>
        </mc:AlternateContent>
      </w:r>
      <w:r w:rsidRPr="006234D9">
        <w:rPr>
          <w:rFonts w:cs="Arial"/>
          <w:noProof/>
        </w:rPr>
        <mc:AlternateContent>
          <mc:Choice Requires="wps">
            <w:drawing>
              <wp:anchor distT="0" distB="0" distL="114300" distR="114300" simplePos="0" relativeHeight="251730944" behindDoc="0" locked="0" layoutInCell="1" allowOverlap="1" wp14:anchorId="760EF70E" wp14:editId="3728D38A">
                <wp:simplePos x="0" y="0"/>
                <wp:positionH relativeFrom="column">
                  <wp:posOffset>3634740</wp:posOffset>
                </wp:positionH>
                <wp:positionV relativeFrom="paragraph">
                  <wp:posOffset>1763395</wp:posOffset>
                </wp:positionV>
                <wp:extent cx="295275" cy="209550"/>
                <wp:effectExtent l="0" t="0" r="9525" b="0"/>
                <wp:wrapNone/>
                <wp:docPr id="131" name="Right Arrow 131"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1" o:spid="_x0000_s1026" type="#_x0000_t13" alt="Title: right arrow symbol" style="position:absolute;margin-left:286.2pt;margin-top:138.85pt;width:23.25pt;height:1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" adj="13935" fillcolor="#008a00 [3205]" stroked="f" strokeweight="2pt"/>
            </w:pict>
          </mc:Fallback>
        </mc:AlternateContent>
      </w:r>
      <w:r>
        <w:rPr>
          <w:rFonts w:cs="Arial"/>
          <w:noProof/>
        </w:rPr>
        <mc:AlternateContent>
          <mc:Choice Requires="wps">
            <w:drawing>
              <wp:anchor distT="0" distB="0" distL="114300" distR="114300" simplePos="0" relativeHeight="251719680" behindDoc="0" locked="0" layoutInCell="1" allowOverlap="1" wp14:anchorId="072116E5" wp14:editId="1B78073E">
                <wp:simplePos x="0" y="0"/>
                <wp:positionH relativeFrom="column">
                  <wp:posOffset>179705</wp:posOffset>
                </wp:positionH>
                <wp:positionV relativeFrom="paragraph">
                  <wp:posOffset>2300605</wp:posOffset>
                </wp:positionV>
                <wp:extent cx="1176020" cy="554355"/>
                <wp:effectExtent l="0" t="0" r="24130" b="17145"/>
                <wp:wrapNone/>
                <wp:docPr id="116" name="Text Box 116"/>
                <wp:cNvGraphicFramePr/>
                <a:graphic xmlns:a="http://schemas.openxmlformats.org/drawingml/2006/main">
                  <a:graphicData uri="http://schemas.microsoft.com/office/word/2010/wordprocessingShape">
                    <wps:wsp>
                      <wps:cNvSpPr txBox="1"/>
                      <wps:spPr>
                        <a:xfrm>
                          <a:off x="0" y="0"/>
                          <a:ext cx="1176020" cy="55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6" o:spid="_x0000_s1039" type="#_x0000_t202" style="position:absolute;margin-left:14.15pt;margin-top:181.15pt;width:92.6pt;height:43.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Midwifery</w:t>
                      </w:r>
                    </w:p>
                  </w:txbxContent>
                </v:textbox>
              </v:shape>
            </w:pict>
          </mc:Fallback>
        </mc:AlternateContent>
      </w:r>
      <w:r>
        <w:rPr>
          <w:rFonts w:cs="Arial"/>
          <w:noProof/>
        </w:rPr>
        <mc:AlternateContent>
          <mc:Choice Requires="wps">
            <w:drawing>
              <wp:anchor distT="0" distB="0" distL="114300" distR="114300" simplePos="0" relativeHeight="251718656" behindDoc="0" locked="0" layoutInCell="1" allowOverlap="1" wp14:anchorId="66BA83E7" wp14:editId="1C631F78">
                <wp:simplePos x="0" y="0"/>
                <wp:positionH relativeFrom="column">
                  <wp:posOffset>179705</wp:posOffset>
                </wp:positionH>
                <wp:positionV relativeFrom="paragraph">
                  <wp:posOffset>1657350</wp:posOffset>
                </wp:positionV>
                <wp:extent cx="1176020" cy="547370"/>
                <wp:effectExtent l="0" t="0" r="24130" b="24130"/>
                <wp:wrapNone/>
                <wp:docPr id="115" name="Text Box 115"/>
                <wp:cNvGraphicFramePr/>
                <a:graphic xmlns:a="http://schemas.openxmlformats.org/drawingml/2006/main">
                  <a:graphicData uri="http://schemas.microsoft.com/office/word/2010/wordprocessingShape">
                    <wps:wsp>
                      <wps:cNvSpPr txBox="1"/>
                      <wps:spPr>
                        <a:xfrm>
                          <a:off x="0" y="0"/>
                          <a:ext cx="1176020" cy="54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5" o:spid="_x0000_s1040" type="#_x0000_t202" style="position:absolute;margin-left:14.15pt;margin-top:130.5pt;width:92.6pt;height:43.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Medicine</w:t>
                      </w:r>
                    </w:p>
                  </w:txbxContent>
                </v:textbox>
              </v:shape>
            </w:pict>
          </mc:Fallback>
        </mc:AlternateContent>
      </w:r>
      <w:r w:rsidRPr="006234D9">
        <w:rPr>
          <w:rFonts w:cs="Arial"/>
          <w:noProof/>
        </w:rPr>
        <mc:AlternateContent>
          <mc:Choice Requires="wps">
            <w:drawing>
              <wp:anchor distT="0" distB="0" distL="114300" distR="114300" simplePos="0" relativeHeight="251731968" behindDoc="0" locked="0" layoutInCell="1" allowOverlap="1" wp14:anchorId="501699F0" wp14:editId="0E1C78E9">
                <wp:simplePos x="0" y="0"/>
                <wp:positionH relativeFrom="column">
                  <wp:posOffset>1457960</wp:posOffset>
                </wp:positionH>
                <wp:positionV relativeFrom="paragraph">
                  <wp:posOffset>1719580</wp:posOffset>
                </wp:positionV>
                <wp:extent cx="285750" cy="304800"/>
                <wp:effectExtent l="0" t="0" r="0" b="0"/>
                <wp:wrapNone/>
                <wp:docPr id="132" name="Plus 132" title="plus symbol"/>
                <wp:cNvGraphicFramePr/>
                <a:graphic xmlns:a="http://schemas.openxmlformats.org/drawingml/2006/main">
                  <a:graphicData uri="http://schemas.microsoft.com/office/word/2010/wordprocessingShape">
                    <wps:wsp>
                      <wps:cNvSpPr/>
                      <wps:spPr>
                        <a:xfrm>
                          <a:off x="0" y="0"/>
                          <a:ext cx="285750" cy="304800"/>
                        </a:xfrm>
                        <a:prstGeom prst="mathPlu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132" o:spid="_x0000_s1026" alt="Title: plus symbol" style="position:absolute;margin-left:114.8pt;margin-top:135.4pt;width:2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" path="m37876,118796r71395,l109271,40401r67208,l176479,118796r71395,l247874,186004r-71395,l176479,264399r-67208,l109271,186004r-71395,l37876,118796xe" fillcolor="#008a00 [3205]" stroked="f" strokeweight="2pt">
                <v:path arrowok="t" o:connecttype="custom" o:connectlocs="37876,118796;109271,118796;109271,40401;176479,40401;176479,118796;247874,118796;247874,186004;176479,186004;176479,264399;109271,264399;109271,186004;37876,186004;37876,118796" o:connectangles="0,0,0,0,0,0,0,0,0,0,0,0,0"/>
              </v:shape>
            </w:pict>
          </mc:Fallback>
        </mc:AlternateContent>
      </w:r>
      <w:r>
        <w:rPr>
          <w:rFonts w:cs="Arial"/>
          <w:noProof/>
        </w:rPr>
        <mc:AlternateContent>
          <mc:Choice Requires="wps">
            <w:drawing>
              <wp:anchor distT="0" distB="0" distL="114300" distR="114300" simplePos="0" relativeHeight="251715584" behindDoc="0" locked="0" layoutInCell="1" allowOverlap="1" wp14:anchorId="6903F29B" wp14:editId="577F045E">
                <wp:simplePos x="0" y="0"/>
                <wp:positionH relativeFrom="column">
                  <wp:posOffset>84455</wp:posOffset>
                </wp:positionH>
                <wp:positionV relativeFrom="paragraph">
                  <wp:posOffset>60960</wp:posOffset>
                </wp:positionV>
                <wp:extent cx="1367155" cy="3579495"/>
                <wp:effectExtent l="0" t="0" r="23495" b="20955"/>
                <wp:wrapNone/>
                <wp:docPr id="112" name="Text Box 112"/>
                <wp:cNvGraphicFramePr/>
                <a:graphic xmlns:a="http://schemas.openxmlformats.org/drawingml/2006/main">
                  <a:graphicData uri="http://schemas.microsoft.com/office/word/2010/wordprocessingShape">
                    <wps:wsp>
                      <wps:cNvSpPr txBox="1"/>
                      <wps:spPr>
                        <a:xfrm>
                          <a:off x="0" y="0"/>
                          <a:ext cx="1367155" cy="3579495"/>
                        </a:xfrm>
                        <a:prstGeom prst="rect">
                          <a:avLst/>
                        </a:prstGeom>
                        <a:solidFill>
                          <a:schemeClr val="accent1">
                            <a:alpha val="24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48435A" w:rsidRDefault="00557750" w:rsidP="006234D9">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2" o:spid="_x0000_s1041" type="#_x0000_t202" style="position:absolute;margin-left:6.65pt;margin-top:4.8pt;width:107.65pt;height:281.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" fillcolor="#004200 [3204]" strokecolor="#004200 [3204]" strokeweight=".5pt">
                <v:fill opacity="15677f"/>
                <v:textbox>
                  <w:txbxContent>
                    <w:p w:rsidR="00557750" w:rsidRPr="0048435A" w:rsidRDefault="00557750" w:rsidP="006234D9">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v:textbox>
              </v:shape>
            </w:pict>
          </mc:Fallback>
        </mc:AlternateContent>
      </w:r>
      <w:r w:rsidRPr="006234D9">
        <w:rPr>
          <w:rFonts w:cs="Arial"/>
          <w:noProof/>
        </w:rPr>
        <mc:AlternateContent>
          <mc:Choice Requires="wps">
            <w:drawing>
              <wp:anchor distT="0" distB="0" distL="114300" distR="114300" simplePos="0" relativeHeight="251722752" behindDoc="0" locked="0" layoutInCell="1" allowOverlap="1" wp14:anchorId="05474C46" wp14:editId="1B45D3CD">
                <wp:simplePos x="0" y="0"/>
                <wp:positionH relativeFrom="column">
                  <wp:posOffset>1775460</wp:posOffset>
                </wp:positionH>
                <wp:positionV relativeFrom="paragraph">
                  <wp:posOffset>78105</wp:posOffset>
                </wp:positionV>
                <wp:extent cx="1802765" cy="3579495"/>
                <wp:effectExtent l="0" t="0" r="26035" b="20955"/>
                <wp:wrapNone/>
                <wp:docPr id="124" name="Text Box 124"/>
                <wp:cNvGraphicFramePr/>
                <a:graphic xmlns:a="http://schemas.openxmlformats.org/drawingml/2006/main">
                  <a:graphicData uri="http://schemas.microsoft.com/office/word/2010/wordprocessingShape">
                    <wps:wsp>
                      <wps:cNvSpPr txBox="1"/>
                      <wps:spPr>
                        <a:xfrm>
                          <a:off x="0" y="0"/>
                          <a:ext cx="1802765" cy="3579495"/>
                        </a:xfrm>
                        <a:prstGeom prst="rect">
                          <a:avLst/>
                        </a:prstGeom>
                        <a:solidFill>
                          <a:schemeClr val="accent2">
                            <a:alpha val="23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BF334E" w:rsidRDefault="00557750" w:rsidP="006234D9">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042" type="#_x0000_t202" style="position:absolute;margin-left:139.8pt;margin-top:6.15pt;width:141.95pt;height:28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" fillcolor="#008a00 [3205]" strokecolor="#0070c0" strokeweight=".5pt">
                <v:fill opacity="15163f"/>
                <v:textbox>
                  <w:txbxContent>
                    <w:p w:rsidR="00557750" w:rsidRPr="00BF334E" w:rsidRDefault="00557750" w:rsidP="006234D9">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v:textbox>
              </v:shape>
            </w:pict>
          </mc:Fallback>
        </mc:AlternateContent>
      </w:r>
      <w:r w:rsidRPr="006234D9">
        <w:rPr>
          <w:rFonts w:cs="Arial"/>
          <w:noProof/>
        </w:rPr>
        <mc:AlternateContent>
          <mc:Choice Requires="wps">
            <w:drawing>
              <wp:anchor distT="0" distB="0" distL="114300" distR="114300" simplePos="0" relativeHeight="251728896" behindDoc="0" locked="0" layoutInCell="1" allowOverlap="1" wp14:anchorId="0AE86226" wp14:editId="100A0940">
                <wp:simplePos x="0" y="0"/>
                <wp:positionH relativeFrom="column">
                  <wp:posOffset>4001135</wp:posOffset>
                </wp:positionH>
                <wp:positionV relativeFrom="paragraph">
                  <wp:posOffset>78105</wp:posOffset>
                </wp:positionV>
                <wp:extent cx="1802765" cy="3579495"/>
                <wp:effectExtent l="0" t="0" r="26035" b="20955"/>
                <wp:wrapNone/>
                <wp:docPr id="129" name="Text Box 129"/>
                <wp:cNvGraphicFramePr/>
                <a:graphic xmlns:a="http://schemas.openxmlformats.org/drawingml/2006/main">
                  <a:graphicData uri="http://schemas.microsoft.com/office/word/2010/wordprocessingShape">
                    <wps:wsp>
                      <wps:cNvSpPr txBox="1"/>
                      <wps:spPr>
                        <a:xfrm>
                          <a:off x="0" y="0"/>
                          <a:ext cx="1802765" cy="3579495"/>
                        </a:xfrm>
                        <a:prstGeom prst="rect">
                          <a:avLst/>
                        </a:prstGeom>
                        <a:solidFill>
                          <a:schemeClr val="bg1">
                            <a:lumMod val="75000"/>
                            <a:alpha val="23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Pr="00BF334E" w:rsidRDefault="00557750" w:rsidP="006234D9">
                            <w:pPr>
                              <w:jc w:val="center"/>
                              <w:rPr>
                                <w:rFonts w:asciiTheme="minorHAnsi" w:hAnsiTheme="minorHAnsi" w:cstheme="minorHAnsi"/>
                                <w:sz w:val="20"/>
                                <w:szCs w:val="20"/>
                              </w:rPr>
                            </w:pPr>
                            <w:r>
                              <w:rPr>
                                <w:rFonts w:asciiTheme="minorHAnsi" w:hAnsiTheme="minorHAnsi" w:cstheme="minorHAnsi"/>
                                <w:b/>
                                <w:sz w:val="20"/>
                                <w:szCs w:val="20"/>
                              </w:rPr>
                              <w:t>End-</w:t>
                            </w:r>
                            <w:proofErr w:type="gramStart"/>
                            <w:r>
                              <w:rPr>
                                <w:rFonts w:asciiTheme="minorHAnsi" w:hAnsiTheme="minorHAnsi" w:cstheme="minorHAnsi"/>
                                <w:b/>
                                <w:sz w:val="20"/>
                                <w:szCs w:val="20"/>
                              </w:rPr>
                              <w:t>class</w:t>
                            </w:r>
                            <w:proofErr w:type="gramEnd"/>
                            <w:r>
                              <w:rPr>
                                <w:rFonts w:asciiTheme="minorHAnsi" w:hAnsiTheme="minorHAnsi" w:cstheme="minorHAnsi"/>
                                <w:b/>
                                <w:sz w:val="20"/>
                                <w:szCs w:val="20"/>
                              </w:rPr>
                              <w:br/>
                            </w:r>
                            <w:r w:rsidRPr="006234D9">
                              <w:rPr>
                                <w:rFonts w:asciiTheme="minorHAnsi" w:hAnsiTheme="minorHAnsi" w:cstheme="minorHAnsi"/>
                                <w:sz w:val="20"/>
                                <w:szCs w:val="20"/>
                              </w:rPr>
                              <w:t>(20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 o:spid="_x0000_s1043" type="#_x0000_t202" style="position:absolute;margin-left:315.05pt;margin-top:6.15pt;width:141.95pt;height:28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" fillcolor="#bfbfbf [2412]" strokecolor="#a5a5a5 [2092]" strokeweight=".5pt">
                <v:fill opacity="15163f"/>
                <v:textbox>
                  <w:txbxContent>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Default="00557750" w:rsidP="006234D9">
                      <w:pPr>
                        <w:jc w:val="center"/>
                        <w:rPr>
                          <w:rFonts w:asciiTheme="minorHAnsi" w:hAnsiTheme="minorHAnsi" w:cstheme="minorHAnsi"/>
                          <w:b/>
                          <w:sz w:val="20"/>
                          <w:szCs w:val="20"/>
                        </w:rPr>
                      </w:pPr>
                    </w:p>
                    <w:p w:rsidR="00557750" w:rsidRPr="00BF334E" w:rsidRDefault="00557750" w:rsidP="006234D9">
                      <w:pPr>
                        <w:jc w:val="center"/>
                        <w:rPr>
                          <w:rFonts w:asciiTheme="minorHAnsi" w:hAnsiTheme="minorHAnsi" w:cstheme="minorHAnsi"/>
                          <w:sz w:val="20"/>
                          <w:szCs w:val="20"/>
                        </w:rPr>
                      </w:pPr>
                      <w:r>
                        <w:rPr>
                          <w:rFonts w:asciiTheme="minorHAnsi" w:hAnsiTheme="minorHAnsi" w:cstheme="minorHAnsi"/>
                          <w:b/>
                          <w:sz w:val="20"/>
                          <w:szCs w:val="20"/>
                        </w:rPr>
                        <w:t>End-</w:t>
                      </w:r>
                      <w:proofErr w:type="gramStart"/>
                      <w:r>
                        <w:rPr>
                          <w:rFonts w:asciiTheme="minorHAnsi" w:hAnsiTheme="minorHAnsi" w:cstheme="minorHAnsi"/>
                          <w:b/>
                          <w:sz w:val="20"/>
                          <w:szCs w:val="20"/>
                        </w:rPr>
                        <w:t>class</w:t>
                      </w:r>
                      <w:proofErr w:type="gramEnd"/>
                      <w:r>
                        <w:rPr>
                          <w:rFonts w:asciiTheme="minorHAnsi" w:hAnsiTheme="minorHAnsi" w:cstheme="minorHAnsi"/>
                          <w:b/>
                          <w:sz w:val="20"/>
                          <w:szCs w:val="20"/>
                        </w:rPr>
                        <w:br/>
                      </w:r>
                      <w:r w:rsidRPr="006234D9">
                        <w:rPr>
                          <w:rFonts w:asciiTheme="minorHAnsi" w:hAnsiTheme="minorHAnsi" w:cstheme="minorHAnsi"/>
                          <w:sz w:val="20"/>
                          <w:szCs w:val="20"/>
                        </w:rPr>
                        <w:t>(20 in total)</w:t>
                      </w:r>
                    </w:p>
                  </w:txbxContent>
                </v:textbox>
              </v:shape>
            </w:pict>
          </mc:Fallback>
        </mc:AlternateContent>
      </w:r>
      <w:r>
        <w:rPr>
          <w:rFonts w:cs="Arial"/>
          <w:noProof/>
        </w:rPr>
        <mc:AlternateContent>
          <mc:Choice Requires="wps">
            <w:drawing>
              <wp:anchor distT="0" distB="0" distL="114300" distR="114300" simplePos="0" relativeHeight="251716608" behindDoc="0" locked="0" layoutInCell="1" allowOverlap="1" wp14:anchorId="7D8CD76A" wp14:editId="1F3106C7">
                <wp:simplePos x="0" y="0"/>
                <wp:positionH relativeFrom="column">
                  <wp:posOffset>179705</wp:posOffset>
                </wp:positionH>
                <wp:positionV relativeFrom="paragraph">
                  <wp:posOffset>457835</wp:posOffset>
                </wp:positionV>
                <wp:extent cx="1176020" cy="525780"/>
                <wp:effectExtent l="0" t="0" r="24130" b="26670"/>
                <wp:wrapNone/>
                <wp:docPr id="113" name="Text Box 113"/>
                <wp:cNvGraphicFramePr/>
                <a:graphic xmlns:a="http://schemas.openxmlformats.org/drawingml/2006/main">
                  <a:graphicData uri="http://schemas.microsoft.com/office/word/2010/wordprocessingShape">
                    <wps:wsp>
                      <wps:cNvSpPr txBox="1"/>
                      <wps:spPr>
                        <a:xfrm>
                          <a:off x="0" y="0"/>
                          <a:ext cx="1176020"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3" o:spid="_x0000_s1044" type="#_x0000_t202" style="position:absolute;margin-left:14.15pt;margin-top:36.05pt;width:92.6pt;height:41.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v:textbox>
              </v:shape>
            </w:pict>
          </mc:Fallback>
        </mc:AlternateContent>
      </w:r>
      <w:r w:rsidRPr="006234D9">
        <w:rPr>
          <w:rFonts w:cs="Arial"/>
          <w:noProof/>
        </w:rPr>
        <mc:AlternateContent>
          <mc:Choice Requires="wps">
            <w:drawing>
              <wp:anchor distT="0" distB="0" distL="114300" distR="114300" simplePos="0" relativeHeight="251726848" behindDoc="0" locked="0" layoutInCell="1" allowOverlap="1" wp14:anchorId="7CC394A1" wp14:editId="7629CD29">
                <wp:simplePos x="0" y="0"/>
                <wp:positionH relativeFrom="column">
                  <wp:posOffset>1896110</wp:posOffset>
                </wp:positionH>
                <wp:positionV relativeFrom="paragraph">
                  <wp:posOffset>2813685</wp:posOffset>
                </wp:positionV>
                <wp:extent cx="1476375" cy="551815"/>
                <wp:effectExtent l="0" t="0" r="28575" b="19685"/>
                <wp:wrapNone/>
                <wp:docPr id="128" name="Text Box 128"/>
                <wp:cNvGraphicFramePr/>
                <a:graphic xmlns:a="http://schemas.openxmlformats.org/drawingml/2006/main">
                  <a:graphicData uri="http://schemas.microsoft.com/office/word/2010/wordprocessingShape">
                    <wps:wsp>
                      <wps:cNvSpPr txBox="1"/>
                      <wps:spPr>
                        <a:xfrm>
                          <a:off x="0" y="0"/>
                          <a:ext cx="1476375"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x0000_s1045" type="#_x0000_t202" style="position:absolute;margin-left:149.3pt;margin-top:221.55pt;width:116.25pt;height:43.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v:textbox>
              </v:shape>
            </w:pict>
          </mc:Fallback>
        </mc:AlternateContent>
      </w:r>
      <w:r w:rsidRPr="006234D9">
        <w:rPr>
          <w:rFonts w:cs="Arial"/>
          <w:noProof/>
        </w:rPr>
        <mc:AlternateContent>
          <mc:Choice Requires="wps">
            <w:drawing>
              <wp:anchor distT="0" distB="0" distL="114300" distR="114300" simplePos="0" relativeHeight="251725824" behindDoc="0" locked="0" layoutInCell="1" allowOverlap="1" wp14:anchorId="4A75CA6E" wp14:editId="23E3BFD2">
                <wp:simplePos x="0" y="0"/>
                <wp:positionH relativeFrom="column">
                  <wp:posOffset>1896110</wp:posOffset>
                </wp:positionH>
                <wp:positionV relativeFrom="paragraph">
                  <wp:posOffset>2047240</wp:posOffset>
                </wp:positionV>
                <wp:extent cx="1476375" cy="551815"/>
                <wp:effectExtent l="0" t="0" r="28575" b="19685"/>
                <wp:wrapNone/>
                <wp:docPr id="127" name="Text Box 127"/>
                <wp:cNvGraphicFramePr/>
                <a:graphic xmlns:a="http://schemas.openxmlformats.org/drawingml/2006/main">
                  <a:graphicData uri="http://schemas.microsoft.com/office/word/2010/wordprocessingShape">
                    <wps:wsp>
                      <wps:cNvSpPr txBox="1"/>
                      <wps:spPr>
                        <a:xfrm>
                          <a:off x="0" y="0"/>
                          <a:ext cx="1476375"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7" o:spid="_x0000_s1046" type="#_x0000_t202" style="position:absolute;margin-left:149.3pt;margin-top:161.2pt;width:116.25pt;height:43.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v:textbox>
              </v:shape>
            </w:pict>
          </mc:Fallback>
        </mc:AlternateContent>
      </w:r>
      <w:r>
        <w:rPr>
          <w:rFonts w:cs="Arial"/>
          <w:noProof/>
        </w:rPr>
        <mc:AlternateContent>
          <mc:Choice Requires="wps">
            <w:drawing>
              <wp:anchor distT="0" distB="0" distL="114300" distR="114300" simplePos="0" relativeHeight="251717632" behindDoc="0" locked="0" layoutInCell="1" allowOverlap="1" wp14:anchorId="1814FE20" wp14:editId="7865CB77">
                <wp:simplePos x="0" y="0"/>
                <wp:positionH relativeFrom="column">
                  <wp:posOffset>179705</wp:posOffset>
                </wp:positionH>
                <wp:positionV relativeFrom="paragraph">
                  <wp:posOffset>1065530</wp:posOffset>
                </wp:positionV>
                <wp:extent cx="1176020" cy="504825"/>
                <wp:effectExtent l="0" t="0" r="24130" b="28575"/>
                <wp:wrapNone/>
                <wp:docPr id="114" name="Text Box 114"/>
                <wp:cNvGraphicFramePr/>
                <a:graphic xmlns:a="http://schemas.openxmlformats.org/drawingml/2006/main">
                  <a:graphicData uri="http://schemas.microsoft.com/office/word/2010/wordprocessingShape">
                    <wps:wsp>
                      <wps:cNvSpPr txBox="1"/>
                      <wps:spPr>
                        <a:xfrm>
                          <a:off x="0" y="0"/>
                          <a:ext cx="117602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4" o:spid="_x0000_s1047" type="#_x0000_t202" style="position:absolute;margin-left:14.15pt;margin-top:83.9pt;width:92.6pt;height:39.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Dentistry</w:t>
                      </w:r>
                    </w:p>
                  </w:txbxContent>
                </v:textbox>
              </v:shape>
            </w:pict>
          </mc:Fallback>
        </mc:AlternateContent>
      </w:r>
      <w:r w:rsidRPr="006234D9">
        <w:rPr>
          <w:rFonts w:cs="Arial"/>
          <w:noProof/>
        </w:rPr>
        <mc:AlternateContent>
          <mc:Choice Requires="wps">
            <w:drawing>
              <wp:anchor distT="0" distB="0" distL="114300" distR="114300" simplePos="0" relativeHeight="251724800" behindDoc="0" locked="0" layoutInCell="1" allowOverlap="1" wp14:anchorId="698ADC8B" wp14:editId="0F3BA0C8">
                <wp:simplePos x="0" y="0"/>
                <wp:positionH relativeFrom="column">
                  <wp:posOffset>1896110</wp:posOffset>
                </wp:positionH>
                <wp:positionV relativeFrom="paragraph">
                  <wp:posOffset>1297305</wp:posOffset>
                </wp:positionV>
                <wp:extent cx="1476375" cy="551815"/>
                <wp:effectExtent l="0" t="0" r="28575" b="19685"/>
                <wp:wrapNone/>
                <wp:docPr id="126" name="Text Box 126"/>
                <wp:cNvGraphicFramePr/>
                <a:graphic xmlns:a="http://schemas.openxmlformats.org/drawingml/2006/main">
                  <a:graphicData uri="http://schemas.microsoft.com/office/word/2010/wordprocessingShape">
                    <wps:wsp>
                      <wps:cNvSpPr txBox="1"/>
                      <wps:spPr>
                        <a:xfrm>
                          <a:off x="0" y="0"/>
                          <a:ext cx="1476375"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6" o:spid="_x0000_s1048" type="#_x0000_t202" style="position:absolute;margin-left:149.3pt;margin-top:102.15pt;width:116.25pt;height:43.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v:textbox>
              </v:shape>
            </w:pict>
          </mc:Fallback>
        </mc:AlternateContent>
      </w:r>
    </w:p>
    <w:p w:rsidR="006234D9" w:rsidRDefault="006234D9" w:rsidP="006234D9">
      <w:pPr>
        <w:spacing w:after="0" w:line="240" w:lineRule="auto"/>
        <w:rPr>
          <w:rFonts w:cs="Arial"/>
        </w:rPr>
      </w:pPr>
    </w:p>
    <w:p w:rsidR="006234D9" w:rsidRDefault="00557750" w:rsidP="006234D9">
      <w:pPr>
        <w:spacing w:after="0" w:line="240" w:lineRule="auto"/>
        <w:rPr>
          <w:rFonts w:cs="Arial"/>
        </w:rPr>
      </w:pPr>
      <w:r w:rsidRPr="006234D9">
        <w:rPr>
          <w:rFonts w:cs="Arial"/>
          <w:noProof/>
        </w:rPr>
        <mc:AlternateContent>
          <mc:Choice Requires="wps">
            <w:drawing>
              <wp:anchor distT="0" distB="0" distL="114300" distR="114300" simplePos="0" relativeHeight="251723776" behindDoc="0" locked="0" layoutInCell="1" allowOverlap="1" wp14:anchorId="28FDD822" wp14:editId="2D594F38">
                <wp:simplePos x="0" y="0"/>
                <wp:positionH relativeFrom="column">
                  <wp:posOffset>1896110</wp:posOffset>
                </wp:positionH>
                <wp:positionV relativeFrom="paragraph">
                  <wp:posOffset>143139</wp:posOffset>
                </wp:positionV>
                <wp:extent cx="1476375" cy="551815"/>
                <wp:effectExtent l="0" t="0" r="28575" b="19685"/>
                <wp:wrapNone/>
                <wp:docPr id="125" name="Text Box 125"/>
                <wp:cNvGraphicFramePr/>
                <a:graphic xmlns:a="http://schemas.openxmlformats.org/drawingml/2006/main">
                  <a:graphicData uri="http://schemas.microsoft.com/office/word/2010/wordprocessingShape">
                    <wps:wsp>
                      <wps:cNvSpPr txBox="1"/>
                      <wps:spPr>
                        <a:xfrm>
                          <a:off x="0" y="0"/>
                          <a:ext cx="1476375"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5" o:spid="_x0000_s1049" type="#_x0000_t202" style="position:absolute;margin-left:149.3pt;margin-top:11.25pt;width:116.25pt;height:43.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" fillcolor="white [3201]" strokeweight=".5pt">
                <v:textbox>
                  <w:txbxContent>
                    <w:p w:rsidR="00557750" w:rsidRPr="006A4E55" w:rsidRDefault="00557750" w:rsidP="006234D9">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v:textbox>
              </v:shape>
            </w:pict>
          </mc:Fallback>
        </mc:AlternateContent>
      </w: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6234D9" w:rsidRDefault="006234D9" w:rsidP="006234D9">
      <w:pPr>
        <w:spacing w:after="0" w:line="240" w:lineRule="auto"/>
        <w:rPr>
          <w:rFonts w:cs="Arial"/>
        </w:rPr>
      </w:pPr>
    </w:p>
    <w:p w:rsidR="00A63BFA" w:rsidRDefault="00A63BFA" w:rsidP="00A63BFA">
      <w:pPr>
        <w:spacing w:after="0" w:line="240" w:lineRule="auto"/>
        <w:rPr>
          <w:rFonts w:cs="Arial"/>
        </w:rPr>
      </w:pPr>
    </w:p>
    <w:p w:rsidR="00A63BFA" w:rsidRDefault="00A63BFA" w:rsidP="00A63BFA">
      <w:pPr>
        <w:spacing w:after="0" w:line="240" w:lineRule="auto"/>
        <w:rPr>
          <w:rFonts w:cs="Arial"/>
        </w:rPr>
      </w:pPr>
    </w:p>
    <w:p w:rsidR="00A63BFA" w:rsidRDefault="00A63BFA" w:rsidP="00A63BFA">
      <w:pPr>
        <w:spacing w:after="0" w:line="240" w:lineRule="auto"/>
        <w:rPr>
          <w:rFonts w:cs="Arial"/>
        </w:rPr>
      </w:pPr>
    </w:p>
    <w:p w:rsidR="00A63BFA" w:rsidRDefault="00A63BFA" w:rsidP="00A63BFA">
      <w:pPr>
        <w:spacing w:after="0" w:line="240" w:lineRule="auto"/>
        <w:rPr>
          <w:rFonts w:cs="Arial"/>
        </w:rPr>
      </w:pPr>
    </w:p>
    <w:p w:rsidR="00A63BFA" w:rsidRDefault="00A63BFA" w:rsidP="00A63BFA">
      <w:pPr>
        <w:spacing w:after="0" w:line="240" w:lineRule="auto"/>
        <w:rPr>
          <w:rFonts w:cs="Arial"/>
        </w:rPr>
      </w:pPr>
    </w:p>
    <w:p w:rsidR="00A63BFA" w:rsidRPr="00AC5C1F" w:rsidRDefault="00A63BFA" w:rsidP="00A63BFA">
      <w:pPr>
        <w:pStyle w:val="FigureHeading"/>
        <w:keepNext w:val="0"/>
        <w:ind w:left="714" w:hanging="357"/>
      </w:pPr>
      <w:r w:rsidRPr="00AC5C1F">
        <w:t xml:space="preserve">Diagram of structure of the ATTC </w:t>
      </w:r>
      <w:r>
        <w:t>v</w:t>
      </w:r>
      <w:r w:rsidRPr="00AC5C1F">
        <w:t>1.0</w:t>
      </w:r>
    </w:p>
    <w:p w:rsidR="00A63BFA" w:rsidRDefault="00A63BFA" w:rsidP="00396AC1">
      <w:pPr>
        <w:keepLines/>
        <w:spacing w:after="160" w:line="276" w:lineRule="auto"/>
        <w:rPr>
          <w:rFonts w:cs="Arial"/>
        </w:rPr>
      </w:pPr>
      <w:r w:rsidRPr="00390525">
        <w:lastRenderedPageBreak/>
        <w:t xml:space="preserve">For the purposes of ATTC </w:t>
      </w:r>
      <w:r>
        <w:t>v</w:t>
      </w:r>
      <w:r w:rsidRPr="00390525">
        <w:t xml:space="preserve">1.0, all specialties </w:t>
      </w:r>
      <w:r>
        <w:t xml:space="preserve">have been </w:t>
      </w:r>
      <w:r w:rsidRPr="00390525">
        <w:t>group</w:t>
      </w:r>
      <w:r>
        <w:t>ed together for simplicity</w:t>
      </w:r>
      <w:r w:rsidRPr="00390525">
        <w:t>.</w:t>
      </w:r>
      <w:r w:rsidRPr="00A429DB">
        <w:t xml:space="preserve"> In keeping with the principles of classification development, the ATTC </w:t>
      </w:r>
      <w:r>
        <w:t xml:space="preserve">v1.0 </w:t>
      </w:r>
      <w:r w:rsidRPr="00A429DB">
        <w:t xml:space="preserve">will involve a clinically meaningful yet </w:t>
      </w:r>
      <w:r w:rsidRPr="0066230C">
        <w:rPr>
          <w:rFonts w:cs="Arial"/>
        </w:rPr>
        <w:t>administratively</w:t>
      </w:r>
      <w:r w:rsidRPr="00A429DB">
        <w:t xml:space="preserve"> feasible number of end</w:t>
      </w:r>
      <w:r>
        <w:t>-</w:t>
      </w:r>
      <w:r w:rsidRPr="00A429DB">
        <w:t>classes through the grouping of specialties and disciplines</w:t>
      </w:r>
      <w:r>
        <w:t>,</w:t>
      </w:r>
      <w:r w:rsidRPr="00A429DB">
        <w:t xml:space="preserve"> where appropriate. The ATTC </w:t>
      </w:r>
      <w:r>
        <w:t xml:space="preserve">v1.0 will be refined </w:t>
      </w:r>
      <w:r w:rsidRPr="00A429DB">
        <w:t xml:space="preserve">as more data that assembles specialties and disciplines into clinically relevant </w:t>
      </w:r>
      <w:r w:rsidRPr="00390525">
        <w:t>cost groups becomes available</w:t>
      </w:r>
      <w:r>
        <w:t>.</w:t>
      </w:r>
    </w:p>
    <w:p w:rsidR="00A63BFA" w:rsidRDefault="00A63BFA" w:rsidP="00A63BFA">
      <w:pPr>
        <w:spacing w:after="160" w:line="276" w:lineRule="auto"/>
        <w:rPr>
          <w:rFonts w:cs="Arial"/>
        </w:rPr>
      </w:pPr>
      <w:r>
        <w:t>The end-classes in the ATTC v1.0 are listed in Table 1</w:t>
      </w:r>
      <w:r w:rsidRPr="0051198E">
        <w:t>.</w:t>
      </w:r>
    </w:p>
    <w:tbl>
      <w:tblPr>
        <w:tblStyle w:val="TableGrid"/>
        <w:tblW w:w="9889" w:type="dxa"/>
        <w:tblLook w:val="04A0" w:firstRow="1" w:lastRow="0" w:firstColumn="1" w:lastColumn="0" w:noHBand="0" w:noVBand="1"/>
        <w:tblCaption w:val="Table 1. End classes in ATTC version 1.0"/>
        <w:tblDescription w:val="Table of three columns listing class code, and the corresponding profession and stage of training."/>
      </w:tblPr>
      <w:tblGrid>
        <w:gridCol w:w="1526"/>
        <w:gridCol w:w="1984"/>
        <w:gridCol w:w="6379"/>
      </w:tblGrid>
      <w:tr w:rsidR="00A63BFA" w:rsidRPr="003A5EEC" w:rsidTr="006234D9">
        <w:trPr>
          <w:trHeight w:val="300"/>
          <w:tblHeader/>
        </w:trPr>
        <w:tc>
          <w:tcPr>
            <w:tcW w:w="1526" w:type="dxa"/>
            <w:shd w:val="clear" w:color="auto" w:fill="008A00"/>
            <w:hideMark/>
          </w:tcPr>
          <w:p w:rsidR="00A63BFA" w:rsidRPr="006234D9" w:rsidRDefault="00A63BFA" w:rsidP="006234D9">
            <w:pPr>
              <w:pStyle w:val="TableText"/>
              <w:jc w:val="center"/>
              <w:rPr>
                <w:b/>
                <w:color w:val="FFFFFF" w:themeColor="background2"/>
              </w:rPr>
            </w:pPr>
            <w:r w:rsidRPr="006234D9">
              <w:rPr>
                <w:b/>
                <w:color w:val="FFFFFF" w:themeColor="background2"/>
              </w:rPr>
              <w:t xml:space="preserve">ATTC </w:t>
            </w:r>
            <w:r w:rsidRPr="006234D9">
              <w:rPr>
                <w:b/>
                <w:color w:val="FFFFFF" w:themeColor="background2"/>
              </w:rPr>
              <w:br/>
              <w:t>end-class</w:t>
            </w:r>
          </w:p>
        </w:tc>
        <w:tc>
          <w:tcPr>
            <w:tcW w:w="1984" w:type="dxa"/>
            <w:shd w:val="clear" w:color="auto" w:fill="008A00"/>
            <w:hideMark/>
          </w:tcPr>
          <w:p w:rsidR="00A63BFA" w:rsidRPr="006234D9" w:rsidRDefault="00A63BFA" w:rsidP="006234D9">
            <w:pPr>
              <w:pStyle w:val="TableText"/>
              <w:jc w:val="center"/>
              <w:rPr>
                <w:b/>
                <w:color w:val="FFFFFF" w:themeColor="background2"/>
              </w:rPr>
            </w:pPr>
            <w:r w:rsidRPr="006234D9">
              <w:rPr>
                <w:b/>
                <w:color w:val="FFFFFF" w:themeColor="background2"/>
              </w:rPr>
              <w:t>Profession</w:t>
            </w:r>
          </w:p>
        </w:tc>
        <w:tc>
          <w:tcPr>
            <w:tcW w:w="6379" w:type="dxa"/>
            <w:shd w:val="clear" w:color="auto" w:fill="008A00"/>
            <w:hideMark/>
          </w:tcPr>
          <w:p w:rsidR="00A63BFA" w:rsidRPr="006234D9" w:rsidRDefault="00B6774C" w:rsidP="006234D9">
            <w:pPr>
              <w:pStyle w:val="TableText"/>
              <w:jc w:val="center"/>
              <w:rPr>
                <w:b/>
                <w:color w:val="FFFFFF" w:themeColor="background2"/>
              </w:rPr>
            </w:pPr>
            <w:r w:rsidRPr="006234D9">
              <w:rPr>
                <w:b/>
                <w:color w:val="FFFFFF" w:themeColor="background2"/>
              </w:rPr>
              <w:t>Training</w:t>
            </w:r>
            <w:r>
              <w:rPr>
                <w:b/>
                <w:color w:val="FFFFFF" w:themeColor="background2"/>
              </w:rPr>
              <w:t xml:space="preserve"> stage</w:t>
            </w:r>
          </w:p>
        </w:tc>
      </w:tr>
      <w:tr w:rsidR="00A63BFA" w:rsidRPr="003A5EEC" w:rsidTr="00A63BFA">
        <w:trPr>
          <w:trHeight w:val="300"/>
        </w:trPr>
        <w:tc>
          <w:tcPr>
            <w:tcW w:w="1526" w:type="dxa"/>
            <w:hideMark/>
          </w:tcPr>
          <w:p w:rsidR="00A63BFA" w:rsidRPr="003A5EEC" w:rsidRDefault="00A63BFA" w:rsidP="00A63BFA">
            <w:pPr>
              <w:pStyle w:val="TableText"/>
            </w:pPr>
            <w:r w:rsidRPr="003A5EEC">
              <w:t>A1-01</w:t>
            </w:r>
          </w:p>
        </w:tc>
        <w:tc>
          <w:tcPr>
            <w:tcW w:w="1984" w:type="dxa"/>
            <w:hideMark/>
          </w:tcPr>
          <w:p w:rsidR="00A63BFA" w:rsidRPr="003A5EEC" w:rsidRDefault="00A63BFA" w:rsidP="00A63BFA">
            <w:pPr>
              <w:pStyle w:val="TableText"/>
            </w:pPr>
            <w:r w:rsidRPr="003A5EEC">
              <w:t>Allied health</w:t>
            </w:r>
          </w:p>
        </w:tc>
        <w:tc>
          <w:tcPr>
            <w:tcW w:w="6379" w:type="dxa"/>
            <w:hideMark/>
          </w:tcPr>
          <w:p w:rsidR="00A63BFA" w:rsidRPr="003A5EEC" w:rsidRDefault="00A63BFA" w:rsidP="00A63BFA">
            <w:pPr>
              <w:pStyle w:val="TableText"/>
            </w:pPr>
            <w:r>
              <w:rPr>
                <w:rFonts w:cs="Arial"/>
              </w:rPr>
              <w:t xml:space="preserve">Student / </w:t>
            </w:r>
            <w:r w:rsidRPr="00DE0AC8">
              <w:rPr>
                <w:rFonts w:cs="Arial"/>
              </w:rPr>
              <w:t>pr</w:t>
            </w:r>
            <w:r>
              <w:rPr>
                <w:rFonts w:cs="Arial"/>
              </w:rPr>
              <w:t>e-entry trainee</w:t>
            </w:r>
          </w:p>
        </w:tc>
      </w:tr>
      <w:tr w:rsidR="00A63BFA" w:rsidRPr="003A5EEC" w:rsidTr="00A63BFA">
        <w:trPr>
          <w:trHeight w:val="300"/>
        </w:trPr>
        <w:tc>
          <w:tcPr>
            <w:tcW w:w="1526" w:type="dxa"/>
            <w:hideMark/>
          </w:tcPr>
          <w:p w:rsidR="00A63BFA" w:rsidRPr="003A5EEC" w:rsidRDefault="00A63BFA" w:rsidP="00A63BFA">
            <w:pPr>
              <w:pStyle w:val="TableText"/>
            </w:pPr>
            <w:r w:rsidRPr="003A5EEC">
              <w:t>A2-01</w:t>
            </w:r>
          </w:p>
        </w:tc>
        <w:tc>
          <w:tcPr>
            <w:tcW w:w="1984" w:type="dxa"/>
            <w:hideMark/>
          </w:tcPr>
          <w:p w:rsidR="00A63BFA" w:rsidRPr="003A5EEC" w:rsidRDefault="00A63BFA" w:rsidP="00A63BFA">
            <w:pPr>
              <w:pStyle w:val="TableText"/>
            </w:pPr>
            <w:r w:rsidRPr="003A5EEC">
              <w:t>Allied health</w:t>
            </w:r>
          </w:p>
        </w:tc>
        <w:tc>
          <w:tcPr>
            <w:tcW w:w="6379" w:type="dxa"/>
            <w:hideMark/>
          </w:tcPr>
          <w:p w:rsidR="00A63BFA" w:rsidRPr="003A5EEC" w:rsidRDefault="00A63BFA" w:rsidP="00A63BFA">
            <w:pPr>
              <w:pStyle w:val="TableText"/>
            </w:pPr>
            <w:r w:rsidRPr="003A5EEC">
              <w:t>New graduate</w:t>
            </w:r>
          </w:p>
        </w:tc>
      </w:tr>
      <w:tr w:rsidR="00A63BFA" w:rsidRPr="003A5EEC" w:rsidTr="00A63BFA">
        <w:trPr>
          <w:trHeight w:val="300"/>
        </w:trPr>
        <w:tc>
          <w:tcPr>
            <w:tcW w:w="1526" w:type="dxa"/>
            <w:hideMark/>
          </w:tcPr>
          <w:p w:rsidR="00A63BFA" w:rsidRPr="003A5EEC" w:rsidRDefault="00A63BFA" w:rsidP="00A63BFA">
            <w:pPr>
              <w:pStyle w:val="TableText"/>
            </w:pPr>
            <w:r w:rsidRPr="003A5EEC">
              <w:t>A3-01</w:t>
            </w:r>
          </w:p>
        </w:tc>
        <w:tc>
          <w:tcPr>
            <w:tcW w:w="1984" w:type="dxa"/>
            <w:hideMark/>
          </w:tcPr>
          <w:p w:rsidR="00A63BFA" w:rsidRPr="003A5EEC" w:rsidRDefault="00A63BFA" w:rsidP="00A63BFA">
            <w:pPr>
              <w:pStyle w:val="TableText"/>
            </w:pPr>
            <w:r w:rsidRPr="003A5EEC">
              <w:t>Allied health</w:t>
            </w:r>
          </w:p>
        </w:tc>
        <w:tc>
          <w:tcPr>
            <w:tcW w:w="6379" w:type="dxa"/>
            <w:hideMark/>
          </w:tcPr>
          <w:p w:rsidR="00A63BFA" w:rsidRPr="003A5EEC" w:rsidRDefault="00A63BFA" w:rsidP="00A63BFA">
            <w:pPr>
              <w:pStyle w:val="TableText"/>
            </w:pPr>
            <w:r>
              <w:t>Postgraduate / vocational student</w:t>
            </w:r>
          </w:p>
        </w:tc>
      </w:tr>
      <w:tr w:rsidR="00A63BFA" w:rsidRPr="003A5EEC" w:rsidTr="00A63BFA">
        <w:trPr>
          <w:trHeight w:val="300"/>
        </w:trPr>
        <w:tc>
          <w:tcPr>
            <w:tcW w:w="1526" w:type="dxa"/>
            <w:hideMark/>
          </w:tcPr>
          <w:p w:rsidR="00A63BFA" w:rsidRPr="003A5EEC" w:rsidRDefault="00A63BFA" w:rsidP="00A63BFA">
            <w:pPr>
              <w:pStyle w:val="TableText"/>
            </w:pPr>
            <w:r w:rsidRPr="003A5EEC">
              <w:t>A4-01</w:t>
            </w:r>
          </w:p>
        </w:tc>
        <w:tc>
          <w:tcPr>
            <w:tcW w:w="1984" w:type="dxa"/>
            <w:hideMark/>
          </w:tcPr>
          <w:p w:rsidR="00A63BFA" w:rsidRPr="003A5EEC" w:rsidRDefault="00A63BFA" w:rsidP="00A63BFA">
            <w:pPr>
              <w:pStyle w:val="TableText"/>
            </w:pPr>
            <w:r w:rsidRPr="003A5EEC">
              <w:t>Allied health</w:t>
            </w:r>
          </w:p>
        </w:tc>
        <w:tc>
          <w:tcPr>
            <w:tcW w:w="6379" w:type="dxa"/>
            <w:hideMark/>
          </w:tcPr>
          <w:p w:rsidR="00A63BFA" w:rsidRPr="003A5EEC" w:rsidRDefault="00A63BFA" w:rsidP="00A63BFA">
            <w:pPr>
              <w:pStyle w:val="TableText"/>
            </w:pPr>
            <w:r w:rsidRPr="003A5EEC">
              <w:t>Unknown stage of training</w:t>
            </w:r>
          </w:p>
        </w:tc>
      </w:tr>
      <w:tr w:rsidR="00A63BFA" w:rsidRPr="003A5EEC" w:rsidTr="00A63BFA">
        <w:trPr>
          <w:trHeight w:val="300"/>
        </w:trPr>
        <w:tc>
          <w:tcPr>
            <w:tcW w:w="1526" w:type="dxa"/>
            <w:hideMark/>
          </w:tcPr>
          <w:p w:rsidR="00A63BFA" w:rsidRPr="003A5EEC" w:rsidRDefault="00A63BFA" w:rsidP="00A63BFA">
            <w:pPr>
              <w:pStyle w:val="TableText"/>
            </w:pPr>
            <w:r w:rsidRPr="003A5EEC">
              <w:t>B1-01</w:t>
            </w:r>
          </w:p>
        </w:tc>
        <w:tc>
          <w:tcPr>
            <w:tcW w:w="1984" w:type="dxa"/>
            <w:hideMark/>
          </w:tcPr>
          <w:p w:rsidR="00A63BFA" w:rsidRPr="003A5EEC" w:rsidRDefault="00A63BFA" w:rsidP="00A63BFA">
            <w:pPr>
              <w:pStyle w:val="TableText"/>
            </w:pPr>
            <w:r w:rsidRPr="003A5EEC">
              <w:t>Dentistry</w:t>
            </w:r>
          </w:p>
        </w:tc>
        <w:tc>
          <w:tcPr>
            <w:tcW w:w="6379" w:type="dxa"/>
            <w:hideMark/>
          </w:tcPr>
          <w:p w:rsidR="00A63BFA" w:rsidRPr="003A5EEC" w:rsidRDefault="00A63BFA" w:rsidP="00A63BFA">
            <w:pPr>
              <w:pStyle w:val="TableText"/>
            </w:pPr>
            <w:r>
              <w:rPr>
                <w:rFonts w:cs="Arial"/>
              </w:rPr>
              <w:t xml:space="preserve">Student / </w:t>
            </w:r>
            <w:r w:rsidRPr="00DE0AC8">
              <w:rPr>
                <w:rFonts w:cs="Arial"/>
              </w:rPr>
              <w:t>pr</w:t>
            </w:r>
            <w:r>
              <w:rPr>
                <w:rFonts w:cs="Arial"/>
              </w:rPr>
              <w:t>e-entry trainee</w:t>
            </w:r>
          </w:p>
        </w:tc>
      </w:tr>
      <w:tr w:rsidR="00A63BFA" w:rsidRPr="003A5EEC" w:rsidTr="00A63BFA">
        <w:trPr>
          <w:trHeight w:val="300"/>
        </w:trPr>
        <w:tc>
          <w:tcPr>
            <w:tcW w:w="1526" w:type="dxa"/>
            <w:hideMark/>
          </w:tcPr>
          <w:p w:rsidR="00A63BFA" w:rsidRPr="003A5EEC" w:rsidRDefault="00A63BFA" w:rsidP="00A63BFA">
            <w:pPr>
              <w:pStyle w:val="TableText"/>
            </w:pPr>
            <w:r w:rsidRPr="003A5EEC">
              <w:t>B2-01</w:t>
            </w:r>
          </w:p>
        </w:tc>
        <w:tc>
          <w:tcPr>
            <w:tcW w:w="1984" w:type="dxa"/>
            <w:hideMark/>
          </w:tcPr>
          <w:p w:rsidR="00A63BFA" w:rsidRPr="003A5EEC" w:rsidRDefault="00A63BFA" w:rsidP="00A63BFA">
            <w:pPr>
              <w:pStyle w:val="TableText"/>
            </w:pPr>
            <w:r w:rsidRPr="003A5EEC">
              <w:t>Dentistry</w:t>
            </w:r>
          </w:p>
        </w:tc>
        <w:tc>
          <w:tcPr>
            <w:tcW w:w="6379" w:type="dxa"/>
            <w:hideMark/>
          </w:tcPr>
          <w:p w:rsidR="00A63BFA" w:rsidRPr="003A5EEC" w:rsidRDefault="00A63BFA" w:rsidP="00A63BFA">
            <w:pPr>
              <w:pStyle w:val="TableText"/>
            </w:pPr>
            <w:r w:rsidRPr="003A5EEC">
              <w:t>New graduate</w:t>
            </w:r>
          </w:p>
        </w:tc>
      </w:tr>
      <w:tr w:rsidR="00A63BFA" w:rsidRPr="003A5EEC" w:rsidTr="00A63BFA">
        <w:trPr>
          <w:trHeight w:val="300"/>
        </w:trPr>
        <w:tc>
          <w:tcPr>
            <w:tcW w:w="1526" w:type="dxa"/>
            <w:hideMark/>
          </w:tcPr>
          <w:p w:rsidR="00A63BFA" w:rsidRPr="003A5EEC" w:rsidRDefault="00A63BFA" w:rsidP="00A63BFA">
            <w:pPr>
              <w:pStyle w:val="TableText"/>
            </w:pPr>
            <w:r w:rsidRPr="003A5EEC">
              <w:t>B3-01</w:t>
            </w:r>
          </w:p>
        </w:tc>
        <w:tc>
          <w:tcPr>
            <w:tcW w:w="1984" w:type="dxa"/>
            <w:hideMark/>
          </w:tcPr>
          <w:p w:rsidR="00A63BFA" w:rsidRPr="003A5EEC" w:rsidRDefault="00A63BFA" w:rsidP="00A63BFA">
            <w:pPr>
              <w:pStyle w:val="TableText"/>
            </w:pPr>
            <w:r w:rsidRPr="003A5EEC">
              <w:t>Dentistry</w:t>
            </w:r>
          </w:p>
        </w:tc>
        <w:tc>
          <w:tcPr>
            <w:tcW w:w="6379" w:type="dxa"/>
            <w:hideMark/>
          </w:tcPr>
          <w:p w:rsidR="00A63BFA" w:rsidRPr="003A5EEC" w:rsidRDefault="00A63BFA" w:rsidP="00A63BFA">
            <w:pPr>
              <w:pStyle w:val="TableText"/>
            </w:pPr>
            <w:r>
              <w:t>Postgraduate / vocational student</w:t>
            </w:r>
          </w:p>
        </w:tc>
      </w:tr>
      <w:tr w:rsidR="00A63BFA" w:rsidRPr="003A5EEC" w:rsidTr="00A63BFA">
        <w:trPr>
          <w:trHeight w:val="300"/>
        </w:trPr>
        <w:tc>
          <w:tcPr>
            <w:tcW w:w="1526" w:type="dxa"/>
            <w:hideMark/>
          </w:tcPr>
          <w:p w:rsidR="00A63BFA" w:rsidRPr="003A5EEC" w:rsidRDefault="00A63BFA" w:rsidP="00A63BFA">
            <w:pPr>
              <w:pStyle w:val="TableText"/>
            </w:pPr>
            <w:r w:rsidRPr="003A5EEC">
              <w:t>B4-01</w:t>
            </w:r>
          </w:p>
        </w:tc>
        <w:tc>
          <w:tcPr>
            <w:tcW w:w="1984" w:type="dxa"/>
            <w:hideMark/>
          </w:tcPr>
          <w:p w:rsidR="00A63BFA" w:rsidRPr="003A5EEC" w:rsidRDefault="00A63BFA" w:rsidP="00A63BFA">
            <w:pPr>
              <w:pStyle w:val="TableText"/>
            </w:pPr>
            <w:r w:rsidRPr="003A5EEC">
              <w:t>Dentistry</w:t>
            </w:r>
          </w:p>
        </w:tc>
        <w:tc>
          <w:tcPr>
            <w:tcW w:w="6379" w:type="dxa"/>
            <w:hideMark/>
          </w:tcPr>
          <w:p w:rsidR="00A63BFA" w:rsidRPr="003A5EEC" w:rsidRDefault="00A63BFA" w:rsidP="00A63BFA">
            <w:pPr>
              <w:pStyle w:val="TableText"/>
            </w:pPr>
            <w:r w:rsidRPr="003A5EEC">
              <w:t>Unknown stage of training</w:t>
            </w:r>
          </w:p>
        </w:tc>
      </w:tr>
      <w:tr w:rsidR="00A63BFA" w:rsidRPr="003A5EEC" w:rsidTr="00A63BFA">
        <w:trPr>
          <w:trHeight w:val="300"/>
        </w:trPr>
        <w:tc>
          <w:tcPr>
            <w:tcW w:w="1526" w:type="dxa"/>
            <w:hideMark/>
          </w:tcPr>
          <w:p w:rsidR="00A63BFA" w:rsidRPr="003A5EEC" w:rsidRDefault="00A63BFA" w:rsidP="00A63BFA">
            <w:pPr>
              <w:pStyle w:val="TableText"/>
            </w:pPr>
            <w:r w:rsidRPr="003A5EEC">
              <w:t>C1-01</w:t>
            </w:r>
          </w:p>
        </w:tc>
        <w:tc>
          <w:tcPr>
            <w:tcW w:w="1984" w:type="dxa"/>
            <w:hideMark/>
          </w:tcPr>
          <w:p w:rsidR="00A63BFA" w:rsidRPr="003A5EEC" w:rsidRDefault="00A63BFA" w:rsidP="00A63BFA">
            <w:pPr>
              <w:pStyle w:val="TableText"/>
            </w:pPr>
            <w:r w:rsidRPr="003A5EEC">
              <w:t>Medicine</w:t>
            </w:r>
          </w:p>
        </w:tc>
        <w:tc>
          <w:tcPr>
            <w:tcW w:w="6379" w:type="dxa"/>
            <w:hideMark/>
          </w:tcPr>
          <w:p w:rsidR="00A63BFA" w:rsidRPr="003A5EEC" w:rsidRDefault="00A63BFA" w:rsidP="00A63BFA">
            <w:pPr>
              <w:pStyle w:val="TableText"/>
            </w:pPr>
            <w:r>
              <w:rPr>
                <w:rFonts w:cs="Arial"/>
              </w:rPr>
              <w:t xml:space="preserve">Student / </w:t>
            </w:r>
            <w:r w:rsidRPr="00DE0AC8">
              <w:rPr>
                <w:rFonts w:cs="Arial"/>
              </w:rPr>
              <w:t>pr</w:t>
            </w:r>
            <w:r>
              <w:rPr>
                <w:rFonts w:cs="Arial"/>
              </w:rPr>
              <w:t>e-entry trainee</w:t>
            </w:r>
          </w:p>
        </w:tc>
      </w:tr>
      <w:tr w:rsidR="00A63BFA" w:rsidRPr="003A5EEC" w:rsidTr="00A63BFA">
        <w:trPr>
          <w:trHeight w:val="300"/>
        </w:trPr>
        <w:tc>
          <w:tcPr>
            <w:tcW w:w="1526" w:type="dxa"/>
            <w:hideMark/>
          </w:tcPr>
          <w:p w:rsidR="00A63BFA" w:rsidRPr="003A5EEC" w:rsidRDefault="00A63BFA" w:rsidP="00A63BFA">
            <w:pPr>
              <w:pStyle w:val="TableText"/>
            </w:pPr>
            <w:r w:rsidRPr="003A5EEC">
              <w:t>C2-01</w:t>
            </w:r>
          </w:p>
        </w:tc>
        <w:tc>
          <w:tcPr>
            <w:tcW w:w="1984" w:type="dxa"/>
            <w:hideMark/>
          </w:tcPr>
          <w:p w:rsidR="00A63BFA" w:rsidRPr="003A5EEC" w:rsidRDefault="00A63BFA" w:rsidP="00A63BFA">
            <w:pPr>
              <w:pStyle w:val="TableText"/>
            </w:pPr>
            <w:r w:rsidRPr="003A5EEC">
              <w:t>Medicine</w:t>
            </w:r>
          </w:p>
        </w:tc>
        <w:tc>
          <w:tcPr>
            <w:tcW w:w="6379" w:type="dxa"/>
            <w:hideMark/>
          </w:tcPr>
          <w:p w:rsidR="00A63BFA" w:rsidRPr="003A5EEC" w:rsidRDefault="00A63BFA" w:rsidP="00A63BFA">
            <w:pPr>
              <w:pStyle w:val="TableText"/>
            </w:pPr>
            <w:r w:rsidRPr="003A5EEC">
              <w:t>New graduate</w:t>
            </w:r>
          </w:p>
        </w:tc>
      </w:tr>
      <w:tr w:rsidR="00A63BFA" w:rsidRPr="003A5EEC" w:rsidTr="00A63BFA">
        <w:trPr>
          <w:trHeight w:val="300"/>
        </w:trPr>
        <w:tc>
          <w:tcPr>
            <w:tcW w:w="1526" w:type="dxa"/>
            <w:hideMark/>
          </w:tcPr>
          <w:p w:rsidR="00A63BFA" w:rsidRPr="003A5EEC" w:rsidRDefault="00A63BFA" w:rsidP="00A63BFA">
            <w:pPr>
              <w:pStyle w:val="TableText"/>
            </w:pPr>
            <w:r w:rsidRPr="003A5EEC">
              <w:t>C3-01</w:t>
            </w:r>
          </w:p>
        </w:tc>
        <w:tc>
          <w:tcPr>
            <w:tcW w:w="1984" w:type="dxa"/>
            <w:hideMark/>
          </w:tcPr>
          <w:p w:rsidR="00A63BFA" w:rsidRPr="003A5EEC" w:rsidRDefault="00A63BFA" w:rsidP="00A63BFA">
            <w:pPr>
              <w:pStyle w:val="TableText"/>
            </w:pPr>
            <w:r w:rsidRPr="003A5EEC">
              <w:t>Medicine</w:t>
            </w:r>
          </w:p>
        </w:tc>
        <w:tc>
          <w:tcPr>
            <w:tcW w:w="6379" w:type="dxa"/>
            <w:hideMark/>
          </w:tcPr>
          <w:p w:rsidR="00A63BFA" w:rsidRPr="003A5EEC" w:rsidRDefault="00A63BFA" w:rsidP="00A63BFA">
            <w:pPr>
              <w:pStyle w:val="TableText"/>
            </w:pPr>
            <w:r>
              <w:t>Postgraduate / vocational student</w:t>
            </w:r>
          </w:p>
        </w:tc>
      </w:tr>
      <w:tr w:rsidR="00A63BFA" w:rsidRPr="003A5EEC" w:rsidTr="00A63BFA">
        <w:trPr>
          <w:trHeight w:val="300"/>
        </w:trPr>
        <w:tc>
          <w:tcPr>
            <w:tcW w:w="1526" w:type="dxa"/>
            <w:hideMark/>
          </w:tcPr>
          <w:p w:rsidR="00A63BFA" w:rsidRPr="003A5EEC" w:rsidRDefault="00A63BFA" w:rsidP="00A63BFA">
            <w:pPr>
              <w:pStyle w:val="TableText"/>
            </w:pPr>
            <w:r w:rsidRPr="003A5EEC">
              <w:t>C4-01</w:t>
            </w:r>
          </w:p>
        </w:tc>
        <w:tc>
          <w:tcPr>
            <w:tcW w:w="1984" w:type="dxa"/>
            <w:hideMark/>
          </w:tcPr>
          <w:p w:rsidR="00A63BFA" w:rsidRPr="003A5EEC" w:rsidRDefault="00A63BFA" w:rsidP="00A63BFA">
            <w:pPr>
              <w:pStyle w:val="TableText"/>
            </w:pPr>
            <w:r w:rsidRPr="003A5EEC">
              <w:t>Medicine</w:t>
            </w:r>
          </w:p>
        </w:tc>
        <w:tc>
          <w:tcPr>
            <w:tcW w:w="6379" w:type="dxa"/>
            <w:hideMark/>
          </w:tcPr>
          <w:p w:rsidR="00A63BFA" w:rsidRPr="003A5EEC" w:rsidRDefault="00A63BFA" w:rsidP="00A63BFA">
            <w:pPr>
              <w:pStyle w:val="TableText"/>
            </w:pPr>
            <w:r w:rsidRPr="003A5EEC">
              <w:t>Unknown stage of training</w:t>
            </w:r>
          </w:p>
        </w:tc>
      </w:tr>
      <w:tr w:rsidR="00A63BFA" w:rsidRPr="003A5EEC" w:rsidTr="00A63BFA">
        <w:trPr>
          <w:trHeight w:val="300"/>
        </w:trPr>
        <w:tc>
          <w:tcPr>
            <w:tcW w:w="1526" w:type="dxa"/>
            <w:hideMark/>
          </w:tcPr>
          <w:p w:rsidR="00A63BFA" w:rsidRPr="003A5EEC" w:rsidRDefault="00A63BFA" w:rsidP="00A63BFA">
            <w:pPr>
              <w:pStyle w:val="TableText"/>
            </w:pPr>
            <w:r w:rsidRPr="003A5EEC">
              <w:t>D1-01</w:t>
            </w:r>
          </w:p>
        </w:tc>
        <w:tc>
          <w:tcPr>
            <w:tcW w:w="1984" w:type="dxa"/>
            <w:hideMark/>
          </w:tcPr>
          <w:p w:rsidR="00A63BFA" w:rsidRPr="003A5EEC" w:rsidRDefault="00A63BFA" w:rsidP="00A63BFA">
            <w:pPr>
              <w:pStyle w:val="TableText"/>
            </w:pPr>
            <w:r w:rsidRPr="003A5EEC">
              <w:t>Midwifery</w:t>
            </w:r>
          </w:p>
        </w:tc>
        <w:tc>
          <w:tcPr>
            <w:tcW w:w="6379" w:type="dxa"/>
            <w:hideMark/>
          </w:tcPr>
          <w:p w:rsidR="00A63BFA" w:rsidRPr="003A5EEC" w:rsidRDefault="00A63BFA" w:rsidP="00A63BFA">
            <w:pPr>
              <w:pStyle w:val="TableText"/>
            </w:pPr>
            <w:r>
              <w:rPr>
                <w:rFonts w:cs="Arial"/>
              </w:rPr>
              <w:t xml:space="preserve">Student / </w:t>
            </w:r>
            <w:r w:rsidRPr="00DE0AC8">
              <w:rPr>
                <w:rFonts w:cs="Arial"/>
              </w:rPr>
              <w:t>pr</w:t>
            </w:r>
            <w:r>
              <w:rPr>
                <w:rFonts w:cs="Arial"/>
              </w:rPr>
              <w:t>e-entry trainee</w:t>
            </w:r>
          </w:p>
        </w:tc>
      </w:tr>
      <w:tr w:rsidR="00A63BFA" w:rsidRPr="003A5EEC" w:rsidTr="00A63BFA">
        <w:trPr>
          <w:trHeight w:val="300"/>
        </w:trPr>
        <w:tc>
          <w:tcPr>
            <w:tcW w:w="1526" w:type="dxa"/>
            <w:hideMark/>
          </w:tcPr>
          <w:p w:rsidR="00A63BFA" w:rsidRPr="003A5EEC" w:rsidRDefault="00A63BFA" w:rsidP="00A63BFA">
            <w:pPr>
              <w:pStyle w:val="TableText"/>
            </w:pPr>
            <w:r w:rsidRPr="003A5EEC">
              <w:t>D2-01</w:t>
            </w:r>
          </w:p>
        </w:tc>
        <w:tc>
          <w:tcPr>
            <w:tcW w:w="1984" w:type="dxa"/>
            <w:hideMark/>
          </w:tcPr>
          <w:p w:rsidR="00A63BFA" w:rsidRPr="003A5EEC" w:rsidRDefault="00A63BFA" w:rsidP="00A63BFA">
            <w:pPr>
              <w:pStyle w:val="TableText"/>
            </w:pPr>
            <w:r w:rsidRPr="003A5EEC">
              <w:t>Midwifery</w:t>
            </w:r>
          </w:p>
        </w:tc>
        <w:tc>
          <w:tcPr>
            <w:tcW w:w="6379" w:type="dxa"/>
            <w:hideMark/>
          </w:tcPr>
          <w:p w:rsidR="00A63BFA" w:rsidRPr="003A5EEC" w:rsidRDefault="00A63BFA" w:rsidP="00A63BFA">
            <w:pPr>
              <w:pStyle w:val="TableText"/>
            </w:pPr>
            <w:r w:rsidRPr="003A5EEC">
              <w:t>New graduate</w:t>
            </w:r>
          </w:p>
        </w:tc>
      </w:tr>
      <w:tr w:rsidR="00A63BFA" w:rsidRPr="003A5EEC" w:rsidTr="00A63BFA">
        <w:trPr>
          <w:trHeight w:val="300"/>
        </w:trPr>
        <w:tc>
          <w:tcPr>
            <w:tcW w:w="1526" w:type="dxa"/>
            <w:hideMark/>
          </w:tcPr>
          <w:p w:rsidR="00A63BFA" w:rsidRPr="003A5EEC" w:rsidRDefault="00A63BFA" w:rsidP="00A63BFA">
            <w:pPr>
              <w:pStyle w:val="TableText"/>
            </w:pPr>
            <w:r w:rsidRPr="003A5EEC">
              <w:t>D3-01</w:t>
            </w:r>
          </w:p>
        </w:tc>
        <w:tc>
          <w:tcPr>
            <w:tcW w:w="1984" w:type="dxa"/>
            <w:hideMark/>
          </w:tcPr>
          <w:p w:rsidR="00A63BFA" w:rsidRPr="003A5EEC" w:rsidRDefault="00A63BFA" w:rsidP="00A63BFA">
            <w:pPr>
              <w:pStyle w:val="TableText"/>
            </w:pPr>
            <w:r w:rsidRPr="003A5EEC">
              <w:t>Midwifery</w:t>
            </w:r>
          </w:p>
        </w:tc>
        <w:tc>
          <w:tcPr>
            <w:tcW w:w="6379" w:type="dxa"/>
            <w:hideMark/>
          </w:tcPr>
          <w:p w:rsidR="00A63BFA" w:rsidRPr="003A5EEC" w:rsidRDefault="00A63BFA" w:rsidP="00A63BFA">
            <w:pPr>
              <w:pStyle w:val="TableText"/>
            </w:pPr>
            <w:r>
              <w:t>Postgraduate / vocational student</w:t>
            </w:r>
          </w:p>
        </w:tc>
      </w:tr>
      <w:tr w:rsidR="00A63BFA" w:rsidRPr="003A5EEC" w:rsidTr="00A63BFA">
        <w:trPr>
          <w:trHeight w:val="300"/>
        </w:trPr>
        <w:tc>
          <w:tcPr>
            <w:tcW w:w="1526" w:type="dxa"/>
            <w:hideMark/>
          </w:tcPr>
          <w:p w:rsidR="00A63BFA" w:rsidRPr="003A5EEC" w:rsidRDefault="00A63BFA" w:rsidP="00A63BFA">
            <w:pPr>
              <w:pStyle w:val="TableText"/>
            </w:pPr>
            <w:r w:rsidRPr="003A5EEC">
              <w:t>D4-01</w:t>
            </w:r>
          </w:p>
        </w:tc>
        <w:tc>
          <w:tcPr>
            <w:tcW w:w="1984" w:type="dxa"/>
            <w:hideMark/>
          </w:tcPr>
          <w:p w:rsidR="00A63BFA" w:rsidRPr="003A5EEC" w:rsidRDefault="00A63BFA" w:rsidP="00A63BFA">
            <w:pPr>
              <w:pStyle w:val="TableText"/>
            </w:pPr>
            <w:r w:rsidRPr="003A5EEC">
              <w:t>Midwifery</w:t>
            </w:r>
          </w:p>
        </w:tc>
        <w:tc>
          <w:tcPr>
            <w:tcW w:w="6379" w:type="dxa"/>
            <w:hideMark/>
          </w:tcPr>
          <w:p w:rsidR="00A63BFA" w:rsidRPr="003A5EEC" w:rsidRDefault="00A63BFA" w:rsidP="00A63BFA">
            <w:pPr>
              <w:pStyle w:val="TableText"/>
            </w:pPr>
            <w:r w:rsidRPr="003A5EEC">
              <w:t>Unknown stage of training</w:t>
            </w:r>
          </w:p>
        </w:tc>
      </w:tr>
      <w:tr w:rsidR="00A63BFA" w:rsidRPr="003A5EEC" w:rsidTr="00A63BFA">
        <w:trPr>
          <w:trHeight w:val="300"/>
        </w:trPr>
        <w:tc>
          <w:tcPr>
            <w:tcW w:w="1526" w:type="dxa"/>
            <w:hideMark/>
          </w:tcPr>
          <w:p w:rsidR="00A63BFA" w:rsidRPr="003A5EEC" w:rsidRDefault="00A63BFA" w:rsidP="00A63BFA">
            <w:pPr>
              <w:pStyle w:val="TableText"/>
            </w:pPr>
            <w:r w:rsidRPr="003A5EEC">
              <w:t>E1-01</w:t>
            </w:r>
          </w:p>
        </w:tc>
        <w:tc>
          <w:tcPr>
            <w:tcW w:w="1984" w:type="dxa"/>
            <w:hideMark/>
          </w:tcPr>
          <w:p w:rsidR="00A63BFA" w:rsidRPr="003A5EEC" w:rsidRDefault="00A63BFA" w:rsidP="00A63BFA">
            <w:pPr>
              <w:pStyle w:val="TableText"/>
            </w:pPr>
            <w:r w:rsidRPr="003A5EEC">
              <w:t>Nursing</w:t>
            </w:r>
          </w:p>
        </w:tc>
        <w:tc>
          <w:tcPr>
            <w:tcW w:w="6379" w:type="dxa"/>
            <w:hideMark/>
          </w:tcPr>
          <w:p w:rsidR="00A63BFA" w:rsidRPr="003A5EEC" w:rsidRDefault="00A63BFA" w:rsidP="00A63BFA">
            <w:pPr>
              <w:pStyle w:val="TableText"/>
            </w:pPr>
            <w:r>
              <w:rPr>
                <w:rFonts w:cs="Arial"/>
              </w:rPr>
              <w:t xml:space="preserve">Student / </w:t>
            </w:r>
            <w:r w:rsidRPr="00DE0AC8">
              <w:rPr>
                <w:rFonts w:cs="Arial"/>
              </w:rPr>
              <w:t>pr</w:t>
            </w:r>
            <w:r>
              <w:rPr>
                <w:rFonts w:cs="Arial"/>
              </w:rPr>
              <w:t>e-entry trainee</w:t>
            </w:r>
          </w:p>
        </w:tc>
      </w:tr>
      <w:tr w:rsidR="00A63BFA" w:rsidRPr="003A5EEC" w:rsidTr="00A63BFA">
        <w:trPr>
          <w:trHeight w:val="300"/>
        </w:trPr>
        <w:tc>
          <w:tcPr>
            <w:tcW w:w="1526" w:type="dxa"/>
            <w:hideMark/>
          </w:tcPr>
          <w:p w:rsidR="00A63BFA" w:rsidRPr="003A5EEC" w:rsidRDefault="00A63BFA" w:rsidP="00A63BFA">
            <w:pPr>
              <w:pStyle w:val="TableText"/>
            </w:pPr>
            <w:r w:rsidRPr="003A5EEC">
              <w:t>E2-01</w:t>
            </w:r>
          </w:p>
        </w:tc>
        <w:tc>
          <w:tcPr>
            <w:tcW w:w="1984" w:type="dxa"/>
            <w:hideMark/>
          </w:tcPr>
          <w:p w:rsidR="00A63BFA" w:rsidRPr="003A5EEC" w:rsidRDefault="00A63BFA" w:rsidP="00A63BFA">
            <w:pPr>
              <w:pStyle w:val="TableText"/>
            </w:pPr>
            <w:r w:rsidRPr="003A5EEC">
              <w:t>Nursing</w:t>
            </w:r>
          </w:p>
        </w:tc>
        <w:tc>
          <w:tcPr>
            <w:tcW w:w="6379" w:type="dxa"/>
            <w:hideMark/>
          </w:tcPr>
          <w:p w:rsidR="00A63BFA" w:rsidRPr="003A5EEC" w:rsidRDefault="00A63BFA" w:rsidP="00A63BFA">
            <w:pPr>
              <w:pStyle w:val="TableText"/>
            </w:pPr>
            <w:r w:rsidRPr="003A5EEC">
              <w:t>New graduate</w:t>
            </w:r>
          </w:p>
        </w:tc>
      </w:tr>
      <w:tr w:rsidR="00A63BFA" w:rsidRPr="003A5EEC" w:rsidTr="00A63BFA">
        <w:trPr>
          <w:trHeight w:val="300"/>
        </w:trPr>
        <w:tc>
          <w:tcPr>
            <w:tcW w:w="1526" w:type="dxa"/>
            <w:hideMark/>
          </w:tcPr>
          <w:p w:rsidR="00A63BFA" w:rsidRPr="003A5EEC" w:rsidRDefault="00A63BFA" w:rsidP="00A63BFA">
            <w:pPr>
              <w:pStyle w:val="TableText"/>
            </w:pPr>
            <w:r w:rsidRPr="003A5EEC">
              <w:t>E3-01</w:t>
            </w:r>
          </w:p>
        </w:tc>
        <w:tc>
          <w:tcPr>
            <w:tcW w:w="1984" w:type="dxa"/>
            <w:hideMark/>
          </w:tcPr>
          <w:p w:rsidR="00A63BFA" w:rsidRPr="003A5EEC" w:rsidRDefault="00A63BFA" w:rsidP="00A63BFA">
            <w:pPr>
              <w:pStyle w:val="TableText"/>
            </w:pPr>
            <w:r w:rsidRPr="003A5EEC">
              <w:t>Nursing</w:t>
            </w:r>
          </w:p>
        </w:tc>
        <w:tc>
          <w:tcPr>
            <w:tcW w:w="6379" w:type="dxa"/>
            <w:hideMark/>
          </w:tcPr>
          <w:p w:rsidR="00A63BFA" w:rsidRPr="003A5EEC" w:rsidRDefault="00A63BFA" w:rsidP="00A63BFA">
            <w:pPr>
              <w:pStyle w:val="TableText"/>
            </w:pPr>
            <w:r>
              <w:t>Postgraduate / vocational student</w:t>
            </w:r>
          </w:p>
        </w:tc>
      </w:tr>
      <w:tr w:rsidR="00A63BFA" w:rsidRPr="003A5EEC" w:rsidTr="00A63BFA">
        <w:trPr>
          <w:trHeight w:val="300"/>
        </w:trPr>
        <w:tc>
          <w:tcPr>
            <w:tcW w:w="1526" w:type="dxa"/>
            <w:hideMark/>
          </w:tcPr>
          <w:p w:rsidR="00A63BFA" w:rsidRPr="003A5EEC" w:rsidRDefault="00A63BFA" w:rsidP="00A63BFA">
            <w:pPr>
              <w:pStyle w:val="TableText"/>
            </w:pPr>
            <w:r w:rsidRPr="003A5EEC">
              <w:t>E4-01</w:t>
            </w:r>
          </w:p>
        </w:tc>
        <w:tc>
          <w:tcPr>
            <w:tcW w:w="1984" w:type="dxa"/>
            <w:hideMark/>
          </w:tcPr>
          <w:p w:rsidR="00A63BFA" w:rsidRPr="003A5EEC" w:rsidRDefault="00A63BFA" w:rsidP="00A63BFA">
            <w:pPr>
              <w:pStyle w:val="TableText"/>
            </w:pPr>
            <w:r w:rsidRPr="003A5EEC">
              <w:t>Nursing</w:t>
            </w:r>
          </w:p>
        </w:tc>
        <w:tc>
          <w:tcPr>
            <w:tcW w:w="6379" w:type="dxa"/>
            <w:hideMark/>
          </w:tcPr>
          <w:p w:rsidR="00A63BFA" w:rsidRPr="003A5EEC" w:rsidRDefault="00A63BFA" w:rsidP="00A63BFA">
            <w:pPr>
              <w:pStyle w:val="TableText"/>
            </w:pPr>
            <w:r w:rsidRPr="003A5EEC">
              <w:t>Unknown stage of training</w:t>
            </w:r>
          </w:p>
        </w:tc>
      </w:tr>
    </w:tbl>
    <w:p w:rsidR="00A63BFA" w:rsidRPr="00693AA6" w:rsidRDefault="00A63BFA" w:rsidP="00A63BFA">
      <w:pPr>
        <w:pStyle w:val="Caption"/>
        <w:spacing w:before="240"/>
        <w:rPr>
          <w:rFonts w:cstheme="minorHAnsi"/>
          <w:color w:val="auto"/>
          <w:sz w:val="20"/>
        </w:rPr>
      </w:pPr>
      <w:r w:rsidRPr="00B6774C">
        <w:rPr>
          <w:b/>
          <w:color w:val="008A00" w:themeColor="accent2"/>
          <w:sz w:val="18"/>
        </w:rPr>
        <w:t xml:space="preserve">Table </w:t>
      </w:r>
      <w:r w:rsidRPr="00B6774C">
        <w:rPr>
          <w:b/>
          <w:color w:val="008A00" w:themeColor="accent2"/>
          <w:sz w:val="18"/>
        </w:rPr>
        <w:fldChar w:fldCharType="begin"/>
      </w:r>
      <w:r w:rsidRPr="00B6774C">
        <w:rPr>
          <w:b/>
          <w:color w:val="008A00" w:themeColor="accent2"/>
          <w:sz w:val="18"/>
        </w:rPr>
        <w:instrText xml:space="preserve"> SEQ Table \* ARABIC </w:instrText>
      </w:r>
      <w:r w:rsidRPr="00B6774C">
        <w:rPr>
          <w:b/>
          <w:color w:val="008A00" w:themeColor="accent2"/>
          <w:sz w:val="18"/>
        </w:rPr>
        <w:fldChar w:fldCharType="separate"/>
      </w:r>
      <w:r w:rsidR="006E646F">
        <w:rPr>
          <w:b/>
          <w:noProof/>
          <w:color w:val="008A00" w:themeColor="accent2"/>
          <w:sz w:val="18"/>
        </w:rPr>
        <w:t>1</w:t>
      </w:r>
      <w:r w:rsidRPr="00B6774C">
        <w:rPr>
          <w:b/>
          <w:color w:val="008A00" w:themeColor="accent2"/>
          <w:sz w:val="18"/>
        </w:rPr>
        <w:fldChar w:fldCharType="end"/>
      </w:r>
      <w:r w:rsidRPr="00B6774C">
        <w:rPr>
          <w:b/>
          <w:color w:val="008A00" w:themeColor="accent2"/>
          <w:sz w:val="18"/>
        </w:rPr>
        <w:t>:</w:t>
      </w:r>
      <w:r w:rsidRPr="00693AA6">
        <w:rPr>
          <w:rFonts w:cstheme="minorHAnsi"/>
          <w:color w:val="auto"/>
          <w:sz w:val="20"/>
        </w:rPr>
        <w:t xml:space="preserve"> End-classes in the ATTC v1.0</w:t>
      </w:r>
    </w:p>
    <w:p w:rsidR="00943C4E" w:rsidRDefault="00943C4E" w:rsidP="00943C4E">
      <w:pPr>
        <w:spacing w:before="0" w:after="200" w:line="276" w:lineRule="auto"/>
        <w:contextualSpacing/>
        <w:rPr>
          <w:lang w:eastAsia="ja-JP"/>
        </w:rPr>
      </w:pPr>
    </w:p>
    <w:p w:rsidR="00D818F2" w:rsidRPr="00331A1E" w:rsidRDefault="0056096A" w:rsidP="004527D8">
      <w:pPr>
        <w:pStyle w:val="Heading1"/>
        <w:keepNext w:val="0"/>
        <w:keepLines w:val="0"/>
        <w:pageBreakBefore/>
        <w:numPr>
          <w:ilvl w:val="0"/>
          <w:numId w:val="25"/>
        </w:numPr>
        <w:ind w:left="1418" w:hanging="1058"/>
      </w:pPr>
      <w:bookmarkStart w:id="87" w:name="_Toc517165014"/>
      <w:r>
        <w:lastRenderedPageBreak/>
        <w:t>ATTC variables</w:t>
      </w:r>
      <w:bookmarkEnd w:id="87"/>
    </w:p>
    <w:p w:rsidR="00F52641" w:rsidRPr="009912A8" w:rsidRDefault="00F52641" w:rsidP="00396AC1">
      <w:pPr>
        <w:pStyle w:val="Heading2"/>
        <w:numPr>
          <w:ilvl w:val="1"/>
          <w:numId w:val="25"/>
        </w:numPr>
        <w:ind w:left="709" w:hanging="709"/>
      </w:pPr>
      <w:bookmarkStart w:id="88" w:name="_Toc517165015"/>
      <w:r>
        <w:t>P</w:t>
      </w:r>
      <w:r w:rsidRPr="009912A8">
        <w:t>rofession</w:t>
      </w:r>
      <w:bookmarkEnd w:id="88"/>
    </w:p>
    <w:p w:rsidR="00744192" w:rsidRDefault="00F52641" w:rsidP="000570AC">
      <w:pPr>
        <w:pStyle w:val="ListParagraph"/>
        <w:spacing w:after="80" w:line="276" w:lineRule="auto"/>
        <w:ind w:left="0"/>
        <w:rPr>
          <w:rFonts w:cs="Arial"/>
        </w:rPr>
      </w:pPr>
      <w:r w:rsidRPr="00FD1982">
        <w:rPr>
          <w:rFonts w:cs="Arial"/>
        </w:rPr>
        <w:t xml:space="preserve">The first level </w:t>
      </w:r>
      <w:r w:rsidR="00584E79">
        <w:rPr>
          <w:rFonts w:cs="Arial"/>
        </w:rPr>
        <w:t xml:space="preserve">of the ATTC v1.0 </w:t>
      </w:r>
      <w:r w:rsidR="00744192">
        <w:rPr>
          <w:rFonts w:cs="Arial"/>
        </w:rPr>
        <w:t xml:space="preserve">identifies the overarching profession of the </w:t>
      </w:r>
      <w:r w:rsidR="00A13E15">
        <w:rPr>
          <w:rFonts w:cs="Arial"/>
        </w:rPr>
        <w:t>specific field of health</w:t>
      </w:r>
      <w:r w:rsidR="00F32D85">
        <w:rPr>
          <w:rFonts w:cs="Arial"/>
        </w:rPr>
        <w:t xml:space="preserve"> </w:t>
      </w:r>
      <w:r w:rsidR="00A13E15">
        <w:rPr>
          <w:rFonts w:cs="Arial"/>
        </w:rPr>
        <w:t>care</w:t>
      </w:r>
      <w:r w:rsidR="00584E79">
        <w:rPr>
          <w:rFonts w:cs="Arial"/>
        </w:rPr>
        <w:t>,</w:t>
      </w:r>
      <w:r w:rsidR="00A13E15">
        <w:rPr>
          <w:rFonts w:cs="Arial"/>
        </w:rPr>
        <w:t xml:space="preserve"> which is the </w:t>
      </w:r>
      <w:r w:rsidR="00744192">
        <w:rPr>
          <w:rFonts w:cs="Arial"/>
        </w:rPr>
        <w:t>primary focus of the training in which a health professional trainee is enrolled.</w:t>
      </w:r>
      <w:r w:rsidR="00F32D85">
        <w:rPr>
          <w:rFonts w:cs="Arial"/>
        </w:rPr>
        <w:t xml:space="preserve"> Each</w:t>
      </w:r>
      <w:r>
        <w:rPr>
          <w:rFonts w:cs="Arial"/>
        </w:rPr>
        <w:t xml:space="preserve"> trainee</w:t>
      </w:r>
      <w:r w:rsidR="00F32D85">
        <w:rPr>
          <w:rFonts w:cs="Arial"/>
        </w:rPr>
        <w:t xml:space="preserve"> is classified</w:t>
      </w:r>
      <w:r>
        <w:rPr>
          <w:rFonts w:cs="Arial"/>
        </w:rPr>
        <w:t xml:space="preserve"> into one of </w:t>
      </w:r>
      <w:r w:rsidRPr="00FD1982">
        <w:rPr>
          <w:rFonts w:cs="Arial"/>
        </w:rPr>
        <w:t>five professions</w:t>
      </w:r>
      <w:r w:rsidR="00D963BE">
        <w:rPr>
          <w:rFonts w:cs="Arial"/>
        </w:rPr>
        <w:t>.</w:t>
      </w:r>
      <w:r w:rsidRPr="00FD1982">
        <w:rPr>
          <w:rFonts w:cs="Arial"/>
        </w:rPr>
        <w:t xml:space="preserve"> </w:t>
      </w:r>
    </w:p>
    <w:p w:rsidR="009122DA" w:rsidRDefault="009122DA" w:rsidP="009122DA">
      <w:pPr>
        <w:pStyle w:val="ListParagraph"/>
        <w:spacing w:after="80" w:line="276" w:lineRule="auto"/>
        <w:ind w:left="0"/>
        <w:rPr>
          <w:rFonts w:cs="Arial"/>
        </w:rPr>
      </w:pPr>
      <w:r>
        <w:rPr>
          <w:rFonts w:cs="Arial"/>
        </w:rPr>
        <w:t xml:space="preserve">Definitions for each profession have been adapted from the </w:t>
      </w:r>
      <w:r w:rsidRPr="00D963BE">
        <w:rPr>
          <w:rFonts w:cs="Arial"/>
        </w:rPr>
        <w:t>Australia</w:t>
      </w:r>
      <w:r w:rsidRPr="00874067">
        <w:rPr>
          <w:rFonts w:cs="Arial"/>
        </w:rPr>
        <w:t>n and New Zealand Standard Classification of Occupations, 2013, Version 1.2</w:t>
      </w:r>
      <w:r w:rsidR="00E2293A" w:rsidRPr="00874067">
        <w:rPr>
          <w:rFonts w:cs="Arial"/>
        </w:rPr>
        <w:t>.</w:t>
      </w:r>
      <w:r w:rsidR="00943C4E" w:rsidRPr="00874067">
        <w:rPr>
          <w:rStyle w:val="FootnoteReference"/>
          <w:rFonts w:cs="Arial"/>
        </w:rPr>
        <w:footnoteReference w:id="7"/>
      </w:r>
      <w:r w:rsidRPr="00D963BE">
        <w:rPr>
          <w:rFonts w:cs="Arial"/>
        </w:rPr>
        <w:t xml:space="preserve">  </w:t>
      </w:r>
    </w:p>
    <w:p w:rsidR="00744192" w:rsidRPr="009122DA" w:rsidRDefault="00D963BE" w:rsidP="00711F03">
      <w:pPr>
        <w:pStyle w:val="Heading2"/>
        <w:numPr>
          <w:ilvl w:val="2"/>
          <w:numId w:val="25"/>
        </w:numPr>
        <w:spacing w:after="40" w:line="216" w:lineRule="auto"/>
        <w:ind w:left="505" w:hanging="505"/>
        <w:contextualSpacing w:val="0"/>
        <w:rPr>
          <w:color w:val="004200" w:themeColor="accent1"/>
          <w:sz w:val="24"/>
        </w:rPr>
      </w:pPr>
      <w:bookmarkStart w:id="89" w:name="_Toc517165016"/>
      <w:r w:rsidRPr="009122DA">
        <w:rPr>
          <w:color w:val="004200" w:themeColor="accent1"/>
          <w:sz w:val="24"/>
        </w:rPr>
        <w:t xml:space="preserve">Allied </w:t>
      </w:r>
      <w:r w:rsidR="00F52641" w:rsidRPr="009122DA">
        <w:rPr>
          <w:color w:val="004200" w:themeColor="accent1"/>
          <w:sz w:val="24"/>
        </w:rPr>
        <w:t>health</w:t>
      </w:r>
      <w:bookmarkEnd w:id="89"/>
      <w:r w:rsidR="00F52641" w:rsidRPr="009122DA">
        <w:rPr>
          <w:color w:val="004200" w:themeColor="accent1"/>
          <w:sz w:val="24"/>
        </w:rPr>
        <w:t xml:space="preserve"> </w:t>
      </w:r>
      <w:r w:rsidR="008A36CA" w:rsidRPr="009122DA">
        <w:rPr>
          <w:color w:val="004200" w:themeColor="accent1"/>
          <w:sz w:val="24"/>
        </w:rPr>
        <w:t xml:space="preserve"> </w:t>
      </w:r>
    </w:p>
    <w:p w:rsidR="009122DA" w:rsidRPr="00317EC1" w:rsidRDefault="009122DA" w:rsidP="009122DA">
      <w:pPr>
        <w:pStyle w:val="ListParagraph"/>
        <w:spacing w:after="80" w:line="276" w:lineRule="auto"/>
        <w:ind w:left="0"/>
        <w:rPr>
          <w:rFonts w:cs="Arial"/>
          <w:szCs w:val="22"/>
        </w:rPr>
      </w:pPr>
      <w:r w:rsidRPr="00317EC1">
        <w:rPr>
          <w:rFonts w:cs="Arial"/>
          <w:szCs w:val="22"/>
        </w:rPr>
        <w:t xml:space="preserve">Allied health professionals assess, diagnose and treat illnesses and disabilities, and provide therapeutic services. Additionally, they may conduct diagnostic tests </w:t>
      </w:r>
      <w:r>
        <w:rPr>
          <w:rFonts w:cs="Arial"/>
          <w:szCs w:val="22"/>
        </w:rPr>
        <w:t xml:space="preserve">or </w:t>
      </w:r>
      <w:r w:rsidRPr="00317EC1">
        <w:rPr>
          <w:rFonts w:cs="Arial"/>
          <w:szCs w:val="22"/>
        </w:rPr>
        <w:t xml:space="preserve">operate equipment to assess </w:t>
      </w:r>
      <w:r w:rsidRPr="00E117A7">
        <w:rPr>
          <w:rFonts w:cs="Arial"/>
        </w:rPr>
        <w:t>illnesses</w:t>
      </w:r>
      <w:r w:rsidRPr="00317EC1">
        <w:rPr>
          <w:rFonts w:cs="Arial"/>
          <w:szCs w:val="22"/>
        </w:rPr>
        <w:t>, incapacities and disabilities, provide health advice and develop programs and policies which promote good health, safe and healthy working environments, and administer pharmaceuticals.</w:t>
      </w:r>
    </w:p>
    <w:p w:rsidR="009122DA" w:rsidRDefault="009122DA" w:rsidP="009122DA">
      <w:pPr>
        <w:pStyle w:val="ListParagraph"/>
        <w:spacing w:after="80" w:line="276" w:lineRule="auto"/>
        <w:ind w:left="0"/>
        <w:rPr>
          <w:rFonts w:cs="Arial"/>
          <w:szCs w:val="22"/>
        </w:rPr>
      </w:pPr>
      <w:r>
        <w:rPr>
          <w:rFonts w:cs="Arial"/>
          <w:szCs w:val="22"/>
        </w:rPr>
        <w:t>These o</w:t>
      </w:r>
      <w:r w:rsidRPr="00317EC1">
        <w:rPr>
          <w:rFonts w:cs="Arial"/>
          <w:szCs w:val="22"/>
        </w:rPr>
        <w:t>ccupations have a level of skill commensurate with a bachelor degree or higher qualification.</w:t>
      </w:r>
    </w:p>
    <w:p w:rsidR="00074EAF" w:rsidRPr="00317EC1" w:rsidRDefault="00074EAF" w:rsidP="000D4566">
      <w:pPr>
        <w:pStyle w:val="ListParagraph"/>
        <w:spacing w:after="80" w:line="276" w:lineRule="auto"/>
        <w:ind w:left="0"/>
        <w:rPr>
          <w:rFonts w:cs="Arial"/>
          <w:szCs w:val="22"/>
        </w:rPr>
      </w:pPr>
      <w:r>
        <w:rPr>
          <w:rFonts w:cs="Arial"/>
          <w:szCs w:val="22"/>
        </w:rPr>
        <w:t xml:space="preserve">Some of these occupations are required to be registered or licenced and this is managed through </w:t>
      </w:r>
      <w:r w:rsidR="000D4566">
        <w:rPr>
          <w:rFonts w:cs="Arial"/>
          <w:szCs w:val="22"/>
        </w:rPr>
        <w:t xml:space="preserve">the </w:t>
      </w:r>
      <w:r w:rsidR="000D4566" w:rsidRPr="000D4566">
        <w:rPr>
          <w:szCs w:val="22"/>
        </w:rPr>
        <w:t>Australian Health Practitioner Regulation Agency</w:t>
      </w:r>
      <w:r w:rsidR="000D4566">
        <w:rPr>
          <w:rFonts w:cs="Arial"/>
          <w:szCs w:val="22"/>
        </w:rPr>
        <w:t xml:space="preserve"> (</w:t>
      </w:r>
      <w:r>
        <w:rPr>
          <w:rFonts w:cs="Arial"/>
          <w:szCs w:val="22"/>
        </w:rPr>
        <w:t>AHPRA</w:t>
      </w:r>
      <w:r w:rsidR="000D4566">
        <w:rPr>
          <w:rFonts w:cs="Arial"/>
          <w:szCs w:val="22"/>
        </w:rPr>
        <w:t>)</w:t>
      </w:r>
      <w:r>
        <w:rPr>
          <w:rFonts w:cs="Arial"/>
          <w:szCs w:val="22"/>
        </w:rPr>
        <w:t xml:space="preserve">. </w:t>
      </w:r>
    </w:p>
    <w:p w:rsidR="009122DA" w:rsidRPr="00317EC1" w:rsidRDefault="009122DA" w:rsidP="009122DA">
      <w:pPr>
        <w:pStyle w:val="ListParagraph"/>
        <w:spacing w:after="80" w:line="276" w:lineRule="auto"/>
        <w:ind w:left="0"/>
        <w:rPr>
          <w:rFonts w:cs="Arial"/>
          <w:szCs w:val="22"/>
        </w:rPr>
      </w:pPr>
      <w:r w:rsidRPr="00317EC1">
        <w:rPr>
          <w:rFonts w:cs="Arial"/>
          <w:szCs w:val="22"/>
        </w:rPr>
        <w:t xml:space="preserve">Tasks </w:t>
      </w:r>
      <w:r>
        <w:rPr>
          <w:rFonts w:cs="Arial"/>
          <w:szCs w:val="22"/>
        </w:rPr>
        <w:t xml:space="preserve">undertaken by an allied health professional </w:t>
      </w:r>
      <w:r w:rsidRPr="00317EC1">
        <w:rPr>
          <w:rFonts w:cs="Arial"/>
          <w:szCs w:val="22"/>
        </w:rPr>
        <w:t>include:</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Questioning</w:t>
      </w:r>
      <w:r w:rsidR="009122DA" w:rsidRPr="00317EC1">
        <w:rPr>
          <w:rFonts w:cs="Arial"/>
          <w:szCs w:val="22"/>
        </w:rPr>
        <w:t>, examining, observing and testing patients to identify and determine nature of disease, disorder, illness or problem</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 xml:space="preserve">Recording </w:t>
      </w:r>
      <w:r w:rsidR="009122DA" w:rsidRPr="00317EC1">
        <w:rPr>
          <w:rFonts w:cs="Arial"/>
          <w:szCs w:val="22"/>
        </w:rPr>
        <w:t>patients' medical histories such as previous injuries, surgeries, general health and lifestyle</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Designing</w:t>
      </w:r>
      <w:r w:rsidR="009122DA" w:rsidRPr="00317EC1">
        <w:rPr>
          <w:rFonts w:cs="Arial"/>
          <w:szCs w:val="22"/>
        </w:rPr>
        <w:t>, developing and implementing treatment plans to address patients' problems</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Developing</w:t>
      </w:r>
      <w:r w:rsidR="009122DA" w:rsidRPr="00317EC1">
        <w:rPr>
          <w:rFonts w:cs="Arial"/>
          <w:szCs w:val="22"/>
        </w:rPr>
        <w:t>, implementing, reviewing, examining, testing and raising awareness of diets, menus and nutrition intervention programs, the nature and extent of vision problems, and patients' medicine therapy</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 xml:space="preserve">Producing </w:t>
      </w:r>
      <w:r w:rsidR="009122DA" w:rsidRPr="00317EC1">
        <w:rPr>
          <w:rFonts w:cs="Arial"/>
          <w:szCs w:val="22"/>
        </w:rPr>
        <w:t xml:space="preserve">images to assist </w:t>
      </w:r>
      <w:r w:rsidR="00584E79" w:rsidRPr="00317EC1">
        <w:rPr>
          <w:rFonts w:cs="Arial"/>
          <w:szCs w:val="22"/>
        </w:rPr>
        <w:t xml:space="preserve">medical practitioners </w:t>
      </w:r>
      <w:r w:rsidR="009122DA" w:rsidRPr="00317EC1">
        <w:rPr>
          <w:rFonts w:cs="Arial"/>
          <w:szCs w:val="22"/>
        </w:rPr>
        <w:t>diagnose patients' illnesses and diseases, and administering radiation treatment</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 xml:space="preserve">Consulting </w:t>
      </w:r>
      <w:r w:rsidR="009122DA" w:rsidRPr="00317EC1">
        <w:rPr>
          <w:rFonts w:cs="Arial"/>
          <w:szCs w:val="22"/>
        </w:rPr>
        <w:t xml:space="preserve">with other health professionals </w:t>
      </w:r>
      <w:r w:rsidR="009122DA" w:rsidRPr="00DC4C84">
        <w:rPr>
          <w:rFonts w:cs="Arial"/>
          <w:szCs w:val="22"/>
        </w:rPr>
        <w:t>and other professionals</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lastRenderedPageBreak/>
        <w:t xml:space="preserve">Providing </w:t>
      </w:r>
      <w:r w:rsidR="009122DA" w:rsidRPr="00317EC1">
        <w:rPr>
          <w:rFonts w:cs="Arial"/>
          <w:szCs w:val="22"/>
        </w:rPr>
        <w:t>exercise, dietary, lifestyle and hygiene guidelines and advice, adaptive equipment and correctional aids</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 xml:space="preserve">Evaluating </w:t>
      </w:r>
      <w:r w:rsidR="009122DA" w:rsidRPr="00317EC1">
        <w:rPr>
          <w:rFonts w:cs="Arial"/>
          <w:szCs w:val="22"/>
        </w:rPr>
        <w:t>and documenting patients' treatment response and progress</w:t>
      </w:r>
      <w:r w:rsidR="00584E79">
        <w:rPr>
          <w:rFonts w:cs="Arial"/>
          <w:szCs w:val="22"/>
        </w:rPr>
        <w:t>.</w:t>
      </w:r>
    </w:p>
    <w:p w:rsidR="00744192" w:rsidRPr="009122DA" w:rsidRDefault="00D963BE" w:rsidP="00711F03">
      <w:pPr>
        <w:pStyle w:val="Heading2"/>
        <w:numPr>
          <w:ilvl w:val="2"/>
          <w:numId w:val="25"/>
        </w:numPr>
        <w:spacing w:after="40" w:line="216" w:lineRule="auto"/>
        <w:ind w:left="505" w:hanging="505"/>
        <w:contextualSpacing w:val="0"/>
        <w:rPr>
          <w:color w:val="004200" w:themeColor="accent1"/>
          <w:sz w:val="24"/>
        </w:rPr>
      </w:pPr>
      <w:bookmarkStart w:id="90" w:name="_Toc517165017"/>
      <w:r w:rsidRPr="009122DA">
        <w:rPr>
          <w:color w:val="004200" w:themeColor="accent1"/>
          <w:sz w:val="24"/>
        </w:rPr>
        <w:t>Dentistry</w:t>
      </w:r>
      <w:bookmarkEnd w:id="90"/>
      <w:r w:rsidRPr="009122DA">
        <w:rPr>
          <w:color w:val="004200" w:themeColor="accent1"/>
          <w:sz w:val="24"/>
        </w:rPr>
        <w:t xml:space="preserve"> </w:t>
      </w:r>
    </w:p>
    <w:p w:rsidR="009122DA" w:rsidRPr="00317EC1" w:rsidRDefault="009122DA" w:rsidP="009122DA">
      <w:pPr>
        <w:pStyle w:val="ListParagraph"/>
        <w:spacing w:after="80" w:line="276" w:lineRule="auto"/>
        <w:ind w:left="0"/>
        <w:rPr>
          <w:rFonts w:cs="Arial"/>
          <w:szCs w:val="22"/>
        </w:rPr>
      </w:pPr>
      <w:r w:rsidRPr="00317EC1">
        <w:rPr>
          <w:rFonts w:cs="Arial"/>
          <w:szCs w:val="22"/>
        </w:rPr>
        <w:t xml:space="preserve">Dental </w:t>
      </w:r>
      <w:r w:rsidRPr="00317EC1">
        <w:rPr>
          <w:rFonts w:cs="Arial"/>
        </w:rPr>
        <w:t>practitioners</w:t>
      </w:r>
      <w:r w:rsidRPr="00317EC1">
        <w:rPr>
          <w:rFonts w:cs="Arial"/>
          <w:szCs w:val="22"/>
        </w:rPr>
        <w:t xml:space="preserve"> diagnose and treat dental disease, restore normal oral function using a broad range of treatments, such as surgery and other specialist techniques, and advise on oral health.</w:t>
      </w:r>
    </w:p>
    <w:p w:rsidR="009122DA" w:rsidRPr="00317EC1" w:rsidRDefault="009122DA" w:rsidP="009122DA">
      <w:pPr>
        <w:pStyle w:val="ListParagraph"/>
        <w:spacing w:after="80" w:line="276" w:lineRule="auto"/>
        <w:ind w:left="0"/>
        <w:rPr>
          <w:rFonts w:ascii="inherit" w:hAnsi="inherit" w:cs="Arial"/>
          <w:szCs w:val="22"/>
        </w:rPr>
      </w:pPr>
      <w:r w:rsidRPr="00317EC1">
        <w:rPr>
          <w:rFonts w:cs="Arial"/>
          <w:szCs w:val="22"/>
        </w:rPr>
        <w:t xml:space="preserve">These </w:t>
      </w:r>
      <w:r w:rsidRPr="00317EC1">
        <w:rPr>
          <w:rFonts w:cs="Arial"/>
        </w:rPr>
        <w:t>occupations</w:t>
      </w:r>
      <w:r w:rsidRPr="00317EC1">
        <w:rPr>
          <w:rFonts w:cs="Arial"/>
          <w:szCs w:val="22"/>
        </w:rPr>
        <w:t xml:space="preserve"> have a level of skill commensurate with a bachelor degree or higher qualification.</w:t>
      </w:r>
    </w:p>
    <w:p w:rsidR="009122DA" w:rsidRPr="00317EC1" w:rsidRDefault="009122DA" w:rsidP="009122DA">
      <w:pPr>
        <w:pStyle w:val="ListParagraph"/>
        <w:spacing w:after="80" w:line="276" w:lineRule="auto"/>
        <w:ind w:left="0"/>
        <w:rPr>
          <w:rFonts w:cs="Arial"/>
        </w:rPr>
      </w:pPr>
      <w:r w:rsidRPr="00317EC1">
        <w:rPr>
          <w:rFonts w:cs="Arial"/>
          <w:szCs w:val="22"/>
        </w:rPr>
        <w:t>Registra</w:t>
      </w:r>
      <w:r w:rsidRPr="00317EC1">
        <w:rPr>
          <w:rFonts w:cs="Arial"/>
        </w:rPr>
        <w:t>tion or licensing is required</w:t>
      </w:r>
      <w:r w:rsidR="00074EAF">
        <w:rPr>
          <w:rFonts w:cs="Arial"/>
        </w:rPr>
        <w:t>, and this is managed through AHPRA</w:t>
      </w:r>
      <w:r w:rsidRPr="00317EC1">
        <w:rPr>
          <w:rFonts w:cs="Arial"/>
        </w:rPr>
        <w:t>.</w:t>
      </w:r>
    </w:p>
    <w:p w:rsidR="009122DA" w:rsidRPr="00317EC1" w:rsidRDefault="009122DA" w:rsidP="009122DA">
      <w:pPr>
        <w:pStyle w:val="ListParagraph"/>
        <w:spacing w:after="80" w:line="276" w:lineRule="auto"/>
        <w:ind w:left="0"/>
        <w:rPr>
          <w:rFonts w:ascii="inherit" w:hAnsi="inherit" w:cs="Arial"/>
          <w:szCs w:val="22"/>
        </w:rPr>
      </w:pPr>
      <w:r w:rsidRPr="00317EC1">
        <w:rPr>
          <w:rFonts w:cs="Arial"/>
        </w:rPr>
        <w:t xml:space="preserve">Tasks </w:t>
      </w:r>
      <w:r>
        <w:rPr>
          <w:rFonts w:cs="Arial"/>
          <w:szCs w:val="22"/>
        </w:rPr>
        <w:t xml:space="preserve">undertaken by a dental professional </w:t>
      </w:r>
      <w:r w:rsidRPr="00317EC1">
        <w:rPr>
          <w:rFonts w:cs="Arial"/>
        </w:rPr>
        <w:t>inclu</w:t>
      </w:r>
      <w:r w:rsidRPr="00317EC1">
        <w:rPr>
          <w:rFonts w:cs="Arial"/>
          <w:bCs/>
          <w:szCs w:val="22"/>
        </w:rPr>
        <w:t>de:</w:t>
      </w:r>
    </w:p>
    <w:p w:rsidR="009122DA" w:rsidRPr="00317EC1" w:rsidRDefault="009757FE" w:rsidP="009122DA">
      <w:pPr>
        <w:pStyle w:val="ListParagraph"/>
        <w:numPr>
          <w:ilvl w:val="0"/>
          <w:numId w:val="15"/>
        </w:numPr>
        <w:spacing w:after="80" w:line="276" w:lineRule="auto"/>
        <w:rPr>
          <w:rFonts w:cs="Arial"/>
          <w:szCs w:val="22"/>
        </w:rPr>
      </w:pPr>
      <w:r w:rsidRPr="00317EC1">
        <w:rPr>
          <w:rFonts w:cs="Arial"/>
          <w:szCs w:val="22"/>
        </w:rPr>
        <w:t xml:space="preserve">Diagnosing </w:t>
      </w:r>
      <w:r w:rsidR="009122DA" w:rsidRPr="00317EC1">
        <w:rPr>
          <w:rFonts w:cs="Arial"/>
          <w:szCs w:val="22"/>
        </w:rPr>
        <w:t>dental diseases using a range of methods such as radiographs, salivary tests and medical histories</w:t>
      </w:r>
    </w:p>
    <w:p w:rsidR="009122DA" w:rsidRPr="00317EC1" w:rsidRDefault="009757FE" w:rsidP="009122DA">
      <w:pPr>
        <w:pStyle w:val="ListParagraph"/>
        <w:numPr>
          <w:ilvl w:val="0"/>
          <w:numId w:val="15"/>
        </w:numPr>
        <w:spacing w:after="80" w:line="276" w:lineRule="auto"/>
        <w:rPr>
          <w:rFonts w:cs="Arial"/>
        </w:rPr>
      </w:pPr>
      <w:r w:rsidRPr="00317EC1">
        <w:rPr>
          <w:rFonts w:cs="Arial"/>
          <w:szCs w:val="22"/>
        </w:rPr>
        <w:t xml:space="preserve">Providing </w:t>
      </w:r>
      <w:r w:rsidR="009122DA" w:rsidRPr="00317EC1">
        <w:rPr>
          <w:rFonts w:cs="Arial"/>
          <w:szCs w:val="22"/>
        </w:rPr>
        <w:t>preventative oral health care such as periodontal treatments, fluoride</w:t>
      </w:r>
      <w:r w:rsidR="009122DA" w:rsidRPr="00317EC1">
        <w:rPr>
          <w:rFonts w:cs="Arial"/>
        </w:rPr>
        <w:t xml:space="preserve"> applications and oral health promotion</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Providing </w:t>
      </w:r>
      <w:r w:rsidR="009122DA" w:rsidRPr="00317EC1">
        <w:rPr>
          <w:rFonts w:cs="Arial"/>
        </w:rPr>
        <w:t>restorative oral care such as implants, complex crown and bridge restorations, and orthodontics, and repairing damaged and decayed teeth</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Providing </w:t>
      </w:r>
      <w:r w:rsidR="009122DA" w:rsidRPr="00317EC1">
        <w:rPr>
          <w:rFonts w:cs="Arial"/>
        </w:rPr>
        <w:t>oral surgical treatments such as biopsy of tissue and prescription of medication</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Performing </w:t>
      </w:r>
      <w:r w:rsidR="009122DA" w:rsidRPr="00317EC1">
        <w:rPr>
          <w:rFonts w:cs="Arial"/>
        </w:rPr>
        <w:t>routine orthodontic treatment</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Restoring </w:t>
      </w:r>
      <w:r w:rsidR="009122DA" w:rsidRPr="00317EC1">
        <w:rPr>
          <w:rFonts w:cs="Arial"/>
        </w:rPr>
        <w:t>oral function with removable and fixed oral prostheses</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Assisting </w:t>
      </w:r>
      <w:r w:rsidR="009122DA" w:rsidRPr="00317EC1">
        <w:rPr>
          <w:rFonts w:cs="Arial"/>
        </w:rPr>
        <w:t>in diagnosing general diseases having oral manifestations such as diabetes</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Educating </w:t>
      </w:r>
      <w:r w:rsidR="009122DA" w:rsidRPr="00317EC1">
        <w:rPr>
          <w:rFonts w:cs="Arial"/>
        </w:rPr>
        <w:t>patients to take care of their mouth and teeth</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Leading </w:t>
      </w:r>
      <w:r w:rsidR="009122DA" w:rsidRPr="00317EC1">
        <w:rPr>
          <w:rFonts w:cs="Arial"/>
        </w:rPr>
        <w:t xml:space="preserve">a dental team which may comprise </w:t>
      </w:r>
      <w:r w:rsidR="00584E79" w:rsidRPr="00317EC1">
        <w:rPr>
          <w:rFonts w:cs="Arial"/>
        </w:rPr>
        <w:t>dental hygienists, dental therapists, dental assistants and other dental specialists</w:t>
      </w:r>
      <w:r w:rsidR="00584E79">
        <w:rPr>
          <w:rFonts w:cs="Arial"/>
        </w:rPr>
        <w:t>.</w:t>
      </w:r>
    </w:p>
    <w:p w:rsidR="00744192" w:rsidRPr="009122DA" w:rsidRDefault="00D963BE" w:rsidP="00711F03">
      <w:pPr>
        <w:pStyle w:val="Heading2"/>
        <w:numPr>
          <w:ilvl w:val="2"/>
          <w:numId w:val="25"/>
        </w:numPr>
        <w:spacing w:after="40" w:line="216" w:lineRule="auto"/>
        <w:ind w:left="505" w:hanging="505"/>
        <w:contextualSpacing w:val="0"/>
        <w:rPr>
          <w:color w:val="004200" w:themeColor="accent1"/>
          <w:sz w:val="24"/>
        </w:rPr>
      </w:pPr>
      <w:bookmarkStart w:id="91" w:name="_Toc517165018"/>
      <w:r w:rsidRPr="009122DA">
        <w:rPr>
          <w:color w:val="004200" w:themeColor="accent1"/>
          <w:sz w:val="24"/>
        </w:rPr>
        <w:t>Medicine</w:t>
      </w:r>
      <w:bookmarkEnd w:id="91"/>
      <w:r w:rsidRPr="009122DA">
        <w:rPr>
          <w:color w:val="004200" w:themeColor="accent1"/>
          <w:sz w:val="24"/>
        </w:rPr>
        <w:t xml:space="preserve"> </w:t>
      </w:r>
    </w:p>
    <w:p w:rsidR="009122DA" w:rsidRPr="00317EC1" w:rsidRDefault="009122DA" w:rsidP="009122DA">
      <w:pPr>
        <w:pStyle w:val="ListParagraph"/>
        <w:spacing w:after="80" w:line="276" w:lineRule="auto"/>
        <w:ind w:left="0"/>
        <w:rPr>
          <w:rFonts w:cs="Arial"/>
          <w:szCs w:val="22"/>
        </w:rPr>
      </w:pPr>
      <w:r w:rsidRPr="00317EC1">
        <w:rPr>
          <w:rFonts w:cs="Arial"/>
        </w:rPr>
        <w:t>Medica</w:t>
      </w:r>
      <w:r w:rsidRPr="00317EC1">
        <w:rPr>
          <w:rFonts w:cs="Arial"/>
          <w:szCs w:val="22"/>
        </w:rPr>
        <w:t>l practitioners diagnose physical and mental illnesses, disorders and injuries, provide medical care to patients, and prescribe and perform medical and surgical treatments to promote and restore good health.</w:t>
      </w:r>
    </w:p>
    <w:p w:rsidR="009122DA" w:rsidRPr="00874067" w:rsidRDefault="009122DA" w:rsidP="009122DA">
      <w:pPr>
        <w:pStyle w:val="ListParagraph"/>
        <w:spacing w:after="80" w:line="276" w:lineRule="auto"/>
        <w:ind w:left="0"/>
        <w:rPr>
          <w:rFonts w:cs="Arial"/>
          <w:szCs w:val="22"/>
        </w:rPr>
      </w:pPr>
      <w:r w:rsidRPr="00317EC1">
        <w:rPr>
          <w:rFonts w:cs="Arial"/>
          <w:szCs w:val="22"/>
        </w:rPr>
        <w:t xml:space="preserve">These occupations have a level of skill commensurate with </w:t>
      </w:r>
      <w:r w:rsidRPr="00874067">
        <w:rPr>
          <w:rFonts w:cs="Arial"/>
          <w:szCs w:val="22"/>
        </w:rPr>
        <w:t xml:space="preserve">a bachelor degree or </w:t>
      </w:r>
      <w:proofErr w:type="spellStart"/>
      <w:proofErr w:type="gramStart"/>
      <w:r w:rsidR="005922B9" w:rsidRPr="00874067">
        <w:rPr>
          <w:rFonts w:cs="Arial"/>
          <w:szCs w:val="22"/>
        </w:rPr>
        <w:t>masters</w:t>
      </w:r>
      <w:proofErr w:type="spellEnd"/>
      <w:proofErr w:type="gramEnd"/>
      <w:r w:rsidR="005922B9" w:rsidRPr="00874067">
        <w:rPr>
          <w:rFonts w:cs="Arial"/>
          <w:szCs w:val="22"/>
        </w:rPr>
        <w:t xml:space="preserve"> degree in medicine. This is followed by a minimum of 2 </w:t>
      </w:r>
      <w:r w:rsidR="00330901">
        <w:rPr>
          <w:rFonts w:cs="Arial"/>
          <w:szCs w:val="22"/>
        </w:rPr>
        <w:t xml:space="preserve">FTE </w:t>
      </w:r>
      <w:r w:rsidR="005922B9" w:rsidRPr="00874067">
        <w:rPr>
          <w:rFonts w:cs="Arial"/>
          <w:szCs w:val="22"/>
        </w:rPr>
        <w:t>years</w:t>
      </w:r>
      <w:r w:rsidR="00330901">
        <w:rPr>
          <w:rFonts w:cs="Arial"/>
          <w:szCs w:val="22"/>
        </w:rPr>
        <w:t xml:space="preserve"> post</w:t>
      </w:r>
      <w:r w:rsidR="005922B9" w:rsidRPr="00874067">
        <w:rPr>
          <w:rFonts w:cs="Arial"/>
          <w:szCs w:val="22"/>
        </w:rPr>
        <w:t xml:space="preserve">graduate prevocational hospital based training, and at least five </w:t>
      </w:r>
      <w:r w:rsidR="00330901">
        <w:rPr>
          <w:rFonts w:cs="Arial"/>
          <w:szCs w:val="22"/>
        </w:rPr>
        <w:t xml:space="preserve">FTE </w:t>
      </w:r>
      <w:r w:rsidR="005922B9" w:rsidRPr="00874067">
        <w:rPr>
          <w:rFonts w:cs="Arial"/>
          <w:szCs w:val="22"/>
        </w:rPr>
        <w:t>years specialist study and training upon entering a vocational training program.</w:t>
      </w:r>
    </w:p>
    <w:p w:rsidR="00074EAF" w:rsidRPr="00317EC1" w:rsidRDefault="00074EAF" w:rsidP="009122DA">
      <w:pPr>
        <w:pStyle w:val="ListParagraph"/>
        <w:spacing w:after="80" w:line="276" w:lineRule="auto"/>
        <w:ind w:left="0"/>
        <w:rPr>
          <w:rFonts w:cs="Arial"/>
          <w:szCs w:val="22"/>
        </w:rPr>
      </w:pPr>
      <w:r w:rsidRPr="00874067">
        <w:rPr>
          <w:rFonts w:cs="Arial"/>
          <w:szCs w:val="22"/>
        </w:rPr>
        <w:t>Registration or licencing is required, and this is managed thro</w:t>
      </w:r>
      <w:r>
        <w:rPr>
          <w:rFonts w:cs="Arial"/>
          <w:szCs w:val="22"/>
        </w:rPr>
        <w:t>ugh AHPRA</w:t>
      </w:r>
      <w:r w:rsidR="00874067">
        <w:rPr>
          <w:rFonts w:cs="Arial"/>
          <w:szCs w:val="22"/>
        </w:rPr>
        <w:t>.</w:t>
      </w:r>
    </w:p>
    <w:p w:rsidR="009122DA" w:rsidRPr="00317EC1" w:rsidRDefault="009122DA" w:rsidP="006234D9">
      <w:pPr>
        <w:pStyle w:val="ListParagraph"/>
        <w:keepNext/>
        <w:spacing w:after="80" w:line="276" w:lineRule="auto"/>
        <w:ind w:left="0"/>
        <w:rPr>
          <w:rFonts w:cs="Arial"/>
        </w:rPr>
      </w:pPr>
      <w:r w:rsidRPr="00317EC1">
        <w:rPr>
          <w:rFonts w:cs="Arial"/>
          <w:szCs w:val="22"/>
        </w:rPr>
        <w:lastRenderedPageBreak/>
        <w:t xml:space="preserve">Tasks </w:t>
      </w:r>
      <w:r>
        <w:rPr>
          <w:rFonts w:cs="Arial"/>
          <w:szCs w:val="22"/>
        </w:rPr>
        <w:t xml:space="preserve">undertaken by a medical professional </w:t>
      </w:r>
      <w:r w:rsidRPr="00317EC1">
        <w:rPr>
          <w:rFonts w:cs="Arial"/>
          <w:szCs w:val="22"/>
        </w:rPr>
        <w:t>includ</w:t>
      </w:r>
      <w:r w:rsidRPr="00317EC1">
        <w:rPr>
          <w:rFonts w:cs="Arial"/>
          <w:bCs/>
        </w:rPr>
        <w:t>e:</w:t>
      </w:r>
    </w:p>
    <w:p w:rsidR="009122DA" w:rsidRPr="00317EC1" w:rsidRDefault="009757FE" w:rsidP="000D4566">
      <w:pPr>
        <w:pStyle w:val="ListParagraph"/>
        <w:keepNext/>
        <w:numPr>
          <w:ilvl w:val="0"/>
          <w:numId w:val="15"/>
        </w:numPr>
        <w:spacing w:after="80" w:line="276" w:lineRule="auto"/>
        <w:rPr>
          <w:rFonts w:cs="Arial"/>
        </w:rPr>
      </w:pPr>
      <w:r w:rsidRPr="00317EC1">
        <w:rPr>
          <w:rFonts w:cs="Arial"/>
        </w:rPr>
        <w:t xml:space="preserve">Examining </w:t>
      </w:r>
      <w:r w:rsidR="009122DA" w:rsidRPr="00317EC1">
        <w:rPr>
          <w:rFonts w:cs="Arial"/>
        </w:rPr>
        <w:t>patients to establish the nature of their complaints, and performing and ordering tests, X-rays and other diagnostic procedures</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Determining </w:t>
      </w:r>
      <w:r w:rsidR="009122DA" w:rsidRPr="00317EC1">
        <w:rPr>
          <w:rFonts w:cs="Arial"/>
        </w:rPr>
        <w:t>diagnosis based on examination and results of tests</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Selecting </w:t>
      </w:r>
      <w:r w:rsidR="009122DA" w:rsidRPr="00317EC1">
        <w:rPr>
          <w:rFonts w:cs="Arial"/>
        </w:rPr>
        <w:t>and administering appropriate treatments and therapies, and advising patients of further treatment options and preventative and therapeutic measures</w:t>
      </w:r>
    </w:p>
    <w:p w:rsidR="009122DA" w:rsidRPr="00317EC1" w:rsidRDefault="009757FE" w:rsidP="009122DA">
      <w:pPr>
        <w:pStyle w:val="ListParagraph"/>
        <w:numPr>
          <w:ilvl w:val="0"/>
          <w:numId w:val="15"/>
        </w:numPr>
        <w:spacing w:after="80" w:line="276" w:lineRule="auto"/>
        <w:rPr>
          <w:rFonts w:cs="Arial"/>
        </w:rPr>
      </w:pPr>
      <w:r w:rsidRPr="00317EC1">
        <w:rPr>
          <w:rFonts w:cs="Arial"/>
        </w:rPr>
        <w:t>Prescribing</w:t>
      </w:r>
      <w:r w:rsidR="009122DA" w:rsidRPr="00317EC1">
        <w:rPr>
          <w:rFonts w:cs="Arial"/>
        </w:rPr>
        <w:t>, administering, preparing and dispensing medication and prosthetic and corrective devices</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Monitoring </w:t>
      </w:r>
      <w:r w:rsidR="009122DA" w:rsidRPr="00317EC1">
        <w:rPr>
          <w:rFonts w:cs="Arial"/>
        </w:rPr>
        <w:t>patients' progress and response to treatment</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Recording </w:t>
      </w:r>
      <w:r w:rsidR="009122DA" w:rsidRPr="00317EC1">
        <w:rPr>
          <w:rFonts w:cs="Arial"/>
        </w:rPr>
        <w:t>patients' illnesses, treatment given and patients' responses and progress</w:t>
      </w:r>
    </w:p>
    <w:p w:rsidR="009122DA" w:rsidRPr="00317EC1" w:rsidRDefault="009757FE" w:rsidP="009122DA">
      <w:pPr>
        <w:pStyle w:val="ListParagraph"/>
        <w:numPr>
          <w:ilvl w:val="0"/>
          <w:numId w:val="15"/>
        </w:numPr>
        <w:spacing w:after="80" w:line="276" w:lineRule="auto"/>
        <w:rPr>
          <w:rFonts w:cs="Arial"/>
          <w:sz w:val="20"/>
        </w:rPr>
      </w:pPr>
      <w:r w:rsidRPr="00317EC1">
        <w:rPr>
          <w:rFonts w:cs="Arial"/>
        </w:rPr>
        <w:t xml:space="preserve">Advising </w:t>
      </w:r>
      <w:r w:rsidR="009122DA" w:rsidRPr="00317EC1">
        <w:rPr>
          <w:rFonts w:cs="Arial"/>
        </w:rPr>
        <w:t>on diet, exercise and other measures to prevent and aid treatment of diseases and disorders</w:t>
      </w:r>
      <w:r w:rsidR="00584E79">
        <w:rPr>
          <w:rFonts w:cs="Arial"/>
        </w:rPr>
        <w:t>.</w:t>
      </w:r>
    </w:p>
    <w:p w:rsidR="00744192" w:rsidRPr="009122DA" w:rsidRDefault="00D963BE" w:rsidP="00711F03">
      <w:pPr>
        <w:pStyle w:val="Heading2"/>
        <w:numPr>
          <w:ilvl w:val="2"/>
          <w:numId w:val="25"/>
        </w:numPr>
        <w:spacing w:after="40" w:line="216" w:lineRule="auto"/>
        <w:ind w:left="505" w:hanging="505"/>
        <w:contextualSpacing w:val="0"/>
        <w:rPr>
          <w:color w:val="004200" w:themeColor="accent1"/>
          <w:sz w:val="24"/>
        </w:rPr>
      </w:pPr>
      <w:bookmarkStart w:id="92" w:name="_Toc517165019"/>
      <w:r w:rsidRPr="009122DA">
        <w:rPr>
          <w:color w:val="004200" w:themeColor="accent1"/>
          <w:sz w:val="24"/>
        </w:rPr>
        <w:t>Midwifery</w:t>
      </w:r>
      <w:bookmarkEnd w:id="92"/>
      <w:r w:rsidRPr="009122DA">
        <w:rPr>
          <w:color w:val="004200" w:themeColor="accent1"/>
          <w:sz w:val="24"/>
        </w:rPr>
        <w:t xml:space="preserve"> </w:t>
      </w:r>
    </w:p>
    <w:p w:rsidR="009122DA" w:rsidRPr="00317EC1" w:rsidRDefault="009122DA" w:rsidP="009122DA">
      <w:pPr>
        <w:pStyle w:val="ListParagraph"/>
        <w:spacing w:after="80" w:line="276" w:lineRule="auto"/>
        <w:ind w:left="0"/>
        <w:rPr>
          <w:rFonts w:cs="Arial"/>
          <w:szCs w:val="22"/>
        </w:rPr>
      </w:pPr>
      <w:r w:rsidRPr="00317EC1">
        <w:rPr>
          <w:rFonts w:cs="Arial"/>
        </w:rPr>
        <w:t>Midwives provide care and advice to women during pregnancy, labour and childbirth, and postn</w:t>
      </w:r>
      <w:r w:rsidRPr="00317EC1">
        <w:rPr>
          <w:rFonts w:cs="Arial"/>
          <w:szCs w:val="22"/>
        </w:rPr>
        <w:t>atal care for women and babies in a range of settings such as the home, community, hospitals, clinics and health units.</w:t>
      </w:r>
    </w:p>
    <w:p w:rsidR="009122DA" w:rsidRPr="00317EC1" w:rsidRDefault="009122DA" w:rsidP="009122DA">
      <w:pPr>
        <w:pStyle w:val="ListParagraph"/>
        <w:spacing w:after="80" w:line="276" w:lineRule="auto"/>
        <w:ind w:left="0"/>
        <w:rPr>
          <w:rFonts w:cs="Arial"/>
          <w:szCs w:val="22"/>
        </w:rPr>
      </w:pPr>
      <w:r w:rsidRPr="00317EC1">
        <w:rPr>
          <w:rFonts w:cs="Arial"/>
          <w:szCs w:val="22"/>
        </w:rPr>
        <w:t>These occupations have a level of skill commensurate with a bachelor degree or higher qualification.</w:t>
      </w:r>
    </w:p>
    <w:p w:rsidR="009122DA" w:rsidRPr="00317EC1" w:rsidRDefault="009122DA" w:rsidP="009122DA">
      <w:pPr>
        <w:pStyle w:val="ListParagraph"/>
        <w:spacing w:after="80" w:line="276" w:lineRule="auto"/>
        <w:ind w:left="0"/>
        <w:rPr>
          <w:rFonts w:cs="Arial"/>
          <w:szCs w:val="22"/>
        </w:rPr>
      </w:pPr>
      <w:r w:rsidRPr="00317EC1">
        <w:rPr>
          <w:rFonts w:cs="Arial"/>
          <w:szCs w:val="22"/>
        </w:rPr>
        <w:t>Registration or licensing is required</w:t>
      </w:r>
      <w:r w:rsidR="00074EAF">
        <w:rPr>
          <w:rFonts w:cs="Arial"/>
          <w:szCs w:val="22"/>
        </w:rPr>
        <w:t xml:space="preserve"> and this is managed through AHPRA</w:t>
      </w:r>
      <w:r w:rsidRPr="00317EC1">
        <w:rPr>
          <w:rFonts w:cs="Arial"/>
          <w:szCs w:val="22"/>
        </w:rPr>
        <w:t>.</w:t>
      </w:r>
    </w:p>
    <w:p w:rsidR="009122DA" w:rsidRPr="00317EC1" w:rsidRDefault="009122DA" w:rsidP="009122DA">
      <w:pPr>
        <w:pStyle w:val="ListParagraph"/>
        <w:spacing w:after="80" w:line="276" w:lineRule="auto"/>
        <w:ind w:left="0"/>
        <w:rPr>
          <w:rFonts w:ascii="inherit" w:hAnsi="inherit" w:cs="Arial"/>
        </w:rPr>
      </w:pPr>
      <w:r w:rsidRPr="00317EC1">
        <w:rPr>
          <w:rFonts w:cs="Arial"/>
          <w:szCs w:val="22"/>
        </w:rPr>
        <w:t xml:space="preserve">Tasks </w:t>
      </w:r>
      <w:r>
        <w:rPr>
          <w:rFonts w:cs="Arial"/>
          <w:szCs w:val="22"/>
        </w:rPr>
        <w:t xml:space="preserve">undertaken by </w:t>
      </w:r>
      <w:proofErr w:type="gramStart"/>
      <w:r>
        <w:rPr>
          <w:rFonts w:cs="Arial"/>
          <w:szCs w:val="22"/>
        </w:rPr>
        <w:t>a midwifery</w:t>
      </w:r>
      <w:proofErr w:type="gramEnd"/>
      <w:r>
        <w:rPr>
          <w:rFonts w:cs="Arial"/>
          <w:szCs w:val="22"/>
        </w:rPr>
        <w:t xml:space="preserve"> professional </w:t>
      </w:r>
      <w:r w:rsidRPr="00317EC1">
        <w:rPr>
          <w:rFonts w:cs="Arial"/>
          <w:szCs w:val="22"/>
        </w:rPr>
        <w:t>i</w:t>
      </w:r>
      <w:r w:rsidRPr="00317EC1">
        <w:rPr>
          <w:rFonts w:cs="Arial"/>
          <w:bCs/>
        </w:rPr>
        <w:t>nclude:</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Providing </w:t>
      </w:r>
      <w:r w:rsidR="009122DA" w:rsidRPr="00317EC1">
        <w:rPr>
          <w:rFonts w:cs="Arial"/>
        </w:rPr>
        <w:t>advice and support during pre-conception, intrapartum, antenatal and postnatal periods in partnership with women</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Providing </w:t>
      </w:r>
      <w:r w:rsidR="009122DA" w:rsidRPr="00317EC1">
        <w:rPr>
          <w:rFonts w:cs="Arial"/>
        </w:rPr>
        <w:t>care and management of pregnancy and birth</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Assessing </w:t>
      </w:r>
      <w:r w:rsidR="009122DA" w:rsidRPr="00317EC1">
        <w:rPr>
          <w:rFonts w:cs="Arial"/>
        </w:rPr>
        <w:t>progress and recognising warning signs of abnormal and potentially abnormal pregnancies requiring referral to an Obstetrician</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Monitoring </w:t>
      </w:r>
      <w:r w:rsidR="009122DA" w:rsidRPr="00317EC1">
        <w:rPr>
          <w:rFonts w:cs="Arial"/>
        </w:rPr>
        <w:t>the condition of women and foetuses during pregnancy and throughout labour</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Conducting </w:t>
      </w:r>
      <w:r w:rsidR="009122DA" w:rsidRPr="00317EC1">
        <w:rPr>
          <w:rFonts w:cs="Arial"/>
        </w:rPr>
        <w:t>health education classes and seminars to promote the health of mothers and babies such as reproductive health, antenatal education, preparation for parenthood and breastfeeding</w:t>
      </w:r>
      <w:r w:rsidR="000914E9">
        <w:rPr>
          <w:rFonts w:cs="Arial"/>
        </w:rPr>
        <w:t>, postnatal care and sexual health</w:t>
      </w:r>
    </w:p>
    <w:p w:rsidR="000914E9" w:rsidRPr="00A40CB2" w:rsidRDefault="009757FE" w:rsidP="000914E9">
      <w:pPr>
        <w:pStyle w:val="ListParagraph"/>
        <w:numPr>
          <w:ilvl w:val="0"/>
          <w:numId w:val="15"/>
        </w:numPr>
        <w:spacing w:after="80" w:line="276" w:lineRule="auto"/>
        <w:rPr>
          <w:rFonts w:cs="Arial"/>
          <w:szCs w:val="22"/>
        </w:rPr>
      </w:pPr>
      <w:r w:rsidRPr="000914E9">
        <w:rPr>
          <w:rFonts w:cs="Arial"/>
        </w:rPr>
        <w:t>Providing</w:t>
      </w:r>
      <w:r w:rsidRPr="00A40CB2">
        <w:rPr>
          <w:rFonts w:cs="Arial"/>
          <w:szCs w:val="22"/>
        </w:rPr>
        <w:t xml:space="preserve"> </w:t>
      </w:r>
      <w:r w:rsidR="000914E9" w:rsidRPr="00A40CB2">
        <w:rPr>
          <w:rFonts w:cs="Arial"/>
          <w:szCs w:val="22"/>
        </w:rPr>
        <w:t xml:space="preserve">clinical education to </w:t>
      </w:r>
      <w:r w:rsidR="000914E9">
        <w:rPr>
          <w:rFonts w:cs="Arial"/>
          <w:szCs w:val="22"/>
        </w:rPr>
        <w:t xml:space="preserve">other </w:t>
      </w:r>
      <w:r w:rsidR="000914E9" w:rsidRPr="00A40CB2">
        <w:rPr>
          <w:rFonts w:cs="Arial"/>
          <w:szCs w:val="22"/>
        </w:rPr>
        <w:t>midwives and manage health service units and sub</w:t>
      </w:r>
      <w:r w:rsidR="000914E9">
        <w:rPr>
          <w:rFonts w:cs="Arial"/>
          <w:szCs w:val="22"/>
        </w:rPr>
        <w:noBreakHyphen/>
      </w:r>
      <w:r w:rsidR="000914E9" w:rsidRPr="00A40CB2">
        <w:rPr>
          <w:rFonts w:cs="Arial"/>
          <w:szCs w:val="22"/>
        </w:rPr>
        <w:t xml:space="preserve">units </w:t>
      </w:r>
    </w:p>
    <w:p w:rsidR="000914E9" w:rsidRPr="00317EC1" w:rsidRDefault="009757FE" w:rsidP="000914E9">
      <w:pPr>
        <w:pStyle w:val="ListParagraph"/>
        <w:numPr>
          <w:ilvl w:val="0"/>
          <w:numId w:val="15"/>
        </w:numPr>
        <w:spacing w:after="80" w:line="276" w:lineRule="auto"/>
        <w:rPr>
          <w:rFonts w:cs="Arial"/>
        </w:rPr>
      </w:pPr>
      <w:r w:rsidRPr="00317EC1">
        <w:rPr>
          <w:rFonts w:cs="Arial"/>
        </w:rPr>
        <w:t xml:space="preserve">Providing </w:t>
      </w:r>
      <w:r w:rsidR="009122DA" w:rsidRPr="00317EC1">
        <w:rPr>
          <w:rFonts w:cs="Arial"/>
        </w:rPr>
        <w:t>advice on nutrition, childcare and family planning</w:t>
      </w:r>
      <w:r w:rsidR="00584E79">
        <w:rPr>
          <w:rFonts w:cs="Arial"/>
        </w:rPr>
        <w:t>.</w:t>
      </w:r>
    </w:p>
    <w:p w:rsidR="00F52641" w:rsidRPr="009122DA" w:rsidRDefault="00D963BE" w:rsidP="00711F03">
      <w:pPr>
        <w:pStyle w:val="Heading2"/>
        <w:numPr>
          <w:ilvl w:val="2"/>
          <w:numId w:val="25"/>
        </w:numPr>
        <w:spacing w:after="40" w:line="216" w:lineRule="auto"/>
        <w:ind w:left="505" w:hanging="505"/>
        <w:contextualSpacing w:val="0"/>
        <w:rPr>
          <w:color w:val="004200" w:themeColor="accent1"/>
          <w:sz w:val="24"/>
        </w:rPr>
      </w:pPr>
      <w:bookmarkStart w:id="93" w:name="_Toc517165020"/>
      <w:r w:rsidRPr="009122DA">
        <w:rPr>
          <w:color w:val="004200" w:themeColor="accent1"/>
          <w:sz w:val="24"/>
        </w:rPr>
        <w:lastRenderedPageBreak/>
        <w:t>Nursing</w:t>
      </w:r>
      <w:bookmarkEnd w:id="93"/>
    </w:p>
    <w:p w:rsidR="009122DA" w:rsidRPr="00317EC1" w:rsidRDefault="009122DA" w:rsidP="00614AF4">
      <w:pPr>
        <w:pStyle w:val="ListParagraph"/>
        <w:keepNext/>
        <w:spacing w:after="80" w:line="276" w:lineRule="auto"/>
        <w:ind w:left="0"/>
        <w:rPr>
          <w:rFonts w:cs="Arial"/>
          <w:szCs w:val="22"/>
        </w:rPr>
      </w:pPr>
      <w:r w:rsidRPr="00317EC1">
        <w:rPr>
          <w:rFonts w:cs="Arial"/>
        </w:rPr>
        <w:t>N</w:t>
      </w:r>
      <w:r w:rsidRPr="00317EC1">
        <w:rPr>
          <w:rFonts w:cs="Arial"/>
          <w:szCs w:val="22"/>
        </w:rPr>
        <w:t>ursing professionals provide care to physically and mentally ill patients in hospitals, nursing homes, medical centres and the community; provide clinical education to nurses; and manage health service units and sub</w:t>
      </w:r>
      <w:r w:rsidRPr="00317EC1">
        <w:rPr>
          <w:rFonts w:cs="Arial"/>
          <w:szCs w:val="22"/>
        </w:rPr>
        <w:noBreakHyphen/>
        <w:t>units.</w:t>
      </w:r>
    </w:p>
    <w:p w:rsidR="009122DA" w:rsidRDefault="009122DA" w:rsidP="009122DA">
      <w:pPr>
        <w:pStyle w:val="ListParagraph"/>
        <w:spacing w:after="80" w:line="276" w:lineRule="auto"/>
        <w:ind w:left="0"/>
        <w:rPr>
          <w:rFonts w:cs="Arial"/>
          <w:szCs w:val="22"/>
        </w:rPr>
      </w:pPr>
      <w:r w:rsidRPr="00317EC1">
        <w:rPr>
          <w:rFonts w:cs="Arial"/>
          <w:szCs w:val="22"/>
        </w:rPr>
        <w:t>These occupations have a level of skill commensurate wit</w:t>
      </w:r>
      <w:r w:rsidRPr="00874067">
        <w:rPr>
          <w:rFonts w:cs="Arial"/>
          <w:szCs w:val="22"/>
        </w:rPr>
        <w:t xml:space="preserve">h a </w:t>
      </w:r>
      <w:r w:rsidR="005922B9" w:rsidRPr="00874067">
        <w:rPr>
          <w:rFonts w:cs="Arial"/>
          <w:szCs w:val="22"/>
        </w:rPr>
        <w:t xml:space="preserve">diploma (enrolled nurse) or </w:t>
      </w:r>
      <w:r w:rsidRPr="00874067">
        <w:rPr>
          <w:rFonts w:cs="Arial"/>
          <w:szCs w:val="22"/>
        </w:rPr>
        <w:t>bachelor degree or higher qualification</w:t>
      </w:r>
      <w:r w:rsidR="005922B9" w:rsidRPr="00874067">
        <w:rPr>
          <w:rFonts w:cs="Arial"/>
          <w:szCs w:val="22"/>
        </w:rPr>
        <w:t xml:space="preserve"> (registered nurses)</w:t>
      </w:r>
      <w:r w:rsidRPr="00874067">
        <w:rPr>
          <w:rFonts w:cs="Arial"/>
          <w:szCs w:val="22"/>
        </w:rPr>
        <w:t>. In some instances relevant experience and/or on-the-job training may be required in add</w:t>
      </w:r>
      <w:r w:rsidRPr="00317EC1">
        <w:rPr>
          <w:rFonts w:cs="Arial"/>
          <w:szCs w:val="22"/>
        </w:rPr>
        <w:t>ition to the formal qualification.</w:t>
      </w:r>
    </w:p>
    <w:p w:rsidR="00074EAF" w:rsidRPr="00317EC1" w:rsidRDefault="00074EAF" w:rsidP="009122DA">
      <w:pPr>
        <w:pStyle w:val="ListParagraph"/>
        <w:spacing w:after="80" w:line="276" w:lineRule="auto"/>
        <w:ind w:left="0"/>
        <w:rPr>
          <w:rFonts w:cs="Arial"/>
          <w:szCs w:val="22"/>
        </w:rPr>
      </w:pPr>
      <w:r>
        <w:rPr>
          <w:rFonts w:cs="Arial"/>
          <w:szCs w:val="22"/>
        </w:rPr>
        <w:t>Registra</w:t>
      </w:r>
      <w:r w:rsidR="00506A3C">
        <w:rPr>
          <w:rFonts w:cs="Arial"/>
          <w:szCs w:val="22"/>
        </w:rPr>
        <w:t>t</w:t>
      </w:r>
      <w:r>
        <w:rPr>
          <w:rFonts w:cs="Arial"/>
          <w:szCs w:val="22"/>
        </w:rPr>
        <w:t>ion or licencing is required, and this is managed through AHPRA</w:t>
      </w:r>
      <w:r w:rsidR="00506A3C">
        <w:rPr>
          <w:rFonts w:cs="Arial"/>
          <w:szCs w:val="22"/>
        </w:rPr>
        <w:t>.</w:t>
      </w:r>
      <w:r>
        <w:rPr>
          <w:rFonts w:cs="Arial"/>
          <w:szCs w:val="22"/>
        </w:rPr>
        <w:t xml:space="preserve"> </w:t>
      </w:r>
    </w:p>
    <w:p w:rsidR="009122DA" w:rsidRPr="00317EC1" w:rsidRDefault="009122DA" w:rsidP="000914E9">
      <w:pPr>
        <w:pStyle w:val="ListParagraph"/>
        <w:keepNext/>
        <w:spacing w:after="80" w:line="276" w:lineRule="auto"/>
        <w:ind w:left="0"/>
        <w:rPr>
          <w:rFonts w:cs="Arial"/>
          <w:szCs w:val="22"/>
        </w:rPr>
      </w:pPr>
      <w:r w:rsidRPr="00317EC1">
        <w:rPr>
          <w:rFonts w:cs="Arial"/>
          <w:szCs w:val="22"/>
        </w:rPr>
        <w:t xml:space="preserve">Tasks </w:t>
      </w:r>
      <w:r>
        <w:rPr>
          <w:rFonts w:cs="Arial"/>
          <w:szCs w:val="22"/>
        </w:rPr>
        <w:t xml:space="preserve">undertaken by a nursing professional </w:t>
      </w:r>
      <w:r w:rsidRPr="00317EC1">
        <w:rPr>
          <w:rFonts w:cs="Arial"/>
          <w:szCs w:val="22"/>
        </w:rPr>
        <w:t>include:</w:t>
      </w:r>
    </w:p>
    <w:p w:rsidR="009122DA" w:rsidRDefault="009757FE" w:rsidP="009122DA">
      <w:pPr>
        <w:pStyle w:val="ListParagraph"/>
        <w:numPr>
          <w:ilvl w:val="0"/>
          <w:numId w:val="15"/>
        </w:numPr>
        <w:spacing w:after="80" w:line="276" w:lineRule="auto"/>
        <w:rPr>
          <w:rFonts w:cs="Arial"/>
        </w:rPr>
      </w:pPr>
      <w:r w:rsidRPr="00317EC1">
        <w:rPr>
          <w:rFonts w:cs="Arial"/>
        </w:rPr>
        <w:t xml:space="preserve">Assisting </w:t>
      </w:r>
      <w:r w:rsidR="009122DA" w:rsidRPr="00317EC1">
        <w:rPr>
          <w:rFonts w:cs="Arial"/>
        </w:rPr>
        <w:t xml:space="preserve">in examining patients, </w:t>
      </w:r>
      <w:r w:rsidR="000914E9">
        <w:rPr>
          <w:rFonts w:cs="Arial"/>
        </w:rPr>
        <w:t xml:space="preserve">recording patient’s illnesses and treatment given, </w:t>
      </w:r>
      <w:r w:rsidR="009122DA" w:rsidRPr="00317EC1">
        <w:rPr>
          <w:rFonts w:cs="Arial"/>
        </w:rPr>
        <w:t>administering prescribed treatment, monitoring patients' progress</w:t>
      </w:r>
      <w:r w:rsidR="000914E9">
        <w:rPr>
          <w:rFonts w:cs="Arial"/>
        </w:rPr>
        <w:t xml:space="preserve"> and response to treatment</w:t>
      </w:r>
      <w:r w:rsidR="009122DA" w:rsidRPr="00317EC1">
        <w:rPr>
          <w:rFonts w:cs="Arial"/>
        </w:rPr>
        <w:t>, and facilitating lifestyle options and treatment plans in conjunction with patients' families, other carers and the community</w:t>
      </w:r>
    </w:p>
    <w:p w:rsidR="000914E9" w:rsidRPr="00A40CB2" w:rsidRDefault="009757FE" w:rsidP="000914E9">
      <w:pPr>
        <w:pStyle w:val="ListParagraph"/>
        <w:numPr>
          <w:ilvl w:val="0"/>
          <w:numId w:val="15"/>
        </w:numPr>
        <w:spacing w:after="80" w:line="276" w:lineRule="auto"/>
        <w:rPr>
          <w:rFonts w:cs="Arial"/>
          <w:szCs w:val="22"/>
        </w:rPr>
      </w:pPr>
      <w:r w:rsidRPr="00A40CB2">
        <w:rPr>
          <w:rFonts w:cs="Arial"/>
          <w:szCs w:val="22"/>
        </w:rPr>
        <w:t xml:space="preserve">Advising </w:t>
      </w:r>
      <w:r w:rsidR="000914E9" w:rsidRPr="00A40CB2">
        <w:rPr>
          <w:rFonts w:cs="Arial"/>
          <w:szCs w:val="22"/>
        </w:rPr>
        <w:t xml:space="preserve">on diet, exercise and other measures related to health promotion and </w:t>
      </w:r>
      <w:r w:rsidR="000914E9" w:rsidRPr="000914E9">
        <w:rPr>
          <w:rFonts w:cs="Arial"/>
        </w:rPr>
        <w:t>prevention</w:t>
      </w:r>
      <w:r w:rsidR="000914E9" w:rsidRPr="00A40CB2">
        <w:rPr>
          <w:rFonts w:cs="Arial"/>
          <w:szCs w:val="22"/>
        </w:rPr>
        <w:t>, and disorders</w:t>
      </w:r>
    </w:p>
    <w:p w:rsidR="000914E9" w:rsidRPr="00317EC1" w:rsidRDefault="009757FE" w:rsidP="000914E9">
      <w:pPr>
        <w:pStyle w:val="ListParagraph"/>
        <w:numPr>
          <w:ilvl w:val="0"/>
          <w:numId w:val="15"/>
        </w:numPr>
        <w:spacing w:after="80" w:line="276" w:lineRule="auto"/>
        <w:rPr>
          <w:rFonts w:cs="Arial"/>
        </w:rPr>
      </w:pPr>
      <w:r w:rsidRPr="000914E9">
        <w:rPr>
          <w:rFonts w:cs="Arial"/>
        </w:rPr>
        <w:t>Safety</w:t>
      </w:r>
      <w:r w:rsidRPr="00A40CB2">
        <w:rPr>
          <w:rFonts w:cs="Arial"/>
          <w:szCs w:val="22"/>
        </w:rPr>
        <w:t xml:space="preserve"> </w:t>
      </w:r>
      <w:r w:rsidR="000914E9" w:rsidRPr="00A40CB2">
        <w:rPr>
          <w:rFonts w:cs="Arial"/>
          <w:szCs w:val="22"/>
        </w:rPr>
        <w:t>and quality</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Evaluating </w:t>
      </w:r>
      <w:r w:rsidR="009122DA" w:rsidRPr="00317EC1">
        <w:rPr>
          <w:rFonts w:cs="Arial"/>
        </w:rPr>
        <w:t>nurses' ongoing educational needs and planning relevant syllabus structures</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Directing </w:t>
      </w:r>
      <w:r w:rsidR="009122DA" w:rsidRPr="00317EC1">
        <w:rPr>
          <w:rFonts w:cs="Arial"/>
        </w:rPr>
        <w:t>and controlling the allocation of human and material resources for a health service unit such as recruiting staff, human resource management, preparing budgets and financial management</w:t>
      </w:r>
    </w:p>
    <w:p w:rsidR="009122DA" w:rsidRPr="00317EC1" w:rsidRDefault="009757FE" w:rsidP="009122DA">
      <w:pPr>
        <w:pStyle w:val="ListParagraph"/>
        <w:numPr>
          <w:ilvl w:val="0"/>
          <w:numId w:val="15"/>
        </w:numPr>
        <w:spacing w:after="80" w:line="276" w:lineRule="auto"/>
        <w:rPr>
          <w:rFonts w:cs="Arial"/>
        </w:rPr>
      </w:pPr>
      <w:r w:rsidRPr="00317EC1">
        <w:rPr>
          <w:rFonts w:cs="Arial"/>
        </w:rPr>
        <w:t xml:space="preserve">Undertaking </w:t>
      </w:r>
      <w:r w:rsidR="009122DA" w:rsidRPr="00317EC1">
        <w:rPr>
          <w:rFonts w:cs="Arial"/>
        </w:rPr>
        <w:t>and promoting nursing and interdisciplinary research projects, and promoting uptake of findings into clinical nursing practice and patient management</w:t>
      </w:r>
      <w:r w:rsidR="00584E79">
        <w:rPr>
          <w:rFonts w:cs="Arial"/>
        </w:rPr>
        <w:t>.</w:t>
      </w:r>
    </w:p>
    <w:p w:rsidR="00F52641" w:rsidRPr="00C90854" w:rsidRDefault="009757FE" w:rsidP="00396AC1">
      <w:pPr>
        <w:pStyle w:val="Heading2"/>
        <w:numPr>
          <w:ilvl w:val="1"/>
          <w:numId w:val="25"/>
        </w:numPr>
        <w:ind w:left="709" w:hanging="709"/>
      </w:pPr>
      <w:bookmarkStart w:id="94" w:name="_Toc517165021"/>
      <w:r>
        <w:t>Training s</w:t>
      </w:r>
      <w:r w:rsidR="000570AC" w:rsidRPr="00C90854">
        <w:t>tage</w:t>
      </w:r>
      <w:bookmarkEnd w:id="94"/>
      <w:r w:rsidR="000570AC">
        <w:t xml:space="preserve"> </w:t>
      </w:r>
    </w:p>
    <w:p w:rsidR="00744192" w:rsidRDefault="00F52641" w:rsidP="000570AC">
      <w:pPr>
        <w:pStyle w:val="ListParagraph"/>
        <w:spacing w:after="80" w:line="276" w:lineRule="auto"/>
        <w:ind w:left="0"/>
        <w:rPr>
          <w:rFonts w:cs="Arial"/>
        </w:rPr>
      </w:pPr>
      <w:r w:rsidRPr="00FD1982">
        <w:rPr>
          <w:rFonts w:cs="Arial"/>
        </w:rPr>
        <w:t xml:space="preserve">The second level </w:t>
      </w:r>
      <w:r w:rsidR="00584E79">
        <w:rPr>
          <w:rFonts w:cs="Arial"/>
        </w:rPr>
        <w:t xml:space="preserve">of the ATTC v1.0 </w:t>
      </w:r>
      <w:r w:rsidR="000570AC">
        <w:rPr>
          <w:rFonts w:cs="Arial"/>
        </w:rPr>
        <w:t xml:space="preserve">identifies the clearly defined phase in the educational pathway of a health professional trainee. </w:t>
      </w:r>
      <w:r w:rsidR="00F32D85">
        <w:rPr>
          <w:rFonts w:cs="Arial"/>
        </w:rPr>
        <w:t>E</w:t>
      </w:r>
      <w:r w:rsidRPr="00FD1982">
        <w:rPr>
          <w:rFonts w:cs="Arial"/>
        </w:rPr>
        <w:t xml:space="preserve">ach </w:t>
      </w:r>
      <w:r>
        <w:rPr>
          <w:rFonts w:cs="Arial"/>
        </w:rPr>
        <w:t>trainee</w:t>
      </w:r>
      <w:r w:rsidRPr="00FD1982">
        <w:rPr>
          <w:rFonts w:cs="Arial"/>
        </w:rPr>
        <w:t xml:space="preserve"> </w:t>
      </w:r>
      <w:r w:rsidR="00F32D85">
        <w:rPr>
          <w:rFonts w:cs="Arial"/>
        </w:rPr>
        <w:t xml:space="preserve">is classified </w:t>
      </w:r>
      <w:r w:rsidRPr="00FD1982">
        <w:rPr>
          <w:rFonts w:cs="Arial"/>
        </w:rPr>
        <w:t xml:space="preserve">into </w:t>
      </w:r>
      <w:r w:rsidR="00744192">
        <w:rPr>
          <w:rFonts w:cs="Arial"/>
        </w:rPr>
        <w:t xml:space="preserve">one of </w:t>
      </w:r>
      <w:r w:rsidR="002F0673">
        <w:rPr>
          <w:rFonts w:cs="Arial"/>
        </w:rPr>
        <w:t xml:space="preserve">three </w:t>
      </w:r>
      <w:r w:rsidRPr="00FD1982">
        <w:rPr>
          <w:rFonts w:cs="Arial"/>
        </w:rPr>
        <w:t>training stage</w:t>
      </w:r>
      <w:r w:rsidR="00744192">
        <w:rPr>
          <w:rFonts w:cs="Arial"/>
        </w:rPr>
        <w:t>s</w:t>
      </w:r>
      <w:r w:rsidR="00584E79">
        <w:rPr>
          <w:rFonts w:cs="Arial"/>
        </w:rPr>
        <w:t>, including student / pre-entry trainee, new graduate and postgraduate / vocational student</w:t>
      </w:r>
      <w:r w:rsidR="009122DA">
        <w:rPr>
          <w:rFonts w:cs="Arial"/>
        </w:rPr>
        <w:t>.</w:t>
      </w:r>
    </w:p>
    <w:p w:rsidR="00E2293A" w:rsidRDefault="00E2293A" w:rsidP="000570AC">
      <w:pPr>
        <w:pStyle w:val="ListParagraph"/>
        <w:spacing w:after="80" w:line="276" w:lineRule="auto"/>
        <w:ind w:left="0"/>
        <w:rPr>
          <w:rFonts w:cs="Arial"/>
        </w:rPr>
      </w:pPr>
      <w:r>
        <w:rPr>
          <w:rFonts w:cs="Arial"/>
        </w:rPr>
        <w:t xml:space="preserve">Definitions for each training </w:t>
      </w:r>
      <w:r w:rsidR="009757FE">
        <w:rPr>
          <w:rFonts w:cs="Arial"/>
        </w:rPr>
        <w:t xml:space="preserve">stage </w:t>
      </w:r>
      <w:r>
        <w:rPr>
          <w:rFonts w:cs="Arial"/>
        </w:rPr>
        <w:t xml:space="preserve">have been sourced from the </w:t>
      </w:r>
      <w:r w:rsidR="00742E2D">
        <w:rPr>
          <w:rFonts w:cs="Arial"/>
        </w:rPr>
        <w:t>Hospital Teaching, Training and Research Activities National Best Endeavours Data Set (</w:t>
      </w:r>
      <w:r w:rsidRPr="00AE75BE">
        <w:rPr>
          <w:rFonts w:cs="Arial"/>
        </w:rPr>
        <w:t>HTTRA</w:t>
      </w:r>
      <w:r>
        <w:rPr>
          <w:rFonts w:cs="Arial"/>
        </w:rPr>
        <w:t xml:space="preserve"> </w:t>
      </w:r>
      <w:r w:rsidRPr="00AE75BE">
        <w:rPr>
          <w:rFonts w:cs="Arial"/>
        </w:rPr>
        <w:t>NBEDS</w:t>
      </w:r>
      <w:r w:rsidR="00742E2D">
        <w:rPr>
          <w:rFonts w:cs="Arial"/>
        </w:rPr>
        <w:t>)</w:t>
      </w:r>
      <w:r>
        <w:rPr>
          <w:rFonts w:cs="Arial"/>
        </w:rPr>
        <w:t xml:space="preserve"> 2018-19 </w:t>
      </w:r>
      <w:r w:rsidR="00182E9A" w:rsidRPr="00396AC1">
        <w:rPr>
          <w:rFonts w:cs="Arial"/>
          <w:i/>
        </w:rPr>
        <w:t xml:space="preserve">Stage </w:t>
      </w:r>
      <w:r w:rsidRPr="00396AC1">
        <w:rPr>
          <w:rFonts w:cs="Arial"/>
          <w:i/>
        </w:rPr>
        <w:t>of training</w:t>
      </w:r>
      <w:r w:rsidR="00182E9A">
        <w:rPr>
          <w:rFonts w:cs="Arial"/>
        </w:rPr>
        <w:t xml:space="preserve"> data element</w:t>
      </w:r>
      <w:r>
        <w:rPr>
          <w:rFonts w:cs="Arial"/>
        </w:rPr>
        <w:t>.</w:t>
      </w:r>
    </w:p>
    <w:p w:rsidR="00744192" w:rsidRPr="00E2293A" w:rsidRDefault="009122DA" w:rsidP="00711F03">
      <w:pPr>
        <w:pStyle w:val="Heading2"/>
        <w:numPr>
          <w:ilvl w:val="2"/>
          <w:numId w:val="25"/>
        </w:numPr>
        <w:spacing w:after="40" w:line="216" w:lineRule="auto"/>
        <w:ind w:left="505" w:hanging="505"/>
        <w:contextualSpacing w:val="0"/>
        <w:rPr>
          <w:color w:val="004200" w:themeColor="accent1"/>
          <w:sz w:val="24"/>
        </w:rPr>
      </w:pPr>
      <w:bookmarkStart w:id="95" w:name="_Toc517165022"/>
      <w:r w:rsidRPr="00E2293A">
        <w:rPr>
          <w:color w:val="004200" w:themeColor="accent1"/>
          <w:sz w:val="24"/>
        </w:rPr>
        <w:t xml:space="preserve">Student </w:t>
      </w:r>
      <w:r w:rsidR="00861D61" w:rsidRPr="00E2293A">
        <w:rPr>
          <w:color w:val="004200" w:themeColor="accent1"/>
          <w:sz w:val="24"/>
        </w:rPr>
        <w:t>/</w:t>
      </w:r>
      <w:r w:rsidR="00F32D85" w:rsidRPr="00E2293A">
        <w:rPr>
          <w:color w:val="004200" w:themeColor="accent1"/>
          <w:sz w:val="24"/>
        </w:rPr>
        <w:t xml:space="preserve"> </w:t>
      </w:r>
      <w:r w:rsidR="00F52641" w:rsidRPr="00E2293A">
        <w:rPr>
          <w:color w:val="004200" w:themeColor="accent1"/>
          <w:sz w:val="24"/>
        </w:rPr>
        <w:t>pre-entry</w:t>
      </w:r>
      <w:r w:rsidR="00861D61" w:rsidRPr="00E2293A">
        <w:rPr>
          <w:color w:val="004200" w:themeColor="accent1"/>
          <w:sz w:val="24"/>
        </w:rPr>
        <w:t xml:space="preserve"> trainee</w:t>
      </w:r>
      <w:bookmarkEnd w:id="95"/>
    </w:p>
    <w:p w:rsidR="009122DA" w:rsidRPr="00E2293A" w:rsidRDefault="00E2293A" w:rsidP="00E2293A">
      <w:pPr>
        <w:pStyle w:val="ListParagraph"/>
        <w:spacing w:after="80" w:line="276" w:lineRule="auto"/>
        <w:ind w:left="0"/>
        <w:rPr>
          <w:rFonts w:cs="Arial"/>
          <w:szCs w:val="22"/>
        </w:rPr>
      </w:pPr>
      <w:r w:rsidRPr="00E2293A">
        <w:rPr>
          <w:rFonts w:cs="Arial"/>
          <w:szCs w:val="22"/>
        </w:rPr>
        <w:t>Health professional students or pre-entry trainees are those who have commenced or are undertaking a course in a higher education facility</w:t>
      </w:r>
      <w:r w:rsidR="00584E79">
        <w:rPr>
          <w:rFonts w:cs="Arial"/>
          <w:szCs w:val="22"/>
        </w:rPr>
        <w:t xml:space="preserve"> </w:t>
      </w:r>
      <w:r w:rsidR="00584E79">
        <w:rPr>
          <w:rFonts w:ascii="Courier New" w:hAnsi="Courier New" w:cs="Courier New"/>
          <w:szCs w:val="22"/>
        </w:rPr>
        <w:t>-</w:t>
      </w:r>
      <w:r w:rsidR="00584E79">
        <w:rPr>
          <w:rFonts w:cs="Arial"/>
          <w:szCs w:val="22"/>
        </w:rPr>
        <w:t xml:space="preserve"> </w:t>
      </w:r>
      <w:r w:rsidRPr="00E2293A">
        <w:rPr>
          <w:rFonts w:cs="Arial"/>
          <w:szCs w:val="22"/>
        </w:rPr>
        <w:t xml:space="preserve">including those offering </w:t>
      </w:r>
      <w:r w:rsidR="00584E79">
        <w:rPr>
          <w:rFonts w:cs="Arial"/>
          <w:szCs w:val="22"/>
        </w:rPr>
        <w:t>v</w:t>
      </w:r>
      <w:r w:rsidRPr="00E2293A">
        <w:rPr>
          <w:rFonts w:cs="Arial"/>
          <w:szCs w:val="22"/>
        </w:rPr>
        <w:t xml:space="preserve">ocational education and </w:t>
      </w:r>
      <w:proofErr w:type="gramStart"/>
      <w:r w:rsidRPr="00E2293A">
        <w:rPr>
          <w:rFonts w:cs="Arial"/>
          <w:szCs w:val="22"/>
        </w:rPr>
        <w:t>training</w:t>
      </w:r>
      <w:r w:rsidR="00584E79">
        <w:rPr>
          <w:rFonts w:cs="Arial"/>
          <w:szCs w:val="22"/>
        </w:rPr>
        <w:t>,</w:t>
      </w:r>
      <w:proofErr w:type="gramEnd"/>
      <w:r w:rsidR="00584E79">
        <w:rPr>
          <w:rFonts w:cs="Arial"/>
          <w:szCs w:val="22"/>
        </w:rPr>
        <w:t xml:space="preserve"> </w:t>
      </w:r>
      <w:r w:rsidRPr="00E2293A">
        <w:rPr>
          <w:rFonts w:cs="Arial"/>
          <w:szCs w:val="22"/>
        </w:rPr>
        <w:t xml:space="preserve">where the course is required for initial registration for, or qualification to, practice as a health professional in Australia. The course may be at a certificate, diploma, undergraduate, </w:t>
      </w:r>
      <w:proofErr w:type="gramStart"/>
      <w:r w:rsidRPr="00E2293A">
        <w:rPr>
          <w:rFonts w:cs="Arial"/>
          <w:szCs w:val="22"/>
        </w:rPr>
        <w:t>graduate</w:t>
      </w:r>
      <w:proofErr w:type="gramEnd"/>
      <w:r w:rsidRPr="00E2293A">
        <w:rPr>
          <w:rFonts w:cs="Arial"/>
          <w:szCs w:val="22"/>
        </w:rPr>
        <w:t>-entry or postgraduate level.</w:t>
      </w:r>
    </w:p>
    <w:p w:rsidR="00744192" w:rsidRPr="00E2293A" w:rsidRDefault="009122DA" w:rsidP="00711F03">
      <w:pPr>
        <w:pStyle w:val="Heading2"/>
        <w:numPr>
          <w:ilvl w:val="2"/>
          <w:numId w:val="25"/>
        </w:numPr>
        <w:spacing w:after="40" w:line="216" w:lineRule="auto"/>
        <w:ind w:left="505" w:hanging="505"/>
        <w:contextualSpacing w:val="0"/>
        <w:rPr>
          <w:color w:val="004200" w:themeColor="accent1"/>
          <w:sz w:val="24"/>
        </w:rPr>
      </w:pPr>
      <w:bookmarkStart w:id="96" w:name="_Toc517165023"/>
      <w:r w:rsidRPr="009122DA">
        <w:rPr>
          <w:color w:val="004200" w:themeColor="accent1"/>
          <w:sz w:val="24"/>
        </w:rPr>
        <w:lastRenderedPageBreak/>
        <w:t xml:space="preserve">New </w:t>
      </w:r>
      <w:r w:rsidR="00744192" w:rsidRPr="00E2293A">
        <w:rPr>
          <w:color w:val="004200" w:themeColor="accent1"/>
          <w:sz w:val="24"/>
        </w:rPr>
        <w:t>graduate</w:t>
      </w:r>
      <w:bookmarkEnd w:id="96"/>
    </w:p>
    <w:p w:rsidR="009122DA" w:rsidRPr="00E2293A" w:rsidRDefault="00E2293A" w:rsidP="00E2293A">
      <w:pPr>
        <w:pStyle w:val="ListParagraph"/>
        <w:spacing w:after="80" w:line="276" w:lineRule="auto"/>
        <w:ind w:left="0"/>
        <w:rPr>
          <w:rFonts w:cs="Arial"/>
          <w:szCs w:val="22"/>
        </w:rPr>
      </w:pPr>
      <w:r w:rsidRPr="00E2293A">
        <w:rPr>
          <w:rFonts w:cs="Arial"/>
          <w:szCs w:val="22"/>
        </w:rPr>
        <w:t xml:space="preserve">Health professional new graduates are those who have graduated from a course and gained a qualification to practice as a health professional in Australia. Health professional new graduates may be in an existing new graduate training program or their first or second year post graduation. A new graduate training program is a formal program run by the public hospital service for trainees that have gained a qualification but have not yet started to practice. They may also be known as </w:t>
      </w:r>
      <w:r w:rsidR="00584E79">
        <w:rPr>
          <w:rFonts w:cs="Arial"/>
          <w:szCs w:val="22"/>
        </w:rPr>
        <w:t>‘</w:t>
      </w:r>
      <w:r w:rsidRPr="00E2293A">
        <w:rPr>
          <w:rFonts w:cs="Arial"/>
          <w:szCs w:val="22"/>
        </w:rPr>
        <w:t>Transition to Professional Practice</w:t>
      </w:r>
      <w:r w:rsidR="00584E79">
        <w:rPr>
          <w:rFonts w:cs="Arial"/>
          <w:szCs w:val="22"/>
        </w:rPr>
        <w:t>’</w:t>
      </w:r>
      <w:r w:rsidRPr="00E2293A">
        <w:rPr>
          <w:rFonts w:cs="Arial"/>
          <w:szCs w:val="22"/>
        </w:rPr>
        <w:t xml:space="preserve"> programs. University graduates from medical school and some allied health schools that have graduated and are undertaking postgraduate prevocational training (</w:t>
      </w:r>
      <w:r w:rsidR="00705B4F" w:rsidRPr="00E2293A">
        <w:rPr>
          <w:rFonts w:cs="Arial"/>
          <w:szCs w:val="22"/>
        </w:rPr>
        <w:t>internship</w:t>
      </w:r>
      <w:r w:rsidRPr="00E2293A">
        <w:rPr>
          <w:rFonts w:cs="Arial"/>
          <w:szCs w:val="22"/>
        </w:rPr>
        <w:t>) are considered new graduates.</w:t>
      </w:r>
    </w:p>
    <w:p w:rsidR="00D818F2" w:rsidRPr="00E2293A" w:rsidRDefault="009122DA" w:rsidP="00711F03">
      <w:pPr>
        <w:pStyle w:val="Heading2"/>
        <w:numPr>
          <w:ilvl w:val="2"/>
          <w:numId w:val="25"/>
        </w:numPr>
        <w:spacing w:after="40" w:line="216" w:lineRule="auto"/>
        <w:ind w:left="505" w:hanging="505"/>
        <w:contextualSpacing w:val="0"/>
        <w:rPr>
          <w:color w:val="004200" w:themeColor="accent1"/>
          <w:sz w:val="24"/>
        </w:rPr>
      </w:pPr>
      <w:bookmarkStart w:id="97" w:name="_Toc517165024"/>
      <w:r w:rsidRPr="009122DA">
        <w:rPr>
          <w:color w:val="004200" w:themeColor="accent1"/>
          <w:sz w:val="24"/>
        </w:rPr>
        <w:t xml:space="preserve">Postgraduate </w:t>
      </w:r>
      <w:r w:rsidR="00F52641" w:rsidRPr="00E2293A">
        <w:rPr>
          <w:color w:val="004200" w:themeColor="accent1"/>
          <w:sz w:val="24"/>
        </w:rPr>
        <w:t>/</w:t>
      </w:r>
      <w:r w:rsidR="00F32D85" w:rsidRPr="00E2293A">
        <w:rPr>
          <w:color w:val="004200" w:themeColor="accent1"/>
          <w:sz w:val="24"/>
        </w:rPr>
        <w:t xml:space="preserve"> </w:t>
      </w:r>
      <w:r w:rsidR="00F52641" w:rsidRPr="00E2293A">
        <w:rPr>
          <w:color w:val="004200" w:themeColor="accent1"/>
          <w:sz w:val="24"/>
        </w:rPr>
        <w:t>vocational student</w:t>
      </w:r>
      <w:bookmarkEnd w:id="97"/>
      <w:r w:rsidR="00E2293A">
        <w:rPr>
          <w:color w:val="004200" w:themeColor="accent1"/>
          <w:sz w:val="24"/>
        </w:rPr>
        <w:t xml:space="preserve"> </w:t>
      </w:r>
    </w:p>
    <w:p w:rsidR="00E2293A" w:rsidRPr="00E2293A" w:rsidRDefault="00E2293A" w:rsidP="00E2293A">
      <w:pPr>
        <w:pStyle w:val="ListParagraph"/>
        <w:spacing w:after="80" w:line="276" w:lineRule="auto"/>
        <w:ind w:left="0"/>
        <w:rPr>
          <w:rFonts w:cs="Arial"/>
          <w:szCs w:val="22"/>
        </w:rPr>
      </w:pPr>
      <w:r w:rsidRPr="00E2293A">
        <w:rPr>
          <w:rFonts w:cs="Arial"/>
          <w:szCs w:val="22"/>
        </w:rPr>
        <w:t>Health professional postgraduate</w:t>
      </w:r>
      <w:r w:rsidR="00584E79">
        <w:rPr>
          <w:rFonts w:cs="Arial"/>
          <w:szCs w:val="22"/>
        </w:rPr>
        <w:t xml:space="preserve"> </w:t>
      </w:r>
      <w:r w:rsidRPr="00E2293A">
        <w:rPr>
          <w:rFonts w:cs="Arial"/>
          <w:szCs w:val="22"/>
        </w:rPr>
        <w:t>/</w:t>
      </w:r>
      <w:r w:rsidR="00584E79">
        <w:rPr>
          <w:rFonts w:cs="Arial"/>
          <w:szCs w:val="22"/>
        </w:rPr>
        <w:t xml:space="preserve"> </w:t>
      </w:r>
      <w:r w:rsidRPr="00E2293A">
        <w:rPr>
          <w:rFonts w:cs="Arial"/>
          <w:szCs w:val="22"/>
        </w:rPr>
        <w:t>vocational students are those who have gained a</w:t>
      </w:r>
      <w:r>
        <w:rPr>
          <w:rFonts w:cs="Arial"/>
          <w:szCs w:val="22"/>
        </w:rPr>
        <w:t>n</w:t>
      </w:r>
      <w:r w:rsidRPr="00E2293A">
        <w:rPr>
          <w:rFonts w:cs="Arial"/>
          <w:szCs w:val="22"/>
        </w:rPr>
        <w:t xml:space="preserve"> initial qualification to practice as a health professional in Australia</w:t>
      </w:r>
      <w:r w:rsidR="00A970ED">
        <w:rPr>
          <w:rFonts w:cs="Arial"/>
          <w:szCs w:val="22"/>
        </w:rPr>
        <w:t>,</w:t>
      </w:r>
      <w:r w:rsidRPr="00E2293A">
        <w:rPr>
          <w:rFonts w:cs="Arial"/>
          <w:szCs w:val="22"/>
        </w:rPr>
        <w:t> and are commencing or undertaking postgraduate or vocational training in the health professional field for the purpose of specialising or extending their scope of practice in their qualified health profession.</w:t>
      </w:r>
    </w:p>
    <w:p w:rsidR="00E2293A" w:rsidRPr="00E2293A" w:rsidRDefault="00E2293A" w:rsidP="00E2293A">
      <w:pPr>
        <w:pStyle w:val="ListParagraph"/>
        <w:spacing w:after="80" w:line="276" w:lineRule="auto"/>
        <w:ind w:left="0"/>
        <w:rPr>
          <w:rFonts w:cs="Arial"/>
          <w:szCs w:val="22"/>
        </w:rPr>
      </w:pPr>
      <w:r w:rsidRPr="00E2293A">
        <w:rPr>
          <w:rFonts w:cs="Arial"/>
          <w:szCs w:val="22"/>
        </w:rPr>
        <w:t>Health professional postgraduate</w:t>
      </w:r>
      <w:r w:rsidR="00A970ED">
        <w:rPr>
          <w:rFonts w:cs="Arial"/>
          <w:szCs w:val="22"/>
        </w:rPr>
        <w:t xml:space="preserve"> </w:t>
      </w:r>
      <w:r w:rsidRPr="00E2293A">
        <w:rPr>
          <w:rFonts w:cs="Arial"/>
          <w:szCs w:val="22"/>
        </w:rPr>
        <w:t>/</w:t>
      </w:r>
      <w:r w:rsidR="00A970ED">
        <w:rPr>
          <w:rFonts w:cs="Arial"/>
          <w:szCs w:val="22"/>
        </w:rPr>
        <w:t xml:space="preserve"> </w:t>
      </w:r>
      <w:r w:rsidRPr="00E2293A">
        <w:rPr>
          <w:rFonts w:cs="Arial"/>
          <w:szCs w:val="22"/>
        </w:rPr>
        <w:t>vocational students may be employed by an establishment while undertaking clinical</w:t>
      </w:r>
      <w:r w:rsidR="00A970ED">
        <w:rPr>
          <w:rFonts w:cs="Arial"/>
          <w:szCs w:val="22"/>
        </w:rPr>
        <w:t xml:space="preserve"> </w:t>
      </w:r>
      <w:r w:rsidRPr="00E2293A">
        <w:rPr>
          <w:rFonts w:cs="Arial"/>
          <w:szCs w:val="22"/>
        </w:rPr>
        <w:t>/</w:t>
      </w:r>
      <w:r w:rsidR="00506A3C">
        <w:rPr>
          <w:rFonts w:cs="Arial"/>
          <w:szCs w:val="22"/>
        </w:rPr>
        <w:t xml:space="preserve"> </w:t>
      </w:r>
      <w:r w:rsidRPr="00E2293A">
        <w:rPr>
          <w:rFonts w:cs="Arial"/>
          <w:szCs w:val="22"/>
        </w:rPr>
        <w:t>professional education and training requirements for an accredited course.</w:t>
      </w:r>
    </w:p>
    <w:p w:rsidR="00C64D8B" w:rsidRPr="00C90854" w:rsidRDefault="00C64D8B" w:rsidP="00396AC1">
      <w:pPr>
        <w:pStyle w:val="Heading2"/>
        <w:numPr>
          <w:ilvl w:val="1"/>
          <w:numId w:val="25"/>
        </w:numPr>
        <w:ind w:left="709" w:hanging="709"/>
      </w:pPr>
      <w:bookmarkStart w:id="98" w:name="_Toc517165025"/>
      <w:r>
        <w:t>Number of end</w:t>
      </w:r>
      <w:r w:rsidR="00A73822">
        <w:t>-</w:t>
      </w:r>
      <w:r>
        <w:t>classes</w:t>
      </w:r>
      <w:bookmarkEnd w:id="98"/>
    </w:p>
    <w:p w:rsidR="00C64D8B" w:rsidRPr="00C64D8B" w:rsidRDefault="00C64D8B" w:rsidP="00C64D8B">
      <w:pPr>
        <w:pStyle w:val="ListParagraph"/>
        <w:spacing w:after="80" w:line="276" w:lineRule="auto"/>
        <w:ind w:left="0"/>
        <w:rPr>
          <w:rFonts w:cs="Arial"/>
        </w:rPr>
      </w:pPr>
      <w:r w:rsidRPr="00C64D8B">
        <w:rPr>
          <w:rFonts w:cs="Arial"/>
        </w:rPr>
        <w:t xml:space="preserve">The </w:t>
      </w:r>
      <w:r>
        <w:rPr>
          <w:rFonts w:cs="Arial"/>
        </w:rPr>
        <w:t xml:space="preserve">final </w:t>
      </w:r>
      <w:r w:rsidRPr="00C64D8B">
        <w:rPr>
          <w:rFonts w:cs="Arial"/>
        </w:rPr>
        <w:t xml:space="preserve">ATTC </w:t>
      </w:r>
      <w:r>
        <w:rPr>
          <w:rFonts w:cs="Arial"/>
        </w:rPr>
        <w:t>has 20 end</w:t>
      </w:r>
      <w:r w:rsidR="00A73822">
        <w:rPr>
          <w:rFonts w:cs="Arial"/>
        </w:rPr>
        <w:t>-</w:t>
      </w:r>
      <w:r>
        <w:rPr>
          <w:rFonts w:cs="Arial"/>
        </w:rPr>
        <w:t xml:space="preserve">classes, </w:t>
      </w:r>
      <w:r w:rsidR="00F32D85">
        <w:rPr>
          <w:rFonts w:cs="Arial"/>
        </w:rPr>
        <w:t>including five classes with an</w:t>
      </w:r>
      <w:r>
        <w:rPr>
          <w:rFonts w:cs="Arial"/>
        </w:rPr>
        <w:t xml:space="preserve"> </w:t>
      </w:r>
      <w:r w:rsidR="00F32D85">
        <w:rPr>
          <w:rFonts w:cs="Arial"/>
        </w:rPr>
        <w:t>‘</w:t>
      </w:r>
      <w:r>
        <w:rPr>
          <w:rFonts w:cs="Arial"/>
        </w:rPr>
        <w:t>unknown</w:t>
      </w:r>
      <w:r w:rsidR="00F32D85">
        <w:rPr>
          <w:rFonts w:cs="Arial"/>
        </w:rPr>
        <w:t>’</w:t>
      </w:r>
      <w:r>
        <w:rPr>
          <w:rFonts w:cs="Arial"/>
        </w:rPr>
        <w:t xml:space="preserve"> stage of training. </w:t>
      </w:r>
      <w:r w:rsidR="00F32D85">
        <w:rPr>
          <w:rFonts w:cs="Arial"/>
        </w:rPr>
        <w:t>IHPA</w:t>
      </w:r>
      <w:r>
        <w:rPr>
          <w:rFonts w:cs="Arial"/>
        </w:rPr>
        <w:t xml:space="preserve"> anticipate</w:t>
      </w:r>
      <w:r w:rsidR="00F32D85">
        <w:rPr>
          <w:rFonts w:cs="Arial"/>
        </w:rPr>
        <w:t>s</w:t>
      </w:r>
      <w:r>
        <w:rPr>
          <w:rFonts w:cs="Arial"/>
        </w:rPr>
        <w:t xml:space="preserve"> that the unknown stage of training will be eliminated over time as reporting improves. </w:t>
      </w:r>
    </w:p>
    <w:p w:rsidR="003F1098" w:rsidRDefault="003F1098" w:rsidP="00C64D8B">
      <w:pPr>
        <w:pStyle w:val="ListParagraph"/>
        <w:spacing w:after="80" w:line="276" w:lineRule="auto"/>
        <w:ind w:left="0"/>
        <w:rPr>
          <w:rFonts w:cs="Arial"/>
        </w:rPr>
      </w:pPr>
    </w:p>
    <w:p w:rsidR="006F3420" w:rsidRPr="00331A1E" w:rsidRDefault="006F3420" w:rsidP="004527D8">
      <w:pPr>
        <w:pStyle w:val="Heading1"/>
        <w:pageBreakBefore/>
        <w:numPr>
          <w:ilvl w:val="0"/>
          <w:numId w:val="25"/>
        </w:numPr>
        <w:ind w:left="1418" w:hanging="1058"/>
      </w:pPr>
      <w:bookmarkStart w:id="99" w:name="_Toc517165026"/>
      <w:r>
        <w:lastRenderedPageBreak/>
        <w:t>Further development of the ATTC</w:t>
      </w:r>
      <w:bookmarkEnd w:id="99"/>
      <w:r>
        <w:t xml:space="preserve"> </w:t>
      </w:r>
    </w:p>
    <w:p w:rsidR="00192CB7" w:rsidRPr="00AD68B9" w:rsidRDefault="00192CB7" w:rsidP="00396AC1">
      <w:pPr>
        <w:pStyle w:val="Heading2"/>
        <w:numPr>
          <w:ilvl w:val="1"/>
          <w:numId w:val="25"/>
        </w:numPr>
        <w:ind w:left="709" w:hanging="709"/>
      </w:pPr>
      <w:bookmarkStart w:id="100" w:name="_Toc517165027"/>
      <w:r w:rsidRPr="00AD68B9">
        <w:t xml:space="preserve">Implementation of </w:t>
      </w:r>
      <w:r>
        <w:t xml:space="preserve">the </w:t>
      </w:r>
      <w:r w:rsidRPr="00AD68B9">
        <w:t>ATTC</w:t>
      </w:r>
      <w:bookmarkEnd w:id="100"/>
      <w:r w:rsidRPr="00AD68B9">
        <w:t xml:space="preserve"> </w:t>
      </w:r>
    </w:p>
    <w:p w:rsidR="00192CB7" w:rsidRDefault="00192CB7" w:rsidP="00192CB7">
      <w:pPr>
        <w:spacing w:after="160" w:line="276" w:lineRule="auto"/>
        <w:rPr>
          <w:highlight w:val="yellow"/>
        </w:rPr>
      </w:pPr>
      <w:r w:rsidRPr="00AA556D">
        <w:rPr>
          <w:rFonts w:cs="Arial"/>
        </w:rPr>
        <w:t>Version 1.0 of the ATTC and its supporting documents will be released to states and territories to implement on a best endeavours basis from 1 July 201</w:t>
      </w:r>
      <w:r>
        <w:rPr>
          <w:rFonts w:cs="Arial"/>
        </w:rPr>
        <w:t>8</w:t>
      </w:r>
      <w:r w:rsidRPr="00AA556D">
        <w:rPr>
          <w:rFonts w:cs="Arial"/>
        </w:rPr>
        <w:t>. As with other new classifications, IHPA acknowledges that states and territories will need to develop new or refine existing data management systems, conduct training, and develop local policies and procedures in order to implement the ATTC</w:t>
      </w:r>
      <w:r>
        <w:rPr>
          <w:rFonts w:cs="Arial"/>
        </w:rPr>
        <w:t>.</w:t>
      </w:r>
    </w:p>
    <w:p w:rsidR="00192CB7" w:rsidRPr="006A7824" w:rsidRDefault="00192CB7" w:rsidP="00192CB7">
      <w:pPr>
        <w:keepNext/>
        <w:spacing w:after="160" w:line="276" w:lineRule="auto"/>
      </w:pPr>
      <w:r w:rsidRPr="006A7824">
        <w:t xml:space="preserve">The following materials are required to support implementation of ATTC </w:t>
      </w:r>
      <w:r>
        <w:t>v</w:t>
      </w:r>
      <w:r w:rsidRPr="006A7824">
        <w:t>1.0 and should be read in conjunction with this document:</w:t>
      </w:r>
    </w:p>
    <w:p w:rsidR="00192CB7" w:rsidRPr="00970DB1" w:rsidRDefault="00192CB7" w:rsidP="00970DB1">
      <w:pPr>
        <w:pStyle w:val="ListParagraph"/>
        <w:numPr>
          <w:ilvl w:val="0"/>
          <w:numId w:val="15"/>
        </w:numPr>
        <w:spacing w:after="80" w:line="276" w:lineRule="auto"/>
        <w:rPr>
          <w:rFonts w:asciiTheme="minorHAnsi" w:hAnsiTheme="minorHAnsi" w:cstheme="minorHAnsi"/>
        </w:rPr>
      </w:pPr>
      <w:r w:rsidRPr="00970DB1">
        <w:rPr>
          <w:rFonts w:asciiTheme="minorHAnsi" w:hAnsiTheme="minorHAnsi" w:cstheme="minorHAnsi"/>
        </w:rPr>
        <w:t xml:space="preserve">Hospital </w:t>
      </w:r>
      <w:r w:rsidRPr="00970DB1">
        <w:rPr>
          <w:rFonts w:asciiTheme="minorHAnsi" w:hAnsiTheme="minorHAnsi" w:cstheme="minorHAnsi"/>
          <w:szCs w:val="22"/>
        </w:rPr>
        <w:t>Teaching</w:t>
      </w:r>
      <w:r w:rsidRPr="00970DB1">
        <w:rPr>
          <w:rFonts w:asciiTheme="minorHAnsi" w:hAnsiTheme="minorHAnsi" w:cstheme="minorHAnsi"/>
        </w:rPr>
        <w:t>, Training and Research Activities Data Request Specification (HTTRA</w:t>
      </w:r>
      <w:r w:rsidR="00105569">
        <w:rPr>
          <w:rFonts w:asciiTheme="minorHAnsi" w:hAnsiTheme="minorHAnsi" w:cstheme="minorHAnsi"/>
        </w:rPr>
        <w:t> </w:t>
      </w:r>
      <w:r w:rsidRPr="00970DB1">
        <w:rPr>
          <w:rFonts w:asciiTheme="minorHAnsi" w:hAnsiTheme="minorHAnsi" w:cstheme="minorHAnsi"/>
        </w:rPr>
        <w:t xml:space="preserve">DRS) </w:t>
      </w:r>
    </w:p>
    <w:p w:rsidR="00192CB7" w:rsidRPr="00970DB1" w:rsidRDefault="00192CB7" w:rsidP="00970DB1">
      <w:pPr>
        <w:pStyle w:val="ListParagraph"/>
        <w:numPr>
          <w:ilvl w:val="0"/>
          <w:numId w:val="15"/>
        </w:numPr>
        <w:spacing w:after="80" w:line="276" w:lineRule="auto"/>
        <w:rPr>
          <w:rFonts w:asciiTheme="minorHAnsi" w:hAnsiTheme="minorHAnsi" w:cstheme="minorHAnsi"/>
        </w:rPr>
      </w:pPr>
      <w:r w:rsidRPr="00970DB1">
        <w:rPr>
          <w:rFonts w:asciiTheme="minorHAnsi" w:hAnsiTheme="minorHAnsi" w:cstheme="minorHAnsi"/>
        </w:rPr>
        <w:t xml:space="preserve">Hospital </w:t>
      </w:r>
      <w:r w:rsidRPr="00970DB1">
        <w:rPr>
          <w:rFonts w:asciiTheme="minorHAnsi" w:hAnsiTheme="minorHAnsi" w:cstheme="minorHAnsi"/>
          <w:szCs w:val="22"/>
        </w:rPr>
        <w:t>Teaching</w:t>
      </w:r>
      <w:r w:rsidRPr="00970DB1">
        <w:rPr>
          <w:rFonts w:asciiTheme="minorHAnsi" w:hAnsiTheme="minorHAnsi" w:cstheme="minorHAnsi"/>
        </w:rPr>
        <w:t>, Training and Research Activities National Best Endeavours Data Set (HTTRA NBEDS) 2018-19</w:t>
      </w:r>
    </w:p>
    <w:p w:rsidR="00192CB7" w:rsidRPr="00970DB1" w:rsidRDefault="00192CB7" w:rsidP="00970DB1">
      <w:pPr>
        <w:pStyle w:val="ListParagraph"/>
        <w:numPr>
          <w:ilvl w:val="0"/>
          <w:numId w:val="15"/>
        </w:numPr>
        <w:spacing w:after="80" w:line="276" w:lineRule="auto"/>
        <w:rPr>
          <w:rFonts w:asciiTheme="minorHAnsi" w:hAnsiTheme="minorHAnsi" w:cstheme="minorHAnsi"/>
        </w:rPr>
      </w:pPr>
      <w:r w:rsidRPr="00970DB1">
        <w:rPr>
          <w:rFonts w:asciiTheme="minorHAnsi" w:hAnsiTheme="minorHAnsi" w:cstheme="minorHAnsi"/>
          <w:szCs w:val="22"/>
        </w:rPr>
        <w:t>HTTRA</w:t>
      </w:r>
      <w:r w:rsidRPr="00970DB1">
        <w:rPr>
          <w:rFonts w:asciiTheme="minorHAnsi" w:hAnsiTheme="minorHAnsi" w:cstheme="minorHAnsi"/>
        </w:rPr>
        <w:t xml:space="preserve"> NBEDS 2018-19 Technical Specifications.</w:t>
      </w:r>
    </w:p>
    <w:p w:rsidR="00192CB7" w:rsidRPr="00105569" w:rsidRDefault="00192CB7" w:rsidP="00192CB7">
      <w:pPr>
        <w:keepNext/>
        <w:spacing w:after="160" w:line="276" w:lineRule="auto"/>
      </w:pPr>
      <w:r>
        <w:t>Although the ATTC contains end-classes relating to profession and training stage only, the scope of the HTTRA NBEDS enable</w:t>
      </w:r>
      <w:r w:rsidR="00705B4F">
        <w:t>s</w:t>
      </w:r>
      <w:r>
        <w:t xml:space="preserve"> the reporting of additional </w:t>
      </w:r>
      <w:r w:rsidRPr="008D40FB">
        <w:rPr>
          <w:rFonts w:cs="Arial"/>
          <w:lang w:val="en-US" w:eastAsia="ja-JP"/>
        </w:rPr>
        <w:t>data</w:t>
      </w:r>
      <w:r>
        <w:t xml:space="preserve"> items to support the future refinement of the ATTC. IHPA is proposing to continue collection the following </w:t>
      </w:r>
      <w:r w:rsidRPr="00105569">
        <w:t>data items in the HTTRA NBEDS going forward:</w:t>
      </w:r>
    </w:p>
    <w:p w:rsidR="00192CB7" w:rsidRPr="00105569" w:rsidRDefault="00192CB7" w:rsidP="00970DB1">
      <w:pPr>
        <w:pStyle w:val="ListParagraph"/>
        <w:numPr>
          <w:ilvl w:val="0"/>
          <w:numId w:val="15"/>
        </w:numPr>
        <w:spacing w:after="80" w:line="276" w:lineRule="auto"/>
      </w:pPr>
      <w:r w:rsidRPr="00105569">
        <w:t xml:space="preserve">Year of </w:t>
      </w:r>
      <w:r w:rsidRPr="00105569">
        <w:rPr>
          <w:rFonts w:asciiTheme="minorHAnsi" w:hAnsiTheme="minorHAnsi" w:cstheme="minorHAnsi"/>
        </w:rPr>
        <w:t>training</w:t>
      </w:r>
      <w:r w:rsidRPr="00105569">
        <w:t xml:space="preserve"> – the year of an accredited education course that a trainee is enrolled in (</w:t>
      </w:r>
      <w:r w:rsidR="00051317" w:rsidRPr="00105569">
        <w:t>e.g.</w:t>
      </w:r>
      <w:r w:rsidRPr="00105569">
        <w:t xml:space="preserve"> year one, year two, basic registrar, advanced registrar)</w:t>
      </w:r>
    </w:p>
    <w:p w:rsidR="00192CB7" w:rsidRPr="00105569" w:rsidRDefault="00192CB7" w:rsidP="00970DB1">
      <w:pPr>
        <w:pStyle w:val="ListParagraph"/>
        <w:numPr>
          <w:ilvl w:val="0"/>
          <w:numId w:val="15"/>
        </w:numPr>
        <w:spacing w:after="80" w:line="276" w:lineRule="auto"/>
      </w:pPr>
      <w:r w:rsidRPr="00105569">
        <w:t xml:space="preserve">Area of </w:t>
      </w:r>
      <w:r w:rsidRPr="00105569">
        <w:rPr>
          <w:rFonts w:asciiTheme="minorHAnsi" w:hAnsiTheme="minorHAnsi" w:cstheme="minorHAnsi"/>
        </w:rPr>
        <w:t>clinical</w:t>
      </w:r>
      <w:r w:rsidRPr="00105569">
        <w:t xml:space="preserve"> focus – the specific field of healthcare which is the primary focus of the training in which a trainee is enrolled in (</w:t>
      </w:r>
      <w:r w:rsidR="00051317" w:rsidRPr="00105569">
        <w:t>e.g.</w:t>
      </w:r>
      <w:r w:rsidRPr="00105569">
        <w:t xml:space="preserve"> allied health discipline, medical speciality, nursing specialisation)</w:t>
      </w:r>
    </w:p>
    <w:p w:rsidR="00192CB7" w:rsidRPr="00105569" w:rsidRDefault="00192CB7" w:rsidP="00970DB1">
      <w:pPr>
        <w:pStyle w:val="ListParagraph"/>
        <w:numPr>
          <w:ilvl w:val="0"/>
          <w:numId w:val="15"/>
        </w:numPr>
        <w:spacing w:after="80" w:line="276" w:lineRule="auto"/>
      </w:pPr>
      <w:r w:rsidRPr="00105569">
        <w:t xml:space="preserve">Level of </w:t>
      </w:r>
      <w:r w:rsidRPr="00105569">
        <w:rPr>
          <w:rFonts w:asciiTheme="minorHAnsi" w:hAnsiTheme="minorHAnsi" w:cstheme="minorHAnsi"/>
        </w:rPr>
        <w:t>qualifying</w:t>
      </w:r>
      <w:r w:rsidRPr="00105569">
        <w:t xml:space="preserve"> education certification – the type of academic certification of the registered training program that a trainee is currently enrolled in (</w:t>
      </w:r>
      <w:r w:rsidR="00051317" w:rsidRPr="00105569">
        <w:t>e.g.</w:t>
      </w:r>
      <w:r w:rsidRPr="00105569">
        <w:t xml:space="preserve"> bachelor degree, diploma, postgraduate degree).</w:t>
      </w:r>
    </w:p>
    <w:p w:rsidR="00192CB7" w:rsidRPr="006A7824" w:rsidRDefault="00192CB7" w:rsidP="00192CB7">
      <w:pPr>
        <w:spacing w:line="276" w:lineRule="auto"/>
      </w:pPr>
      <w:r w:rsidRPr="00105569">
        <w:t>The HTTRA DRS and</w:t>
      </w:r>
      <w:r w:rsidRPr="006A7824">
        <w:t xml:space="preserve"> NBEDS specify the activity data items required for collection and have been published on IHPA’s website. </w:t>
      </w:r>
      <w:r>
        <w:t>Appendix 2 demonstrates the flow of information from the HTTRA NBEDS to the ATTC.</w:t>
      </w:r>
    </w:p>
    <w:p w:rsidR="006F3420" w:rsidRPr="00AD2F48" w:rsidRDefault="006F3420" w:rsidP="00396AC1">
      <w:pPr>
        <w:pStyle w:val="Heading2"/>
        <w:numPr>
          <w:ilvl w:val="1"/>
          <w:numId w:val="25"/>
        </w:numPr>
        <w:ind w:left="709" w:hanging="709"/>
      </w:pPr>
      <w:bookmarkStart w:id="101" w:name="_Toc517165028"/>
      <w:r w:rsidRPr="00AD2F48">
        <w:lastRenderedPageBreak/>
        <w:t>Next steps</w:t>
      </w:r>
      <w:bookmarkEnd w:id="101"/>
    </w:p>
    <w:p w:rsidR="006F3420" w:rsidRPr="00E927C1" w:rsidRDefault="006F3420" w:rsidP="00614AF4">
      <w:pPr>
        <w:keepNext/>
        <w:spacing w:after="160" w:line="276" w:lineRule="auto"/>
      </w:pPr>
      <w:r w:rsidRPr="00E927C1">
        <w:t xml:space="preserve">Under the </w:t>
      </w:r>
      <w:r w:rsidRPr="00C8662A">
        <w:t>NHRA</w:t>
      </w:r>
      <w:r w:rsidRPr="00A46DF2">
        <w:t>,</w:t>
      </w:r>
      <w:r w:rsidRPr="00E927C1">
        <w:t xml:space="preserve"> IHPA has a legislative requirement to </w:t>
      </w:r>
      <w:r>
        <w:t xml:space="preserve">continue to develop health service </w:t>
      </w:r>
      <w:r w:rsidRPr="00E927C1">
        <w:t>classification system</w:t>
      </w:r>
      <w:r>
        <w:t xml:space="preserve">s. In line with these legislative requirements, IHPA </w:t>
      </w:r>
      <w:r w:rsidRPr="00E927C1">
        <w:t xml:space="preserve">is committed to the ongoing </w:t>
      </w:r>
      <w:r>
        <w:t xml:space="preserve">development and refinement </w:t>
      </w:r>
      <w:r w:rsidRPr="00E927C1">
        <w:t>of the A</w:t>
      </w:r>
      <w:r>
        <w:t>TTC</w:t>
      </w:r>
      <w:r w:rsidRPr="00E927C1">
        <w:t>.</w:t>
      </w:r>
    </w:p>
    <w:p w:rsidR="006F3420" w:rsidRPr="00763818" w:rsidRDefault="006F3420" w:rsidP="006F3420">
      <w:pPr>
        <w:spacing w:after="160" w:line="276" w:lineRule="auto"/>
      </w:pPr>
      <w:r w:rsidRPr="003E535A">
        <w:rPr>
          <w:rFonts w:cs="Arial"/>
          <w:lang w:val="en-US" w:eastAsia="ja-JP"/>
        </w:rPr>
        <w:t xml:space="preserve">As with other classification systems, development of the ATTC </w:t>
      </w:r>
      <w:r>
        <w:rPr>
          <w:rFonts w:cs="Arial"/>
          <w:lang w:val="en-US" w:eastAsia="ja-JP"/>
        </w:rPr>
        <w:t>is an iterative process</w:t>
      </w:r>
      <w:r w:rsidRPr="003E535A">
        <w:rPr>
          <w:rFonts w:cs="Arial"/>
          <w:lang w:val="en-US" w:eastAsia="ja-JP"/>
        </w:rPr>
        <w:t xml:space="preserve">. The initial version </w:t>
      </w:r>
      <w:r>
        <w:rPr>
          <w:rFonts w:cs="Arial"/>
          <w:lang w:val="en-US" w:eastAsia="ja-JP"/>
        </w:rPr>
        <w:t xml:space="preserve">of ATTC does not specify all professional </w:t>
      </w:r>
      <w:r w:rsidRPr="003E535A">
        <w:rPr>
          <w:rFonts w:cs="Arial"/>
          <w:lang w:val="en-US" w:eastAsia="ja-JP"/>
        </w:rPr>
        <w:t xml:space="preserve">specialties, as data to support </w:t>
      </w:r>
      <w:r>
        <w:rPr>
          <w:rFonts w:cs="Arial"/>
          <w:lang w:val="en-US" w:eastAsia="ja-JP"/>
        </w:rPr>
        <w:t xml:space="preserve">further </w:t>
      </w:r>
      <w:r w:rsidRPr="003E535A">
        <w:rPr>
          <w:rFonts w:cs="Arial"/>
          <w:lang w:val="en-US" w:eastAsia="ja-JP"/>
        </w:rPr>
        <w:t xml:space="preserve">classification development will need to be collected over </w:t>
      </w:r>
      <w:r>
        <w:rPr>
          <w:rFonts w:cs="Arial"/>
          <w:lang w:val="en-US" w:eastAsia="ja-JP"/>
        </w:rPr>
        <w:t xml:space="preserve">the </w:t>
      </w:r>
      <w:r w:rsidRPr="003E535A">
        <w:rPr>
          <w:rFonts w:cs="Arial"/>
          <w:lang w:val="en-US" w:eastAsia="ja-JP"/>
        </w:rPr>
        <w:t>coming years.</w:t>
      </w:r>
      <w:r>
        <w:rPr>
          <w:rFonts w:cs="Arial"/>
          <w:lang w:val="en-US" w:eastAsia="ja-JP"/>
        </w:rPr>
        <w:t xml:space="preserve"> </w:t>
      </w:r>
      <w:r w:rsidRPr="006F3DDD">
        <w:t xml:space="preserve">IHPA recognises that the teaching and training sector is </w:t>
      </w:r>
      <w:r>
        <w:t xml:space="preserve">complex and </w:t>
      </w:r>
      <w:r w:rsidRPr="006F3DDD">
        <w:t>diverse</w:t>
      </w:r>
      <w:r>
        <w:t xml:space="preserve">, and </w:t>
      </w:r>
      <w:r w:rsidRPr="006F3DDD">
        <w:t>is committed to working with existing committees and advisory groups, public consultation and clinical reviews to devel</w:t>
      </w:r>
      <w:r w:rsidRPr="00763818">
        <w:t>op and refine the ATTC.</w:t>
      </w:r>
    </w:p>
    <w:p w:rsidR="006F3420" w:rsidRPr="00763818" w:rsidRDefault="006F3420" w:rsidP="006F3420">
      <w:pPr>
        <w:spacing w:after="160" w:line="276" w:lineRule="auto"/>
        <w:rPr>
          <w:rFonts w:cs="Arial"/>
        </w:rPr>
      </w:pPr>
      <w:r w:rsidRPr="00763818">
        <w:t xml:space="preserve">Once </w:t>
      </w:r>
      <w:r>
        <w:t xml:space="preserve">data systems have matured, and there is the capability to report more granular information, </w:t>
      </w:r>
      <w:r w:rsidRPr="00763818">
        <w:t>IHPA may consider additional variables to enhance the complexity of the ATTC</w:t>
      </w:r>
      <w:r>
        <w:t xml:space="preserve">. </w:t>
      </w:r>
    </w:p>
    <w:p w:rsidR="006F3420" w:rsidRPr="002F0673" w:rsidRDefault="006F3420" w:rsidP="00C64D8B">
      <w:pPr>
        <w:pStyle w:val="ListParagraph"/>
        <w:spacing w:after="80" w:line="276" w:lineRule="auto"/>
        <w:ind w:left="0"/>
        <w:rPr>
          <w:rFonts w:cs="Arial"/>
        </w:rPr>
      </w:pPr>
    </w:p>
    <w:p w:rsidR="00F52641" w:rsidRPr="00331A1E" w:rsidRDefault="00F52641" w:rsidP="004527D8">
      <w:pPr>
        <w:pStyle w:val="Heading1"/>
        <w:pageBreakBefore/>
        <w:numPr>
          <w:ilvl w:val="0"/>
          <w:numId w:val="25"/>
        </w:numPr>
        <w:ind w:left="1418" w:hanging="1058"/>
      </w:pPr>
      <w:bookmarkStart w:id="102" w:name="_Toc517165029"/>
      <w:r>
        <w:lastRenderedPageBreak/>
        <w:t xml:space="preserve">Technical aspects of the ATTC </w:t>
      </w:r>
      <w:r w:rsidR="00D649B1">
        <w:t xml:space="preserve">Version </w:t>
      </w:r>
      <w:r>
        <w:t>1.0</w:t>
      </w:r>
      <w:bookmarkEnd w:id="102"/>
      <w:r>
        <w:t xml:space="preserve"> </w:t>
      </w:r>
    </w:p>
    <w:p w:rsidR="00F52641" w:rsidRPr="00C90854" w:rsidRDefault="00F32D85" w:rsidP="00396AC1">
      <w:pPr>
        <w:pStyle w:val="Heading2"/>
        <w:numPr>
          <w:ilvl w:val="1"/>
          <w:numId w:val="25"/>
        </w:numPr>
        <w:ind w:left="709" w:hanging="709"/>
      </w:pPr>
      <w:bookmarkStart w:id="103" w:name="_Toc517165030"/>
      <w:r>
        <w:t>End-c</w:t>
      </w:r>
      <w:r w:rsidR="00F52641">
        <w:t>lass numbering system</w:t>
      </w:r>
      <w:bookmarkEnd w:id="103"/>
    </w:p>
    <w:p w:rsidR="00AF10FD" w:rsidRPr="008D16B0" w:rsidRDefault="00AF10FD" w:rsidP="00711F03">
      <w:pPr>
        <w:pStyle w:val="Heading2"/>
        <w:numPr>
          <w:ilvl w:val="2"/>
          <w:numId w:val="25"/>
        </w:numPr>
        <w:ind w:left="505" w:hanging="505"/>
        <w:contextualSpacing w:val="0"/>
        <w:rPr>
          <w:color w:val="004200" w:themeColor="accent1"/>
          <w:sz w:val="24"/>
          <w:szCs w:val="24"/>
        </w:rPr>
      </w:pPr>
      <w:bookmarkStart w:id="104" w:name="_Toc517165031"/>
      <w:r w:rsidRPr="008D16B0">
        <w:rPr>
          <w:color w:val="004200" w:themeColor="accent1"/>
          <w:sz w:val="24"/>
          <w:szCs w:val="24"/>
        </w:rPr>
        <w:t>Alpha-numeric class characters</w:t>
      </w:r>
      <w:bookmarkEnd w:id="104"/>
    </w:p>
    <w:p w:rsidR="00F52641" w:rsidRDefault="00AF10FD" w:rsidP="00F52641">
      <w:pPr>
        <w:spacing w:after="160" w:line="276" w:lineRule="auto"/>
        <w:rPr>
          <w:rFonts w:cs="Arial"/>
        </w:rPr>
      </w:pPr>
      <w:r>
        <w:rPr>
          <w:rFonts w:cs="Arial"/>
        </w:rPr>
        <w:t xml:space="preserve">The class format of the ATTC </w:t>
      </w:r>
      <w:r w:rsidR="00F32D85">
        <w:rPr>
          <w:rFonts w:cs="Arial"/>
        </w:rPr>
        <w:t>v</w:t>
      </w:r>
      <w:r>
        <w:rPr>
          <w:rFonts w:cs="Arial"/>
        </w:rPr>
        <w:t>1.0 reflects the structure of the classification. Specifically, the first two alpha-numeric characters specify each class.</w:t>
      </w:r>
    </w:p>
    <w:p w:rsidR="00AF10FD" w:rsidRDefault="00AF10FD" w:rsidP="00F52641">
      <w:pPr>
        <w:spacing w:after="160" w:line="276" w:lineRule="auto"/>
        <w:rPr>
          <w:rFonts w:cs="Arial"/>
        </w:rPr>
      </w:pPr>
      <w:r>
        <w:rPr>
          <w:rFonts w:cs="Arial"/>
        </w:rPr>
        <w:t>The first (left-most) character specifies the profession as:</w:t>
      </w:r>
    </w:p>
    <w:p w:rsidR="00AF10FD" w:rsidRPr="00970DB1" w:rsidRDefault="00AF10FD" w:rsidP="00970DB1">
      <w:pPr>
        <w:pStyle w:val="ListParagraph"/>
        <w:numPr>
          <w:ilvl w:val="0"/>
          <w:numId w:val="15"/>
        </w:numPr>
        <w:spacing w:after="80" w:line="276" w:lineRule="auto"/>
        <w:rPr>
          <w:rFonts w:cs="Arial"/>
          <w:szCs w:val="22"/>
        </w:rPr>
      </w:pPr>
      <w:r w:rsidRPr="00AF10FD">
        <w:rPr>
          <w:rFonts w:cs="Arial"/>
        </w:rPr>
        <w:t>A</w:t>
      </w:r>
      <w:r>
        <w:rPr>
          <w:rFonts w:cs="Arial"/>
        </w:rPr>
        <w:t xml:space="preserve"> – all</w:t>
      </w:r>
      <w:r w:rsidRPr="00970DB1">
        <w:rPr>
          <w:rFonts w:cs="Arial"/>
          <w:szCs w:val="22"/>
        </w:rPr>
        <w:t>ied health</w:t>
      </w:r>
    </w:p>
    <w:p w:rsidR="00AF10FD" w:rsidRPr="00970DB1" w:rsidRDefault="00AF10FD" w:rsidP="00970DB1">
      <w:pPr>
        <w:pStyle w:val="ListParagraph"/>
        <w:numPr>
          <w:ilvl w:val="0"/>
          <w:numId w:val="15"/>
        </w:numPr>
        <w:spacing w:after="80" w:line="276" w:lineRule="auto"/>
        <w:rPr>
          <w:rFonts w:cs="Arial"/>
          <w:szCs w:val="22"/>
        </w:rPr>
      </w:pPr>
      <w:r w:rsidRPr="00970DB1">
        <w:rPr>
          <w:rFonts w:cs="Arial"/>
          <w:szCs w:val="22"/>
        </w:rPr>
        <w:t>B – dentistry</w:t>
      </w:r>
    </w:p>
    <w:p w:rsidR="00AF10FD" w:rsidRPr="00970DB1" w:rsidRDefault="00AF10FD" w:rsidP="00970DB1">
      <w:pPr>
        <w:pStyle w:val="ListParagraph"/>
        <w:numPr>
          <w:ilvl w:val="0"/>
          <w:numId w:val="15"/>
        </w:numPr>
        <w:spacing w:after="80" w:line="276" w:lineRule="auto"/>
        <w:rPr>
          <w:rFonts w:cs="Arial"/>
          <w:szCs w:val="22"/>
        </w:rPr>
      </w:pPr>
      <w:r w:rsidRPr="00970DB1">
        <w:rPr>
          <w:rFonts w:cs="Arial"/>
          <w:szCs w:val="22"/>
        </w:rPr>
        <w:t>C – medicine</w:t>
      </w:r>
    </w:p>
    <w:p w:rsidR="00AF10FD" w:rsidRPr="00970DB1" w:rsidRDefault="00087C29" w:rsidP="00970DB1">
      <w:pPr>
        <w:pStyle w:val="ListParagraph"/>
        <w:numPr>
          <w:ilvl w:val="0"/>
          <w:numId w:val="15"/>
        </w:numPr>
        <w:spacing w:after="80" w:line="276" w:lineRule="auto"/>
        <w:rPr>
          <w:rFonts w:cs="Arial"/>
          <w:szCs w:val="22"/>
        </w:rPr>
      </w:pPr>
      <w:r w:rsidRPr="00970DB1">
        <w:rPr>
          <w:rFonts w:cs="Arial"/>
          <w:szCs w:val="22"/>
        </w:rPr>
        <w:t>D</w:t>
      </w:r>
      <w:r w:rsidR="00AF10FD" w:rsidRPr="00970DB1">
        <w:rPr>
          <w:rFonts w:cs="Arial"/>
          <w:szCs w:val="22"/>
        </w:rPr>
        <w:t xml:space="preserve"> – midwifery</w:t>
      </w:r>
    </w:p>
    <w:p w:rsidR="00AF10FD" w:rsidRPr="00AF10FD" w:rsidRDefault="00AF10FD" w:rsidP="00970DB1">
      <w:pPr>
        <w:pStyle w:val="ListParagraph"/>
        <w:numPr>
          <w:ilvl w:val="0"/>
          <w:numId w:val="15"/>
        </w:numPr>
        <w:spacing w:after="80" w:line="276" w:lineRule="auto"/>
        <w:rPr>
          <w:rFonts w:cs="Arial"/>
        </w:rPr>
      </w:pPr>
      <w:r w:rsidRPr="00970DB1">
        <w:rPr>
          <w:rFonts w:cs="Arial"/>
          <w:szCs w:val="22"/>
        </w:rPr>
        <w:t xml:space="preserve">E – </w:t>
      </w:r>
      <w:proofErr w:type="gramStart"/>
      <w:r w:rsidRPr="00970DB1">
        <w:rPr>
          <w:rFonts w:cs="Arial"/>
          <w:szCs w:val="22"/>
        </w:rPr>
        <w:t>nurs</w:t>
      </w:r>
      <w:r>
        <w:rPr>
          <w:rFonts w:cs="Arial"/>
        </w:rPr>
        <w:t>ing</w:t>
      </w:r>
      <w:proofErr w:type="gramEnd"/>
      <w:r w:rsidR="008C4CDD">
        <w:rPr>
          <w:rFonts w:cs="Arial"/>
        </w:rPr>
        <w:t>.</w:t>
      </w:r>
    </w:p>
    <w:p w:rsidR="00AF10FD" w:rsidRDefault="00AF10FD" w:rsidP="00F52641">
      <w:pPr>
        <w:spacing w:after="160" w:line="276" w:lineRule="auto"/>
        <w:rPr>
          <w:rFonts w:cs="Arial"/>
        </w:rPr>
      </w:pPr>
      <w:r>
        <w:rPr>
          <w:rFonts w:cs="Arial"/>
        </w:rPr>
        <w:t>The second character specifies the stage of training as:</w:t>
      </w:r>
    </w:p>
    <w:p w:rsidR="00AF10FD" w:rsidRPr="00970DB1" w:rsidRDefault="00AF10FD" w:rsidP="00970DB1">
      <w:pPr>
        <w:pStyle w:val="ListParagraph"/>
        <w:numPr>
          <w:ilvl w:val="0"/>
          <w:numId w:val="15"/>
        </w:numPr>
        <w:spacing w:after="80" w:line="276" w:lineRule="auto"/>
        <w:rPr>
          <w:rFonts w:cs="Arial"/>
          <w:szCs w:val="22"/>
        </w:rPr>
      </w:pPr>
      <w:r>
        <w:rPr>
          <w:rFonts w:cs="Arial"/>
        </w:rPr>
        <w:t xml:space="preserve">1 – </w:t>
      </w:r>
      <w:r w:rsidR="00861D61" w:rsidRPr="00970DB1">
        <w:rPr>
          <w:rFonts w:cs="Arial"/>
          <w:szCs w:val="22"/>
        </w:rPr>
        <w:t>student</w:t>
      </w:r>
      <w:r w:rsidR="008C4CDD" w:rsidRPr="00970DB1">
        <w:rPr>
          <w:rFonts w:cs="Arial"/>
          <w:szCs w:val="22"/>
        </w:rPr>
        <w:t xml:space="preserve"> </w:t>
      </w:r>
      <w:r w:rsidR="00861D61" w:rsidRPr="00970DB1">
        <w:rPr>
          <w:rFonts w:cs="Arial"/>
          <w:szCs w:val="22"/>
        </w:rPr>
        <w:t>/</w:t>
      </w:r>
      <w:r w:rsidR="008C4CDD" w:rsidRPr="00970DB1">
        <w:rPr>
          <w:rFonts w:cs="Arial"/>
          <w:szCs w:val="22"/>
        </w:rPr>
        <w:t xml:space="preserve"> </w:t>
      </w:r>
      <w:r w:rsidR="00861D61" w:rsidRPr="00970DB1">
        <w:rPr>
          <w:rFonts w:cs="Arial"/>
          <w:szCs w:val="22"/>
        </w:rPr>
        <w:t>pre-entry trainee</w:t>
      </w:r>
    </w:p>
    <w:p w:rsidR="00AF10FD" w:rsidRPr="00970DB1" w:rsidRDefault="00AF10FD" w:rsidP="00970DB1">
      <w:pPr>
        <w:pStyle w:val="ListParagraph"/>
        <w:numPr>
          <w:ilvl w:val="0"/>
          <w:numId w:val="15"/>
        </w:numPr>
        <w:spacing w:after="80" w:line="276" w:lineRule="auto"/>
        <w:rPr>
          <w:rFonts w:cs="Arial"/>
          <w:szCs w:val="22"/>
        </w:rPr>
      </w:pPr>
      <w:r w:rsidRPr="00970DB1">
        <w:rPr>
          <w:rFonts w:cs="Arial"/>
          <w:szCs w:val="22"/>
        </w:rPr>
        <w:t>2 – new graduate</w:t>
      </w:r>
    </w:p>
    <w:p w:rsidR="00AF10FD" w:rsidRPr="00970DB1" w:rsidRDefault="00AF10FD" w:rsidP="00970DB1">
      <w:pPr>
        <w:pStyle w:val="ListParagraph"/>
        <w:numPr>
          <w:ilvl w:val="0"/>
          <w:numId w:val="15"/>
        </w:numPr>
        <w:spacing w:after="80" w:line="276" w:lineRule="auto"/>
        <w:rPr>
          <w:rFonts w:cs="Arial"/>
          <w:szCs w:val="22"/>
        </w:rPr>
      </w:pPr>
      <w:r w:rsidRPr="00970DB1">
        <w:rPr>
          <w:rFonts w:cs="Arial"/>
          <w:szCs w:val="22"/>
        </w:rPr>
        <w:t>3 – postgraduate</w:t>
      </w:r>
      <w:r w:rsidR="008C4CDD" w:rsidRPr="00970DB1">
        <w:rPr>
          <w:rFonts w:cs="Arial"/>
          <w:szCs w:val="22"/>
        </w:rPr>
        <w:t xml:space="preserve"> </w:t>
      </w:r>
      <w:r w:rsidRPr="00970DB1">
        <w:rPr>
          <w:rFonts w:cs="Arial"/>
          <w:szCs w:val="22"/>
        </w:rPr>
        <w:t>/</w:t>
      </w:r>
      <w:r w:rsidR="008C4CDD" w:rsidRPr="00970DB1">
        <w:rPr>
          <w:rFonts w:cs="Arial"/>
          <w:szCs w:val="22"/>
        </w:rPr>
        <w:t xml:space="preserve"> </w:t>
      </w:r>
      <w:r w:rsidRPr="00970DB1">
        <w:rPr>
          <w:rFonts w:cs="Arial"/>
          <w:szCs w:val="22"/>
        </w:rPr>
        <w:t>vocational student</w:t>
      </w:r>
    </w:p>
    <w:p w:rsidR="00AF10FD" w:rsidRDefault="00AF10FD" w:rsidP="00970DB1">
      <w:pPr>
        <w:pStyle w:val="ListParagraph"/>
        <w:numPr>
          <w:ilvl w:val="0"/>
          <w:numId w:val="15"/>
        </w:numPr>
        <w:spacing w:after="80" w:line="276" w:lineRule="auto"/>
        <w:rPr>
          <w:rFonts w:cs="Arial"/>
        </w:rPr>
      </w:pPr>
      <w:r w:rsidRPr="00970DB1">
        <w:rPr>
          <w:rFonts w:cs="Arial"/>
          <w:szCs w:val="22"/>
        </w:rPr>
        <w:t xml:space="preserve">4 – </w:t>
      </w:r>
      <w:proofErr w:type="gramStart"/>
      <w:r w:rsidRPr="00970DB1">
        <w:rPr>
          <w:rFonts w:cs="Arial"/>
          <w:szCs w:val="22"/>
        </w:rPr>
        <w:t>unknown</w:t>
      </w:r>
      <w:proofErr w:type="gramEnd"/>
      <w:r w:rsidRPr="00970DB1">
        <w:rPr>
          <w:rFonts w:cs="Arial"/>
          <w:szCs w:val="22"/>
        </w:rPr>
        <w:t xml:space="preserve"> </w:t>
      </w:r>
      <w:r>
        <w:rPr>
          <w:rFonts w:cs="Arial"/>
        </w:rPr>
        <w:t>stage of training</w:t>
      </w:r>
      <w:r w:rsidR="008C4CDD">
        <w:rPr>
          <w:rFonts w:cs="Arial"/>
        </w:rPr>
        <w:t>.</w:t>
      </w:r>
    </w:p>
    <w:p w:rsidR="00AF10FD" w:rsidRPr="008D16B0" w:rsidRDefault="00AF10FD" w:rsidP="00711F03">
      <w:pPr>
        <w:pStyle w:val="Heading2"/>
        <w:numPr>
          <w:ilvl w:val="2"/>
          <w:numId w:val="25"/>
        </w:numPr>
        <w:ind w:left="504"/>
        <w:rPr>
          <w:color w:val="004200" w:themeColor="accent1"/>
          <w:sz w:val="24"/>
          <w:szCs w:val="24"/>
        </w:rPr>
      </w:pPr>
      <w:bookmarkStart w:id="105" w:name="_Toc517165032"/>
      <w:r w:rsidRPr="008D16B0">
        <w:rPr>
          <w:color w:val="004200" w:themeColor="accent1"/>
          <w:sz w:val="24"/>
          <w:szCs w:val="24"/>
        </w:rPr>
        <w:t>Examples of the class numbering system</w:t>
      </w:r>
      <w:bookmarkEnd w:id="105"/>
      <w:r w:rsidRPr="008D16B0">
        <w:rPr>
          <w:color w:val="004200" w:themeColor="accent1"/>
          <w:sz w:val="24"/>
          <w:szCs w:val="24"/>
        </w:rPr>
        <w:t xml:space="preserve"> </w:t>
      </w:r>
    </w:p>
    <w:p w:rsidR="00AF10FD" w:rsidRDefault="00AF10FD" w:rsidP="00AF10FD">
      <w:pPr>
        <w:spacing w:after="160" w:line="276" w:lineRule="auto"/>
        <w:rPr>
          <w:rFonts w:cs="Arial"/>
        </w:rPr>
      </w:pPr>
      <w:r>
        <w:rPr>
          <w:rFonts w:cs="Arial"/>
        </w:rPr>
        <w:t>The following examples illustrate how the class format is interpreted.</w:t>
      </w:r>
    </w:p>
    <w:p w:rsidR="00AF10FD" w:rsidRPr="00AF10FD" w:rsidRDefault="00AF10FD" w:rsidP="00AF10FD">
      <w:pPr>
        <w:spacing w:after="160" w:line="276" w:lineRule="auto"/>
        <w:rPr>
          <w:rFonts w:cs="Arial"/>
          <w:b/>
        </w:rPr>
      </w:pPr>
      <w:r w:rsidRPr="00AF10FD">
        <w:rPr>
          <w:rFonts w:cs="Arial"/>
          <w:b/>
        </w:rPr>
        <w:t>B3-01</w:t>
      </w:r>
    </w:p>
    <w:p w:rsidR="00AF10FD" w:rsidRPr="00970DB1" w:rsidRDefault="00AF10FD" w:rsidP="00970DB1">
      <w:pPr>
        <w:pStyle w:val="ListParagraph"/>
        <w:numPr>
          <w:ilvl w:val="0"/>
          <w:numId w:val="15"/>
        </w:numPr>
        <w:spacing w:after="80" w:line="276" w:lineRule="auto"/>
        <w:rPr>
          <w:rFonts w:cs="Arial"/>
          <w:szCs w:val="22"/>
        </w:rPr>
      </w:pPr>
      <w:r>
        <w:rPr>
          <w:rFonts w:cs="Arial"/>
        </w:rPr>
        <w:t>B – d</w:t>
      </w:r>
      <w:r w:rsidRPr="00970DB1">
        <w:rPr>
          <w:rFonts w:cs="Arial"/>
          <w:szCs w:val="22"/>
        </w:rPr>
        <w:t>entistry</w:t>
      </w:r>
    </w:p>
    <w:p w:rsidR="00AF10FD" w:rsidRDefault="00AF10FD" w:rsidP="00970DB1">
      <w:pPr>
        <w:pStyle w:val="ListParagraph"/>
        <w:numPr>
          <w:ilvl w:val="0"/>
          <w:numId w:val="15"/>
        </w:numPr>
        <w:spacing w:after="80" w:line="276" w:lineRule="auto"/>
        <w:rPr>
          <w:rFonts w:cs="Arial"/>
        </w:rPr>
      </w:pPr>
      <w:r w:rsidRPr="00970DB1">
        <w:rPr>
          <w:rFonts w:cs="Arial"/>
          <w:szCs w:val="22"/>
        </w:rPr>
        <w:t xml:space="preserve">3 – </w:t>
      </w:r>
      <w:proofErr w:type="gramStart"/>
      <w:r w:rsidRPr="00970DB1">
        <w:rPr>
          <w:rFonts w:cs="Arial"/>
          <w:szCs w:val="22"/>
        </w:rPr>
        <w:t>pos</w:t>
      </w:r>
      <w:r>
        <w:rPr>
          <w:rFonts w:cs="Arial"/>
        </w:rPr>
        <w:t>tgraduate</w:t>
      </w:r>
      <w:proofErr w:type="gramEnd"/>
      <w:r w:rsidR="008C4CDD">
        <w:rPr>
          <w:rFonts w:cs="Arial"/>
        </w:rPr>
        <w:t xml:space="preserve"> </w:t>
      </w:r>
      <w:r>
        <w:rPr>
          <w:rFonts w:cs="Arial"/>
        </w:rPr>
        <w:t>/</w:t>
      </w:r>
      <w:r w:rsidR="008C4CDD">
        <w:rPr>
          <w:rFonts w:cs="Arial"/>
        </w:rPr>
        <w:t xml:space="preserve"> </w:t>
      </w:r>
      <w:r>
        <w:rPr>
          <w:rFonts w:cs="Arial"/>
        </w:rPr>
        <w:t>vocational student</w:t>
      </w:r>
      <w:r w:rsidR="008C4CDD">
        <w:rPr>
          <w:rFonts w:cs="Arial"/>
        </w:rPr>
        <w:t>.</w:t>
      </w:r>
    </w:p>
    <w:p w:rsidR="00AF10FD" w:rsidRPr="00AF10FD" w:rsidRDefault="00AF10FD" w:rsidP="00AF10FD">
      <w:pPr>
        <w:spacing w:after="160" w:line="276" w:lineRule="auto"/>
        <w:rPr>
          <w:rFonts w:cs="Arial"/>
          <w:b/>
        </w:rPr>
      </w:pPr>
      <w:r>
        <w:rPr>
          <w:rFonts w:cs="Arial"/>
          <w:b/>
        </w:rPr>
        <w:t>D1</w:t>
      </w:r>
      <w:r w:rsidRPr="00AF10FD">
        <w:rPr>
          <w:rFonts w:cs="Arial"/>
          <w:b/>
        </w:rPr>
        <w:t>-01</w:t>
      </w:r>
    </w:p>
    <w:p w:rsidR="00AF10FD" w:rsidRPr="00970DB1" w:rsidRDefault="00AF10FD" w:rsidP="00970DB1">
      <w:pPr>
        <w:pStyle w:val="ListParagraph"/>
        <w:numPr>
          <w:ilvl w:val="0"/>
          <w:numId w:val="15"/>
        </w:numPr>
        <w:spacing w:after="80" w:line="276" w:lineRule="auto"/>
        <w:rPr>
          <w:rFonts w:cs="Arial"/>
          <w:szCs w:val="22"/>
        </w:rPr>
      </w:pPr>
      <w:r>
        <w:rPr>
          <w:rFonts w:cs="Arial"/>
        </w:rPr>
        <w:t>D – mi</w:t>
      </w:r>
      <w:r w:rsidRPr="00970DB1">
        <w:rPr>
          <w:rFonts w:cs="Arial"/>
          <w:szCs w:val="22"/>
        </w:rPr>
        <w:t>dwifery</w:t>
      </w:r>
    </w:p>
    <w:p w:rsidR="00AF10FD" w:rsidRDefault="00AF10FD" w:rsidP="00970DB1">
      <w:pPr>
        <w:pStyle w:val="ListParagraph"/>
        <w:numPr>
          <w:ilvl w:val="0"/>
          <w:numId w:val="15"/>
        </w:numPr>
        <w:spacing w:after="80" w:line="276" w:lineRule="auto"/>
        <w:rPr>
          <w:rFonts w:cs="Arial"/>
        </w:rPr>
      </w:pPr>
      <w:r w:rsidRPr="00970DB1">
        <w:rPr>
          <w:rFonts w:cs="Arial"/>
          <w:szCs w:val="22"/>
        </w:rPr>
        <w:t xml:space="preserve">1 – </w:t>
      </w:r>
      <w:proofErr w:type="gramStart"/>
      <w:r w:rsidR="00861D61" w:rsidRPr="00970DB1">
        <w:rPr>
          <w:rFonts w:cs="Arial"/>
          <w:szCs w:val="22"/>
        </w:rPr>
        <w:t>stud</w:t>
      </w:r>
      <w:r w:rsidR="00861D61">
        <w:rPr>
          <w:rFonts w:cs="Arial"/>
        </w:rPr>
        <w:t>ent</w:t>
      </w:r>
      <w:proofErr w:type="gramEnd"/>
      <w:r w:rsidR="008C4CDD">
        <w:rPr>
          <w:rFonts w:cs="Arial"/>
        </w:rPr>
        <w:t xml:space="preserve"> </w:t>
      </w:r>
      <w:r w:rsidR="00861D61">
        <w:rPr>
          <w:rFonts w:cs="Arial"/>
        </w:rPr>
        <w:t>/</w:t>
      </w:r>
      <w:r w:rsidR="008C4CDD">
        <w:rPr>
          <w:rFonts w:cs="Arial"/>
        </w:rPr>
        <w:t xml:space="preserve"> </w:t>
      </w:r>
      <w:r w:rsidR="00861D61" w:rsidRPr="00DE0AC8">
        <w:rPr>
          <w:rFonts w:cs="Arial"/>
        </w:rPr>
        <w:t>pr</w:t>
      </w:r>
      <w:r w:rsidR="00861D61">
        <w:rPr>
          <w:rFonts w:cs="Arial"/>
        </w:rPr>
        <w:t>e-entry trainee</w:t>
      </w:r>
      <w:r w:rsidR="008C4CDD">
        <w:rPr>
          <w:rFonts w:cs="Arial"/>
        </w:rPr>
        <w:t>.</w:t>
      </w:r>
    </w:p>
    <w:p w:rsidR="009F1C68" w:rsidRDefault="009F1C68">
      <w:pPr>
        <w:spacing w:before="0" w:after="0" w:line="240" w:lineRule="auto"/>
        <w:rPr>
          <w:rFonts w:asciiTheme="majorHAnsi" w:hAnsiTheme="majorHAnsi"/>
          <w:b/>
          <w:sz w:val="64"/>
          <w:szCs w:val="44"/>
        </w:rPr>
      </w:pPr>
      <w:r>
        <w:br w:type="page"/>
      </w:r>
    </w:p>
    <w:p w:rsidR="00707415" w:rsidRDefault="009F1C68" w:rsidP="00707415">
      <w:pPr>
        <w:pStyle w:val="Heading1"/>
        <w:pageBreakBefore/>
      </w:pPr>
      <w:bookmarkStart w:id="106" w:name="_Toc517165033"/>
      <w:r>
        <w:lastRenderedPageBreak/>
        <w:t>Appendix 1</w:t>
      </w:r>
      <w:bookmarkEnd w:id="106"/>
    </w:p>
    <w:p w:rsidR="00874067" w:rsidRPr="00CF452D" w:rsidRDefault="00874067" w:rsidP="00874067">
      <w:pPr>
        <w:rPr>
          <w:b/>
          <w:sz w:val="28"/>
        </w:rPr>
      </w:pPr>
      <w:r w:rsidRPr="00874067">
        <w:rPr>
          <w:b/>
          <w:sz w:val="28"/>
        </w:rPr>
        <w:t>Training Pathways for each major professional group</w:t>
      </w:r>
    </w:p>
    <w:p w:rsidR="00E00377" w:rsidRDefault="00874067" w:rsidP="00970DB1">
      <w:pPr>
        <w:spacing w:after="160" w:line="276" w:lineRule="auto"/>
      </w:pPr>
      <w:r>
        <w:t xml:space="preserve">The </w:t>
      </w:r>
      <w:r>
        <w:rPr>
          <w:lang w:eastAsia="ja-JP"/>
        </w:rPr>
        <w:t>information</w:t>
      </w:r>
      <w:r>
        <w:t xml:space="preserve"> below is taken from the </w:t>
      </w:r>
      <w:r w:rsidRPr="003F7E4A">
        <w:rPr>
          <w:i/>
        </w:rPr>
        <w:t xml:space="preserve">Define </w:t>
      </w:r>
      <w:r w:rsidR="003A151F">
        <w:rPr>
          <w:i/>
        </w:rPr>
        <w:t>teaching</w:t>
      </w:r>
      <w:r>
        <w:rPr>
          <w:i/>
        </w:rPr>
        <w:t xml:space="preserve">, </w:t>
      </w:r>
      <w:r w:rsidR="003A151F">
        <w:rPr>
          <w:i/>
        </w:rPr>
        <w:t xml:space="preserve">training and research </w:t>
      </w:r>
      <w:r w:rsidRPr="003F7E4A">
        <w:rPr>
          <w:i/>
        </w:rPr>
        <w:t>and identify associated cost drivers for ABF purposes</w:t>
      </w:r>
      <w:r w:rsidR="003A151F">
        <w:rPr>
          <w:i/>
        </w:rPr>
        <w:t>: Final project report</w:t>
      </w:r>
      <w:r w:rsidRPr="00943C4E">
        <w:rPr>
          <w:rStyle w:val="FootnoteReference"/>
        </w:rPr>
        <w:footnoteReference w:id="8"/>
      </w:r>
      <w:r w:rsidR="00E00377">
        <w:rPr>
          <w:i/>
        </w:rPr>
        <w:t xml:space="preserve"> </w:t>
      </w:r>
      <w:r w:rsidR="00E00377" w:rsidRPr="00E00377">
        <w:t>and the</w:t>
      </w:r>
      <w:r w:rsidR="00E00377">
        <w:rPr>
          <w:i/>
        </w:rPr>
        <w:t xml:space="preserve"> </w:t>
      </w:r>
      <w:r w:rsidR="00E00377" w:rsidRPr="003F7E4A">
        <w:rPr>
          <w:i/>
        </w:rPr>
        <w:t xml:space="preserve">Define </w:t>
      </w:r>
      <w:r w:rsidR="00E00377">
        <w:rPr>
          <w:i/>
        </w:rPr>
        <w:t xml:space="preserve">teaching, training and research </w:t>
      </w:r>
      <w:r w:rsidR="00E00377" w:rsidRPr="003F7E4A">
        <w:rPr>
          <w:i/>
        </w:rPr>
        <w:t>and identify associated cost drivers for ABF purposes</w:t>
      </w:r>
      <w:r w:rsidR="00E00377">
        <w:rPr>
          <w:i/>
        </w:rPr>
        <w:t>: Environmental Scan</w:t>
      </w:r>
      <w:r w:rsidR="00E00377">
        <w:rPr>
          <w:rStyle w:val="FootnoteReference"/>
          <w:i/>
        </w:rPr>
        <w:footnoteReference w:id="9"/>
      </w:r>
      <w:r>
        <w:rPr>
          <w:i/>
        </w:rPr>
        <w:t>.</w:t>
      </w:r>
      <w:r>
        <w:t xml:space="preserve"> </w:t>
      </w:r>
    </w:p>
    <w:p w:rsidR="00874067" w:rsidRDefault="003A151F" w:rsidP="00970DB1">
      <w:pPr>
        <w:spacing w:after="160" w:line="276" w:lineRule="auto"/>
      </w:pPr>
      <w:r>
        <w:t xml:space="preserve">Figure </w:t>
      </w:r>
      <w:r w:rsidR="00A63BFA">
        <w:t>3</w:t>
      </w:r>
      <w:r>
        <w:t xml:space="preserve"> below illustrates a high level view of teaching and training pathways in public health services for each major clinical professional group. It should be noted that a ‘Clinical Practitioner’ phase has </w:t>
      </w:r>
      <w:r>
        <w:rPr>
          <w:lang w:eastAsia="ja-JP"/>
        </w:rPr>
        <w:t>been</w:t>
      </w:r>
      <w:r>
        <w:t xml:space="preserve"> included in Figure </w:t>
      </w:r>
      <w:r w:rsidR="00A63BFA">
        <w:t>3</w:t>
      </w:r>
      <w:r>
        <w:t xml:space="preserve"> for completeness, to describe those employees that are considered fully functional members of the health workforce but are typically not actively engaged in teaching and training activities. For the purpose of this project, however, ‘Clinical Practitioner’ is not considered as a phase of teaching and training, and is not captured by the definition</w:t>
      </w:r>
      <w:r w:rsidR="00874067">
        <w:t>.</w:t>
      </w:r>
    </w:p>
    <w:p w:rsidR="00F61873" w:rsidRDefault="004527D8" w:rsidP="009F1C68">
      <w:r w:rsidRPr="004527D8">
        <w:rPr>
          <w:noProof/>
        </w:rPr>
        <w:t xml:space="preserve"> </w:t>
      </w:r>
      <w:r>
        <w:rPr>
          <w:noProof/>
        </w:rPr>
        <w:drawing>
          <wp:inline distT="0" distB="0" distL="0" distR="0" wp14:anchorId="698D3D2B" wp14:editId="6A708325">
            <wp:extent cx="5943600" cy="3613785"/>
            <wp:effectExtent l="0" t="0" r="0" b="5715"/>
            <wp:docPr id="57" name="Picture 57" descr="Presents a matrix view of professional groups (medical/dentistry, nursing/midwifery, and allied health), as they progress through phases of teaching and training (pre-entry/student, early graduate/pre-vocational, clinical practitioner, and advanced/voc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613785"/>
                    </a:xfrm>
                    <a:prstGeom prst="rect">
                      <a:avLst/>
                    </a:prstGeom>
                  </pic:spPr>
                </pic:pic>
              </a:graphicData>
            </a:graphic>
          </wp:inline>
        </w:drawing>
      </w:r>
    </w:p>
    <w:p w:rsidR="00CF452D" w:rsidRDefault="003A151F" w:rsidP="00396AC1">
      <w:pPr>
        <w:pStyle w:val="FigureHeading"/>
        <w:keepNext w:val="0"/>
        <w:ind w:left="714" w:hanging="357"/>
      </w:pPr>
      <w:r>
        <w:t xml:space="preserve">Typical </w:t>
      </w:r>
      <w:r w:rsidR="00874067" w:rsidRPr="00874067">
        <w:t xml:space="preserve">training and teaching </w:t>
      </w:r>
      <w:r>
        <w:t xml:space="preserve">pathways for major health </w:t>
      </w:r>
      <w:r w:rsidR="00874067" w:rsidRPr="00874067">
        <w:t>professional group</w:t>
      </w:r>
      <w:r>
        <w:t>s</w:t>
      </w:r>
    </w:p>
    <w:p w:rsidR="00874067" w:rsidRPr="00224D84" w:rsidRDefault="00874067" w:rsidP="00874067">
      <w:pPr>
        <w:keepNext/>
        <w:rPr>
          <w:b/>
        </w:rPr>
      </w:pPr>
      <w:r w:rsidRPr="00224D84">
        <w:rPr>
          <w:b/>
        </w:rPr>
        <w:lastRenderedPageBreak/>
        <w:t xml:space="preserve">Medical profession teaching and training pathway </w:t>
      </w:r>
    </w:p>
    <w:p w:rsidR="00874067" w:rsidRPr="00224D84" w:rsidRDefault="00874067" w:rsidP="00614AF4">
      <w:pPr>
        <w:keepNext/>
        <w:spacing w:after="160" w:line="276" w:lineRule="auto"/>
        <w:rPr>
          <w:i/>
        </w:rPr>
      </w:pPr>
      <w:r w:rsidRPr="00224D84">
        <w:rPr>
          <w:i/>
        </w:rPr>
        <w:t xml:space="preserve">Pre-entry clinical placement </w:t>
      </w:r>
    </w:p>
    <w:p w:rsidR="00874067" w:rsidRDefault="00874067" w:rsidP="00970DB1">
      <w:pPr>
        <w:spacing w:after="160" w:line="276" w:lineRule="auto"/>
      </w:pPr>
      <w:r>
        <w:t xml:space="preserve">Medical student trainees typically begin their clinical teaching and training pathway as either undergraduate or postgraduate students and require clinical placement in a health service as an integral part of meeting qualification requirements. Medical students will rotate through a number of different health settings (including community and general practice) and clinical speciality departments of health services. </w:t>
      </w:r>
    </w:p>
    <w:p w:rsidR="00874067" w:rsidRDefault="00874067" w:rsidP="00970DB1">
      <w:pPr>
        <w:spacing w:after="160" w:line="276" w:lineRule="auto"/>
      </w:pPr>
      <w:r>
        <w:t>Although the host higher education providers will typically provide some degree of infrastructure and clinical education staffing support to students, clinical supervision, training and exposure to the clinical environment is largely provided by health services. The type, duration and level of support provided to students will vary according to:</w:t>
      </w:r>
    </w:p>
    <w:p w:rsidR="00874067" w:rsidRPr="00970DB1" w:rsidRDefault="00874067" w:rsidP="00970DB1">
      <w:pPr>
        <w:pStyle w:val="ListParagraph"/>
        <w:numPr>
          <w:ilvl w:val="0"/>
          <w:numId w:val="15"/>
        </w:numPr>
        <w:spacing w:after="80" w:line="276" w:lineRule="auto"/>
        <w:rPr>
          <w:rFonts w:cs="Arial"/>
          <w:szCs w:val="22"/>
        </w:rPr>
      </w:pPr>
      <w:r>
        <w:t>Indiv</w:t>
      </w:r>
      <w:r w:rsidRPr="00970DB1">
        <w:rPr>
          <w:rFonts w:cs="Arial"/>
          <w:szCs w:val="22"/>
        </w:rPr>
        <w:t>idual course curriculum requirements (mix of didactic, experiential and assessment requirements)</w:t>
      </w:r>
    </w:p>
    <w:p w:rsidR="00874067" w:rsidRPr="00970DB1" w:rsidRDefault="00874067" w:rsidP="00970DB1">
      <w:pPr>
        <w:pStyle w:val="ListParagraph"/>
        <w:numPr>
          <w:ilvl w:val="0"/>
          <w:numId w:val="15"/>
        </w:numPr>
        <w:spacing w:after="80" w:line="276" w:lineRule="auto"/>
        <w:rPr>
          <w:rFonts w:cs="Arial"/>
          <w:szCs w:val="22"/>
        </w:rPr>
      </w:pPr>
      <w:r w:rsidRPr="00970DB1">
        <w:rPr>
          <w:rFonts w:cs="Arial"/>
          <w:szCs w:val="22"/>
        </w:rPr>
        <w:t>Agreed arrangements and agreements determined between the Higher education provider and the health service and</w:t>
      </w:r>
    </w:p>
    <w:p w:rsidR="00874067" w:rsidRDefault="00874067" w:rsidP="00970DB1">
      <w:pPr>
        <w:pStyle w:val="ListParagraph"/>
        <w:numPr>
          <w:ilvl w:val="0"/>
          <w:numId w:val="15"/>
        </w:numPr>
        <w:spacing w:after="80" w:line="276" w:lineRule="auto"/>
      </w:pPr>
      <w:r w:rsidRPr="00970DB1">
        <w:rPr>
          <w:rFonts w:cs="Arial"/>
          <w:szCs w:val="22"/>
        </w:rPr>
        <w:t>Differe</w:t>
      </w:r>
      <w:r>
        <w:t xml:space="preserve">nt jurisdictional arrangements in place. </w:t>
      </w:r>
    </w:p>
    <w:p w:rsidR="00874067" w:rsidRPr="00224D84" w:rsidRDefault="00874067" w:rsidP="00E31BA1">
      <w:pPr>
        <w:spacing w:before="240" w:after="160" w:line="276" w:lineRule="auto"/>
        <w:rPr>
          <w:i/>
        </w:rPr>
      </w:pPr>
      <w:r w:rsidRPr="00224D84">
        <w:rPr>
          <w:i/>
        </w:rPr>
        <w:t xml:space="preserve">Early entry </w:t>
      </w:r>
      <w:r w:rsidRPr="00970DB1">
        <w:rPr>
          <w:i/>
        </w:rPr>
        <w:t>medical</w:t>
      </w:r>
      <w:r w:rsidRPr="00224D84">
        <w:rPr>
          <w:i/>
        </w:rPr>
        <w:t xml:space="preserve"> graduates </w:t>
      </w:r>
    </w:p>
    <w:p w:rsidR="00874067" w:rsidRDefault="00874067" w:rsidP="00970DB1">
      <w:pPr>
        <w:spacing w:after="160" w:line="276" w:lineRule="auto"/>
      </w:pPr>
      <w:r>
        <w:t>After graduation from medical school, medical trainees are eligible for provisional registration as a mandatory requirement to enter the medical workforce. Although the terminology tends to differ between jurisdictions, medical trainees enter the workforce as an intern, junior doctor or postgraduate year 1. During this time, medical trainees begin to be exposed to a greater level of clinical responsibility, but are typically supervised closely by more senior clinicians as they are rotated through different departments of the health service. Although interns are not part of a formal course or training program, the Australian Curriculum Framework governs the clinical education requirements of Junior Doctors, which outlines competencies in the areas of clinical management, communication and professionalism.</w:t>
      </w:r>
    </w:p>
    <w:p w:rsidR="00874067" w:rsidRPr="00224D84" w:rsidRDefault="00874067" w:rsidP="00970DB1">
      <w:pPr>
        <w:spacing w:after="160" w:line="276" w:lineRule="auto"/>
        <w:rPr>
          <w:i/>
        </w:rPr>
      </w:pPr>
      <w:r w:rsidRPr="00224D84">
        <w:rPr>
          <w:i/>
        </w:rPr>
        <w:t xml:space="preserve">Pre-vocational </w:t>
      </w:r>
      <w:r w:rsidRPr="00970DB1">
        <w:rPr>
          <w:i/>
        </w:rPr>
        <w:t>years</w:t>
      </w:r>
      <w:r w:rsidRPr="00224D84">
        <w:rPr>
          <w:i/>
        </w:rPr>
        <w:t xml:space="preserve"> </w:t>
      </w:r>
    </w:p>
    <w:p w:rsidR="00874067" w:rsidRDefault="00874067" w:rsidP="00970DB1">
      <w:pPr>
        <w:spacing w:after="160" w:line="276" w:lineRule="auto"/>
      </w:pPr>
      <w:r>
        <w:t xml:space="preserve">Upon completing their intern year, medical trainees are eligible for general registration, and may potentially apply for entry into a vocational training program – although further clinical experience is usually required in order to gain admission to these programs. Alternatively, medical trainees may continue to work in a health service as a Resident / Senior Resident / Career Medical Officer / House Medical Officer or other classification if they do not wish to enter vocational training, or while they await admission to a vocational program. As the trainee’s experience grows, their clinical responsibility also increases, and the degree of supervision typically decreases. They may also assume a role in the supervision of more junior medical trainees. </w:t>
      </w:r>
    </w:p>
    <w:p w:rsidR="00874067" w:rsidRPr="00224D84" w:rsidRDefault="00874067" w:rsidP="00970DB1">
      <w:pPr>
        <w:spacing w:after="160" w:line="276" w:lineRule="auto"/>
        <w:rPr>
          <w:i/>
        </w:rPr>
      </w:pPr>
      <w:r w:rsidRPr="00224D84">
        <w:rPr>
          <w:i/>
        </w:rPr>
        <w:t xml:space="preserve">Vocational / </w:t>
      </w:r>
      <w:r w:rsidRPr="00970DB1">
        <w:rPr>
          <w:i/>
        </w:rPr>
        <w:t>specialist</w:t>
      </w:r>
      <w:r w:rsidRPr="00224D84">
        <w:rPr>
          <w:i/>
        </w:rPr>
        <w:t xml:space="preserve"> training pathway </w:t>
      </w:r>
    </w:p>
    <w:p w:rsidR="00874067" w:rsidRDefault="00874067" w:rsidP="00970DB1">
      <w:pPr>
        <w:spacing w:after="160" w:line="276" w:lineRule="auto"/>
      </w:pPr>
      <w:r>
        <w:t xml:space="preserve">Acceptance to a vocational training program provides registrars with more scope to progressively train in a clinical specialisation, in accordance with medical college training requirements, to obtain fellowship status of the respective college. The college requirements of basic/junior trainees through to advanced trainees differ between colleges as do supervision and training </w:t>
      </w:r>
      <w:r>
        <w:lastRenderedPageBreak/>
        <w:t>requirements. In most cases, college training requirements will stipulate the level and amount of supervision, clinical practice and procedural requirements and ratio of consultants per trainees required in the health service to accredit the training position. Due to the nature of advanced training, supervision requirements of the trainee are likely to be higher in the early years of the program, compared to the trainee’s latter years as an advanced registrar.</w:t>
      </w:r>
    </w:p>
    <w:p w:rsidR="00874067" w:rsidRDefault="00874067" w:rsidP="00970DB1">
      <w:pPr>
        <w:spacing w:after="160" w:line="276" w:lineRule="auto"/>
      </w:pPr>
      <w:r>
        <w:t>Differences in the nature (procedural / non-procedural), length and other requirements of the respective clinical craft groups can mean that specific teaching and training requirements can vary substantially at this end of the teaching and training continuum. Once the trainee successfully completes the requirements of the vocational training program, they are a fully qualified professional and are eligible for full registration to their chosen professional discipline.</w:t>
      </w:r>
    </w:p>
    <w:p w:rsidR="00874067" w:rsidRPr="00224D84" w:rsidRDefault="00874067" w:rsidP="00874067">
      <w:pPr>
        <w:keepNext/>
        <w:rPr>
          <w:b/>
        </w:rPr>
      </w:pPr>
      <w:r w:rsidRPr="00224D84">
        <w:rPr>
          <w:b/>
        </w:rPr>
        <w:t xml:space="preserve">Nursing and midwifery </w:t>
      </w:r>
    </w:p>
    <w:p w:rsidR="00874067" w:rsidRPr="00224D84" w:rsidRDefault="00874067" w:rsidP="00970DB1">
      <w:pPr>
        <w:spacing w:after="160" w:line="276" w:lineRule="auto"/>
        <w:rPr>
          <w:i/>
        </w:rPr>
      </w:pPr>
      <w:r w:rsidRPr="00224D84">
        <w:rPr>
          <w:i/>
        </w:rPr>
        <w:t xml:space="preserve">Pre-entry clinical placement </w:t>
      </w:r>
    </w:p>
    <w:p w:rsidR="00874067" w:rsidRDefault="00874067" w:rsidP="00970DB1">
      <w:pPr>
        <w:spacing w:after="160" w:line="276" w:lineRule="auto"/>
      </w:pPr>
      <w:r>
        <w:t xml:space="preserve">Although nursing and midwifery trainees’ initial entry point to a health service is typically as a student, the timing, curriculum requirement and term for student placement may vary between higher education providers. Higher education provider requirements will influence the type and nature of the health service resources required to support the placement. </w:t>
      </w:r>
    </w:p>
    <w:p w:rsidR="00874067" w:rsidRDefault="00874067" w:rsidP="00970DB1">
      <w:pPr>
        <w:spacing w:after="160" w:line="276" w:lineRule="auto"/>
      </w:pPr>
      <w:r>
        <w:t xml:space="preserve">Trainees studying to become an Enrolled Nurse may enter to fulfil the requirements of a diploma or advanced diploma level qualification. As part of their training, Enrolled Nurses are required to complete at least 400 hours of clinical placement. Trainees studying to become a Registered Nurse are required to undertake placement to fulfil the requirements of a Bachelor degree in nursing and/or midwifery. Students studying towards a postgraduate nursing or midwifery qualification are also required to undertake placement in a health service. </w:t>
      </w:r>
    </w:p>
    <w:p w:rsidR="00874067" w:rsidRDefault="00874067" w:rsidP="00970DB1">
      <w:pPr>
        <w:spacing w:after="160" w:line="276" w:lineRule="auto"/>
      </w:pPr>
      <w:r>
        <w:t xml:space="preserve">The nature and duration of clinical supervision can vary substantially in order to fulfil curriculum requirements. As an example, although the minimum clinical placement hours to fulfil the requirements of a Bachelor of Nursing / Midwifery is 800 hours some higher education providers require health services to provide up to 2,000 hours. In contrast to the medical profession, which has varying levels of registration, nurses and midwives are required to be fully registered when they enter the workforce. </w:t>
      </w:r>
    </w:p>
    <w:p w:rsidR="00874067" w:rsidRDefault="00874067" w:rsidP="00970DB1">
      <w:pPr>
        <w:spacing w:after="160" w:line="276" w:lineRule="auto"/>
      </w:pPr>
      <w:r>
        <w:t xml:space="preserve">Throughout the consultation there was a general acknowledgement that a ratio of up to eight students to one clinical educator (employed by the health service or in some cases by the higher education providers) could be supported within a health service at any one time. </w:t>
      </w:r>
    </w:p>
    <w:p w:rsidR="00874067" w:rsidRDefault="00874067" w:rsidP="00970DB1">
      <w:pPr>
        <w:spacing w:after="160" w:line="276" w:lineRule="auto"/>
      </w:pPr>
      <w:r>
        <w:t xml:space="preserve">The degree of higher education provider support and subsidy provided by higher education providers to health services to fulfil student placement requirements also differed depending on health service arrangements with higher education providers and in some cases jurisdictional agreements with the higher education sector – in Victoria a standard agreement exists defining the clinical placement fee that can be charged by health services to higher education providers on a per placement day basis. </w:t>
      </w:r>
    </w:p>
    <w:p w:rsidR="00874067" w:rsidRPr="00224D84" w:rsidRDefault="00874067" w:rsidP="00396AC1">
      <w:pPr>
        <w:keepNext/>
        <w:spacing w:after="160" w:line="276" w:lineRule="auto"/>
        <w:rPr>
          <w:i/>
        </w:rPr>
      </w:pPr>
      <w:r w:rsidRPr="00224D84">
        <w:rPr>
          <w:i/>
        </w:rPr>
        <w:lastRenderedPageBreak/>
        <w:t xml:space="preserve">Early entry nursing and midwifery graduates </w:t>
      </w:r>
    </w:p>
    <w:p w:rsidR="00874067" w:rsidRDefault="00874067" w:rsidP="00396AC1">
      <w:pPr>
        <w:keepLines/>
        <w:spacing w:after="160" w:line="276" w:lineRule="auto"/>
      </w:pPr>
      <w:r>
        <w:t xml:space="preserve">Once in the workforce, nurses and midwives may participate in a structured graduate program that is developed and delivered by the health service, although this is not always the case. Graduate nurses and midwives may be mentored or </w:t>
      </w:r>
      <w:proofErr w:type="spellStart"/>
      <w:r>
        <w:t>precepted</w:t>
      </w:r>
      <w:proofErr w:type="spellEnd"/>
      <w:r>
        <w:t xml:space="preserve"> by a more senior professional or in some cases may be expected to be a fully functioning member of the workforce from ‘day one’ of their employment. </w:t>
      </w:r>
    </w:p>
    <w:p w:rsidR="00874067" w:rsidRDefault="00874067" w:rsidP="00970DB1">
      <w:pPr>
        <w:spacing w:after="160" w:line="276" w:lineRule="auto"/>
      </w:pPr>
      <w:r>
        <w:t xml:space="preserve">Graduates often rotate through a number of different areas of the health service and may have dedicated orientation / socialisation and education days within each rotation – during which they are essentially supernumerary. Outside of these supernumerary days, graduate nurses are generally considered to be part of the clinical workforce profile, supporting clinical service delivery. Stakeholders acknowledged that there was a gradual ‘ramp-up’ in graduate nurses clinical service contribution as they gain more clinical experience and confidence. Anecdotally it was recognised that as graduate nurses complete more rotations, there is a noticeable increase in their level of independence and competence. </w:t>
      </w:r>
    </w:p>
    <w:p w:rsidR="00874067" w:rsidRPr="00224D84" w:rsidRDefault="00874067" w:rsidP="00970DB1">
      <w:pPr>
        <w:spacing w:after="160" w:line="276" w:lineRule="auto"/>
        <w:rPr>
          <w:i/>
        </w:rPr>
      </w:pPr>
      <w:r w:rsidRPr="00224D84">
        <w:rPr>
          <w:i/>
        </w:rPr>
        <w:t xml:space="preserve">Career progression </w:t>
      </w:r>
    </w:p>
    <w:p w:rsidR="00874067" w:rsidRDefault="00874067" w:rsidP="00970DB1">
      <w:pPr>
        <w:spacing w:after="160" w:line="276" w:lineRule="auto"/>
      </w:pPr>
      <w:r>
        <w:t xml:space="preserve">Throughout the course of their career, nurses and midwives may seek to expand their skills base into an advanced or extended scope of practice, to a specialist nurse role (such as theatre or intensive care), into a nurse unit manager role, Nurse Administrator, Nurse Educator or Nurse Practitioner. In some cases, nurses will opt to develop their skills and knowledge of their own volition; in other cases the health service may invite them to do so and/or sponsor the associated costs. The precise teaching and training requirements to achieve these levels of accreditation vary according to the nature of the role, the health service and training provider. Some (such as Nurse Practitioner and many specialist nurse roles) require the completion of formal, clinically-based postgraduate qualification. </w:t>
      </w:r>
    </w:p>
    <w:p w:rsidR="00874067" w:rsidRPr="00224D84" w:rsidRDefault="00874067" w:rsidP="00874067">
      <w:pPr>
        <w:keepNext/>
        <w:rPr>
          <w:b/>
        </w:rPr>
      </w:pPr>
      <w:r w:rsidRPr="00224D84">
        <w:rPr>
          <w:b/>
        </w:rPr>
        <w:t xml:space="preserve">Allied health professionals </w:t>
      </w:r>
    </w:p>
    <w:p w:rsidR="00874067" w:rsidRDefault="00874067" w:rsidP="00614AF4">
      <w:pPr>
        <w:keepLines/>
        <w:spacing w:after="160" w:line="276" w:lineRule="auto"/>
      </w:pPr>
      <w:r>
        <w:t xml:space="preserve">Allied health teaching and training pathways vary substantially between disciplines. Teaching and training requirements for allied health professionals can vary substantially according to the individual’s professional discipline and the training level (e.g. student versus early graduate versus specialist / advanced scope of practice). Nonetheless, there are some common elements across many allied health disciplines, as described below. </w:t>
      </w:r>
    </w:p>
    <w:p w:rsidR="00874067" w:rsidRPr="00224D84" w:rsidRDefault="00874067" w:rsidP="00614AF4">
      <w:pPr>
        <w:spacing w:after="160" w:line="276" w:lineRule="auto"/>
        <w:rPr>
          <w:i/>
        </w:rPr>
      </w:pPr>
      <w:r w:rsidRPr="00224D84">
        <w:rPr>
          <w:i/>
        </w:rPr>
        <w:t xml:space="preserve">Pre-entry clinical placement </w:t>
      </w:r>
    </w:p>
    <w:p w:rsidR="00874067" w:rsidRDefault="00874067" w:rsidP="00614AF4">
      <w:pPr>
        <w:spacing w:after="160" w:line="276" w:lineRule="auto"/>
      </w:pPr>
      <w:r>
        <w:t xml:space="preserve">Similar to other clinical professionals, the initial entry point to a health service is typically as a student with the timing, curriculum requirement and term for student placement being variable between different disciplines and different higher education provider requirements. The course requirements of various types of higher education providers will influence the type and nature of the health service resources required to support the placement. </w:t>
      </w:r>
    </w:p>
    <w:p w:rsidR="00874067" w:rsidRDefault="00874067" w:rsidP="00614AF4">
      <w:pPr>
        <w:spacing w:after="160" w:line="276" w:lineRule="auto"/>
      </w:pPr>
      <w:r>
        <w:t xml:space="preserve">In contrast to nursing and midwifery, there was no common relationship between disciplines / courses and the ratio of the number of students that could be supported by clinical education and supervision. </w:t>
      </w:r>
    </w:p>
    <w:p w:rsidR="00874067" w:rsidRPr="00224D84" w:rsidRDefault="00874067" w:rsidP="00396AC1">
      <w:pPr>
        <w:keepNext/>
        <w:spacing w:after="160" w:line="276" w:lineRule="auto"/>
        <w:rPr>
          <w:i/>
        </w:rPr>
      </w:pPr>
      <w:r w:rsidRPr="00224D84">
        <w:rPr>
          <w:i/>
        </w:rPr>
        <w:lastRenderedPageBreak/>
        <w:t xml:space="preserve">Early entry graduates </w:t>
      </w:r>
    </w:p>
    <w:p w:rsidR="00874067" w:rsidRDefault="00874067" w:rsidP="00614AF4">
      <w:pPr>
        <w:spacing w:after="160" w:line="276" w:lineRule="auto"/>
      </w:pPr>
      <w:r>
        <w:t xml:space="preserve">Depending on the health service, once in the workforce, allied health professionals (most of </w:t>
      </w:r>
      <w:proofErr w:type="gramStart"/>
      <w:r>
        <w:t>whom</w:t>
      </w:r>
      <w:proofErr w:type="gramEnd"/>
      <w:r>
        <w:t xml:space="preserve"> are already registered to practice when they are employed in a health service) may participate in a structured graduate program developed and delivered by the health service. Graduates may be mentored or </w:t>
      </w:r>
      <w:proofErr w:type="spellStart"/>
      <w:r>
        <w:t>precepted</w:t>
      </w:r>
      <w:proofErr w:type="spellEnd"/>
      <w:r>
        <w:t xml:space="preserve"> by a more senior staff member or in some cases may be expected to be a fully functioning member of the workforce from ‘day one’ of their employment. </w:t>
      </w:r>
    </w:p>
    <w:p w:rsidR="00874067" w:rsidRDefault="00874067" w:rsidP="00614AF4">
      <w:pPr>
        <w:keepNext/>
        <w:spacing w:after="160" w:line="276" w:lineRule="auto"/>
      </w:pPr>
      <w:r>
        <w:t xml:space="preserve">A number of allied health professional bodies require graduates to undertake a period of internship in order to achieve full registration with the professional body. To date, these professions include: </w:t>
      </w:r>
    </w:p>
    <w:p w:rsidR="00874067" w:rsidRDefault="00874067" w:rsidP="00970DB1">
      <w:pPr>
        <w:pStyle w:val="ListParagraph"/>
        <w:numPr>
          <w:ilvl w:val="0"/>
          <w:numId w:val="15"/>
        </w:numPr>
        <w:spacing w:after="80" w:line="276" w:lineRule="auto"/>
      </w:pPr>
      <w:r>
        <w:t xml:space="preserve">Pharmacy </w:t>
      </w:r>
    </w:p>
    <w:p w:rsidR="00874067" w:rsidRDefault="00874067" w:rsidP="00970DB1">
      <w:pPr>
        <w:pStyle w:val="ListParagraph"/>
        <w:numPr>
          <w:ilvl w:val="0"/>
          <w:numId w:val="15"/>
        </w:numPr>
        <w:spacing w:after="80" w:line="276" w:lineRule="auto"/>
      </w:pPr>
      <w:r>
        <w:t xml:space="preserve">Medical radiation science </w:t>
      </w:r>
    </w:p>
    <w:p w:rsidR="00874067" w:rsidRDefault="00874067" w:rsidP="00970DB1">
      <w:pPr>
        <w:pStyle w:val="ListParagraph"/>
        <w:numPr>
          <w:ilvl w:val="0"/>
          <w:numId w:val="15"/>
        </w:numPr>
        <w:spacing w:after="80" w:line="276" w:lineRule="auto"/>
      </w:pPr>
      <w:r>
        <w:t xml:space="preserve">Psychology and </w:t>
      </w:r>
    </w:p>
    <w:p w:rsidR="00874067" w:rsidRDefault="00874067" w:rsidP="00970DB1">
      <w:pPr>
        <w:pStyle w:val="ListParagraph"/>
        <w:numPr>
          <w:ilvl w:val="0"/>
          <w:numId w:val="15"/>
        </w:numPr>
        <w:spacing w:after="80" w:line="276" w:lineRule="auto"/>
      </w:pPr>
      <w:r>
        <w:t>Dentistry.</w:t>
      </w:r>
    </w:p>
    <w:p w:rsidR="00874067" w:rsidRPr="00224D84" w:rsidRDefault="00874067" w:rsidP="00E31BA1">
      <w:pPr>
        <w:spacing w:before="240" w:after="160" w:line="276" w:lineRule="auto"/>
        <w:rPr>
          <w:i/>
        </w:rPr>
      </w:pPr>
      <w:r w:rsidRPr="00224D84">
        <w:rPr>
          <w:i/>
        </w:rPr>
        <w:t xml:space="preserve">Career progression </w:t>
      </w:r>
    </w:p>
    <w:p w:rsidR="00874067" w:rsidRDefault="00874067" w:rsidP="00614AF4">
      <w:pPr>
        <w:spacing w:after="160" w:line="276" w:lineRule="auto"/>
      </w:pPr>
      <w:r>
        <w:t xml:space="preserve">Allied health professionals may have a number of career pathways depending on the discipline, but broadly, the options to progress proceed as follows: </w:t>
      </w:r>
    </w:p>
    <w:p w:rsidR="00874067" w:rsidRDefault="00874067" w:rsidP="00970DB1">
      <w:pPr>
        <w:pStyle w:val="ListParagraph"/>
        <w:numPr>
          <w:ilvl w:val="0"/>
          <w:numId w:val="15"/>
        </w:numPr>
        <w:spacing w:after="80" w:line="276" w:lineRule="auto"/>
      </w:pPr>
      <w:r>
        <w:t>Many allied health graduates enter the system as registered professionals (for those disciplines where registration is required), and are largely expected to work to their full scope of practice shortly after entry</w:t>
      </w:r>
      <w:r w:rsidR="00E31BA1">
        <w:t>.</w:t>
      </w:r>
      <w:r>
        <w:t xml:space="preserve"> </w:t>
      </w:r>
    </w:p>
    <w:p w:rsidR="00874067" w:rsidRDefault="00874067" w:rsidP="00970DB1">
      <w:pPr>
        <w:pStyle w:val="ListParagraph"/>
        <w:numPr>
          <w:ilvl w:val="0"/>
          <w:numId w:val="15"/>
        </w:numPr>
        <w:spacing w:after="80" w:line="276" w:lineRule="auto"/>
      </w:pPr>
      <w:r>
        <w:t>Some other disciplines (pharmacy, psychology and medical radiation science) undertake an ‘internship’, which may last for one or two years, depending on the nature of the trainee’s qualification. Professionals in these disciplines are expected to work to their full scope of practice shortly after registration with their respective professional group</w:t>
      </w:r>
      <w:r w:rsidR="00E31BA1">
        <w:t>.</w:t>
      </w:r>
      <w:r>
        <w:t xml:space="preserve"> </w:t>
      </w:r>
    </w:p>
    <w:p w:rsidR="00874067" w:rsidRDefault="00874067" w:rsidP="00970DB1">
      <w:pPr>
        <w:pStyle w:val="ListParagraph"/>
        <w:numPr>
          <w:ilvl w:val="0"/>
          <w:numId w:val="15"/>
        </w:numPr>
        <w:spacing w:after="80" w:line="276" w:lineRule="auto"/>
      </w:pPr>
      <w:r>
        <w:t>After their graduate year, allied health professionals typically move to a clinician role, where they may fulfil their clinical role in addition to providing supervision and support to new graduates, students and allied health assistants. Individuals progress through grade increments, which denote progressive levels of independent clinical practice depending on competency and years of experience</w:t>
      </w:r>
      <w:r w:rsidR="00E31BA1">
        <w:t>.</w:t>
      </w:r>
      <w:r>
        <w:t xml:space="preserve"> </w:t>
      </w:r>
    </w:p>
    <w:p w:rsidR="00874067" w:rsidRDefault="00874067" w:rsidP="00970DB1">
      <w:pPr>
        <w:pStyle w:val="ListParagraph"/>
        <w:numPr>
          <w:ilvl w:val="0"/>
          <w:numId w:val="15"/>
        </w:numPr>
        <w:spacing w:after="80" w:line="276" w:lineRule="auto"/>
      </w:pPr>
      <w:r>
        <w:t>Some individuals may wish to specialise to obtain the role of Senior Clinician, which may typically involve broader management responsibilities</w:t>
      </w:r>
      <w:r w:rsidR="00E31BA1">
        <w:t>.</w:t>
      </w:r>
      <w:r>
        <w:t xml:space="preserve"> </w:t>
      </w:r>
    </w:p>
    <w:p w:rsidR="00874067" w:rsidRDefault="00874067" w:rsidP="00970DB1">
      <w:pPr>
        <w:pStyle w:val="ListParagraph"/>
        <w:numPr>
          <w:ilvl w:val="0"/>
          <w:numId w:val="15"/>
        </w:numPr>
        <w:spacing w:after="80" w:line="276" w:lineRule="auto"/>
      </w:pPr>
      <w:r>
        <w:t>After specialisation, allied health professionals are typically expected to undertake postgraduate qualifications in order to attain the role of Advanced Clinician</w:t>
      </w:r>
      <w:r w:rsidR="00E31BA1">
        <w:t>.</w:t>
      </w:r>
      <w:r>
        <w:t xml:space="preserve"> </w:t>
      </w:r>
    </w:p>
    <w:p w:rsidR="00874067" w:rsidRDefault="00874067" w:rsidP="00970DB1">
      <w:pPr>
        <w:pStyle w:val="ListParagraph"/>
        <w:numPr>
          <w:ilvl w:val="0"/>
          <w:numId w:val="15"/>
        </w:numPr>
        <w:spacing w:after="80" w:line="276" w:lineRule="auto"/>
      </w:pPr>
      <w:r>
        <w:t xml:space="preserve">Consultant Clinicians represent the highest level in the allied health hierarchy - Further post graduate study (typically doctorate education followed by additional specialisation) provides advanced or extended scopes of practice. </w:t>
      </w:r>
    </w:p>
    <w:p w:rsidR="00224D84" w:rsidRDefault="00224D84" w:rsidP="009F1C68"/>
    <w:p w:rsidR="00330901" w:rsidRDefault="00330901">
      <w:pPr>
        <w:spacing w:before="0" w:after="0" w:line="240" w:lineRule="auto"/>
        <w:sectPr w:rsidR="00330901" w:rsidSect="008E4BD2">
          <w:headerReference w:type="even" r:id="rId20"/>
          <w:headerReference w:type="default" r:id="rId21"/>
          <w:headerReference w:type="first" r:id="rId22"/>
          <w:pgSz w:w="11906" w:h="16838" w:code="9"/>
          <w:pgMar w:top="2041" w:right="1440" w:bottom="1021" w:left="1021" w:header="680" w:footer="510" w:gutter="0"/>
          <w:cols w:space="708"/>
          <w:docGrid w:linePitch="360"/>
        </w:sectPr>
      </w:pPr>
    </w:p>
    <w:p w:rsidR="009F1C68" w:rsidRDefault="009F1C68" w:rsidP="00330901">
      <w:pPr>
        <w:pStyle w:val="Heading1"/>
        <w:spacing w:after="0"/>
      </w:pPr>
      <w:bookmarkStart w:id="107" w:name="_Toc517165034"/>
      <w:r>
        <w:lastRenderedPageBreak/>
        <w:t>Appendix 2</w:t>
      </w:r>
      <w:bookmarkEnd w:id="107"/>
      <w:r>
        <w:t xml:space="preserve"> </w:t>
      </w:r>
    </w:p>
    <w:p w:rsidR="005F39BE" w:rsidRPr="00686995" w:rsidRDefault="00686995" w:rsidP="00686995">
      <w:pPr>
        <w:spacing w:line="276" w:lineRule="auto"/>
        <w:jc w:val="center"/>
        <w:rPr>
          <w:b/>
        </w:rPr>
      </w:pPr>
      <w:r w:rsidRPr="00686995">
        <w:rPr>
          <w:b/>
          <w:noProof/>
          <w:sz w:val="24"/>
        </w:rPr>
        <mc:AlternateContent>
          <mc:Choice Requires="wpg">
            <w:drawing>
              <wp:anchor distT="0" distB="0" distL="114300" distR="114300" simplePos="0" relativeHeight="251677696" behindDoc="0" locked="0" layoutInCell="1" allowOverlap="1" wp14:anchorId="35B0CE56" wp14:editId="5AE89986">
                <wp:simplePos x="0" y="0"/>
                <wp:positionH relativeFrom="column">
                  <wp:posOffset>-409716</wp:posOffset>
                </wp:positionH>
                <wp:positionV relativeFrom="paragraph">
                  <wp:posOffset>131445</wp:posOffset>
                </wp:positionV>
                <wp:extent cx="10090856" cy="314325"/>
                <wp:effectExtent l="0" t="0" r="0" b="0"/>
                <wp:wrapNone/>
                <wp:docPr id="58" name="Group 58" descr="Groups together the word Inputs with a right arrow demonstrating progress through to the word Outputs."/>
                <wp:cNvGraphicFramePr/>
                <a:graphic xmlns:a="http://schemas.openxmlformats.org/drawingml/2006/main">
                  <a:graphicData uri="http://schemas.microsoft.com/office/word/2010/wordprocessingGroup">
                    <wpg:wgp>
                      <wpg:cNvGrpSpPr/>
                      <wpg:grpSpPr>
                        <a:xfrm>
                          <a:off x="0" y="0"/>
                          <a:ext cx="10090856" cy="314325"/>
                          <a:chOff x="0" y="0"/>
                          <a:chExt cx="10090856" cy="314325"/>
                        </a:xfrm>
                      </wpg:grpSpPr>
                      <wps:wsp>
                        <wps:cNvPr id="4" name="Text Box 4"/>
                        <wps:cNvSpPr txBox="1"/>
                        <wps:spPr>
                          <a:xfrm>
                            <a:off x="0" y="0"/>
                            <a:ext cx="1104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750" w:rsidRPr="005E7EB3" w:rsidRDefault="00557750" w:rsidP="005F39BE">
                              <w:pPr>
                                <w:rPr>
                                  <w:rFonts w:asciiTheme="minorHAnsi" w:hAnsiTheme="minorHAnsi" w:cstheme="minorHAnsi"/>
                                  <w:b/>
                                </w:rPr>
                              </w:pPr>
                              <w:r w:rsidRPr="005E7EB3">
                                <w:rPr>
                                  <w:rFonts w:asciiTheme="minorHAnsi" w:hAnsiTheme="minorHAnsi" w:cstheme="minorHAnsi"/>
                                  <w:b/>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8985956" y="0"/>
                            <a:ext cx="1104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750" w:rsidRPr="005E7EB3" w:rsidRDefault="00557750" w:rsidP="005F39BE">
                              <w:pPr>
                                <w:rPr>
                                  <w:rFonts w:asciiTheme="minorHAnsi" w:hAnsiTheme="minorHAnsi" w:cstheme="minorHAnsi"/>
                                  <w:b/>
                                </w:rPr>
                              </w:pPr>
                              <w:r>
                                <w:rPr>
                                  <w:rFonts w:asciiTheme="minorHAnsi" w:hAnsiTheme="minorHAnsi" w:cstheme="minorHAnsi"/>
                                  <w:b/>
                                </w:rPr>
                                <w:t>OUT</w:t>
                              </w:r>
                              <w:r w:rsidRPr="005E7EB3">
                                <w:rPr>
                                  <w:rFonts w:asciiTheme="minorHAnsi" w:hAnsiTheme="minorHAnsi" w:cstheme="minorHAnsi"/>
                                  <w:b/>
                                </w:rPr>
                                <w: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flipV="1">
                            <a:off x="891822" y="191911"/>
                            <a:ext cx="7915275" cy="28575"/>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8" o:spid="_x0000_s1038" alt="Groups together the word Inputs with a right arrow demonstrating progress through to the word Outputs." style="position:absolute;left:0;text-align:left;margin-left:-32.25pt;margin-top:10.35pt;width:794.55pt;height:24.75pt;z-index:251677696" coordsize="10090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">
                <v:shapetype id="_x0000_t202" coordsize="21600,21600" o:spt="202" path="m,l,21600r21600,l21600,xe">
                  <v:stroke joinstyle="miter"/>
                  <v:path gradientshapeok="t" o:connecttype="rect"/>
                </v:shapetype>
                <v:shape id="Text Box 4" o:spid="_x0000_s1039" type="#_x0000_t202" style="position:absolute;width:1104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557750" w:rsidRPr="005E7EB3" w:rsidRDefault="00557750" w:rsidP="005F39BE">
                        <w:pPr>
                          <w:rPr>
                            <w:rFonts w:asciiTheme="minorHAnsi" w:hAnsiTheme="minorHAnsi" w:cstheme="minorHAnsi"/>
                            <w:b/>
                          </w:rPr>
                        </w:pPr>
                        <w:r w:rsidRPr="005E7EB3">
                          <w:rPr>
                            <w:rFonts w:asciiTheme="minorHAnsi" w:hAnsiTheme="minorHAnsi" w:cstheme="minorHAnsi"/>
                            <w:b/>
                          </w:rPr>
                          <w:t>INPUTS</w:t>
                        </w:r>
                      </w:p>
                    </w:txbxContent>
                  </v:textbox>
                </v:shape>
                <v:shape id="Text Box 6" o:spid="_x0000_s1040" type="#_x0000_t202" style="position:absolute;left:89859;width:1104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557750" w:rsidRPr="005E7EB3" w:rsidRDefault="00557750" w:rsidP="005F39BE">
                        <w:pPr>
                          <w:rPr>
                            <w:rFonts w:asciiTheme="minorHAnsi" w:hAnsiTheme="minorHAnsi" w:cstheme="minorHAnsi"/>
                            <w:b/>
                          </w:rPr>
                        </w:pPr>
                        <w:r>
                          <w:rPr>
                            <w:rFonts w:asciiTheme="minorHAnsi" w:hAnsiTheme="minorHAnsi" w:cstheme="minorHAnsi"/>
                            <w:b/>
                          </w:rPr>
                          <w:t>OUT</w:t>
                        </w:r>
                        <w:r w:rsidRPr="005E7EB3">
                          <w:rPr>
                            <w:rFonts w:asciiTheme="minorHAnsi" w:hAnsiTheme="minorHAnsi" w:cstheme="minorHAnsi"/>
                            <w:b/>
                          </w:rPr>
                          <w:t>PUTS</w:t>
                        </w:r>
                      </w:p>
                    </w:txbxContent>
                  </v:textbox>
                </v:shape>
                <v:shapetype id="_x0000_t32" coordsize="21600,21600" o:spt="32" o:oned="t" path="m,l21600,21600e" filled="f">
                  <v:path arrowok="t" fillok="f" o:connecttype="none"/>
                  <o:lock v:ext="edit" shapetype="t"/>
                </v:shapetype>
                <v:shape id="Straight Arrow Connector 7" o:spid="_x0000_s1041" type="#_x0000_t32" style="position:absolute;left:8918;top:1919;width:79152;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KUWsMAAADaAAAADwAAAGRycy9kb3ducmV2LnhtbESPwWrDMBBE74H8g9hAb4mcHNrgWg6J&#10;Q4sPvdQplNwWa2uLWCsjqYn791WhkOMwM2+YYjfZQVzJB+NYwXqVgSBunTbcKfg4vSy3IEJE1jg4&#10;JgU/FGBXzmcF5trd+J2uTexEgnDIUUEf45hLGdqeLIaVG4mT9+W8xZik76T2eEtwO8hNlj1Ki4bT&#10;Qo8jVT21l+bbKmi49vx2Pm/WtfyszOuhMkdnlHpYTPtnEJGmeA//t2ut4An+rqQb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lFrDAAAA2gAAAA8AAAAAAAAAAAAA&#10;AAAAoQIAAGRycy9kb3ducmV2LnhtbFBLBQYAAAAABAAEAPkAAACRAwAAAAA=&#10;" strokecolor="#003e00 [3044]">
                  <v:stroke dashstyle="longDash" endarrow="block"/>
                </v:shape>
              </v:group>
            </w:pict>
          </mc:Fallback>
        </mc:AlternateContent>
      </w:r>
      <w:r w:rsidRPr="00686995">
        <w:rPr>
          <w:b/>
          <w:sz w:val="24"/>
        </w:rPr>
        <w:t>TEACHING AND TRAINING DATA FOR THE AUSTRALIAN TEACHING AND TRAINING CLASSIFICATION</w:t>
      </w:r>
    </w:p>
    <w:p w:rsidR="005F39BE" w:rsidRDefault="00330901" w:rsidP="005F39BE">
      <w:pPr>
        <w:spacing w:line="276" w:lineRule="auto"/>
      </w:pPr>
      <w:r>
        <w:rPr>
          <w:noProof/>
        </w:rPr>
        <mc:AlternateContent>
          <mc:Choice Requires="wps">
            <w:drawing>
              <wp:anchor distT="0" distB="0" distL="114300" distR="114300" simplePos="0" relativeHeight="251667456" behindDoc="0" locked="0" layoutInCell="1" allowOverlap="1" wp14:anchorId="02050C9C" wp14:editId="16C1710D">
                <wp:simplePos x="0" y="0"/>
                <wp:positionH relativeFrom="column">
                  <wp:posOffset>-478214</wp:posOffset>
                </wp:positionH>
                <wp:positionV relativeFrom="paragraph">
                  <wp:posOffset>66291</wp:posOffset>
                </wp:positionV>
                <wp:extent cx="3142615" cy="571500"/>
                <wp:effectExtent l="0" t="0" r="19685" b="19050"/>
                <wp:wrapNone/>
                <wp:docPr id="54" name="Text Box 54"/>
                <wp:cNvGraphicFramePr/>
                <a:graphic xmlns:a="http://schemas.openxmlformats.org/drawingml/2006/main">
                  <a:graphicData uri="http://schemas.microsoft.com/office/word/2010/wordprocessingShape">
                    <wps:wsp>
                      <wps:cNvSpPr txBox="1"/>
                      <wps:spPr>
                        <a:xfrm>
                          <a:off x="0" y="0"/>
                          <a:ext cx="314261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5F39BE">
                            <w:pPr>
                              <w:spacing w:before="60" w:line="240" w:lineRule="auto"/>
                              <w:jc w:val="center"/>
                              <w:rPr>
                                <w:rFonts w:asciiTheme="minorHAnsi" w:hAnsiTheme="minorHAnsi" w:cstheme="minorHAnsi"/>
                                <w:b/>
                                <w:sz w:val="20"/>
                              </w:rPr>
                            </w:pPr>
                            <w:r w:rsidRPr="00BF334E">
                              <w:rPr>
                                <w:rFonts w:asciiTheme="minorHAnsi" w:hAnsiTheme="minorHAnsi" w:cstheme="minorHAnsi"/>
                                <w:b/>
                                <w:sz w:val="20"/>
                                <w:szCs w:val="20"/>
                              </w:rPr>
                              <w:t>H</w:t>
                            </w:r>
                            <w:r w:rsidRPr="00BF334E">
                              <w:rPr>
                                <w:rFonts w:asciiTheme="minorHAnsi" w:eastAsiaTheme="minorHAnsi" w:hAnsiTheme="minorHAnsi" w:cstheme="minorHAnsi"/>
                                <w:b/>
                                <w:sz w:val="20"/>
                                <w:szCs w:val="20"/>
                              </w:rPr>
                              <w:t xml:space="preserve">ospital Teaching, Training and Research Activities National Best Endeavours Data Set (HTTRA NBEDS) </w:t>
                            </w:r>
                            <w:r>
                              <w:rPr>
                                <w:rFonts w:asciiTheme="minorHAnsi" w:eastAsiaTheme="minorHAnsi" w:hAnsiTheme="minorHAnsi" w:cstheme="minorHAnsi"/>
                                <w:b/>
                                <w:sz w:val="20"/>
                                <w:szCs w:val="20"/>
                              </w:rPr>
                              <w:t>2018-19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54" type="#_x0000_t202" style="position:absolute;margin-left:-37.65pt;margin-top:5.2pt;width:247.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" fillcolor="white [3201]" strokeweight=".5pt">
                <v:textbox>
                  <w:txbxContent>
                    <w:p w:rsidR="00557750" w:rsidRPr="006A4E55" w:rsidRDefault="00557750" w:rsidP="005F39BE">
                      <w:pPr>
                        <w:spacing w:before="60" w:line="240" w:lineRule="auto"/>
                        <w:jc w:val="center"/>
                        <w:rPr>
                          <w:rFonts w:asciiTheme="minorHAnsi" w:hAnsiTheme="minorHAnsi" w:cstheme="minorHAnsi"/>
                          <w:b/>
                          <w:sz w:val="20"/>
                        </w:rPr>
                      </w:pPr>
                      <w:r w:rsidRPr="00BF334E">
                        <w:rPr>
                          <w:rFonts w:asciiTheme="minorHAnsi" w:hAnsiTheme="minorHAnsi" w:cstheme="minorHAnsi"/>
                          <w:b/>
                          <w:sz w:val="20"/>
                          <w:szCs w:val="20"/>
                        </w:rPr>
                        <w:t>H</w:t>
                      </w:r>
                      <w:r w:rsidRPr="00BF334E">
                        <w:rPr>
                          <w:rFonts w:asciiTheme="minorHAnsi" w:eastAsiaTheme="minorHAnsi" w:hAnsiTheme="minorHAnsi" w:cstheme="minorHAnsi"/>
                          <w:b/>
                          <w:sz w:val="20"/>
                          <w:szCs w:val="20"/>
                        </w:rPr>
                        <w:t xml:space="preserve">ospital Teaching, Training and Research Activities National Best Endeavours Data Set (HTTRA NBEDS) </w:t>
                      </w:r>
                      <w:r>
                        <w:rPr>
                          <w:rFonts w:asciiTheme="minorHAnsi" w:eastAsiaTheme="minorHAnsi" w:hAnsiTheme="minorHAnsi" w:cstheme="minorHAnsi"/>
                          <w:b/>
                          <w:sz w:val="20"/>
                          <w:szCs w:val="20"/>
                        </w:rPr>
                        <w:t>2018-19</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61AB1EE" wp14:editId="1928B667">
                <wp:simplePos x="0" y="0"/>
                <wp:positionH relativeFrom="column">
                  <wp:posOffset>2910840</wp:posOffset>
                </wp:positionH>
                <wp:positionV relativeFrom="paragraph">
                  <wp:posOffset>69377</wp:posOffset>
                </wp:positionV>
                <wp:extent cx="6760210" cy="571500"/>
                <wp:effectExtent l="0" t="0" r="21590" b="19050"/>
                <wp:wrapNone/>
                <wp:docPr id="50" name="Text Box 50"/>
                <wp:cNvGraphicFramePr/>
                <a:graphic xmlns:a="http://schemas.openxmlformats.org/drawingml/2006/main">
                  <a:graphicData uri="http://schemas.microsoft.com/office/word/2010/wordprocessingShape">
                    <wps:wsp>
                      <wps:cNvSpPr txBox="1"/>
                      <wps:spPr>
                        <a:xfrm>
                          <a:off x="0" y="0"/>
                          <a:ext cx="676021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5F39BE">
                            <w:pPr>
                              <w:jc w:val="center"/>
                              <w:rPr>
                                <w:rFonts w:asciiTheme="minorHAnsi" w:hAnsiTheme="minorHAnsi" w:cstheme="minorHAnsi"/>
                                <w:b/>
                                <w:sz w:val="20"/>
                              </w:rPr>
                            </w:pPr>
                            <w:r w:rsidRPr="006A4E55">
                              <w:rPr>
                                <w:rFonts w:asciiTheme="minorHAnsi" w:hAnsiTheme="minorHAnsi" w:cstheme="minorHAnsi"/>
                                <w:b/>
                                <w:sz w:val="20"/>
                              </w:rPr>
                              <w:t xml:space="preserve">Australian Teaching and Training Classification </w:t>
                            </w:r>
                            <w:r w:rsidRPr="006A4E55">
                              <w:rPr>
                                <w:rFonts w:asciiTheme="minorHAnsi" w:hAnsiTheme="minorHAnsi" w:cstheme="minorHAnsi"/>
                                <w:b/>
                                <w:sz w:val="20"/>
                              </w:rPr>
                              <w:br/>
                              <w:t>(ATTC)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5" type="#_x0000_t202" style="position:absolute;margin-left:229.2pt;margin-top:5.45pt;width:532.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" fillcolor="white [3201]" strokeweight=".5pt">
                <v:textbox>
                  <w:txbxContent>
                    <w:p w:rsidR="00557750" w:rsidRPr="006A4E55" w:rsidRDefault="00557750" w:rsidP="005F39BE">
                      <w:pPr>
                        <w:jc w:val="center"/>
                        <w:rPr>
                          <w:rFonts w:asciiTheme="minorHAnsi" w:hAnsiTheme="minorHAnsi" w:cstheme="minorHAnsi"/>
                          <w:b/>
                          <w:sz w:val="20"/>
                        </w:rPr>
                      </w:pPr>
                      <w:r w:rsidRPr="006A4E55">
                        <w:rPr>
                          <w:rFonts w:asciiTheme="minorHAnsi" w:hAnsiTheme="minorHAnsi" w:cstheme="minorHAnsi"/>
                          <w:b/>
                          <w:sz w:val="20"/>
                        </w:rPr>
                        <w:t xml:space="preserve">Australian Teaching and Training Classification </w:t>
                      </w:r>
                      <w:r w:rsidRPr="006A4E55">
                        <w:rPr>
                          <w:rFonts w:asciiTheme="minorHAnsi" w:hAnsiTheme="minorHAnsi" w:cstheme="minorHAnsi"/>
                          <w:b/>
                          <w:sz w:val="20"/>
                        </w:rPr>
                        <w:br/>
                        <w:t>(ATTC)</w:t>
                      </w:r>
                    </w:p>
                  </w:txbxContent>
                </v:textbox>
              </v:shape>
            </w:pict>
          </mc:Fallback>
        </mc:AlternateContent>
      </w:r>
      <w:r w:rsidR="00686995">
        <w:rPr>
          <w:noProof/>
        </w:rPr>
        <mc:AlternateContent>
          <mc:Choice Requires="wps">
            <w:drawing>
              <wp:anchor distT="0" distB="0" distL="114300" distR="114300" simplePos="0" relativeHeight="251694080" behindDoc="0" locked="0" layoutInCell="1" allowOverlap="1" wp14:anchorId="49EA5712" wp14:editId="3E1B3C95">
                <wp:simplePos x="0" y="0"/>
                <wp:positionH relativeFrom="column">
                  <wp:posOffset>4253865</wp:posOffset>
                </wp:positionH>
                <wp:positionV relativeFrom="paragraph">
                  <wp:posOffset>2893060</wp:posOffset>
                </wp:positionV>
                <wp:extent cx="285750" cy="304800"/>
                <wp:effectExtent l="0" t="0" r="0" b="0"/>
                <wp:wrapNone/>
                <wp:docPr id="51" name="Plus 51" title="plus symbol"/>
                <wp:cNvGraphicFramePr/>
                <a:graphic xmlns:a="http://schemas.openxmlformats.org/drawingml/2006/main">
                  <a:graphicData uri="http://schemas.microsoft.com/office/word/2010/wordprocessingShape">
                    <wps:wsp>
                      <wps:cNvSpPr/>
                      <wps:spPr>
                        <a:xfrm>
                          <a:off x="0" y="0"/>
                          <a:ext cx="285750" cy="304800"/>
                        </a:xfrm>
                        <a:prstGeom prst="mathPlus">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51" o:spid="_x0000_s1026" alt="Title: plus symbol" style="position:absolute;margin-left:334.95pt;margin-top:227.8pt;width:2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" path="m37876,118796r71395,l109271,40401r67208,l176479,118796r71395,l247874,186004r-71395,l176479,264399r-67208,l109271,186004r-71395,l37876,118796xe" fillcolor="#008a00 [3205]" stroked="f" strokeweight="2pt">
                <v:path arrowok="t" o:connecttype="custom" o:connectlocs="37876,118796;109271,118796;109271,40401;176479,40401;176479,118796;247874,118796;247874,186004;176479,186004;176479,264399;109271,264399;109271,186004;37876,186004;37876,118796" o:connectangles="0,0,0,0,0,0,0,0,0,0,0,0,0"/>
              </v:shape>
            </w:pict>
          </mc:Fallback>
        </mc:AlternateContent>
      </w:r>
      <w:r w:rsidR="00686995">
        <w:rPr>
          <w:noProof/>
        </w:rPr>
        <mc:AlternateContent>
          <mc:Choice Requires="wps">
            <w:drawing>
              <wp:anchor distT="0" distB="0" distL="114300" distR="114300" simplePos="0" relativeHeight="251678720" behindDoc="0" locked="0" layoutInCell="1" allowOverlap="1" wp14:anchorId="35F00150" wp14:editId="536F2417">
                <wp:simplePos x="0" y="0"/>
                <wp:positionH relativeFrom="column">
                  <wp:posOffset>2586990</wp:posOffset>
                </wp:positionH>
                <wp:positionV relativeFrom="paragraph">
                  <wp:posOffset>2912110</wp:posOffset>
                </wp:positionV>
                <wp:extent cx="295275" cy="209550"/>
                <wp:effectExtent l="0" t="0" r="9525" b="0"/>
                <wp:wrapNone/>
                <wp:docPr id="52" name="Right Arrow 52"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2" o:spid="_x0000_s1026" type="#_x0000_t13" alt="Title: right arrow symbol" style="position:absolute;margin-left:203.7pt;margin-top:229.3pt;width:23.25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" adj="13935" fillcolor="#008a00 [3205]" stroked="f" strokeweight="2pt"/>
            </w:pict>
          </mc:Fallback>
        </mc:AlternateContent>
      </w:r>
      <w:r w:rsidR="00686995">
        <w:rPr>
          <w:noProof/>
        </w:rPr>
        <mc:AlternateContent>
          <mc:Choice Requires="wps">
            <w:drawing>
              <wp:anchor distT="0" distB="0" distL="114300" distR="114300" simplePos="0" relativeHeight="251665408" behindDoc="0" locked="0" layoutInCell="1" allowOverlap="1" wp14:anchorId="69C871E0" wp14:editId="49C59151">
                <wp:simplePos x="0" y="0"/>
                <wp:positionH relativeFrom="column">
                  <wp:posOffset>6330315</wp:posOffset>
                </wp:positionH>
                <wp:positionV relativeFrom="paragraph">
                  <wp:posOffset>2921635</wp:posOffset>
                </wp:positionV>
                <wp:extent cx="295275" cy="209550"/>
                <wp:effectExtent l="0" t="0" r="9525" b="0"/>
                <wp:wrapNone/>
                <wp:docPr id="53" name="Right Arrow 53" title="right arrow symbol"/>
                <wp:cNvGraphicFramePr/>
                <a:graphic xmlns:a="http://schemas.openxmlformats.org/drawingml/2006/main">
                  <a:graphicData uri="http://schemas.microsoft.com/office/word/2010/wordprocessingShape">
                    <wps:wsp>
                      <wps:cNvSpPr/>
                      <wps:spPr>
                        <a:xfrm>
                          <a:off x="0" y="0"/>
                          <a:ext cx="295275" cy="20955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3" o:spid="_x0000_s1026" type="#_x0000_t13" alt="Title: right arrow symbol" style="position:absolute;margin-left:498.45pt;margin-top:230.05pt;width:23.2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" adj="13935" fillcolor="#008a00 [3205]" stroked="f" strokeweight="2pt"/>
            </w:pict>
          </mc:Fallback>
        </mc:AlternateContent>
      </w:r>
    </w:p>
    <w:p w:rsidR="00EE4999" w:rsidRDefault="00EE4999" w:rsidP="00EE4999"/>
    <w:p w:rsidR="00EE4999" w:rsidRDefault="00E303B5" w:rsidP="00EE4999">
      <w:r>
        <w:rPr>
          <w:noProof/>
        </w:rPr>
        <mc:AlternateContent>
          <mc:Choice Requires="wpg">
            <w:drawing>
              <wp:anchor distT="0" distB="0" distL="114300" distR="114300" simplePos="0" relativeHeight="251693056" behindDoc="0" locked="0" layoutInCell="1" allowOverlap="1">
                <wp:simplePos x="0" y="0"/>
                <wp:positionH relativeFrom="column">
                  <wp:posOffset>978446</wp:posOffset>
                </wp:positionH>
                <wp:positionV relativeFrom="paragraph">
                  <wp:posOffset>233857</wp:posOffset>
                </wp:positionV>
                <wp:extent cx="3906387" cy="1137684"/>
                <wp:effectExtent l="0" t="0" r="113665" b="24765"/>
                <wp:wrapNone/>
                <wp:docPr id="60" name="Group 60" descr="Clusters lines together to link data item (Stage of training) with it's usage within the ATTC (training stage)."/>
                <wp:cNvGraphicFramePr/>
                <a:graphic xmlns:a="http://schemas.openxmlformats.org/drawingml/2006/main">
                  <a:graphicData uri="http://schemas.microsoft.com/office/word/2010/wordprocessingGroup">
                    <wpg:wgp>
                      <wpg:cNvGrpSpPr/>
                      <wpg:grpSpPr>
                        <a:xfrm>
                          <a:off x="0" y="0"/>
                          <a:ext cx="3906387" cy="1137684"/>
                          <a:chOff x="0" y="0"/>
                          <a:chExt cx="3906387" cy="1137684"/>
                        </a:xfrm>
                      </wpg:grpSpPr>
                      <wps:wsp>
                        <wps:cNvPr id="12" name="Straight Connector 12"/>
                        <wps:cNvCnPr/>
                        <wps:spPr>
                          <a:xfrm>
                            <a:off x="0" y="1137684"/>
                            <a:ext cx="1782489" cy="0"/>
                          </a:xfrm>
                          <a:prstGeom prst="line">
                            <a:avLst/>
                          </a:prstGeom>
                          <a:ln w="28575">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1775638" y="21265"/>
                            <a:ext cx="0" cy="1116330"/>
                          </a:xfrm>
                          <a:prstGeom prst="line">
                            <a:avLst/>
                          </a:prstGeom>
                          <a:ln w="28575">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754372" y="10633"/>
                            <a:ext cx="2152015" cy="0"/>
                          </a:xfrm>
                          <a:prstGeom prst="line">
                            <a:avLst/>
                          </a:prstGeom>
                          <a:ln w="28575">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902149" y="0"/>
                            <a:ext cx="0" cy="285723"/>
                          </a:xfrm>
                          <a:prstGeom prst="straightConnector1">
                            <a:avLst/>
                          </a:prstGeom>
                          <a:ln w="28575">
                            <a:solidFill>
                              <a:schemeClr val="accent2"/>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0" o:spid="_x0000_s1026" alt="Clusters lines together to link data item (Stage of training) with it's usage within the ATTC (training stage)." style="position:absolute;margin-left:77.05pt;margin-top:18.4pt;width:307.6pt;height:89.6pt;z-index:251693056" coordsize="39063,1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">
                <v:line id="Straight Connector 12" o:spid="_x0000_s1027" style="position:absolute;visibility:visible;mso-wrap-style:square" from="0,11376" to="17824,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VOq8MAAADbAAAADwAAAGRycy9kb3ducmV2LnhtbERPTWvCQBC9C/0PyxR6001UpETXUCqW&#10;nixaEbyN2WkSmp1Ns2vc9td3BcHbPN7nLPJgGtFT52rLCtJRAoK4sLrmUsH+cz18BuE8ssbGMin4&#10;JQf58mGwwEzbC2+p3/lSxBB2GSqovG8zKV1RkUE3si1x5L5sZ9BH2JVSd3iJ4aaR4ySZSYM1x4YK&#10;W3qtqPjenY2Cc1+vVuH4s9mnfx+T6WlyMGH9ptTTY3iZg/AU/F18c7/rOH8M11/i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1TqvDAAAA2wAAAA8AAAAAAAAAAAAA&#10;AAAAoQIAAGRycy9kb3ducmV2LnhtbFBLBQYAAAAABAAEAPkAAACRAwAAAAA=&#10;" strokecolor="#008a00 [3205]" strokeweight="2.25pt">
                  <v:stroke dashstyle="dash"/>
                </v:line>
                <v:line id="Straight Connector 28" o:spid="_x0000_s1028" style="position:absolute;flip:y;visibility:visible;mso-wrap-style:square" from="17756,212" to="17756,1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gXssMAAADbAAAADwAAAGRycy9kb3ducmV2LnhtbERPz2vCMBS+D/wfwhO8jJnoQKUaZRPc&#10;hgdFNwbeHs2zLTYvtcna7r83B8Hjx/d7sepsKRqqfeFYw2ioQBCnzhScafj53rzMQPiAbLB0TBr+&#10;ycNq2XtaYGJcywdqjiETMYR9ghryEKpESp/mZNEPXUUcubOrLYYI60yaGtsYbks5VmoiLRYcG3Ks&#10;aJ1Tejn+WQ3Td/X7/LFN91fVNqP9YffZnmavWg/63dscRKAuPMR395fRMI5j4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F7LDAAAA2wAAAA8AAAAAAAAAAAAA&#10;AAAAoQIAAGRycy9kb3ducmV2LnhtbFBLBQYAAAAABAAEAPkAAACRAwAAAAA=&#10;" strokecolor="#008a00 [3205]" strokeweight="2.25pt">
                  <v:stroke dashstyle="dash"/>
                </v:line>
                <v:line id="Straight Connector 29" o:spid="_x0000_s1029" style="position:absolute;visibility:visible;mso-wrap-style:square" from="17543,106" to="3906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0WZ8YAAADbAAAADwAAAGRycy9kb3ducmV2LnhtbESPT2vCQBTE70K/w/IEb2bjH4pNXaUo&#10;iidLVQq9vWZfk2D2bcyuce2n7xYKPQ4z8xtmvgymFh21rrKsYJSkIIhzqysuFJyOm+EMhPPIGmvL&#10;pOBODpaLh94cM21v/EbdwRciQthlqKD0vsmkdHlJBl1iG+LofdnWoI+yLaRu8RbhppbjNH2UBiuO&#10;CyU2tCopPx+uRsG1q9br8HHZn0bfr5Pp5+TdhM1WqUE/vDyD8BT8f/ivvdMKxk/w+yX+AL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FmfGAAAA2wAAAA8AAAAAAAAA&#10;AAAAAAAAoQIAAGRycy9kb3ducmV2LnhtbFBLBQYAAAAABAAEAPkAAACUAwAAAAA=&#10;" strokecolor="#008a00 [3205]" strokeweight="2.25pt">
                  <v:stroke dashstyle="dash"/>
                </v:line>
                <v:shape id="Straight Arrow Connector 30" o:spid="_x0000_s1030" type="#_x0000_t32" style="position:absolute;left:39021;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bpMAAAADbAAAADwAAAGRycy9kb3ducmV2LnhtbERPy4rCMBTdC/MP4Q7MTlMVRatRRCgM&#10;goKvur0017bY3JQm2vr3k8WAy8N5L9edqcSLGldaVjAcRCCIM6tLzhVczkl/BsJ5ZI2VZVLwJgfr&#10;1VdvibG2LR/pdfK5CCHsYlRQeF/HUrqsIINuYGviwN1tY9AH2ORSN9iGcFPJURRNpcGSQ0OBNW0L&#10;yh6np1Fw1fN2PLmZYZKa/fGQpId0NyOlfr67zQKEp85/xP/uX61gHNaHL+EHyN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3m6TAAAAA2wAAAA8AAAAAAAAAAAAAAAAA&#10;oQIAAGRycy9kb3ducmV2LnhtbFBLBQYAAAAABAAEAPkAAACOAwAAAAA=&#10;" strokecolor="#008a00 [3205]" strokeweight="2.25pt">
                  <v:stroke dashstyle="dash" endarrow="block"/>
                </v:shape>
              </v:group>
            </w:pict>
          </mc:Fallback>
        </mc:AlternateContent>
      </w:r>
      <w:r w:rsidR="009B75A2" w:rsidRPr="00BF334E">
        <w:rPr>
          <w:noProof/>
        </w:rPr>
        <mc:AlternateContent>
          <mc:Choice Requires="wps">
            <w:drawing>
              <wp:anchor distT="0" distB="0" distL="114300" distR="114300" simplePos="0" relativeHeight="251664384" behindDoc="0" locked="0" layoutInCell="1" allowOverlap="1" wp14:anchorId="0BD645D2" wp14:editId="36413BF1">
                <wp:simplePos x="0" y="0"/>
                <wp:positionH relativeFrom="column">
                  <wp:posOffset>-478790</wp:posOffset>
                </wp:positionH>
                <wp:positionV relativeFrom="paragraph">
                  <wp:posOffset>191135</wp:posOffset>
                </wp:positionV>
                <wp:extent cx="3142615" cy="4657725"/>
                <wp:effectExtent l="0" t="0" r="19685" b="28575"/>
                <wp:wrapNone/>
                <wp:docPr id="49" name="Text Box 49"/>
                <wp:cNvGraphicFramePr/>
                <a:graphic xmlns:a="http://schemas.openxmlformats.org/drawingml/2006/main">
                  <a:graphicData uri="http://schemas.microsoft.com/office/word/2010/wordprocessingShape">
                    <wps:wsp>
                      <wps:cNvSpPr txBox="1"/>
                      <wps:spPr>
                        <a:xfrm>
                          <a:off x="0" y="0"/>
                          <a:ext cx="3142615" cy="4657725"/>
                        </a:xfrm>
                        <a:prstGeom prst="rect">
                          <a:avLst/>
                        </a:prstGeom>
                        <a:no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173213" w:rsidRDefault="00557750" w:rsidP="005F39BE">
                            <w:pPr>
                              <w:spacing w:after="200"/>
                              <w:rPr>
                                <w:rFonts w:asciiTheme="minorHAnsi" w:eastAsiaTheme="minorHAnsi" w:hAnsiTheme="minorHAnsi" w:cstheme="minorHAnsi"/>
                                <w:b/>
                                <w:sz w:val="20"/>
                                <w:szCs w:val="20"/>
                              </w:rPr>
                            </w:pPr>
                            <w:r>
                              <w:rPr>
                                <w:rFonts w:asciiTheme="minorHAnsi" w:eastAsiaTheme="minorHAnsi" w:hAnsiTheme="minorHAnsi" w:cstheme="minorHAnsi"/>
                                <w:b/>
                                <w:sz w:val="20"/>
                                <w:szCs w:val="20"/>
                              </w:rPr>
                              <w:t>D</w:t>
                            </w:r>
                            <w:r w:rsidRPr="00173213">
                              <w:rPr>
                                <w:rFonts w:asciiTheme="minorHAnsi" w:eastAsiaTheme="minorHAnsi" w:hAnsiTheme="minorHAnsi" w:cstheme="minorHAnsi"/>
                                <w:b/>
                                <w:sz w:val="20"/>
                                <w:szCs w:val="20"/>
                              </w:rPr>
                              <w:t xml:space="preserve">ata items </w:t>
                            </w:r>
                            <w:r>
                              <w:rPr>
                                <w:rFonts w:asciiTheme="minorHAnsi" w:eastAsiaTheme="minorHAnsi" w:hAnsiTheme="minorHAnsi" w:cstheme="minorHAnsi"/>
                                <w:b/>
                                <w:sz w:val="20"/>
                                <w:szCs w:val="20"/>
                              </w:rPr>
                              <w:t>used in the ATTC</w:t>
                            </w:r>
                            <w:r w:rsidRPr="00173213">
                              <w:rPr>
                                <w:rFonts w:asciiTheme="minorHAnsi" w:eastAsiaTheme="minorHAnsi" w:hAnsiTheme="minorHAnsi" w:cstheme="minorHAnsi"/>
                                <w:b/>
                                <w:sz w:val="20"/>
                                <w:szCs w:val="20"/>
                              </w:rPr>
                              <w:t>:</w:t>
                            </w:r>
                          </w:p>
                          <w:p w:rsidR="00557750" w:rsidRPr="00173213"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173213">
                              <w:rPr>
                                <w:rFonts w:asciiTheme="minorHAnsi" w:eastAsiaTheme="minorHAnsi" w:hAnsiTheme="minorHAnsi" w:cstheme="minorHAnsi"/>
                                <w:b/>
                                <w:sz w:val="20"/>
                                <w:szCs w:val="20"/>
                              </w:rPr>
                              <w:t xml:space="preserve">Area of clinical </w:t>
                            </w:r>
                            <w:proofErr w:type="gramStart"/>
                            <w:r w:rsidRPr="00173213">
                              <w:rPr>
                                <w:rFonts w:asciiTheme="minorHAnsi" w:eastAsiaTheme="minorHAnsi" w:hAnsiTheme="minorHAnsi" w:cstheme="minorHAnsi"/>
                                <w:b/>
                                <w:sz w:val="20"/>
                                <w:szCs w:val="20"/>
                              </w:rPr>
                              <w:t>focus</w:t>
                            </w:r>
                            <w:proofErr w:type="gramEnd"/>
                            <w:r w:rsidRPr="00173213">
                              <w:rPr>
                                <w:rFonts w:asciiTheme="minorHAnsi" w:eastAsiaTheme="minorHAnsi" w:hAnsiTheme="minorHAnsi" w:cstheme="minorHAnsi"/>
                                <w:sz w:val="20"/>
                                <w:szCs w:val="20"/>
                              </w:rPr>
                              <w:br/>
                              <w:t>(what are they studying now? [e</w:t>
                            </w:r>
                            <w:r>
                              <w:rPr>
                                <w:rFonts w:asciiTheme="minorHAnsi" w:eastAsiaTheme="minorHAnsi" w:hAnsiTheme="minorHAnsi" w:cstheme="minorHAnsi"/>
                                <w:sz w:val="20"/>
                                <w:szCs w:val="20"/>
                              </w:rPr>
                              <w:t>.</w:t>
                            </w:r>
                            <w:r w:rsidRPr="00173213">
                              <w:rPr>
                                <w:rFonts w:asciiTheme="minorHAnsi" w:eastAsiaTheme="minorHAnsi" w:hAnsiTheme="minorHAnsi" w:cstheme="minorHAnsi"/>
                                <w:sz w:val="20"/>
                                <w:szCs w:val="20"/>
                              </w:rPr>
                              <w:t xml:space="preserve">g. </w:t>
                            </w:r>
                            <w:r w:rsidRPr="00173213">
                              <w:rPr>
                                <w:rFonts w:asciiTheme="minorHAnsi" w:eastAsiaTheme="minorHAnsi" w:hAnsiTheme="minorHAnsi" w:cstheme="minorHAnsi"/>
                                <w:sz w:val="20"/>
                                <w:szCs w:val="20"/>
                              </w:rPr>
                              <w:br/>
                              <w:t xml:space="preserve">audiology </w:t>
                            </w:r>
                            <w:r>
                              <w:rPr>
                                <w:rFonts w:eastAsiaTheme="minorHAnsi"/>
                              </w:rPr>
                              <w:sym w:font="Wingdings" w:char="F0E0"/>
                            </w:r>
                            <w:r w:rsidRPr="00173213">
                              <w:rPr>
                                <w:rFonts w:asciiTheme="minorHAnsi" w:eastAsiaTheme="minorHAnsi" w:hAnsiTheme="minorHAnsi" w:cstheme="minorHAnsi"/>
                                <w:sz w:val="20"/>
                                <w:szCs w:val="20"/>
                              </w:rPr>
                              <w:t xml:space="preserve"> allied health</w:t>
                            </w:r>
                            <w:r w:rsidRPr="00173213">
                              <w:rPr>
                                <w:rFonts w:asciiTheme="minorHAnsi" w:eastAsiaTheme="minorHAnsi" w:hAnsiTheme="minorHAnsi" w:cstheme="minorHAnsi"/>
                                <w:sz w:val="20"/>
                                <w:szCs w:val="20"/>
                              </w:rPr>
                              <w:br/>
                              <w:t xml:space="preserve">thoracic medicine </w:t>
                            </w:r>
                            <w:r>
                              <w:rPr>
                                <w:rFonts w:eastAsiaTheme="minorHAnsi"/>
                              </w:rPr>
                              <w:sym w:font="Wingdings" w:char="F0E0"/>
                            </w:r>
                            <w:r w:rsidRPr="00173213">
                              <w:rPr>
                                <w:rFonts w:asciiTheme="minorHAnsi" w:eastAsiaTheme="minorHAnsi" w:hAnsiTheme="minorHAnsi" w:cstheme="minorHAnsi"/>
                                <w:sz w:val="20"/>
                                <w:szCs w:val="20"/>
                              </w:rPr>
                              <w:t xml:space="preserve"> medicine])</w:t>
                            </w:r>
                          </w:p>
                          <w:p w:rsidR="00557750"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BF334E">
                              <w:rPr>
                                <w:rFonts w:asciiTheme="minorHAnsi" w:eastAsiaTheme="minorHAnsi" w:hAnsiTheme="minorHAnsi" w:cstheme="minorHAnsi"/>
                                <w:b/>
                                <w:sz w:val="20"/>
                                <w:szCs w:val="20"/>
                              </w:rPr>
                              <w:t xml:space="preserve">Stage of </w:t>
                            </w:r>
                            <w:proofErr w:type="gramStart"/>
                            <w:r w:rsidRPr="00BF334E">
                              <w:rPr>
                                <w:rFonts w:asciiTheme="minorHAnsi" w:eastAsiaTheme="minorHAnsi" w:hAnsiTheme="minorHAnsi" w:cstheme="minorHAnsi"/>
                                <w:b/>
                                <w:sz w:val="20"/>
                                <w:szCs w:val="20"/>
                              </w:rPr>
                              <w:t>training</w:t>
                            </w:r>
                            <w:proofErr w:type="gramEnd"/>
                            <w:r w:rsidRPr="00BF334E">
                              <w:rPr>
                                <w:rFonts w:asciiTheme="minorHAnsi" w:eastAsiaTheme="minorHAnsi" w:hAnsiTheme="minorHAnsi" w:cstheme="minorHAnsi"/>
                                <w:sz w:val="20"/>
                                <w:szCs w:val="20"/>
                              </w:rPr>
                              <w:br/>
                              <w:t>(what level of trainee are they</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 xml:space="preserve"> [e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Student</w:t>
                            </w:r>
                            <w:r>
                              <w:rPr>
                                <w:rFonts w:asciiTheme="minorHAnsi" w:eastAsiaTheme="minorHAnsi" w:hAnsiTheme="minorHAnsi" w:cstheme="minorHAnsi"/>
                                <w:sz w:val="20"/>
                                <w:szCs w:val="20"/>
                              </w:rPr>
                              <w:t xml:space="preserve"> </w:t>
                            </w:r>
                            <w:r w:rsidRPr="00BF334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 </w:t>
                            </w:r>
                            <w:r w:rsidRPr="00BF334E">
                              <w:rPr>
                                <w:rFonts w:asciiTheme="minorHAnsi" w:eastAsiaTheme="minorHAnsi" w:hAnsiTheme="minorHAnsi" w:cstheme="minorHAnsi"/>
                                <w:sz w:val="20"/>
                                <w:szCs w:val="20"/>
                              </w:rPr>
                              <w:t>pre</w:t>
                            </w:r>
                            <w:r>
                              <w:rPr>
                                <w:rFonts w:asciiTheme="minorHAnsi" w:eastAsiaTheme="minorHAnsi" w:hAnsiTheme="minorHAnsi" w:cstheme="minorHAnsi"/>
                                <w:sz w:val="20"/>
                                <w:szCs w:val="20"/>
                              </w:rPr>
                              <w:noBreakHyphen/>
                            </w:r>
                            <w:r w:rsidRPr="00BF334E">
                              <w:rPr>
                                <w:rFonts w:asciiTheme="minorHAnsi" w:eastAsiaTheme="minorHAnsi" w:hAnsiTheme="minorHAnsi" w:cstheme="minorHAnsi"/>
                                <w:sz w:val="20"/>
                                <w:szCs w:val="20"/>
                              </w:rPr>
                              <w:t>entry trainee, new graduate, postgraduate</w:t>
                            </w:r>
                            <w:r>
                              <w:rPr>
                                <w:rFonts w:asciiTheme="minorHAnsi" w:eastAsiaTheme="minorHAnsi" w:hAnsiTheme="minorHAnsi" w:cstheme="minorHAnsi"/>
                                <w:sz w:val="20"/>
                                <w:szCs w:val="20"/>
                              </w:rPr>
                              <w:t> </w:t>
                            </w:r>
                            <w:r w:rsidRPr="00BF334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 </w:t>
                            </w:r>
                            <w:r w:rsidRPr="00BF334E">
                              <w:rPr>
                                <w:rFonts w:asciiTheme="minorHAnsi" w:eastAsiaTheme="minorHAnsi" w:hAnsiTheme="minorHAnsi" w:cstheme="minorHAnsi"/>
                                <w:sz w:val="20"/>
                                <w:szCs w:val="20"/>
                              </w:rPr>
                              <w:t>vocational student])</w:t>
                            </w:r>
                          </w:p>
                          <w:p w:rsidR="00557750" w:rsidRPr="009B75A2" w:rsidRDefault="00557750" w:rsidP="009B75A2">
                            <w:pPr>
                              <w:ind w:left="142" w:hanging="142"/>
                              <w:rPr>
                                <w:rFonts w:asciiTheme="minorHAnsi" w:eastAsiaTheme="minorHAnsi" w:hAnsiTheme="minorHAnsi" w:cstheme="minorHAnsi"/>
                                <w:b/>
                                <w:color w:val="004200" w:themeColor="accent1"/>
                                <w:sz w:val="20"/>
                                <w:szCs w:val="20"/>
                              </w:rPr>
                            </w:pPr>
                            <w:r w:rsidRPr="009B75A2">
                              <w:rPr>
                                <w:rFonts w:asciiTheme="minorHAnsi" w:eastAsiaTheme="minorHAnsi" w:hAnsiTheme="minorHAnsi" w:cstheme="minorHAnsi"/>
                                <w:b/>
                                <w:color w:val="004200" w:themeColor="accent1"/>
                                <w:sz w:val="20"/>
                                <w:szCs w:val="20"/>
                              </w:rPr>
                              <w:t>Additional data items being collected:</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Principal qualified </w:t>
                            </w:r>
                            <w:proofErr w:type="gramStart"/>
                            <w:r w:rsidRPr="009B75A2">
                              <w:rPr>
                                <w:rFonts w:asciiTheme="minorHAnsi" w:eastAsiaTheme="minorHAnsi" w:hAnsiTheme="minorHAnsi" w:cstheme="minorHAnsi"/>
                                <w:b/>
                                <w:sz w:val="20"/>
                                <w:szCs w:val="20"/>
                              </w:rPr>
                              <w:t>profession</w:t>
                            </w:r>
                            <w:proofErr w:type="gramEnd"/>
                            <w:r w:rsidRPr="00BF334E">
                              <w:rPr>
                                <w:rFonts w:asciiTheme="minorHAnsi" w:eastAsiaTheme="minorHAnsi" w:hAnsiTheme="minorHAnsi" w:cstheme="minorHAnsi"/>
                                <w:i/>
                                <w:sz w:val="20"/>
                                <w:szCs w:val="20"/>
                              </w:rPr>
                              <w:br/>
                            </w:r>
                            <w:r w:rsidRPr="00BF334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do they have a </w:t>
                            </w:r>
                            <w:r w:rsidRPr="00BF334E">
                              <w:rPr>
                                <w:rFonts w:asciiTheme="minorHAnsi" w:eastAsiaTheme="minorHAnsi" w:hAnsiTheme="minorHAnsi" w:cstheme="minorHAnsi"/>
                                <w:sz w:val="20"/>
                                <w:szCs w:val="20"/>
                              </w:rPr>
                              <w:t>clinical background prior to commencing this study</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 xml:space="preserve"> [e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allied health, dentistry, medicine, midwifery, nursing])</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Level of </w:t>
                            </w:r>
                            <w:proofErr w:type="gramStart"/>
                            <w:r w:rsidRPr="009B75A2">
                              <w:rPr>
                                <w:rFonts w:asciiTheme="minorHAnsi" w:eastAsiaTheme="minorHAnsi" w:hAnsiTheme="minorHAnsi" w:cstheme="minorHAnsi"/>
                                <w:b/>
                                <w:sz w:val="20"/>
                                <w:szCs w:val="20"/>
                              </w:rPr>
                              <w:t>certificate</w:t>
                            </w:r>
                            <w:proofErr w:type="gramEnd"/>
                            <w:r w:rsidRPr="00BF334E">
                              <w:rPr>
                                <w:rFonts w:asciiTheme="minorHAnsi" w:eastAsiaTheme="minorHAnsi" w:hAnsiTheme="minorHAnsi" w:cstheme="minorHAnsi"/>
                                <w:i/>
                                <w:sz w:val="20"/>
                                <w:szCs w:val="20"/>
                              </w:rPr>
                              <w:br/>
                            </w:r>
                            <w:r w:rsidRPr="00BF334E">
                              <w:rPr>
                                <w:rFonts w:asciiTheme="minorHAnsi" w:eastAsiaTheme="minorHAnsi" w:hAnsiTheme="minorHAnsi" w:cstheme="minorHAnsi"/>
                                <w:sz w:val="20"/>
                                <w:szCs w:val="20"/>
                              </w:rPr>
                              <w:t>(what qualification are they studying for</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br/>
                            </w:r>
                            <w:r w:rsidRPr="00BF334E">
                              <w:rPr>
                                <w:rFonts w:asciiTheme="minorHAnsi" w:eastAsiaTheme="minorHAnsi" w:hAnsiTheme="minorHAnsi" w:cstheme="minorHAnsi"/>
                                <w:sz w:val="20"/>
                                <w:szCs w:val="20"/>
                              </w:rPr>
                              <w:t>[e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certificate, bachelor degree, postgraduate degree])</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Year of </w:t>
                            </w:r>
                            <w:proofErr w:type="gramStart"/>
                            <w:r w:rsidRPr="009B75A2">
                              <w:rPr>
                                <w:rFonts w:asciiTheme="minorHAnsi" w:eastAsiaTheme="minorHAnsi" w:hAnsiTheme="minorHAnsi" w:cstheme="minorHAnsi"/>
                                <w:b/>
                                <w:sz w:val="20"/>
                                <w:szCs w:val="20"/>
                              </w:rPr>
                              <w:t>training</w:t>
                            </w:r>
                            <w:proofErr w:type="gramEnd"/>
                            <w:r w:rsidRPr="00BF334E">
                              <w:rPr>
                                <w:rFonts w:asciiTheme="minorHAnsi" w:eastAsiaTheme="minorHAnsi" w:hAnsiTheme="minorHAnsi" w:cstheme="minorHAnsi"/>
                                <w:sz w:val="20"/>
                                <w:szCs w:val="20"/>
                              </w:rPr>
                              <w:br/>
                              <w:t xml:space="preserve">(what year of </w:t>
                            </w:r>
                            <w:r>
                              <w:rPr>
                                <w:rFonts w:asciiTheme="minorHAnsi" w:eastAsiaTheme="minorHAnsi" w:hAnsiTheme="minorHAnsi" w:cstheme="minorHAnsi"/>
                                <w:sz w:val="20"/>
                                <w:szCs w:val="20"/>
                              </w:rPr>
                              <w:t xml:space="preserve">course material </w:t>
                            </w:r>
                            <w:r w:rsidRPr="00BF334E">
                              <w:rPr>
                                <w:rFonts w:asciiTheme="minorHAnsi" w:eastAsiaTheme="minorHAnsi" w:hAnsiTheme="minorHAnsi" w:cstheme="minorHAnsi"/>
                                <w:sz w:val="20"/>
                                <w:szCs w:val="20"/>
                              </w:rPr>
                              <w:t>are they</w:t>
                            </w:r>
                            <w:r>
                              <w:rPr>
                                <w:rFonts w:asciiTheme="minorHAnsi" w:eastAsiaTheme="minorHAnsi" w:hAnsiTheme="minorHAnsi" w:cstheme="minorHAnsi"/>
                                <w:sz w:val="20"/>
                                <w:szCs w:val="20"/>
                              </w:rPr>
                              <w:t xml:space="preserve"> studying?</w:t>
                            </w:r>
                            <w:r w:rsidRPr="00BF334E">
                              <w:rPr>
                                <w:rFonts w:asciiTheme="minorHAnsi" w:eastAsiaTheme="minorHAnsi" w:hAnsiTheme="minorHAnsi" w:cstheme="minorHAnsi"/>
                                <w:sz w:val="20"/>
                                <w:szCs w:val="20"/>
                              </w:rPr>
                              <w:t xml:space="preserve"> [e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Year 1, year 2, year 3])</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Full time equivalent/Student placement </w:t>
                            </w:r>
                            <w:proofErr w:type="gramStart"/>
                            <w:r w:rsidRPr="009B75A2">
                              <w:rPr>
                                <w:rFonts w:asciiTheme="minorHAnsi" w:eastAsiaTheme="minorHAnsi" w:hAnsiTheme="minorHAnsi" w:cstheme="minorHAnsi"/>
                                <w:b/>
                                <w:sz w:val="20"/>
                                <w:szCs w:val="20"/>
                              </w:rPr>
                              <w:t>hours</w:t>
                            </w:r>
                            <w:proofErr w:type="gramEnd"/>
                            <w:r w:rsidRPr="00BF334E">
                              <w:rPr>
                                <w:rFonts w:asciiTheme="minorHAnsi" w:eastAsiaTheme="minorHAnsi" w:hAnsiTheme="minorHAnsi" w:cstheme="minorHAnsi"/>
                                <w:sz w:val="20"/>
                                <w:szCs w:val="20"/>
                              </w:rPr>
                              <w:br/>
                              <w:t>(</w:t>
                            </w:r>
                            <w:r>
                              <w:rPr>
                                <w:rFonts w:asciiTheme="minorHAnsi" w:eastAsiaTheme="minorHAnsi" w:hAnsiTheme="minorHAnsi" w:cstheme="minorHAnsi"/>
                                <w:sz w:val="20"/>
                                <w:szCs w:val="20"/>
                              </w:rPr>
                              <w:t xml:space="preserve">i.e. </w:t>
                            </w:r>
                            <w:r w:rsidRPr="00BF334E">
                              <w:rPr>
                                <w:rFonts w:asciiTheme="minorHAnsi" w:eastAsiaTheme="minorHAnsi" w:hAnsiTheme="minorHAnsi" w:cstheme="minorHAnsi"/>
                                <w:sz w:val="20"/>
                                <w:szCs w:val="20"/>
                              </w:rPr>
                              <w:t>what is the trainee capacity requirement?)</w:t>
                            </w:r>
                          </w:p>
                          <w:p w:rsidR="00557750" w:rsidRPr="00BF334E" w:rsidRDefault="00557750" w:rsidP="005F39BE">
                            <w:pPr>
                              <w:spacing w:after="200"/>
                              <w:rPr>
                                <w:rFonts w:asciiTheme="minorHAnsi" w:hAnsiTheme="minorHAnsi" w:cstheme="minorHAnsi"/>
                                <w:i/>
                                <w:sz w:val="20"/>
                                <w:szCs w:val="20"/>
                              </w:rPr>
                            </w:pPr>
                            <w:r w:rsidRPr="00BF334E">
                              <w:rPr>
                                <w:rFonts w:asciiTheme="minorHAnsi" w:eastAsiaTheme="minorHAnsi" w:hAnsiTheme="minorHAnsi" w:cstheme="minorHAnsi"/>
                                <w:i/>
                                <w:sz w:val="20"/>
                                <w:szCs w:val="20"/>
                              </w:rPr>
                              <w:t xml:space="preserve">Data elements not in ATTC v1.0 will be </w:t>
                            </w:r>
                            <w:r w:rsidRPr="00BF334E">
                              <w:rPr>
                                <w:rFonts w:asciiTheme="minorHAnsi" w:hAnsiTheme="minorHAnsi" w:cstheme="minorHAnsi"/>
                                <w:i/>
                                <w:sz w:val="20"/>
                                <w:szCs w:val="20"/>
                              </w:rPr>
                              <w:t>reviewed for future consideration within the ATTC.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44" type="#_x0000_t202" style="position:absolute;margin-left:-37.7pt;margin-top:15.05pt;width:247.45pt;height:3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" filled="f" strokecolor="#008a00 [3205]" strokeweight=".5pt">
                <v:textbox>
                  <w:txbxContent>
                    <w:p w:rsidR="00557750" w:rsidRPr="00173213" w:rsidRDefault="00557750" w:rsidP="005F39BE">
                      <w:pPr>
                        <w:spacing w:after="200"/>
                        <w:rPr>
                          <w:rFonts w:asciiTheme="minorHAnsi" w:eastAsiaTheme="minorHAnsi" w:hAnsiTheme="minorHAnsi" w:cstheme="minorHAnsi"/>
                          <w:b/>
                          <w:sz w:val="20"/>
                          <w:szCs w:val="20"/>
                        </w:rPr>
                      </w:pPr>
                      <w:r>
                        <w:rPr>
                          <w:rFonts w:asciiTheme="minorHAnsi" w:eastAsiaTheme="minorHAnsi" w:hAnsiTheme="minorHAnsi" w:cstheme="minorHAnsi"/>
                          <w:b/>
                          <w:sz w:val="20"/>
                          <w:szCs w:val="20"/>
                        </w:rPr>
                        <w:t>D</w:t>
                      </w:r>
                      <w:r w:rsidRPr="00173213">
                        <w:rPr>
                          <w:rFonts w:asciiTheme="minorHAnsi" w:eastAsiaTheme="minorHAnsi" w:hAnsiTheme="minorHAnsi" w:cstheme="minorHAnsi"/>
                          <w:b/>
                          <w:sz w:val="20"/>
                          <w:szCs w:val="20"/>
                        </w:rPr>
                        <w:t xml:space="preserve">ata items </w:t>
                      </w:r>
                      <w:r>
                        <w:rPr>
                          <w:rFonts w:asciiTheme="minorHAnsi" w:eastAsiaTheme="minorHAnsi" w:hAnsiTheme="minorHAnsi" w:cstheme="minorHAnsi"/>
                          <w:b/>
                          <w:sz w:val="20"/>
                          <w:szCs w:val="20"/>
                        </w:rPr>
                        <w:t>used in the ATTC</w:t>
                      </w:r>
                      <w:r w:rsidRPr="00173213">
                        <w:rPr>
                          <w:rFonts w:asciiTheme="minorHAnsi" w:eastAsiaTheme="minorHAnsi" w:hAnsiTheme="minorHAnsi" w:cstheme="minorHAnsi"/>
                          <w:b/>
                          <w:sz w:val="20"/>
                          <w:szCs w:val="20"/>
                        </w:rPr>
                        <w:t>:</w:t>
                      </w:r>
                    </w:p>
                    <w:p w:rsidR="00557750" w:rsidRPr="00173213"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173213">
                        <w:rPr>
                          <w:rFonts w:asciiTheme="minorHAnsi" w:eastAsiaTheme="minorHAnsi" w:hAnsiTheme="minorHAnsi" w:cstheme="minorHAnsi"/>
                          <w:b/>
                          <w:sz w:val="20"/>
                          <w:szCs w:val="20"/>
                        </w:rPr>
                        <w:t xml:space="preserve">Area of clinical </w:t>
                      </w:r>
                      <w:proofErr w:type="gramStart"/>
                      <w:r w:rsidRPr="00173213">
                        <w:rPr>
                          <w:rFonts w:asciiTheme="minorHAnsi" w:eastAsiaTheme="minorHAnsi" w:hAnsiTheme="minorHAnsi" w:cstheme="minorHAnsi"/>
                          <w:b/>
                          <w:sz w:val="20"/>
                          <w:szCs w:val="20"/>
                        </w:rPr>
                        <w:t>focus</w:t>
                      </w:r>
                      <w:proofErr w:type="gramEnd"/>
                      <w:r w:rsidRPr="00173213">
                        <w:rPr>
                          <w:rFonts w:asciiTheme="minorHAnsi" w:eastAsiaTheme="minorHAnsi" w:hAnsiTheme="minorHAnsi" w:cstheme="minorHAnsi"/>
                          <w:sz w:val="20"/>
                          <w:szCs w:val="20"/>
                        </w:rPr>
                        <w:br/>
                        <w:t>(what are they studying now? [e</w:t>
                      </w:r>
                      <w:r>
                        <w:rPr>
                          <w:rFonts w:asciiTheme="minorHAnsi" w:eastAsiaTheme="minorHAnsi" w:hAnsiTheme="minorHAnsi" w:cstheme="minorHAnsi"/>
                          <w:sz w:val="20"/>
                          <w:szCs w:val="20"/>
                        </w:rPr>
                        <w:t>.</w:t>
                      </w:r>
                      <w:r w:rsidRPr="00173213">
                        <w:rPr>
                          <w:rFonts w:asciiTheme="minorHAnsi" w:eastAsiaTheme="minorHAnsi" w:hAnsiTheme="minorHAnsi" w:cstheme="minorHAnsi"/>
                          <w:sz w:val="20"/>
                          <w:szCs w:val="20"/>
                        </w:rPr>
                        <w:t xml:space="preserve">g. </w:t>
                      </w:r>
                      <w:r w:rsidRPr="00173213">
                        <w:rPr>
                          <w:rFonts w:asciiTheme="minorHAnsi" w:eastAsiaTheme="minorHAnsi" w:hAnsiTheme="minorHAnsi" w:cstheme="minorHAnsi"/>
                          <w:sz w:val="20"/>
                          <w:szCs w:val="20"/>
                        </w:rPr>
                        <w:br/>
                        <w:t xml:space="preserve">audiology </w:t>
                      </w:r>
                      <w:r>
                        <w:rPr>
                          <w:rFonts w:eastAsiaTheme="minorHAnsi"/>
                        </w:rPr>
                        <w:sym w:font="Wingdings" w:char="F0E0"/>
                      </w:r>
                      <w:r w:rsidRPr="00173213">
                        <w:rPr>
                          <w:rFonts w:asciiTheme="minorHAnsi" w:eastAsiaTheme="minorHAnsi" w:hAnsiTheme="minorHAnsi" w:cstheme="minorHAnsi"/>
                          <w:sz w:val="20"/>
                          <w:szCs w:val="20"/>
                        </w:rPr>
                        <w:t xml:space="preserve"> allied health</w:t>
                      </w:r>
                      <w:r w:rsidRPr="00173213">
                        <w:rPr>
                          <w:rFonts w:asciiTheme="minorHAnsi" w:eastAsiaTheme="minorHAnsi" w:hAnsiTheme="minorHAnsi" w:cstheme="minorHAnsi"/>
                          <w:sz w:val="20"/>
                          <w:szCs w:val="20"/>
                        </w:rPr>
                        <w:br/>
                        <w:t xml:space="preserve">thoracic medicine </w:t>
                      </w:r>
                      <w:r>
                        <w:rPr>
                          <w:rFonts w:eastAsiaTheme="minorHAnsi"/>
                        </w:rPr>
                        <w:sym w:font="Wingdings" w:char="F0E0"/>
                      </w:r>
                      <w:r w:rsidRPr="00173213">
                        <w:rPr>
                          <w:rFonts w:asciiTheme="minorHAnsi" w:eastAsiaTheme="minorHAnsi" w:hAnsiTheme="minorHAnsi" w:cstheme="minorHAnsi"/>
                          <w:sz w:val="20"/>
                          <w:szCs w:val="20"/>
                        </w:rPr>
                        <w:t xml:space="preserve"> medicine])</w:t>
                      </w:r>
                    </w:p>
                    <w:p w:rsidR="00557750"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BF334E">
                        <w:rPr>
                          <w:rFonts w:asciiTheme="minorHAnsi" w:eastAsiaTheme="minorHAnsi" w:hAnsiTheme="minorHAnsi" w:cstheme="minorHAnsi"/>
                          <w:b/>
                          <w:sz w:val="20"/>
                          <w:szCs w:val="20"/>
                        </w:rPr>
                        <w:t xml:space="preserve">Stage of </w:t>
                      </w:r>
                      <w:proofErr w:type="gramStart"/>
                      <w:r w:rsidRPr="00BF334E">
                        <w:rPr>
                          <w:rFonts w:asciiTheme="minorHAnsi" w:eastAsiaTheme="minorHAnsi" w:hAnsiTheme="minorHAnsi" w:cstheme="minorHAnsi"/>
                          <w:b/>
                          <w:sz w:val="20"/>
                          <w:szCs w:val="20"/>
                        </w:rPr>
                        <w:t>training</w:t>
                      </w:r>
                      <w:proofErr w:type="gramEnd"/>
                      <w:r w:rsidRPr="00BF334E">
                        <w:rPr>
                          <w:rFonts w:asciiTheme="minorHAnsi" w:eastAsiaTheme="minorHAnsi" w:hAnsiTheme="minorHAnsi" w:cstheme="minorHAnsi"/>
                          <w:sz w:val="20"/>
                          <w:szCs w:val="20"/>
                        </w:rPr>
                        <w:br/>
                        <w:t>(what level of trainee are they</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 xml:space="preserve"> [e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Student</w:t>
                      </w:r>
                      <w:r>
                        <w:rPr>
                          <w:rFonts w:asciiTheme="minorHAnsi" w:eastAsiaTheme="minorHAnsi" w:hAnsiTheme="minorHAnsi" w:cstheme="minorHAnsi"/>
                          <w:sz w:val="20"/>
                          <w:szCs w:val="20"/>
                        </w:rPr>
                        <w:t xml:space="preserve"> </w:t>
                      </w:r>
                      <w:r w:rsidRPr="00BF334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 </w:t>
                      </w:r>
                      <w:r w:rsidRPr="00BF334E">
                        <w:rPr>
                          <w:rFonts w:asciiTheme="minorHAnsi" w:eastAsiaTheme="minorHAnsi" w:hAnsiTheme="minorHAnsi" w:cstheme="minorHAnsi"/>
                          <w:sz w:val="20"/>
                          <w:szCs w:val="20"/>
                        </w:rPr>
                        <w:t>pre</w:t>
                      </w:r>
                      <w:r>
                        <w:rPr>
                          <w:rFonts w:asciiTheme="minorHAnsi" w:eastAsiaTheme="minorHAnsi" w:hAnsiTheme="minorHAnsi" w:cstheme="minorHAnsi"/>
                          <w:sz w:val="20"/>
                          <w:szCs w:val="20"/>
                        </w:rPr>
                        <w:noBreakHyphen/>
                      </w:r>
                      <w:r w:rsidRPr="00BF334E">
                        <w:rPr>
                          <w:rFonts w:asciiTheme="minorHAnsi" w:eastAsiaTheme="minorHAnsi" w:hAnsiTheme="minorHAnsi" w:cstheme="minorHAnsi"/>
                          <w:sz w:val="20"/>
                          <w:szCs w:val="20"/>
                        </w:rPr>
                        <w:t>entry trainee, new graduate, postgraduate</w:t>
                      </w:r>
                      <w:r>
                        <w:rPr>
                          <w:rFonts w:asciiTheme="minorHAnsi" w:eastAsiaTheme="minorHAnsi" w:hAnsiTheme="minorHAnsi" w:cstheme="minorHAnsi"/>
                          <w:sz w:val="20"/>
                          <w:szCs w:val="20"/>
                        </w:rPr>
                        <w:t> </w:t>
                      </w:r>
                      <w:r w:rsidRPr="00BF334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 </w:t>
                      </w:r>
                      <w:r w:rsidRPr="00BF334E">
                        <w:rPr>
                          <w:rFonts w:asciiTheme="minorHAnsi" w:eastAsiaTheme="minorHAnsi" w:hAnsiTheme="minorHAnsi" w:cstheme="minorHAnsi"/>
                          <w:sz w:val="20"/>
                          <w:szCs w:val="20"/>
                        </w:rPr>
                        <w:t>vocational student])</w:t>
                      </w:r>
                    </w:p>
                    <w:p w:rsidR="00557750" w:rsidRPr="009B75A2" w:rsidRDefault="00557750" w:rsidP="009B75A2">
                      <w:pPr>
                        <w:ind w:left="142" w:hanging="142"/>
                        <w:rPr>
                          <w:rFonts w:asciiTheme="minorHAnsi" w:eastAsiaTheme="minorHAnsi" w:hAnsiTheme="minorHAnsi" w:cstheme="minorHAnsi"/>
                          <w:b/>
                          <w:color w:val="004200" w:themeColor="accent1"/>
                          <w:sz w:val="20"/>
                          <w:szCs w:val="20"/>
                        </w:rPr>
                      </w:pPr>
                      <w:r w:rsidRPr="009B75A2">
                        <w:rPr>
                          <w:rFonts w:asciiTheme="minorHAnsi" w:eastAsiaTheme="minorHAnsi" w:hAnsiTheme="minorHAnsi" w:cstheme="minorHAnsi"/>
                          <w:b/>
                          <w:color w:val="004200" w:themeColor="accent1"/>
                          <w:sz w:val="20"/>
                          <w:szCs w:val="20"/>
                        </w:rPr>
                        <w:t>Additional data items being collected:</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Principal qualified </w:t>
                      </w:r>
                      <w:proofErr w:type="gramStart"/>
                      <w:r w:rsidRPr="009B75A2">
                        <w:rPr>
                          <w:rFonts w:asciiTheme="minorHAnsi" w:eastAsiaTheme="minorHAnsi" w:hAnsiTheme="minorHAnsi" w:cstheme="minorHAnsi"/>
                          <w:b/>
                          <w:sz w:val="20"/>
                          <w:szCs w:val="20"/>
                        </w:rPr>
                        <w:t>profession</w:t>
                      </w:r>
                      <w:proofErr w:type="gramEnd"/>
                      <w:r w:rsidRPr="00BF334E">
                        <w:rPr>
                          <w:rFonts w:asciiTheme="minorHAnsi" w:eastAsiaTheme="minorHAnsi" w:hAnsiTheme="minorHAnsi" w:cstheme="minorHAnsi"/>
                          <w:i/>
                          <w:sz w:val="20"/>
                          <w:szCs w:val="20"/>
                        </w:rPr>
                        <w:br/>
                      </w:r>
                      <w:r w:rsidRPr="00BF334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do they have a </w:t>
                      </w:r>
                      <w:r w:rsidRPr="00BF334E">
                        <w:rPr>
                          <w:rFonts w:asciiTheme="minorHAnsi" w:eastAsiaTheme="minorHAnsi" w:hAnsiTheme="minorHAnsi" w:cstheme="minorHAnsi"/>
                          <w:sz w:val="20"/>
                          <w:szCs w:val="20"/>
                        </w:rPr>
                        <w:t>clinical background prior to commencing this study</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 xml:space="preserve"> [e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allied health, dentistry, medicine, midwifery, nursing])</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Level of </w:t>
                      </w:r>
                      <w:proofErr w:type="gramStart"/>
                      <w:r w:rsidRPr="009B75A2">
                        <w:rPr>
                          <w:rFonts w:asciiTheme="minorHAnsi" w:eastAsiaTheme="minorHAnsi" w:hAnsiTheme="minorHAnsi" w:cstheme="minorHAnsi"/>
                          <w:b/>
                          <w:sz w:val="20"/>
                          <w:szCs w:val="20"/>
                        </w:rPr>
                        <w:t>certificate</w:t>
                      </w:r>
                      <w:proofErr w:type="gramEnd"/>
                      <w:r w:rsidRPr="00BF334E">
                        <w:rPr>
                          <w:rFonts w:asciiTheme="minorHAnsi" w:eastAsiaTheme="minorHAnsi" w:hAnsiTheme="minorHAnsi" w:cstheme="minorHAnsi"/>
                          <w:i/>
                          <w:sz w:val="20"/>
                          <w:szCs w:val="20"/>
                        </w:rPr>
                        <w:br/>
                      </w:r>
                      <w:r w:rsidRPr="00BF334E">
                        <w:rPr>
                          <w:rFonts w:asciiTheme="minorHAnsi" w:eastAsiaTheme="minorHAnsi" w:hAnsiTheme="minorHAnsi" w:cstheme="minorHAnsi"/>
                          <w:sz w:val="20"/>
                          <w:szCs w:val="20"/>
                        </w:rPr>
                        <w:t>(what qualification are they studying for</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br/>
                      </w:r>
                      <w:r w:rsidRPr="00BF334E">
                        <w:rPr>
                          <w:rFonts w:asciiTheme="minorHAnsi" w:eastAsiaTheme="minorHAnsi" w:hAnsiTheme="minorHAnsi" w:cstheme="minorHAnsi"/>
                          <w:sz w:val="20"/>
                          <w:szCs w:val="20"/>
                        </w:rPr>
                        <w:t>[e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certificate, bachelor degree, postgraduate degree])</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Year of </w:t>
                      </w:r>
                      <w:proofErr w:type="gramStart"/>
                      <w:r w:rsidRPr="009B75A2">
                        <w:rPr>
                          <w:rFonts w:asciiTheme="minorHAnsi" w:eastAsiaTheme="minorHAnsi" w:hAnsiTheme="minorHAnsi" w:cstheme="minorHAnsi"/>
                          <w:b/>
                          <w:sz w:val="20"/>
                          <w:szCs w:val="20"/>
                        </w:rPr>
                        <w:t>training</w:t>
                      </w:r>
                      <w:proofErr w:type="gramEnd"/>
                      <w:r w:rsidRPr="00BF334E">
                        <w:rPr>
                          <w:rFonts w:asciiTheme="minorHAnsi" w:eastAsiaTheme="minorHAnsi" w:hAnsiTheme="minorHAnsi" w:cstheme="minorHAnsi"/>
                          <w:sz w:val="20"/>
                          <w:szCs w:val="20"/>
                        </w:rPr>
                        <w:br/>
                        <w:t xml:space="preserve">(what year of </w:t>
                      </w:r>
                      <w:r>
                        <w:rPr>
                          <w:rFonts w:asciiTheme="minorHAnsi" w:eastAsiaTheme="minorHAnsi" w:hAnsiTheme="minorHAnsi" w:cstheme="minorHAnsi"/>
                          <w:sz w:val="20"/>
                          <w:szCs w:val="20"/>
                        </w:rPr>
                        <w:t xml:space="preserve">course material </w:t>
                      </w:r>
                      <w:r w:rsidRPr="00BF334E">
                        <w:rPr>
                          <w:rFonts w:asciiTheme="minorHAnsi" w:eastAsiaTheme="minorHAnsi" w:hAnsiTheme="minorHAnsi" w:cstheme="minorHAnsi"/>
                          <w:sz w:val="20"/>
                          <w:szCs w:val="20"/>
                        </w:rPr>
                        <w:t>are they</w:t>
                      </w:r>
                      <w:r>
                        <w:rPr>
                          <w:rFonts w:asciiTheme="minorHAnsi" w:eastAsiaTheme="minorHAnsi" w:hAnsiTheme="minorHAnsi" w:cstheme="minorHAnsi"/>
                          <w:sz w:val="20"/>
                          <w:szCs w:val="20"/>
                        </w:rPr>
                        <w:t xml:space="preserve"> studying?</w:t>
                      </w:r>
                      <w:r w:rsidRPr="00BF334E">
                        <w:rPr>
                          <w:rFonts w:asciiTheme="minorHAnsi" w:eastAsiaTheme="minorHAnsi" w:hAnsiTheme="minorHAnsi" w:cstheme="minorHAnsi"/>
                          <w:sz w:val="20"/>
                          <w:szCs w:val="20"/>
                        </w:rPr>
                        <w:t xml:space="preserve"> [e</w:t>
                      </w:r>
                      <w:r>
                        <w:rPr>
                          <w:rFonts w:asciiTheme="minorHAnsi" w:eastAsiaTheme="minorHAnsi" w:hAnsiTheme="minorHAnsi" w:cstheme="minorHAnsi"/>
                          <w:sz w:val="20"/>
                          <w:szCs w:val="20"/>
                        </w:rPr>
                        <w:t>.</w:t>
                      </w:r>
                      <w:r w:rsidRPr="00BF334E">
                        <w:rPr>
                          <w:rFonts w:asciiTheme="minorHAnsi" w:eastAsiaTheme="minorHAnsi" w:hAnsiTheme="minorHAnsi" w:cstheme="minorHAnsi"/>
                          <w:sz w:val="20"/>
                          <w:szCs w:val="20"/>
                        </w:rPr>
                        <w:t>g. Year 1, year 2, year 3])</w:t>
                      </w:r>
                    </w:p>
                    <w:p w:rsidR="00557750" w:rsidRPr="00BF334E" w:rsidRDefault="00557750" w:rsidP="009B75A2">
                      <w:pPr>
                        <w:pStyle w:val="ListParagraph"/>
                        <w:numPr>
                          <w:ilvl w:val="0"/>
                          <w:numId w:val="28"/>
                        </w:numPr>
                        <w:spacing w:before="0" w:line="240" w:lineRule="auto"/>
                        <w:ind w:left="142" w:hanging="142"/>
                        <w:rPr>
                          <w:rFonts w:asciiTheme="minorHAnsi" w:eastAsiaTheme="minorHAnsi" w:hAnsiTheme="minorHAnsi" w:cstheme="minorHAnsi"/>
                          <w:sz w:val="20"/>
                          <w:szCs w:val="20"/>
                        </w:rPr>
                      </w:pPr>
                      <w:r w:rsidRPr="009B75A2">
                        <w:rPr>
                          <w:rFonts w:asciiTheme="minorHAnsi" w:eastAsiaTheme="minorHAnsi" w:hAnsiTheme="minorHAnsi" w:cstheme="minorHAnsi"/>
                          <w:b/>
                          <w:sz w:val="20"/>
                          <w:szCs w:val="20"/>
                        </w:rPr>
                        <w:t xml:space="preserve">Full time equivalent/Student placement </w:t>
                      </w:r>
                      <w:proofErr w:type="gramStart"/>
                      <w:r w:rsidRPr="009B75A2">
                        <w:rPr>
                          <w:rFonts w:asciiTheme="minorHAnsi" w:eastAsiaTheme="minorHAnsi" w:hAnsiTheme="minorHAnsi" w:cstheme="minorHAnsi"/>
                          <w:b/>
                          <w:sz w:val="20"/>
                          <w:szCs w:val="20"/>
                        </w:rPr>
                        <w:t>hours</w:t>
                      </w:r>
                      <w:proofErr w:type="gramEnd"/>
                      <w:r w:rsidRPr="00BF334E">
                        <w:rPr>
                          <w:rFonts w:asciiTheme="minorHAnsi" w:eastAsiaTheme="minorHAnsi" w:hAnsiTheme="minorHAnsi" w:cstheme="minorHAnsi"/>
                          <w:sz w:val="20"/>
                          <w:szCs w:val="20"/>
                        </w:rPr>
                        <w:br/>
                        <w:t>(</w:t>
                      </w:r>
                      <w:r>
                        <w:rPr>
                          <w:rFonts w:asciiTheme="minorHAnsi" w:eastAsiaTheme="minorHAnsi" w:hAnsiTheme="minorHAnsi" w:cstheme="minorHAnsi"/>
                          <w:sz w:val="20"/>
                          <w:szCs w:val="20"/>
                        </w:rPr>
                        <w:t xml:space="preserve">i.e. </w:t>
                      </w:r>
                      <w:r w:rsidRPr="00BF334E">
                        <w:rPr>
                          <w:rFonts w:asciiTheme="minorHAnsi" w:eastAsiaTheme="minorHAnsi" w:hAnsiTheme="minorHAnsi" w:cstheme="minorHAnsi"/>
                          <w:sz w:val="20"/>
                          <w:szCs w:val="20"/>
                        </w:rPr>
                        <w:t>what is the trainee capacity requirement?)</w:t>
                      </w:r>
                    </w:p>
                    <w:p w:rsidR="00557750" w:rsidRPr="00BF334E" w:rsidRDefault="00557750" w:rsidP="005F39BE">
                      <w:pPr>
                        <w:spacing w:after="200"/>
                        <w:rPr>
                          <w:rFonts w:asciiTheme="minorHAnsi" w:hAnsiTheme="minorHAnsi" w:cstheme="minorHAnsi"/>
                          <w:i/>
                          <w:sz w:val="20"/>
                          <w:szCs w:val="20"/>
                        </w:rPr>
                      </w:pPr>
                      <w:r w:rsidRPr="00BF334E">
                        <w:rPr>
                          <w:rFonts w:asciiTheme="minorHAnsi" w:eastAsiaTheme="minorHAnsi" w:hAnsiTheme="minorHAnsi" w:cstheme="minorHAnsi"/>
                          <w:i/>
                          <w:sz w:val="20"/>
                          <w:szCs w:val="20"/>
                        </w:rPr>
                        <w:t xml:space="preserve">Data elements not in ATTC </w:t>
                      </w:r>
                      <w:proofErr w:type="spellStart"/>
                      <w:r w:rsidRPr="00BF334E">
                        <w:rPr>
                          <w:rFonts w:asciiTheme="minorHAnsi" w:eastAsiaTheme="minorHAnsi" w:hAnsiTheme="minorHAnsi" w:cstheme="minorHAnsi"/>
                          <w:i/>
                          <w:sz w:val="20"/>
                          <w:szCs w:val="20"/>
                        </w:rPr>
                        <w:t>v1.0</w:t>
                      </w:r>
                      <w:proofErr w:type="spellEnd"/>
                      <w:r w:rsidRPr="00BF334E">
                        <w:rPr>
                          <w:rFonts w:asciiTheme="minorHAnsi" w:eastAsiaTheme="minorHAnsi" w:hAnsiTheme="minorHAnsi" w:cstheme="minorHAnsi"/>
                          <w:i/>
                          <w:sz w:val="20"/>
                          <w:szCs w:val="20"/>
                        </w:rPr>
                        <w:t xml:space="preserve"> will be </w:t>
                      </w:r>
                      <w:r w:rsidRPr="00BF334E">
                        <w:rPr>
                          <w:rFonts w:asciiTheme="minorHAnsi" w:hAnsiTheme="minorHAnsi" w:cstheme="minorHAnsi"/>
                          <w:i/>
                          <w:sz w:val="20"/>
                          <w:szCs w:val="20"/>
                        </w:rPr>
                        <w:t>reviewed for future consideration within the ATTC.</w:t>
                      </w:r>
                    </w:p>
                  </w:txbxContent>
                </v:textbox>
              </v:shape>
            </w:pict>
          </mc:Fallback>
        </mc:AlternateContent>
      </w:r>
      <w:r w:rsidR="00330901">
        <w:rPr>
          <w:noProof/>
        </w:rPr>
        <mc:AlternateContent>
          <mc:Choice Requires="wpg">
            <w:drawing>
              <wp:anchor distT="0" distB="0" distL="114300" distR="114300" simplePos="0" relativeHeight="251672576" behindDoc="0" locked="0" layoutInCell="1" allowOverlap="1" wp14:anchorId="7FA55E4B" wp14:editId="061F69F9">
                <wp:simplePos x="0" y="0"/>
                <wp:positionH relativeFrom="column">
                  <wp:posOffset>2912745</wp:posOffset>
                </wp:positionH>
                <wp:positionV relativeFrom="paragraph">
                  <wp:posOffset>184150</wp:posOffset>
                </wp:positionV>
                <wp:extent cx="1295400" cy="4667250"/>
                <wp:effectExtent l="0" t="0" r="19050" b="19050"/>
                <wp:wrapNone/>
                <wp:docPr id="55" name="Group 55" descr="Groups together professions (allied health, dentistry, medicine, midwifery, and nursing)."/>
                <wp:cNvGraphicFramePr/>
                <a:graphic xmlns:a="http://schemas.openxmlformats.org/drawingml/2006/main">
                  <a:graphicData uri="http://schemas.microsoft.com/office/word/2010/wordprocessingGroup">
                    <wpg:wgp>
                      <wpg:cNvGrpSpPr/>
                      <wpg:grpSpPr>
                        <a:xfrm>
                          <a:off x="0" y="0"/>
                          <a:ext cx="1295400" cy="4667250"/>
                          <a:chOff x="0" y="0"/>
                          <a:chExt cx="1295400" cy="4667250"/>
                        </a:xfrm>
                      </wpg:grpSpPr>
                      <wps:wsp>
                        <wps:cNvPr id="43" name="Text Box 43"/>
                        <wps:cNvSpPr txBox="1"/>
                        <wps:spPr>
                          <a:xfrm>
                            <a:off x="0" y="0"/>
                            <a:ext cx="1295400" cy="4667250"/>
                          </a:xfrm>
                          <a:prstGeom prst="rect">
                            <a:avLst/>
                          </a:prstGeom>
                          <a:solidFill>
                            <a:schemeClr val="accent1">
                              <a:alpha val="24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48435A" w:rsidRDefault="00557750" w:rsidP="005F39BE">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90311" y="440267"/>
                            <a:ext cx="1114425"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90311" y="1275645"/>
                            <a:ext cx="1114425" cy="707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90311" y="2099733"/>
                            <a:ext cx="1114425" cy="76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90311" y="2980267"/>
                            <a:ext cx="1114425"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55" o:spid="_x0000_s1045" alt="Groups together professions (allied health, dentistry, medicine, midwifery, and nursing)." style="position:absolute;margin-left:229.35pt;margin-top:14.5pt;width:102pt;height:367.5pt;z-index:251672576;mso-width-relative:margin" coordsize="12954,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">
                <v:shape id="Text Box 43" o:spid="_x0000_s1046" type="#_x0000_t202" style="position:absolute;width:12954;height:46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j0cMA&#10;AADbAAAADwAAAGRycy9kb3ducmV2LnhtbESPT4vCMBTE74LfITxhb5ruKlK6RilixYMX/1DY26N5&#10;2xabl9Jka/fbG0HwOMzMb5jVZjCN6KlztWUFn7MIBHFhdc2lguslm8YgnEfW2FgmBf/kYLMej1aY&#10;aHvnE/VnX4oAYZeggsr7NpHSFRUZdDPbEgfv13YGfZBdKXWH9wA3jfyKoqU0WHNYqLClbUXF7fxn&#10;FKR+3x9tluVpnO7K/Lb8kTm1Sn1MhvQbhKfBv8Ov9kErWMzh+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yj0cMAAADbAAAADwAAAAAAAAAAAAAAAACYAgAAZHJzL2Rv&#10;d25yZXYueG1sUEsFBgAAAAAEAAQA9QAAAIgDAAAAAA==&#10;" fillcolor="#004200 [3204]" strokecolor="#004200 [3204]" strokeweight=".5pt">
                  <v:fill opacity="15677f"/>
                  <v:textbox>
                    <w:txbxContent>
                      <w:p w:rsidR="00557750" w:rsidRPr="0048435A" w:rsidRDefault="00557750" w:rsidP="005F39BE">
                        <w:pPr>
                          <w:jc w:val="center"/>
                          <w:rPr>
                            <w:rFonts w:asciiTheme="minorHAnsi" w:hAnsiTheme="minorHAnsi" w:cstheme="minorHAnsi"/>
                            <w:b/>
                            <w:sz w:val="20"/>
                            <w:szCs w:val="20"/>
                          </w:rPr>
                        </w:pPr>
                        <w:r w:rsidRPr="0048435A">
                          <w:rPr>
                            <w:rFonts w:asciiTheme="minorHAnsi" w:hAnsiTheme="minorHAnsi" w:cstheme="minorHAnsi"/>
                            <w:b/>
                            <w:sz w:val="20"/>
                            <w:szCs w:val="20"/>
                          </w:rPr>
                          <w:t>Profession</w:t>
                        </w:r>
                      </w:p>
                    </w:txbxContent>
                  </v:textbox>
                </v:shape>
                <v:shape id="Text Box 44" o:spid="_x0000_s1047" type="#_x0000_t202" style="position:absolute;left:903;top:4402;width:11144;height: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iDMQA&#10;AADbAAAADwAAAGRycy9kb3ducmV2LnhtbESPQWsCMRSE7wX/Q3iCt5q1LFq2RqlSaaWnrtrzY/O6&#10;G9y8rEnU9d+bQqHHYWa+YebL3rbiQj4Yxwom4wwEceW04VrBfrd5fAYRIrLG1jEpuFGA5WLwMMdC&#10;uyt/0aWMtUgQDgUqaGLsCilD1ZDFMHYdcfJ+nLcYk/S11B6vCW5b+ZRlU2nRcFposKN1Q9WxPFsF&#10;p4Pf5RPz9r1pt6U5zY6fq3ecKTUa9q8vICL18T/81/7QCvIc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0YgzEAAAA2wAAAA8AAAAAAAAAAAAAAAAAmAIAAGRycy9k&#10;b3ducmV2LnhtbFBLBQYAAAAABAAEAPUAAACJAw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sidRPr="006A4E55">
                          <w:rPr>
                            <w:rFonts w:asciiTheme="minorHAnsi" w:hAnsiTheme="minorHAnsi" w:cstheme="minorHAnsi"/>
                            <w:sz w:val="20"/>
                          </w:rPr>
                          <w:t>Allied health</w:t>
                        </w:r>
                      </w:p>
                    </w:txbxContent>
                  </v:textbox>
                </v:shape>
                <v:shape id="Text Box 45" o:spid="_x0000_s1048" type="#_x0000_t202" style="position:absolute;left:903;top:12756;width:11144;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Hl8QA&#10;AADbAAAADwAAAGRycy9kb3ducmV2LnhtbESPQWsCMRSE74L/ITzBm2YVW8tqFBWlLZ66tj0/Ns/d&#10;4OZlTVLd/vumUOhxmJlvmOW6s424kQ/GsYLJOANBXDptuFLwfjqMnkCEiKyxcUwKvinAetXvLTHX&#10;7s5vdCtiJRKEQ44K6hjbXMpQ1mQxjF1LnLyz8xZjkr6S2uM9wW0jp1n2KC0aTgs1trSrqbwUX1bB&#10;9cOfZhOz/zw0r4W5zi/H7TPOlRoOus0CRKQu/of/2i9awewB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4x5fEAAAA2wAAAA8AAAAAAAAAAAAAAAAAmAIAAGRycy9k&#10;b3ducmV2LnhtbFBLBQYAAAAABAAEAPUAAACJAw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Dentistry</w:t>
                        </w:r>
                      </w:p>
                    </w:txbxContent>
                  </v:textbox>
                </v:shape>
                <v:shape id="Text Box 46" o:spid="_x0000_s1049" type="#_x0000_t202" style="position:absolute;left:903;top:20997;width:11144;height:7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4MMA&#10;AADbAAAADwAAAGRycy9kb3ducmV2LnhtbESPQWsCMRSE70L/Q3iF3jSriMrWKK1UWvHkant+bF53&#10;g5uXNUl1+++NIHgcZuYbZr7sbCPO5INxrGA4yEAQl04brhQc9uv+DESIyBobx6TgnwIsF0+9Oeba&#10;XXhH5yJWIkE45KigjrHNpQxlTRbDwLXEyft13mJM0ldSe7wkuG3kKMsm0qLhtFBjS6uaymPxZxWc&#10;vv1+PDQfP+tmU5jT9Lh9/8SpUi/P3dsriEhdfITv7S+tYDyB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Z4MMAAADbAAAADwAAAAAAAAAAAAAAAACYAgAAZHJzL2Rv&#10;d25yZXYueG1sUEsFBgAAAAAEAAQA9QAAAIgDA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Medicine</w:t>
                        </w:r>
                      </w:p>
                    </w:txbxContent>
                  </v:textbox>
                </v:shape>
                <v:shape id="Text Box 47" o:spid="_x0000_s1050" type="#_x0000_t202" style="position:absolute;left:903;top:29802;width:11144;height:7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8e8QA&#10;AADbAAAADwAAAGRycy9kb3ducmV2LnhtbESPQWsCMRSE74X+h/AKvWnWIl3ZGqUtFRVPrtrzY/O6&#10;G9y8rEmq239vBKHHYWa+Yabz3rbiTD4YxwpGwwwEceW04VrBfrcYTECEiKyxdUwK/ijAfPb4MMVC&#10;uwtv6VzGWiQIhwIVNDF2hZShashiGLqOOHk/zluMSfpaao+XBLetfMmyV2nRcFposKPPhqpj+WsV&#10;nA5+Nx6Zr+9Fuy7NKT9uPpaYK/X81L+/gYjUx//wvb3SCsY53L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m/HvEAAAA2wAAAA8AAAAAAAAAAAAAAAAAmAIAAGRycy9k&#10;b3ducmV2LnhtbFBLBQYAAAAABAAEAPUAAACJAw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Midwifery</w:t>
                        </w:r>
                      </w:p>
                    </w:txbxContent>
                  </v:textbox>
                </v:shape>
              </v:group>
            </w:pict>
          </mc:Fallback>
        </mc:AlternateContent>
      </w:r>
      <w:r w:rsidR="00330901">
        <w:rPr>
          <w:noProof/>
        </w:rPr>
        <mc:AlternateContent>
          <mc:Choice Requires="wps">
            <w:drawing>
              <wp:anchor distT="0" distB="0" distL="114300" distR="114300" simplePos="0" relativeHeight="251662336" behindDoc="0" locked="0" layoutInCell="1" allowOverlap="1" wp14:anchorId="7E311932" wp14:editId="3CA085A8">
                <wp:simplePos x="0" y="0"/>
                <wp:positionH relativeFrom="column">
                  <wp:posOffset>6633845</wp:posOffset>
                </wp:positionH>
                <wp:positionV relativeFrom="paragraph">
                  <wp:posOffset>182880</wp:posOffset>
                </wp:positionV>
                <wp:extent cx="3028950" cy="46672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028950" cy="46672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Default="00557750" w:rsidP="009B75A2">
                            <w:pPr>
                              <w:ind w:left="851" w:hanging="851"/>
                              <w:rPr>
                                <w:rFonts w:asciiTheme="minorHAnsi" w:hAnsiTheme="minorHAnsi" w:cstheme="minorHAnsi"/>
                                <w:b/>
                                <w:sz w:val="20"/>
                              </w:rPr>
                            </w:pPr>
                            <w:r w:rsidRPr="00011E95">
                              <w:rPr>
                                <w:rFonts w:asciiTheme="minorHAnsi" w:hAnsiTheme="minorHAnsi" w:cstheme="minorHAnsi"/>
                                <w:b/>
                                <w:sz w:val="20"/>
                              </w:rPr>
                              <w:t>ATTC end-classes</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A1-01</w:t>
                            </w:r>
                            <w:r w:rsidRPr="009B75A2">
                              <w:rPr>
                                <w:rFonts w:asciiTheme="minorHAnsi" w:hAnsiTheme="minorHAnsi" w:cstheme="minorHAnsi"/>
                                <w:sz w:val="20"/>
                                <w:szCs w:val="19"/>
                              </w:rPr>
                              <w:tab/>
                              <w:t>Allied health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A2-01</w:t>
                            </w:r>
                            <w:r w:rsidRPr="009B75A2">
                              <w:rPr>
                                <w:rFonts w:asciiTheme="minorHAnsi" w:hAnsiTheme="minorHAnsi" w:cstheme="minorHAnsi"/>
                                <w:sz w:val="20"/>
                                <w:szCs w:val="19"/>
                              </w:rPr>
                              <w:tab/>
                              <w:t>Allied health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A3-01</w:t>
                            </w:r>
                            <w:r w:rsidRPr="009B75A2">
                              <w:rPr>
                                <w:rFonts w:asciiTheme="minorHAnsi" w:hAnsiTheme="minorHAnsi" w:cstheme="minorHAnsi"/>
                                <w:sz w:val="20"/>
                                <w:szCs w:val="19"/>
                              </w:rPr>
                              <w:tab/>
                              <w:t xml:space="preserve">Allied health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A4-01</w:t>
                            </w:r>
                            <w:r w:rsidRPr="009B75A2">
                              <w:rPr>
                                <w:rFonts w:asciiTheme="minorHAnsi" w:hAnsiTheme="minorHAnsi" w:cstheme="minorHAnsi"/>
                                <w:sz w:val="20"/>
                                <w:szCs w:val="19"/>
                              </w:rPr>
                              <w:tab/>
                              <w:t>Allied health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B1-01</w:t>
                            </w:r>
                            <w:r w:rsidRPr="009B75A2">
                              <w:rPr>
                                <w:rFonts w:asciiTheme="minorHAnsi" w:hAnsiTheme="minorHAnsi" w:cstheme="minorHAnsi"/>
                                <w:sz w:val="20"/>
                                <w:szCs w:val="19"/>
                              </w:rPr>
                              <w:tab/>
                              <w:t>Dentistry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B2-01</w:t>
                            </w:r>
                            <w:r w:rsidRPr="009B75A2">
                              <w:rPr>
                                <w:rFonts w:asciiTheme="minorHAnsi" w:hAnsiTheme="minorHAnsi" w:cstheme="minorHAnsi"/>
                                <w:sz w:val="20"/>
                                <w:szCs w:val="19"/>
                              </w:rPr>
                              <w:tab/>
                              <w:t>Dentistry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B3-01</w:t>
                            </w:r>
                            <w:r w:rsidRPr="009B75A2">
                              <w:rPr>
                                <w:rFonts w:asciiTheme="minorHAnsi" w:hAnsiTheme="minorHAnsi" w:cstheme="minorHAnsi"/>
                                <w:sz w:val="20"/>
                                <w:szCs w:val="19"/>
                              </w:rPr>
                              <w:tab/>
                              <w:t xml:space="preserve">Dentistry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B4-01</w:t>
                            </w:r>
                            <w:r w:rsidRPr="009B75A2">
                              <w:rPr>
                                <w:rFonts w:asciiTheme="minorHAnsi" w:hAnsiTheme="minorHAnsi" w:cstheme="minorHAnsi"/>
                                <w:sz w:val="20"/>
                                <w:szCs w:val="19"/>
                              </w:rPr>
                              <w:tab/>
                              <w:t>Dentistry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C1-01</w:t>
                            </w:r>
                            <w:r w:rsidRPr="009B75A2">
                              <w:rPr>
                                <w:rFonts w:asciiTheme="minorHAnsi" w:hAnsiTheme="minorHAnsi" w:cstheme="minorHAnsi"/>
                                <w:sz w:val="20"/>
                                <w:szCs w:val="19"/>
                              </w:rPr>
                              <w:tab/>
                              <w:t>Medicine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C2-01</w:t>
                            </w:r>
                            <w:r w:rsidRPr="009B75A2">
                              <w:rPr>
                                <w:rFonts w:asciiTheme="minorHAnsi" w:hAnsiTheme="minorHAnsi" w:cstheme="minorHAnsi"/>
                                <w:sz w:val="20"/>
                                <w:szCs w:val="19"/>
                              </w:rPr>
                              <w:tab/>
                              <w:t>Medicine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C3-01</w:t>
                            </w:r>
                            <w:r w:rsidRPr="009B75A2">
                              <w:rPr>
                                <w:rFonts w:asciiTheme="minorHAnsi" w:hAnsiTheme="minorHAnsi" w:cstheme="minorHAnsi"/>
                                <w:sz w:val="20"/>
                                <w:szCs w:val="19"/>
                              </w:rPr>
                              <w:tab/>
                              <w:t xml:space="preserve">Medicine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C4-01</w:t>
                            </w:r>
                            <w:r w:rsidRPr="009B75A2">
                              <w:rPr>
                                <w:rFonts w:asciiTheme="minorHAnsi" w:hAnsiTheme="minorHAnsi" w:cstheme="minorHAnsi"/>
                                <w:sz w:val="20"/>
                                <w:szCs w:val="19"/>
                              </w:rPr>
                              <w:tab/>
                              <w:t>Medicine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D1-01</w:t>
                            </w:r>
                            <w:r w:rsidRPr="009B75A2">
                              <w:rPr>
                                <w:rFonts w:asciiTheme="minorHAnsi" w:hAnsiTheme="minorHAnsi" w:cstheme="minorHAnsi"/>
                                <w:sz w:val="20"/>
                                <w:szCs w:val="19"/>
                              </w:rPr>
                              <w:tab/>
                              <w:t>Midwifery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D2-01</w:t>
                            </w:r>
                            <w:r w:rsidRPr="009B75A2">
                              <w:rPr>
                                <w:rFonts w:asciiTheme="minorHAnsi" w:hAnsiTheme="minorHAnsi" w:cstheme="minorHAnsi"/>
                                <w:sz w:val="20"/>
                                <w:szCs w:val="19"/>
                              </w:rPr>
                              <w:tab/>
                              <w:t>Midwifery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D3-01</w:t>
                            </w:r>
                            <w:r w:rsidRPr="009B75A2">
                              <w:rPr>
                                <w:rFonts w:asciiTheme="minorHAnsi" w:hAnsiTheme="minorHAnsi" w:cstheme="minorHAnsi"/>
                                <w:sz w:val="20"/>
                                <w:szCs w:val="19"/>
                              </w:rPr>
                              <w:tab/>
                              <w:t xml:space="preserve">Midwifery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D4-01</w:t>
                            </w:r>
                            <w:r w:rsidRPr="009B75A2">
                              <w:rPr>
                                <w:rFonts w:asciiTheme="minorHAnsi" w:hAnsiTheme="minorHAnsi" w:cstheme="minorHAnsi"/>
                                <w:sz w:val="20"/>
                                <w:szCs w:val="19"/>
                              </w:rPr>
                              <w:tab/>
                              <w:t>Midwifery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E1-01</w:t>
                            </w:r>
                            <w:r w:rsidRPr="009B75A2">
                              <w:rPr>
                                <w:rFonts w:asciiTheme="minorHAnsi" w:hAnsiTheme="minorHAnsi" w:cstheme="minorHAnsi"/>
                                <w:sz w:val="20"/>
                                <w:szCs w:val="19"/>
                              </w:rPr>
                              <w:tab/>
                              <w:t>Nursing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E2-01</w:t>
                            </w:r>
                            <w:r w:rsidRPr="009B75A2">
                              <w:rPr>
                                <w:rFonts w:asciiTheme="minorHAnsi" w:hAnsiTheme="minorHAnsi" w:cstheme="minorHAnsi"/>
                                <w:sz w:val="20"/>
                                <w:szCs w:val="19"/>
                              </w:rPr>
                              <w:tab/>
                              <w:t>Nursing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E3-01</w:t>
                            </w:r>
                            <w:r w:rsidRPr="009B75A2">
                              <w:rPr>
                                <w:rFonts w:asciiTheme="minorHAnsi" w:hAnsiTheme="minorHAnsi" w:cstheme="minorHAnsi"/>
                                <w:sz w:val="20"/>
                                <w:szCs w:val="19"/>
                              </w:rPr>
                              <w:tab/>
                              <w:t xml:space="preserve">Nursing – Postgraduate/vocational student </w:t>
                            </w:r>
                          </w:p>
                          <w:p w:rsidR="00557750" w:rsidRPr="00011E95" w:rsidRDefault="00557750" w:rsidP="00E303B5">
                            <w:pPr>
                              <w:spacing w:before="60" w:after="60" w:line="240" w:lineRule="auto"/>
                              <w:ind w:left="567" w:hanging="567"/>
                              <w:rPr>
                                <w:rFonts w:asciiTheme="minorHAnsi" w:hAnsiTheme="minorHAnsi" w:cstheme="minorHAnsi"/>
                                <w:b/>
                                <w:sz w:val="20"/>
                              </w:rPr>
                            </w:pPr>
                            <w:r w:rsidRPr="009B75A2">
                              <w:rPr>
                                <w:rFonts w:asciiTheme="minorHAnsi" w:hAnsiTheme="minorHAnsi" w:cstheme="minorHAnsi"/>
                                <w:sz w:val="20"/>
                                <w:szCs w:val="19"/>
                              </w:rPr>
                              <w:t>E4-01</w:t>
                            </w:r>
                            <w:r w:rsidRPr="009B75A2">
                              <w:rPr>
                                <w:rFonts w:asciiTheme="minorHAnsi" w:hAnsiTheme="minorHAnsi" w:cstheme="minorHAnsi"/>
                                <w:sz w:val="20"/>
                                <w:szCs w:val="19"/>
                              </w:rPr>
                              <w:tab/>
                              <w:t>Nursing – Unknown stage of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63" type="#_x0000_t202" style="position:absolute;margin-left:522.35pt;margin-top:14.4pt;width:238.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" fillcolor="#d8d8d8 [2732]" strokeweight=".5pt">
                <v:textbox>
                  <w:txbxContent>
                    <w:p w:rsidR="00557750" w:rsidRDefault="00557750" w:rsidP="009B75A2">
                      <w:pPr>
                        <w:ind w:left="851" w:hanging="851"/>
                        <w:rPr>
                          <w:rFonts w:asciiTheme="minorHAnsi" w:hAnsiTheme="minorHAnsi" w:cstheme="minorHAnsi"/>
                          <w:b/>
                          <w:sz w:val="20"/>
                        </w:rPr>
                      </w:pPr>
                      <w:r w:rsidRPr="00011E95">
                        <w:rPr>
                          <w:rFonts w:asciiTheme="minorHAnsi" w:hAnsiTheme="minorHAnsi" w:cstheme="minorHAnsi"/>
                          <w:b/>
                          <w:sz w:val="20"/>
                        </w:rPr>
                        <w:t>ATTC end-classes</w:t>
                      </w:r>
                    </w:p>
                    <w:p w:rsidR="00557750" w:rsidRPr="009B75A2" w:rsidRDefault="00557750" w:rsidP="00E303B5">
                      <w:pPr>
                        <w:spacing w:before="60" w:after="60" w:line="240" w:lineRule="auto"/>
                        <w:ind w:left="567" w:hanging="567"/>
                        <w:rPr>
                          <w:rFonts w:asciiTheme="minorHAnsi" w:hAnsiTheme="minorHAnsi" w:cstheme="minorHAnsi"/>
                          <w:sz w:val="20"/>
                          <w:szCs w:val="19"/>
                        </w:rPr>
                      </w:pPr>
                      <w:r w:rsidRPr="009B75A2">
                        <w:rPr>
                          <w:rFonts w:asciiTheme="minorHAnsi" w:hAnsiTheme="minorHAnsi" w:cstheme="minorHAnsi"/>
                          <w:sz w:val="20"/>
                          <w:szCs w:val="19"/>
                        </w:rPr>
                        <w:t>A1-01</w:t>
                      </w:r>
                      <w:r w:rsidRPr="009B75A2">
                        <w:rPr>
                          <w:rFonts w:asciiTheme="minorHAnsi" w:hAnsiTheme="minorHAnsi" w:cstheme="minorHAnsi"/>
                          <w:sz w:val="20"/>
                          <w:szCs w:val="19"/>
                        </w:rPr>
                        <w:tab/>
                        <w:t>Allied health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A2</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Allied health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A3</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 xml:space="preserve">Allied health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A4</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Allied health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B1</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Dentistry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B2</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Dentistry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B3</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 xml:space="preserve">Dentistry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B4</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Dentistry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C1</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Medicine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C2</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Medicine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C3</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 xml:space="preserve">Medicine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C4</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Medicine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D1</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Midwifery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D2</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Midwifery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D3</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 xml:space="preserve">Midwifery – Postgraduate/vocational student </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D4</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Midwifery – Unknown stage of training</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E1</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Nursing – Student/pre-entry trainee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E2</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Nursing – New graduate</w:t>
                      </w:r>
                    </w:p>
                    <w:p w:rsidR="00557750" w:rsidRPr="009B75A2" w:rsidRDefault="00557750" w:rsidP="00E303B5">
                      <w:pPr>
                        <w:spacing w:before="60" w:after="60" w:line="240" w:lineRule="auto"/>
                        <w:ind w:left="567" w:hanging="567"/>
                        <w:rPr>
                          <w:rFonts w:asciiTheme="minorHAnsi" w:hAnsiTheme="minorHAnsi" w:cstheme="minorHAnsi"/>
                          <w:sz w:val="20"/>
                          <w:szCs w:val="19"/>
                        </w:rPr>
                      </w:pPr>
                      <w:proofErr w:type="spellStart"/>
                      <w:r w:rsidRPr="009B75A2">
                        <w:rPr>
                          <w:rFonts w:asciiTheme="minorHAnsi" w:hAnsiTheme="minorHAnsi" w:cstheme="minorHAnsi"/>
                          <w:sz w:val="20"/>
                          <w:szCs w:val="19"/>
                        </w:rPr>
                        <w:t>E3</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 xml:space="preserve">Nursing – Postgraduate/vocational student </w:t>
                      </w:r>
                    </w:p>
                    <w:p w:rsidR="00557750" w:rsidRPr="00011E95" w:rsidRDefault="00557750" w:rsidP="00E303B5">
                      <w:pPr>
                        <w:spacing w:before="60" w:after="60" w:line="240" w:lineRule="auto"/>
                        <w:ind w:left="567" w:hanging="567"/>
                        <w:rPr>
                          <w:rFonts w:asciiTheme="minorHAnsi" w:hAnsiTheme="minorHAnsi" w:cstheme="minorHAnsi"/>
                          <w:b/>
                          <w:sz w:val="20"/>
                        </w:rPr>
                      </w:pPr>
                      <w:proofErr w:type="spellStart"/>
                      <w:r w:rsidRPr="009B75A2">
                        <w:rPr>
                          <w:rFonts w:asciiTheme="minorHAnsi" w:hAnsiTheme="minorHAnsi" w:cstheme="minorHAnsi"/>
                          <w:sz w:val="20"/>
                          <w:szCs w:val="19"/>
                        </w:rPr>
                        <w:t>E4</w:t>
                      </w:r>
                      <w:proofErr w:type="spellEnd"/>
                      <w:r w:rsidRPr="009B75A2">
                        <w:rPr>
                          <w:rFonts w:asciiTheme="minorHAnsi" w:hAnsiTheme="minorHAnsi" w:cstheme="minorHAnsi"/>
                          <w:sz w:val="20"/>
                          <w:szCs w:val="19"/>
                        </w:rPr>
                        <w:t>-01</w:t>
                      </w:r>
                      <w:r w:rsidRPr="009B75A2">
                        <w:rPr>
                          <w:rFonts w:asciiTheme="minorHAnsi" w:hAnsiTheme="minorHAnsi" w:cstheme="minorHAnsi"/>
                          <w:sz w:val="20"/>
                          <w:szCs w:val="19"/>
                        </w:rPr>
                        <w:tab/>
                        <w:t>Nursing – Unknown stage of training</w:t>
                      </w:r>
                    </w:p>
                  </w:txbxContent>
                </v:textbox>
              </v:shape>
            </w:pict>
          </mc:Fallback>
        </mc:AlternateContent>
      </w:r>
      <w:r w:rsidR="00330901">
        <w:rPr>
          <w:noProof/>
        </w:rPr>
        <mc:AlternateContent>
          <mc:Choice Requires="wpg">
            <w:drawing>
              <wp:anchor distT="0" distB="0" distL="114300" distR="114300" simplePos="0" relativeHeight="251674624" behindDoc="0" locked="0" layoutInCell="1" allowOverlap="1" wp14:anchorId="4162E801" wp14:editId="0A6B3B2B">
                <wp:simplePos x="0" y="0"/>
                <wp:positionH relativeFrom="column">
                  <wp:posOffset>4568190</wp:posOffset>
                </wp:positionH>
                <wp:positionV relativeFrom="paragraph">
                  <wp:posOffset>192567</wp:posOffset>
                </wp:positionV>
                <wp:extent cx="1708150" cy="4667250"/>
                <wp:effectExtent l="0" t="0" r="25400" b="19050"/>
                <wp:wrapNone/>
                <wp:docPr id="36" name="Group 36" descr="Groups together training stages (student/pre-entry trainee, new graduate, postgraduate/vocational student, and unknown stage of training)."/>
                <wp:cNvGraphicFramePr/>
                <a:graphic xmlns:a="http://schemas.openxmlformats.org/drawingml/2006/main">
                  <a:graphicData uri="http://schemas.microsoft.com/office/word/2010/wordprocessingGroup">
                    <wpg:wgp>
                      <wpg:cNvGrpSpPr/>
                      <wpg:grpSpPr>
                        <a:xfrm>
                          <a:off x="0" y="0"/>
                          <a:ext cx="1708150" cy="4667250"/>
                          <a:chOff x="0" y="0"/>
                          <a:chExt cx="1708150" cy="4524375"/>
                        </a:xfrm>
                      </wpg:grpSpPr>
                      <wps:wsp>
                        <wps:cNvPr id="37" name="Text Box 37"/>
                        <wps:cNvSpPr txBox="1"/>
                        <wps:spPr>
                          <a:xfrm>
                            <a:off x="0" y="0"/>
                            <a:ext cx="1708150" cy="4524375"/>
                          </a:xfrm>
                          <a:prstGeom prst="rect">
                            <a:avLst/>
                          </a:prstGeom>
                          <a:solidFill>
                            <a:schemeClr val="accent2">
                              <a:alpha val="23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BF334E" w:rsidRDefault="00557750" w:rsidP="0068699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23825" y="466725"/>
                            <a:ext cx="14763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3825" y="1343025"/>
                            <a:ext cx="14763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23825" y="2238375"/>
                            <a:ext cx="14763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123825" y="3114675"/>
                            <a:ext cx="14763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6" o:spid="_x0000_s1052" alt="Groups together training stages (student/pre-entry trainee, new graduate, postgraduate/vocational student, and unknown stage of training)." style="position:absolute;margin-left:359.7pt;margin-top:15.15pt;width:134.5pt;height:367.5pt;z-index:251674624;mso-height-relative:margin" coordsize="17081,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">
                <v:shape id="Text Box 37" o:spid="_x0000_s1053" type="#_x0000_t202" style="position:absolute;width:17081;height:45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DsYA&#10;AADbAAAADwAAAGRycy9kb3ducmV2LnhtbESPQU8CMRSE7yT+h+aZeDHSBRMlK4UoCoHIBYT7c/vc&#10;Xdm+ru0T1n9vTUw4Tmbmm8x42rlGHSnE2rOBQT8DRVx4W3NpYPc2vxmBioJssfFMBn4ownRy0Rtj&#10;bv2JN3TcSqkShGOOBiqRNtc6FhU5jH3fEifvwweHkmQotQ14SnDX6GGW3WmHNaeFCluaVVQctt/O&#10;gLxfL2SxWj7P18Oncn/4Cp+jl1djri67xwdQQp2cw//tpTVwew9/X9IP0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2DsYAAADbAAAADwAAAAAAAAAAAAAAAACYAgAAZHJz&#10;L2Rvd25yZXYueG1sUEsFBgAAAAAEAAQA9QAAAIsDAAAAAA==&#10;" fillcolor="#008a00 [3205]" strokecolor="#0070c0" strokeweight=".5pt">
                  <v:fill opacity="15163f"/>
                  <v:textbox>
                    <w:txbxContent>
                      <w:p w:rsidR="00557750" w:rsidRPr="00BF334E" w:rsidRDefault="00557750" w:rsidP="00686995">
                        <w:pPr>
                          <w:jc w:val="center"/>
                          <w:rPr>
                            <w:rFonts w:asciiTheme="minorHAnsi" w:hAnsiTheme="minorHAnsi" w:cstheme="minorHAnsi"/>
                            <w:sz w:val="20"/>
                            <w:szCs w:val="20"/>
                          </w:rPr>
                        </w:pPr>
                        <w:r>
                          <w:rPr>
                            <w:rFonts w:asciiTheme="minorHAnsi" w:hAnsiTheme="minorHAnsi" w:cstheme="minorHAnsi"/>
                            <w:b/>
                            <w:sz w:val="20"/>
                            <w:szCs w:val="20"/>
                          </w:rPr>
                          <w:t>Training stage</w:t>
                        </w:r>
                      </w:p>
                    </w:txbxContent>
                  </v:textbox>
                </v:shape>
                <v:shape id="Text Box 38" o:spid="_x0000_s1054" type="#_x0000_t202" style="position:absolute;left:1238;top:4667;width:14764;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bdMEA&#10;AADbAAAADwAAAGRycy9kb3ducmV2LnhtbERPy2oCMRTdF/yHcAV3NWMtVUajWFHa4srxsb5MrjPB&#10;yc2YpDr9+2ZR6PJw3vNlZxtxJx+MYwWjYQaCuHTacKXgeNg+T0GEiKyxcUwKfijActF7mmOu3YP3&#10;dC9iJVIIhxwV1DG2uZShrMliGLqWOHEX5y3GBH0ltcdHCreNfMmyN2nRcGqosaV1TeW1+LYKbid/&#10;eB2ZzXnbfBXmNrnu3j9wotSg361mICJ18V/85/7UCsZ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3TBAAAA2wAAAA8AAAAAAAAAAAAAAAAAmAIAAGRycy9kb3du&#10;cmV2LnhtbFBLBQYAAAAABAAEAPUAAACGAw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Student / pre-entry trainee</w:t>
                        </w:r>
                      </w:p>
                    </w:txbxContent>
                  </v:textbox>
                </v:shape>
                <v:shape id="Text Box 39" o:spid="_x0000_s1055" type="#_x0000_t202" style="position:absolute;left:1238;top:13430;width:14764;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78QA&#10;AADbAAAADwAAAGRycy9kb3ducmV2LnhtbESPQWsCMRSE74L/ITyhN81qi7Zbo6hUWvHUte35sXnd&#10;DW5e1iTV7b9vCoLHYWa+YebLzjbiTD4YxwrGowwEcem04UrBx2E7fAQRIrLGxjEp+KUAy0W/N8dc&#10;uwu/07mIlUgQDjkqqGNscylDWZPFMHItcfK+nbcYk/SV1B4vCW4bOcmyqbRoOC3U2NKmpvJY/FgF&#10;p09/eBibl69tsyvMaXbcr19xptTdoFs9g4jUxVv42n7TCu6f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vu/EAAAA2wAAAA8AAAAAAAAAAAAAAAAAmAIAAGRycy9k&#10;b3ducmV2LnhtbFBLBQYAAAAABAAEAPUAAACJAw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New graduate</w:t>
                        </w:r>
                      </w:p>
                    </w:txbxContent>
                  </v:textbox>
                </v:shape>
                <v:shape id="Text Box 40" o:spid="_x0000_s1056" type="#_x0000_t202" style="position:absolute;left:1238;top:22383;width:14764;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9kD8AA&#10;AADbAAAADwAAAGRycy9kb3ducmV2LnhtbERPTWsCMRC9F/wPYYTealaRWlajqFRa6cm1eh42425w&#10;M1mTVNd/bw5Cj4/3PVt0thFX8sE4VjAcZCCIS6cNVwp+95u3DxAhImtsHJOCOwVYzHsvM8y1u/GO&#10;rkWsRArhkKOCOsY2lzKUNVkMA9cSJ+7kvMWYoK+k9nhL4baRoyx7lxYNp4YaW1rXVJ6LP6vgcvD7&#10;8dB8HjfNtjCXyfln9YUTpV773XIKIlIX/8VP97dWME7r05f0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9kD8AAAADbAAAADwAAAAAAAAAAAAAAAACYAgAAZHJzL2Rvd25y&#10;ZXYueG1sUEsFBgAAAAAEAAQA9QAAAIUDA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Postgraduate / vocational student</w:t>
                        </w:r>
                      </w:p>
                    </w:txbxContent>
                  </v:textbox>
                </v:shape>
                <v:shape id="Text Box 41" o:spid="_x0000_s1057" type="#_x0000_t202" style="position:absolute;left:1238;top:31146;width:14764;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BlMQA&#10;AADbAAAADwAAAGRycy9kb3ducmV2LnhtbESPQWsCMRSE7wX/Q3iCt5pdkVq2RqmiaOmpq/b82Lzu&#10;BjcvaxJ1+++bQqHHYWa+YebL3rbiRj4YxwrycQaCuHLacK3geNg+PoMIEVlj65gUfFOA5WLwMMdC&#10;uzt/0K2MtUgQDgUqaGLsCilD1ZDFMHYdcfK+nLcYk/S11B7vCW5bOcmyJ2nRcFposKN1Q9W5vFoF&#10;l5M/THOz+dy2b6W5zM7vqx3OlBoN+9cXEJH6+B/+a++1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DwZTEAAAA2wAAAA8AAAAAAAAAAAAAAAAAmAIAAGRycy9k&#10;b3ducmV2LnhtbFBLBQYAAAAABAAEAPUAAACJAw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Unknown stage of training</w:t>
                        </w:r>
                      </w:p>
                    </w:txbxContent>
                  </v:textbox>
                </v:shape>
              </v:group>
            </w:pict>
          </mc:Fallback>
        </mc:AlternateContent>
      </w:r>
    </w:p>
    <w:p w:rsidR="00EE4999" w:rsidRDefault="009B75A2" w:rsidP="00EE4999">
      <w:r>
        <w:rPr>
          <w:noProof/>
        </w:rPr>
        <mc:AlternateContent>
          <mc:Choice Requires="wpg">
            <w:drawing>
              <wp:anchor distT="0" distB="0" distL="114300" distR="114300" simplePos="0" relativeHeight="251685888" behindDoc="0" locked="0" layoutInCell="1" allowOverlap="1" wp14:anchorId="7B5E3754" wp14:editId="687D7BFD">
                <wp:simplePos x="0" y="0"/>
                <wp:positionH relativeFrom="column">
                  <wp:posOffset>1286791</wp:posOffset>
                </wp:positionH>
                <wp:positionV relativeFrom="paragraph">
                  <wp:posOffset>88250</wp:posOffset>
                </wp:positionV>
                <wp:extent cx="1856489" cy="372140"/>
                <wp:effectExtent l="0" t="0" r="86995" b="27940"/>
                <wp:wrapNone/>
                <wp:docPr id="59" name="Group 59" descr="Clusters lines together to link data item (Area of clinical focus) with it's usage within the ATTC (Profession)."/>
                <wp:cNvGraphicFramePr/>
                <a:graphic xmlns:a="http://schemas.openxmlformats.org/drawingml/2006/main">
                  <a:graphicData uri="http://schemas.microsoft.com/office/word/2010/wordprocessingGroup">
                    <wpg:wgp>
                      <wpg:cNvGrpSpPr/>
                      <wpg:grpSpPr>
                        <a:xfrm>
                          <a:off x="0" y="0"/>
                          <a:ext cx="1856489" cy="372140"/>
                          <a:chOff x="0" y="0"/>
                          <a:chExt cx="1856489" cy="372140"/>
                        </a:xfrm>
                      </wpg:grpSpPr>
                      <wps:wsp>
                        <wps:cNvPr id="32" name="Straight Arrow Connector 32"/>
                        <wps:cNvCnPr/>
                        <wps:spPr>
                          <a:xfrm>
                            <a:off x="1839432" y="0"/>
                            <a:ext cx="0" cy="161290"/>
                          </a:xfrm>
                          <a:prstGeom prst="straightConnector1">
                            <a:avLst/>
                          </a:prstGeom>
                          <a:ln w="28575">
                            <a:solidFill>
                              <a:schemeClr val="accent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0" y="372140"/>
                            <a:ext cx="1193268" cy="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180214" y="10633"/>
                            <a:ext cx="676275" cy="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1190846" y="0"/>
                            <a:ext cx="0" cy="37211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9" o:spid="_x0000_s1026" alt="Clusters lines together to link data item (Area of clinical focus) with it's usage within the ATTC (Profession)." style="position:absolute;margin-left:101.3pt;margin-top:6.95pt;width:146.2pt;height:29.3pt;z-index:251685888" coordsize="185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">
                <v:shape id="Straight Arrow Connector 32" o:spid="_x0000_s1027" type="#_x0000_t32" style="position:absolute;left:18394;width:0;height:1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yMEAAADbAAAADwAAAGRycy9kb3ducmV2LnhtbESPQYvCMBSE7wv+h/AEb2tqBZFqFBVF&#10;ZU+rgtdH82yKzUtpoq3/3ggLexxm5htmvuxsJZ7U+NKxgtEwAUGcO11yoeBy3n1PQfiArLFyTApe&#10;5GG56H3NMdOu5V96nkIhIoR9hgpMCHUmpc8NWfRDVxNH7+YaiyHKppC6wTbCbSXTJJlIiyXHBYM1&#10;bQzl99PDKkjMT76/vqbbyaY9Bt89DmuTOqUG/W41AxGoC//hv/ZBKxin8PkSf4B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93/IwQAAANsAAAAPAAAAAAAAAAAAAAAA&#10;AKECAABkcnMvZG93bnJldi54bWxQSwUGAAAAAAQABAD5AAAAjwMAAAAA&#10;" strokecolor="#004200 [3204]" strokeweight="2.25pt">
                  <v:stroke dashstyle="1 1" endarrow="block"/>
                </v:shape>
                <v:line id="Straight Connector 33" o:spid="_x0000_s1028" style="position:absolute;visibility:visible;mso-wrap-style:square" from="0,3721" to="11932,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9PKcQAAADbAAAADwAAAGRycy9kb3ducmV2LnhtbESPQWsCMRSE74X+h/AK3mq23WrrapRi&#10;qYgXqUrB22Pz3CzdvCxJuq7/3giFHoeZ+YaZLXrbiI58qB0reBpmIIhLp2uuFBz2n49vIEJE1tg4&#10;JgUXCrCY39/NsNDuzF/U7WIlEoRDgQpMjG0hZSgNWQxD1xIn7+S8xZikr6T2eE5w28jnLBtLizWn&#10;BYMtLQ2VP7tfq4BetrG7fK9Hk03tV68GKf84klKDh/59CiJSH//Df+21VpD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08pxAAAANsAAAAPAAAAAAAAAAAA&#10;AAAAAKECAABkcnMvZG93bnJldi54bWxQSwUGAAAAAAQABAD5AAAAkgMAAAAA&#10;" strokecolor="#004200 [3204]" strokeweight="2.25pt">
                  <v:stroke dashstyle="1 1"/>
                </v:line>
                <v:line id="Straight Connector 34" o:spid="_x0000_s1029" style="position:absolute;visibility:visible;mso-wrap-style:square" from="11802,106" to="1856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bXXcQAAADbAAAADwAAAGRycy9kb3ducmV2LnhtbESPT2sCMRTE70K/Q3gFbzXb+qd1NYoo&#10;FvEi2lLo7bF53SzdvCxJXNdv3wgFj8PM/IaZLztbi5Z8qBwreB5kIIgLpysuFXx+bJ/eQISIrLF2&#10;TAquFGC5eOjNMdfuwkdqT7EUCcIhRwUmxiaXMhSGLIaBa4iT9+O8xZikL6X2eElwW8uXLJtIixWn&#10;BYMNrQ0Vv6ezVUCjQ2yvX7vxdF/591eDNNx8k1L9x241AxGpi/fwf3unFQxHcPuSf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tddxAAAANsAAAAPAAAAAAAAAAAA&#10;AAAAAKECAABkcnMvZG93bnJldi54bWxQSwUGAAAAAAQABAD5AAAAkgMAAAAA&#10;" strokecolor="#004200 [3204]" strokeweight="2.25pt">
                  <v:stroke dashstyle="1 1"/>
                </v:line>
                <v:line id="Straight Connector 35" o:spid="_x0000_s1030" style="position:absolute;flip:y;visibility:visible;mso-wrap-style:square" from="11908,0" to="11908,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TprsQAAADbAAAADwAAAGRycy9kb3ducmV2LnhtbESPQWvCQBSE7wX/w/KEXorZaKlIzCoi&#10;aO2lYBTPj+xzE8y+DdnVpP313UKhx2FmvmHy9WAb8aDO144VTJMUBHHpdM1Gwfm0myxA+ICssXFM&#10;Cr7Iw3o1esox067nIz2KYESEsM9QQRVCm0npy4os+sS1xNG7us5iiLIzUnfYR7ht5CxN59JizXGh&#10;wpa2FZW34m4VHL7Ny+U07D97V7Bx+4/Zefp+Uep5PGyWIAIN4T/81z5oBa9v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OmuxAAAANsAAAAPAAAAAAAAAAAA&#10;AAAAAKECAABkcnMvZG93bnJldi54bWxQSwUGAAAAAAQABAD5AAAAkgMAAAAA&#10;" strokecolor="#004200 [3204]" strokeweight="2.25pt">
                  <v:stroke dashstyle="1 1"/>
                </v:line>
              </v:group>
            </w:pict>
          </mc:Fallback>
        </mc:AlternateContent>
      </w:r>
    </w:p>
    <w:p w:rsidR="00EE4999" w:rsidRDefault="00EE4999" w:rsidP="00EE4999"/>
    <w:p w:rsidR="00EE4999" w:rsidRDefault="00686995" w:rsidP="00EE4999">
      <w:r>
        <w:rPr>
          <w:noProof/>
        </w:rPr>
        <mc:AlternateContent>
          <mc:Choice Requires="wps">
            <w:drawing>
              <wp:anchor distT="0" distB="0" distL="114300" distR="114300" simplePos="0" relativeHeight="251673600" behindDoc="0" locked="0" layoutInCell="1" allowOverlap="1" wp14:anchorId="408F1588" wp14:editId="4C39D846">
                <wp:simplePos x="0" y="0"/>
                <wp:positionH relativeFrom="column">
                  <wp:posOffset>3006090</wp:posOffset>
                </wp:positionH>
                <wp:positionV relativeFrom="paragraph">
                  <wp:posOffset>3332642</wp:posOffset>
                </wp:positionV>
                <wp:extent cx="1114425" cy="697230"/>
                <wp:effectExtent l="0" t="0" r="28575" b="26670"/>
                <wp:wrapNone/>
                <wp:docPr id="48" name="Text Box 48"/>
                <wp:cNvGraphicFramePr/>
                <a:graphic xmlns:a="http://schemas.openxmlformats.org/drawingml/2006/main">
                  <a:graphicData uri="http://schemas.microsoft.com/office/word/2010/wordprocessingShape">
                    <wps:wsp>
                      <wps:cNvSpPr txBox="1"/>
                      <wps:spPr>
                        <a:xfrm>
                          <a:off x="0" y="0"/>
                          <a:ext cx="1114425" cy="697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48" o:spid="_x0000_s1070" type="#_x0000_t202" style="position:absolute;margin-left:236.7pt;margin-top:262.4pt;width:87.75pt;height:54.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" fillcolor="white [3201]" strokeweight=".5pt">
                <v:textbox>
                  <w:txbxContent>
                    <w:p w:rsidR="00557750" w:rsidRPr="006A4E55" w:rsidRDefault="00557750" w:rsidP="00686995">
                      <w:pPr>
                        <w:spacing w:line="240" w:lineRule="auto"/>
                        <w:jc w:val="center"/>
                        <w:rPr>
                          <w:rFonts w:asciiTheme="minorHAnsi" w:hAnsiTheme="minorHAnsi" w:cstheme="minorHAnsi"/>
                          <w:sz w:val="20"/>
                        </w:rPr>
                      </w:pPr>
                      <w:r>
                        <w:rPr>
                          <w:rFonts w:asciiTheme="minorHAnsi" w:hAnsiTheme="minorHAnsi" w:cstheme="minorHAnsi"/>
                          <w:sz w:val="20"/>
                        </w:rPr>
                        <w:t>Nursing</w:t>
                      </w:r>
                    </w:p>
                  </w:txbxContent>
                </v:textbox>
              </v:shape>
            </w:pict>
          </mc:Fallback>
        </mc:AlternateContent>
      </w:r>
    </w:p>
    <w:p w:rsidR="00EE4999" w:rsidRDefault="00EE4999" w:rsidP="00EE4999">
      <w:pPr>
        <w:sectPr w:rsidR="00EE4999" w:rsidSect="00EE4999">
          <w:headerReference w:type="even" r:id="rId23"/>
          <w:headerReference w:type="default" r:id="rId24"/>
          <w:headerReference w:type="first" r:id="rId25"/>
          <w:pgSz w:w="16838" w:h="11906" w:orient="landscape" w:code="9"/>
          <w:pgMar w:top="1021" w:right="2041" w:bottom="1440" w:left="1021" w:header="680" w:footer="510" w:gutter="0"/>
          <w:cols w:space="708"/>
          <w:docGrid w:linePitch="360"/>
        </w:sectPr>
      </w:pPr>
    </w:p>
    <w:p w:rsidR="004135CA" w:rsidRPr="00901B6F" w:rsidRDefault="004135CA" w:rsidP="00901B6F">
      <w:pPr>
        <w:spacing w:before="0" w:after="0" w:line="240" w:lineRule="auto"/>
        <w:ind w:left="426" w:hanging="426"/>
        <w:rPr>
          <w:rFonts w:cs="Arial"/>
        </w:rPr>
      </w:pPr>
    </w:p>
    <w:p w:rsidR="0059283C" w:rsidRPr="00350852" w:rsidRDefault="00A948DD" w:rsidP="00350852">
      <w:r>
        <w:rPr>
          <w:noProof/>
        </w:rPr>
        <w:drawing>
          <wp:anchor distT="0" distB="0" distL="114300" distR="114300" simplePos="0" relativeHeight="251698176" behindDoc="1" locked="1" layoutInCell="0" allowOverlap="1" wp14:anchorId="2499147D" wp14:editId="1FB3CA0B">
            <wp:simplePos x="0" y="0"/>
            <wp:positionH relativeFrom="page">
              <wp:posOffset>3810</wp:posOffset>
            </wp:positionH>
            <wp:positionV relativeFrom="page">
              <wp:posOffset>3810</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Pr>
          <w:noProof/>
        </w:rPr>
        <mc:AlternateContent>
          <mc:Choice Requires="wps">
            <w:drawing>
              <wp:anchor distT="0" distB="0" distL="114300" distR="114300" simplePos="0" relativeHeight="251639808" behindDoc="0" locked="0" layoutInCell="1" allowOverlap="1" wp14:anchorId="4F5AB82D" wp14:editId="66586851">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57750" w:rsidRPr="00A948DD" w:rsidRDefault="00557750" w:rsidP="00C303D7">
                            <w:pPr>
                              <w:pStyle w:val="Address"/>
                              <w:rPr>
                                <w:color w:val="auto"/>
                              </w:rPr>
                            </w:pPr>
                            <w:r w:rsidRPr="00A948DD">
                              <w:rPr>
                                <w:color w:val="auto"/>
                              </w:rPr>
                              <w:t>Independent Hospital Pricing Authority</w:t>
                            </w:r>
                          </w:p>
                          <w:p w:rsidR="00557750" w:rsidRPr="00A948DD" w:rsidRDefault="00557750" w:rsidP="00C303D7">
                            <w:pPr>
                              <w:pStyle w:val="Address"/>
                              <w:rPr>
                                <w:color w:val="004200" w:themeColor="accent1"/>
                              </w:rPr>
                            </w:pPr>
                            <w:r w:rsidRPr="00A948DD">
                              <w:rPr>
                                <w:color w:val="004200" w:themeColor="accent1"/>
                              </w:rPr>
                              <w:t> </w:t>
                            </w:r>
                          </w:p>
                          <w:p w:rsidR="00557750" w:rsidRPr="00A948DD" w:rsidRDefault="00557750" w:rsidP="00C303D7">
                            <w:pPr>
                              <w:pStyle w:val="Address"/>
                              <w:rPr>
                                <w:color w:val="004200" w:themeColor="accent1"/>
                              </w:rPr>
                            </w:pPr>
                            <w:r w:rsidRPr="00A948DD">
                              <w:rPr>
                                <w:color w:val="004200" w:themeColor="accent1"/>
                              </w:rPr>
                              <w:t>Level 6, 1 Oxford Street</w:t>
                            </w:r>
                          </w:p>
                          <w:p w:rsidR="00557750" w:rsidRPr="00A948DD" w:rsidRDefault="00557750" w:rsidP="00C303D7">
                            <w:pPr>
                              <w:pStyle w:val="Address"/>
                              <w:rPr>
                                <w:color w:val="004200" w:themeColor="accent1"/>
                              </w:rPr>
                            </w:pPr>
                            <w:r w:rsidRPr="00A948DD">
                              <w:rPr>
                                <w:color w:val="004200" w:themeColor="accent1"/>
                              </w:rPr>
                              <w:t>Sydney NSW 2000</w:t>
                            </w:r>
                          </w:p>
                          <w:p w:rsidR="00557750" w:rsidRPr="00A948DD" w:rsidRDefault="00557750" w:rsidP="00C303D7">
                            <w:pPr>
                              <w:pStyle w:val="Address"/>
                              <w:rPr>
                                <w:color w:val="004200" w:themeColor="accent1"/>
                              </w:rPr>
                            </w:pPr>
                          </w:p>
                          <w:p w:rsidR="00557750" w:rsidRPr="00A948DD" w:rsidRDefault="00557750" w:rsidP="00C303D7">
                            <w:pPr>
                              <w:pStyle w:val="Address"/>
                              <w:rPr>
                                <w:color w:val="004200" w:themeColor="accent1"/>
                              </w:rPr>
                            </w:pPr>
                            <w:r w:rsidRPr="00A948DD">
                              <w:rPr>
                                <w:color w:val="auto"/>
                              </w:rPr>
                              <w:t xml:space="preserve">Phone </w:t>
                            </w:r>
                            <w:r w:rsidRPr="00A948DD">
                              <w:rPr>
                                <w:color w:val="004200" w:themeColor="accent1"/>
                              </w:rPr>
                              <w:t>02 8215 1100</w:t>
                            </w:r>
                          </w:p>
                          <w:p w:rsidR="00557750" w:rsidRPr="00A948DD" w:rsidRDefault="00557750" w:rsidP="00C303D7">
                            <w:pPr>
                              <w:pStyle w:val="Address"/>
                              <w:rPr>
                                <w:color w:val="004200" w:themeColor="accent1"/>
                              </w:rPr>
                            </w:pPr>
                            <w:r w:rsidRPr="00A948DD">
                              <w:rPr>
                                <w:color w:val="auto"/>
                              </w:rPr>
                              <w:t>Email</w:t>
                            </w:r>
                            <w:r w:rsidRPr="00A948DD">
                              <w:rPr>
                                <w:color w:val="004200" w:themeColor="accent1"/>
                              </w:rPr>
                              <w:t xml:space="preserve"> enquiries.ihpa@ihpa.gov.au</w:t>
                            </w:r>
                          </w:p>
                          <w:p w:rsidR="00557750" w:rsidRPr="00A948DD" w:rsidRDefault="00557750" w:rsidP="00C303D7">
                            <w:pPr>
                              <w:pStyle w:val="Address"/>
                              <w:rPr>
                                <w:color w:val="004200" w:themeColor="accent1"/>
                              </w:rPr>
                            </w:pPr>
                            <w:r w:rsidRPr="00A948DD">
                              <w:rPr>
                                <w:color w:val="auto"/>
                              </w:rPr>
                              <w:t xml:space="preserve">Twitter </w:t>
                            </w:r>
                            <w:r w:rsidRPr="00A948DD">
                              <w:rPr>
                                <w:color w:val="004200" w:themeColor="accent1"/>
                              </w:rPr>
                              <w:t>@</w:t>
                            </w:r>
                            <w:proofErr w:type="spellStart"/>
                            <w:r w:rsidRPr="00A948DD">
                              <w:rPr>
                                <w:color w:val="004200" w:themeColor="accent1"/>
                              </w:rPr>
                              <w:t>IHPAnews</w:t>
                            </w:r>
                            <w:proofErr w:type="spellEnd"/>
                          </w:p>
                          <w:p w:rsidR="00557750" w:rsidRPr="00A948DD" w:rsidRDefault="00557750" w:rsidP="00C303D7">
                            <w:pPr>
                              <w:pStyle w:val="Address"/>
                              <w:rPr>
                                <w:color w:val="004200" w:themeColor="accent1"/>
                              </w:rPr>
                            </w:pPr>
                          </w:p>
                          <w:p w:rsidR="00557750" w:rsidRPr="00A948DD" w:rsidRDefault="00557750" w:rsidP="00C303D7">
                            <w:pPr>
                              <w:pStyle w:val="Address"/>
                              <w:rPr>
                                <w:color w:val="004200" w:themeColor="accent1"/>
                              </w:rPr>
                            </w:pPr>
                            <w:r w:rsidRPr="00A948DD">
                              <w:rPr>
                                <w:color w:val="004200" w:themeColor="accent1"/>
                              </w:rPr>
                              <w:t>www.ihpa.gov.au</w:t>
                            </w:r>
                          </w:p>
                          <w:p w:rsidR="00557750" w:rsidRPr="00A948DD" w:rsidRDefault="00557750" w:rsidP="00C303D7">
                            <w:pPr>
                              <w:pStyle w:val="Address"/>
                              <w:rPr>
                                <w:color w:val="004200"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71" type="#_x0000_t202" style="position:absolute;margin-left:0;margin-top:0;width:153pt;height:99pt;z-index:251639808;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" filled="f" stroked="f">
                <v:textbox inset="0,0,0,0">
                  <w:txbxContent>
                    <w:p w:rsidR="00557750" w:rsidRPr="00A948DD" w:rsidRDefault="00557750" w:rsidP="00C303D7">
                      <w:pPr>
                        <w:pStyle w:val="Address"/>
                        <w:rPr>
                          <w:color w:val="auto"/>
                        </w:rPr>
                      </w:pPr>
                      <w:r w:rsidRPr="00A948DD">
                        <w:rPr>
                          <w:color w:val="auto"/>
                        </w:rPr>
                        <w:t>Independent Hospital Pricing Authority</w:t>
                      </w:r>
                    </w:p>
                    <w:p w:rsidR="00557750" w:rsidRPr="00A948DD" w:rsidRDefault="00557750" w:rsidP="00C303D7">
                      <w:pPr>
                        <w:pStyle w:val="Address"/>
                        <w:rPr>
                          <w:color w:val="004200" w:themeColor="accent1"/>
                        </w:rPr>
                      </w:pPr>
                      <w:r w:rsidRPr="00A948DD">
                        <w:rPr>
                          <w:color w:val="004200" w:themeColor="accent1"/>
                        </w:rPr>
                        <w:t> </w:t>
                      </w:r>
                    </w:p>
                    <w:p w:rsidR="00557750" w:rsidRPr="00A948DD" w:rsidRDefault="00557750" w:rsidP="00C303D7">
                      <w:pPr>
                        <w:pStyle w:val="Address"/>
                        <w:rPr>
                          <w:color w:val="004200" w:themeColor="accent1"/>
                        </w:rPr>
                      </w:pPr>
                      <w:r w:rsidRPr="00A948DD">
                        <w:rPr>
                          <w:color w:val="004200" w:themeColor="accent1"/>
                        </w:rPr>
                        <w:t>Level 6, 1 Oxford Street</w:t>
                      </w:r>
                    </w:p>
                    <w:p w:rsidR="00557750" w:rsidRPr="00A948DD" w:rsidRDefault="00557750" w:rsidP="00C303D7">
                      <w:pPr>
                        <w:pStyle w:val="Address"/>
                        <w:rPr>
                          <w:color w:val="004200" w:themeColor="accent1"/>
                        </w:rPr>
                      </w:pPr>
                      <w:r w:rsidRPr="00A948DD">
                        <w:rPr>
                          <w:color w:val="004200" w:themeColor="accent1"/>
                        </w:rPr>
                        <w:t>Sydney NSW 2000</w:t>
                      </w:r>
                    </w:p>
                    <w:p w:rsidR="00557750" w:rsidRPr="00A948DD" w:rsidRDefault="00557750" w:rsidP="00C303D7">
                      <w:pPr>
                        <w:pStyle w:val="Address"/>
                        <w:rPr>
                          <w:color w:val="004200" w:themeColor="accent1"/>
                        </w:rPr>
                      </w:pPr>
                    </w:p>
                    <w:p w:rsidR="00557750" w:rsidRPr="00A948DD" w:rsidRDefault="00557750" w:rsidP="00C303D7">
                      <w:pPr>
                        <w:pStyle w:val="Address"/>
                        <w:rPr>
                          <w:color w:val="004200" w:themeColor="accent1"/>
                        </w:rPr>
                      </w:pPr>
                      <w:r w:rsidRPr="00A948DD">
                        <w:rPr>
                          <w:color w:val="auto"/>
                        </w:rPr>
                        <w:t xml:space="preserve">Phone </w:t>
                      </w:r>
                      <w:r w:rsidRPr="00A948DD">
                        <w:rPr>
                          <w:color w:val="004200" w:themeColor="accent1"/>
                        </w:rPr>
                        <w:t>02 8215 1100</w:t>
                      </w:r>
                    </w:p>
                    <w:p w:rsidR="00557750" w:rsidRPr="00A948DD" w:rsidRDefault="00557750" w:rsidP="00C303D7">
                      <w:pPr>
                        <w:pStyle w:val="Address"/>
                        <w:rPr>
                          <w:color w:val="004200" w:themeColor="accent1"/>
                        </w:rPr>
                      </w:pPr>
                      <w:r w:rsidRPr="00A948DD">
                        <w:rPr>
                          <w:color w:val="auto"/>
                        </w:rPr>
                        <w:t>Email</w:t>
                      </w:r>
                      <w:r w:rsidRPr="00A948DD">
                        <w:rPr>
                          <w:color w:val="004200" w:themeColor="accent1"/>
                        </w:rPr>
                        <w:t xml:space="preserve"> enquiries.ihpa@ihpa.gov.au</w:t>
                      </w:r>
                    </w:p>
                    <w:p w:rsidR="00557750" w:rsidRPr="00A948DD" w:rsidRDefault="00557750" w:rsidP="00C303D7">
                      <w:pPr>
                        <w:pStyle w:val="Address"/>
                        <w:rPr>
                          <w:color w:val="004200" w:themeColor="accent1"/>
                        </w:rPr>
                      </w:pPr>
                      <w:r w:rsidRPr="00A948DD">
                        <w:rPr>
                          <w:color w:val="auto"/>
                        </w:rPr>
                        <w:t xml:space="preserve">Twitter </w:t>
                      </w:r>
                      <w:r w:rsidRPr="00A948DD">
                        <w:rPr>
                          <w:color w:val="004200" w:themeColor="accent1"/>
                        </w:rPr>
                        <w:t>@</w:t>
                      </w:r>
                      <w:proofErr w:type="spellStart"/>
                      <w:r w:rsidRPr="00A948DD">
                        <w:rPr>
                          <w:color w:val="004200" w:themeColor="accent1"/>
                        </w:rPr>
                        <w:t>IHPAnews</w:t>
                      </w:r>
                      <w:proofErr w:type="spellEnd"/>
                    </w:p>
                    <w:p w:rsidR="00557750" w:rsidRPr="00A948DD" w:rsidRDefault="00557750" w:rsidP="00C303D7">
                      <w:pPr>
                        <w:pStyle w:val="Address"/>
                        <w:rPr>
                          <w:color w:val="004200" w:themeColor="accent1"/>
                        </w:rPr>
                      </w:pPr>
                    </w:p>
                    <w:p w:rsidR="00557750" w:rsidRPr="00A948DD" w:rsidRDefault="00557750" w:rsidP="00C303D7">
                      <w:pPr>
                        <w:pStyle w:val="Address"/>
                        <w:rPr>
                          <w:color w:val="004200" w:themeColor="accent1"/>
                        </w:rPr>
                      </w:pPr>
                      <w:r w:rsidRPr="00A948DD">
                        <w:rPr>
                          <w:color w:val="004200" w:themeColor="accent1"/>
                        </w:rPr>
                        <w:t>www.ihpa.gov.au</w:t>
                      </w:r>
                    </w:p>
                    <w:p w:rsidR="00557750" w:rsidRPr="00A948DD" w:rsidRDefault="00557750" w:rsidP="00C303D7">
                      <w:pPr>
                        <w:pStyle w:val="Address"/>
                        <w:rPr>
                          <w:color w:val="004200" w:themeColor="accent1"/>
                        </w:rPr>
                      </w:pPr>
                    </w:p>
                  </w:txbxContent>
                </v:textbox>
                <w10:wrap type="square" anchory="margin"/>
              </v:shape>
            </w:pict>
          </mc:Fallback>
        </mc:AlternateContent>
      </w:r>
    </w:p>
    <w:sectPr w:rsidR="0059283C" w:rsidRPr="00350852" w:rsidSect="0047601C">
      <w:headerReference w:type="even" r:id="rId27"/>
      <w:headerReference w:type="default" r:id="rId28"/>
      <w:headerReference w:type="first" r:id="rId29"/>
      <w:pgSz w:w="11906" w:h="16838" w:code="9"/>
      <w:pgMar w:top="2041" w:right="1440" w:bottom="1021" w:left="1021" w:header="680" w:footer="51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50" w:rsidRDefault="00557750">
      <w:r>
        <w:separator/>
      </w:r>
    </w:p>
  </w:endnote>
  <w:endnote w:type="continuationSeparator" w:id="0">
    <w:p w:rsidR="00557750" w:rsidRDefault="0055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50" w:rsidRDefault="00557750">
      <w:r>
        <w:separator/>
      </w:r>
    </w:p>
  </w:footnote>
  <w:footnote w:type="continuationSeparator" w:id="0">
    <w:p w:rsidR="00557750" w:rsidRDefault="00557750">
      <w:r>
        <w:continuationSeparator/>
      </w:r>
    </w:p>
  </w:footnote>
  <w:footnote w:id="1">
    <w:p w:rsidR="00557750" w:rsidRDefault="00557750" w:rsidP="002402F5">
      <w:pPr>
        <w:pStyle w:val="FootnoteText"/>
      </w:pPr>
      <w:r>
        <w:rPr>
          <w:rStyle w:val="FootnoteReference"/>
        </w:rPr>
        <w:footnoteRef/>
      </w:r>
      <w:r>
        <w:t xml:space="preserve"> </w:t>
      </w:r>
      <w:proofErr w:type="gramStart"/>
      <w:r w:rsidRPr="009272CE">
        <w:rPr>
          <w:rFonts w:cs="Arial"/>
        </w:rPr>
        <w:t>Paxton Partners.</w:t>
      </w:r>
      <w:proofErr w:type="gramEnd"/>
      <w:r w:rsidRPr="009272CE">
        <w:rPr>
          <w:rFonts w:cs="Arial"/>
        </w:rPr>
        <w:t xml:space="preserve"> (2016). </w:t>
      </w:r>
      <w:r w:rsidRPr="009272CE">
        <w:rPr>
          <w:rFonts w:cs="Arial"/>
          <w:i/>
        </w:rPr>
        <w:t>Teaching, training and research costing study: Final report</w:t>
      </w:r>
      <w:r w:rsidRPr="009272CE">
        <w:rPr>
          <w:rFonts w:cs="Arial"/>
        </w:rPr>
        <w:t xml:space="preserve">. Retrieved </w:t>
      </w:r>
      <w:r>
        <w:rPr>
          <w:rFonts w:cs="Arial"/>
        </w:rPr>
        <w:t>7 June 2018</w:t>
      </w:r>
      <w:r w:rsidRPr="009272CE">
        <w:rPr>
          <w:rFonts w:cs="Arial"/>
        </w:rPr>
        <w:t xml:space="preserve"> from </w:t>
      </w:r>
      <w:hyperlink r:id="rId1" w:history="1">
        <w:r w:rsidRPr="009272CE">
          <w:rPr>
            <w:rStyle w:val="Hyperlink"/>
            <w:rFonts w:cs="Arial"/>
          </w:rPr>
          <w:t>https://www.ihpa.gov.au/publications/teaching-training-and-research-costing-study-final-report-july-2016</w:t>
        </w:r>
      </w:hyperlink>
    </w:p>
  </w:footnote>
  <w:footnote w:id="2">
    <w:p w:rsidR="00557750" w:rsidRPr="00874067" w:rsidRDefault="00557750">
      <w:pPr>
        <w:pStyle w:val="FootnoteText"/>
      </w:pPr>
      <w:r w:rsidRPr="00874067">
        <w:rPr>
          <w:rStyle w:val="FootnoteReference"/>
        </w:rPr>
        <w:footnoteRef/>
      </w:r>
      <w:r w:rsidRPr="00874067">
        <w:t xml:space="preserve"> </w:t>
      </w:r>
      <w:proofErr w:type="gramStart"/>
      <w:r w:rsidRPr="00874067">
        <w:rPr>
          <w:rFonts w:cs="Arial"/>
        </w:rPr>
        <w:t>Paxton Partners.</w:t>
      </w:r>
      <w:proofErr w:type="gramEnd"/>
      <w:r w:rsidRPr="00874067">
        <w:rPr>
          <w:rFonts w:cs="Arial"/>
        </w:rPr>
        <w:t xml:space="preserve"> (2014). </w:t>
      </w:r>
      <w:r w:rsidRPr="00874067">
        <w:rPr>
          <w:rFonts w:cs="Arial"/>
          <w:i/>
        </w:rPr>
        <w:t>Define teaching, training and research and identify associated cost drivers for ABF purposes: Final project report</w:t>
      </w:r>
      <w:r w:rsidRPr="00874067">
        <w:rPr>
          <w:rFonts w:cs="Arial"/>
        </w:rPr>
        <w:t xml:space="preserve">. Retrieved 19 July 2017 from </w:t>
      </w:r>
      <w:hyperlink r:id="rId2" w:history="1">
        <w:r w:rsidRPr="00874067">
          <w:rPr>
            <w:rStyle w:val="Hyperlink"/>
            <w:rFonts w:cs="Arial"/>
          </w:rPr>
          <w:t>https://www.ihpa.gov.au/publications/teaching-training-and-research-definitions-and-cost-drivers-project</w:t>
        </w:r>
      </w:hyperlink>
    </w:p>
  </w:footnote>
  <w:footnote w:id="3">
    <w:p w:rsidR="00557750" w:rsidRDefault="00557750">
      <w:pPr>
        <w:pStyle w:val="FootnoteText"/>
      </w:pPr>
      <w:r w:rsidRPr="00874067">
        <w:rPr>
          <w:rStyle w:val="FootnoteReference"/>
        </w:rPr>
        <w:footnoteRef/>
      </w:r>
      <w:r w:rsidRPr="00874067">
        <w:t xml:space="preserve"> </w:t>
      </w:r>
      <w:proofErr w:type="gramStart"/>
      <w:r w:rsidRPr="00874067">
        <w:rPr>
          <w:rFonts w:cs="Arial"/>
        </w:rPr>
        <w:t>Australian Institute of Health and Welfare.</w:t>
      </w:r>
      <w:proofErr w:type="gramEnd"/>
      <w:r w:rsidRPr="00874067">
        <w:rPr>
          <w:rFonts w:cs="Arial"/>
        </w:rPr>
        <w:t xml:space="preserve"> </w:t>
      </w:r>
      <w:proofErr w:type="gramStart"/>
      <w:r w:rsidRPr="00874067">
        <w:rPr>
          <w:rFonts w:cs="Arial"/>
        </w:rPr>
        <w:t xml:space="preserve">(2017). </w:t>
      </w:r>
      <w:r w:rsidRPr="00874067">
        <w:rPr>
          <w:rFonts w:cs="Arial"/>
          <w:i/>
        </w:rPr>
        <w:t>Hospital teaching, training and research activities national best endeavours data set</w:t>
      </w:r>
      <w:r w:rsidRPr="00874067">
        <w:rPr>
          <w:rFonts w:cs="Arial"/>
        </w:rPr>
        <w:t xml:space="preserve"> 2018-19 (HTTRA NBEDS).</w:t>
      </w:r>
      <w:proofErr w:type="gramEnd"/>
      <w:r w:rsidRPr="00874067">
        <w:rPr>
          <w:rFonts w:cs="Arial"/>
        </w:rPr>
        <w:t xml:space="preserve"> Retrieved 19 July 2017 from </w:t>
      </w:r>
      <w:hyperlink r:id="rId3" w:history="1">
        <w:r w:rsidRPr="00874067">
          <w:rPr>
            <w:rStyle w:val="Hyperlink"/>
            <w:rFonts w:cs="Arial"/>
          </w:rPr>
          <w:t>http://meteor.aihw.gov.au/content/index.phtml/itemId/677455</w:t>
        </w:r>
      </w:hyperlink>
    </w:p>
  </w:footnote>
  <w:footnote w:id="4">
    <w:p w:rsidR="00557750" w:rsidRDefault="00557750">
      <w:pPr>
        <w:pStyle w:val="FootnoteText"/>
      </w:pPr>
      <w:r>
        <w:rPr>
          <w:rStyle w:val="FootnoteReference"/>
        </w:rPr>
        <w:footnoteRef/>
      </w:r>
      <w:r>
        <w:t xml:space="preserve"> </w:t>
      </w:r>
      <w:proofErr w:type="gramStart"/>
      <w:r w:rsidRPr="009272CE">
        <w:rPr>
          <w:rFonts w:cs="Arial"/>
        </w:rPr>
        <w:t>Paxton Partners.</w:t>
      </w:r>
      <w:proofErr w:type="gramEnd"/>
      <w:r w:rsidRPr="009272CE">
        <w:rPr>
          <w:rFonts w:cs="Arial"/>
        </w:rPr>
        <w:t xml:space="preserve"> (2016). </w:t>
      </w:r>
      <w:r w:rsidRPr="009272CE">
        <w:rPr>
          <w:rFonts w:cs="Arial"/>
          <w:i/>
        </w:rPr>
        <w:t>Teaching, training and research costing study: Final report</w:t>
      </w:r>
      <w:r w:rsidRPr="009272CE">
        <w:rPr>
          <w:rFonts w:cs="Arial"/>
        </w:rPr>
        <w:t xml:space="preserve">. Retrieved 19 July 2017 from </w:t>
      </w:r>
      <w:hyperlink r:id="rId4" w:history="1">
        <w:r w:rsidRPr="009272CE">
          <w:rPr>
            <w:rStyle w:val="Hyperlink"/>
            <w:rFonts w:cs="Arial"/>
          </w:rPr>
          <w:t>https://www.ihpa.gov.au/publications/teaching-training-and-research-costing-study-final-report-july-2016</w:t>
        </w:r>
      </w:hyperlink>
    </w:p>
  </w:footnote>
  <w:footnote w:id="5">
    <w:p w:rsidR="00557750" w:rsidRPr="009F1216" w:rsidRDefault="00557750" w:rsidP="00874067">
      <w:pPr>
        <w:pStyle w:val="FootnoteText"/>
        <w:rPr>
          <w:rFonts w:asciiTheme="minorHAnsi" w:hAnsiTheme="minorHAnsi" w:cstheme="minorHAnsi"/>
          <w:szCs w:val="22"/>
        </w:rPr>
      </w:pPr>
      <w:r w:rsidRPr="0096698C">
        <w:rPr>
          <w:rStyle w:val="FootnoteReference"/>
        </w:rPr>
        <w:footnoteRef/>
      </w:r>
      <w:r w:rsidRPr="0096698C">
        <w:t xml:space="preserve"> </w:t>
      </w:r>
      <w:proofErr w:type="gramStart"/>
      <w:r w:rsidRPr="0096698C">
        <w:t>Australian Institute o</w:t>
      </w:r>
      <w:r w:rsidRPr="0096698C">
        <w:rPr>
          <w:rFonts w:asciiTheme="minorHAnsi" w:hAnsiTheme="minorHAnsi" w:cstheme="minorHAnsi"/>
          <w:szCs w:val="22"/>
        </w:rPr>
        <w:t>f Health and Welfare.</w:t>
      </w:r>
      <w:proofErr w:type="gramEnd"/>
      <w:r w:rsidRPr="0096698C">
        <w:rPr>
          <w:rFonts w:asciiTheme="minorHAnsi" w:hAnsiTheme="minorHAnsi" w:cstheme="minorHAnsi"/>
          <w:szCs w:val="22"/>
        </w:rPr>
        <w:t xml:space="preserve"> </w:t>
      </w:r>
      <w:proofErr w:type="gramStart"/>
      <w:r w:rsidRPr="0096698C">
        <w:rPr>
          <w:rFonts w:asciiTheme="minorHAnsi" w:hAnsiTheme="minorHAnsi" w:cstheme="minorHAnsi"/>
          <w:szCs w:val="22"/>
        </w:rPr>
        <w:t xml:space="preserve">(2017). </w:t>
      </w:r>
      <w:r w:rsidRPr="0096698C">
        <w:rPr>
          <w:rFonts w:asciiTheme="minorHAnsi" w:hAnsiTheme="minorHAnsi" w:cstheme="minorHAnsi"/>
          <w:i/>
          <w:szCs w:val="22"/>
        </w:rPr>
        <w:t>Clinical placement</w:t>
      </w:r>
      <w:r w:rsidRPr="0096698C">
        <w:rPr>
          <w:rFonts w:asciiTheme="minorHAnsi" w:hAnsiTheme="minorHAnsi" w:cstheme="minorHAnsi"/>
          <w:szCs w:val="22"/>
        </w:rPr>
        <w:t xml:space="preserve"> (Glossary item)</w:t>
      </w:r>
      <w:r w:rsidRPr="0096698C">
        <w:rPr>
          <w:rFonts w:asciiTheme="minorHAnsi" w:hAnsiTheme="minorHAnsi" w:cstheme="minorHAnsi"/>
          <w:color w:val="000000"/>
          <w:szCs w:val="22"/>
          <w:shd w:val="clear" w:color="auto" w:fill="FFFFFF"/>
        </w:rPr>
        <w:t>.</w:t>
      </w:r>
      <w:proofErr w:type="gramEnd"/>
      <w:r w:rsidRPr="0096698C">
        <w:rPr>
          <w:rFonts w:asciiTheme="minorHAnsi" w:hAnsiTheme="minorHAnsi" w:cstheme="minorHAnsi"/>
          <w:color w:val="000000"/>
          <w:szCs w:val="22"/>
          <w:shd w:val="clear" w:color="auto" w:fill="FFFFFF"/>
        </w:rPr>
        <w:t xml:space="preserve"> Retrieved 1</w:t>
      </w:r>
      <w:r>
        <w:rPr>
          <w:rFonts w:asciiTheme="minorHAnsi" w:hAnsiTheme="minorHAnsi" w:cstheme="minorHAnsi"/>
          <w:color w:val="000000"/>
          <w:szCs w:val="22"/>
          <w:shd w:val="clear" w:color="auto" w:fill="FFFFFF"/>
        </w:rPr>
        <w:t> </w:t>
      </w:r>
      <w:r w:rsidRPr="0096698C">
        <w:rPr>
          <w:rFonts w:asciiTheme="minorHAnsi" w:hAnsiTheme="minorHAnsi" w:cstheme="minorHAnsi"/>
          <w:color w:val="000000"/>
          <w:szCs w:val="22"/>
          <w:shd w:val="clear" w:color="auto" w:fill="FFFFFF"/>
        </w:rPr>
        <w:t>May</w:t>
      </w:r>
      <w:r>
        <w:rPr>
          <w:rFonts w:asciiTheme="minorHAnsi" w:hAnsiTheme="minorHAnsi" w:cstheme="minorHAnsi"/>
          <w:color w:val="000000"/>
          <w:szCs w:val="22"/>
          <w:shd w:val="clear" w:color="auto" w:fill="FFFFFF"/>
        </w:rPr>
        <w:t> </w:t>
      </w:r>
      <w:r w:rsidRPr="0096698C">
        <w:rPr>
          <w:rFonts w:asciiTheme="minorHAnsi" w:hAnsiTheme="minorHAnsi" w:cstheme="minorHAnsi"/>
          <w:color w:val="000000"/>
          <w:szCs w:val="22"/>
          <w:shd w:val="clear" w:color="auto" w:fill="FFFFFF"/>
        </w:rPr>
        <w:t>2018 from</w:t>
      </w:r>
      <w:r w:rsidRPr="009F1216">
        <w:rPr>
          <w:rFonts w:asciiTheme="minorHAnsi" w:hAnsiTheme="minorHAnsi" w:cstheme="minorHAnsi"/>
          <w:color w:val="000000"/>
          <w:szCs w:val="22"/>
          <w:shd w:val="clear" w:color="auto" w:fill="FFFFFF"/>
        </w:rPr>
        <w:t xml:space="preserve"> http://meteor.aihw.gov.au/content/index.phtml/itemId/534723 </w:t>
      </w:r>
    </w:p>
  </w:footnote>
  <w:footnote w:id="6">
    <w:p w:rsidR="00557750" w:rsidRDefault="00557750">
      <w:pPr>
        <w:pStyle w:val="FootnoteText"/>
      </w:pPr>
      <w:r>
        <w:rPr>
          <w:rStyle w:val="FootnoteReference"/>
        </w:rPr>
        <w:footnoteRef/>
      </w:r>
      <w:r>
        <w:t xml:space="preserve"> </w:t>
      </w:r>
      <w:proofErr w:type="gramStart"/>
      <w:r>
        <w:t>Australian Medical Association.</w:t>
      </w:r>
      <w:proofErr w:type="gramEnd"/>
      <w:r>
        <w:t xml:space="preserve"> </w:t>
      </w:r>
      <w:proofErr w:type="gramStart"/>
      <w:r>
        <w:t xml:space="preserve">(2017). </w:t>
      </w:r>
      <w:r w:rsidRPr="00E00377">
        <w:rPr>
          <w:i/>
        </w:rPr>
        <w:t>Hospitalists and non-vocational doctors - 2008.</w:t>
      </w:r>
      <w:proofErr w:type="gramEnd"/>
      <w:r w:rsidRPr="00E00377">
        <w:rPr>
          <w:i/>
        </w:rPr>
        <w:t xml:space="preserve"> </w:t>
      </w:r>
      <w:proofErr w:type="gramStart"/>
      <w:r w:rsidRPr="00E00377">
        <w:rPr>
          <w:i/>
        </w:rPr>
        <w:t>Revised 2017</w:t>
      </w:r>
      <w:r>
        <w:t>.</w:t>
      </w:r>
      <w:proofErr w:type="gramEnd"/>
      <w:r>
        <w:t xml:space="preserve"> Retrieved on 10 May 2018 from </w:t>
      </w:r>
      <w:r w:rsidRPr="002B6A2A">
        <w:t>https://ama.com.au/position-statement/hospitalists-and-non-vocational-doctors-2008-revised-201</w:t>
      </w:r>
    </w:p>
  </w:footnote>
  <w:footnote w:id="7">
    <w:p w:rsidR="00557750" w:rsidRDefault="00557750">
      <w:pPr>
        <w:pStyle w:val="FootnoteText"/>
      </w:pPr>
      <w:r>
        <w:rPr>
          <w:rStyle w:val="FootnoteReference"/>
        </w:rPr>
        <w:footnoteRef/>
      </w:r>
      <w:r>
        <w:t xml:space="preserve"> </w:t>
      </w:r>
      <w:proofErr w:type="gramStart"/>
      <w:r w:rsidRPr="009272CE">
        <w:rPr>
          <w:rFonts w:cs="Arial"/>
        </w:rPr>
        <w:t>Australian Bureau of Statistics.</w:t>
      </w:r>
      <w:proofErr w:type="gramEnd"/>
      <w:r w:rsidRPr="009272CE">
        <w:rPr>
          <w:rFonts w:cs="Arial"/>
        </w:rPr>
        <w:t xml:space="preserve"> (2013). </w:t>
      </w:r>
      <w:r w:rsidRPr="00E00377">
        <w:rPr>
          <w:rFonts w:cs="Arial"/>
          <w:i/>
        </w:rPr>
        <w:t>Australian and New Zealand Standard Classification of Occupations, 2013, Version 1.2: Sub-major group 25 Health Professionals</w:t>
      </w:r>
      <w:r w:rsidRPr="009272CE">
        <w:rPr>
          <w:rFonts w:cs="Arial"/>
        </w:rPr>
        <w:t xml:space="preserve">. Retrieved 21 November 2017 from </w:t>
      </w:r>
      <w:hyperlink r:id="rId5" w:history="1">
        <w:r w:rsidRPr="009272CE">
          <w:rPr>
            <w:rStyle w:val="Hyperlink"/>
            <w:rFonts w:cs="Arial"/>
          </w:rPr>
          <w:t>http://www.abs.gov.au/ausstats/abs@.nsf/Latestproducts/ 149F71E06E882AE3CA257B950013100F?opendocument</w:t>
        </w:r>
      </w:hyperlink>
    </w:p>
  </w:footnote>
  <w:footnote w:id="8">
    <w:p w:rsidR="00557750" w:rsidRDefault="00557750" w:rsidP="003A151F">
      <w:pPr>
        <w:pStyle w:val="FootnoteText"/>
      </w:pPr>
      <w:r>
        <w:rPr>
          <w:rStyle w:val="FootnoteReference"/>
        </w:rPr>
        <w:footnoteRef/>
      </w:r>
      <w:r>
        <w:t xml:space="preserve"> </w:t>
      </w:r>
      <w:proofErr w:type="gramStart"/>
      <w:r>
        <w:t>Paxton Partners.</w:t>
      </w:r>
      <w:proofErr w:type="gramEnd"/>
      <w:r>
        <w:t xml:space="preserve"> (2014). </w:t>
      </w:r>
      <w:r w:rsidRPr="003A151F">
        <w:rPr>
          <w:i/>
        </w:rPr>
        <w:t>Define teaching, training and research and identify associated cost drivers for ABF purposes: Final project report</w:t>
      </w:r>
      <w:r>
        <w:t xml:space="preserve">. Retrieved on 10 May 2018 from </w:t>
      </w:r>
      <w:hyperlink r:id="rId6" w:history="1">
        <w:r w:rsidRPr="00EE13A6">
          <w:rPr>
            <w:rStyle w:val="Hyperlink"/>
          </w:rPr>
          <w:t>https://www.ihpa.gov.au/sites/g/files/net4186/f/publications/ttr-final-report.pdf</w:t>
        </w:r>
      </w:hyperlink>
    </w:p>
  </w:footnote>
  <w:footnote w:id="9">
    <w:p w:rsidR="00557750" w:rsidRDefault="00557750">
      <w:pPr>
        <w:pStyle w:val="FootnoteText"/>
      </w:pPr>
      <w:r>
        <w:rPr>
          <w:rStyle w:val="FootnoteReference"/>
        </w:rPr>
        <w:footnoteRef/>
      </w:r>
      <w:r>
        <w:t xml:space="preserve"> </w:t>
      </w:r>
      <w:proofErr w:type="gramStart"/>
      <w:r>
        <w:t>Paxton Partners.</w:t>
      </w:r>
      <w:proofErr w:type="gramEnd"/>
      <w:r>
        <w:t xml:space="preserve"> (2014). </w:t>
      </w:r>
      <w:r w:rsidRPr="003A151F">
        <w:rPr>
          <w:i/>
        </w:rPr>
        <w:t xml:space="preserve">Define teaching, training and research and identify associated cost drivers for ABF purposes: </w:t>
      </w:r>
      <w:r>
        <w:rPr>
          <w:i/>
        </w:rPr>
        <w:t>Environmental Scan</w:t>
      </w:r>
      <w:r>
        <w:t xml:space="preserve">. Retrieved on 10 May 2018 from </w:t>
      </w:r>
      <w:r w:rsidRPr="00E00377">
        <w:t>https://www.ihpa.gov.au/sites/g/files/net4186/f/publications/ttr-environmental-scan-final.pdf</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Pr="0064379C" w:rsidRDefault="00557750"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9264" behindDoc="1" locked="0" layoutInCell="0" allowOverlap="1" wp14:anchorId="172D2A28" wp14:editId="3AB6F0F0">
          <wp:simplePos x="0" y="0"/>
          <wp:positionH relativeFrom="page">
            <wp:align>left</wp:align>
          </wp:positionH>
          <wp:positionV relativeFrom="page">
            <wp:align>top</wp:align>
          </wp:positionV>
          <wp:extent cx="6080400" cy="1011600"/>
          <wp:effectExtent l="0" t="0" r="0" b="0"/>
          <wp:wrapNone/>
          <wp:docPr id="18" name="Picture 18"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rsidR="00557750" w:rsidRDefault="00557750"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E259D5">
      <w:rPr>
        <w:noProof/>
        <w:color w:val="008A00" w:themeColor="accent2"/>
      </w:rPr>
      <w:t>1</w:t>
    </w:r>
    <w:r w:rsidRPr="005F219D">
      <w:rPr>
        <w:noProof/>
        <w:color w:val="008A00" w:themeColor="accent2"/>
      </w:rPr>
      <w:fldChar w:fldCharType="end"/>
    </w: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Pr="005F219D" w:rsidRDefault="00557750" w:rsidP="0064379C">
    <w:pPr>
      <w:pStyle w:val="Header"/>
      <w:tabs>
        <w:tab w:val="clear" w:pos="10319"/>
        <w:tab w:val="left" w:pos="9814"/>
        <w:tab w:val="right" w:pos="9923"/>
      </w:tabs>
      <w:rPr>
        <w:color w:val="008A00" w:themeColor="accent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Default="00E259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385.35pt;height:154.1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Default="00E259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385.35pt;height:154.1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Pr="0064379C" w:rsidRDefault="00557750"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75648" behindDoc="1" locked="0" layoutInCell="0" allowOverlap="1" wp14:anchorId="4AD0073F" wp14:editId="29B2E024">
          <wp:simplePos x="0" y="0"/>
          <wp:positionH relativeFrom="page">
            <wp:align>left</wp:align>
          </wp:positionH>
          <wp:positionV relativeFrom="page">
            <wp:align>top</wp:align>
          </wp:positionV>
          <wp:extent cx="6080400" cy="1011600"/>
          <wp:effectExtent l="0" t="0" r="0" b="0"/>
          <wp:wrapNone/>
          <wp:docPr id="11" name="Picture 11"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 xml:space="preserve">Australian Teaching and Training Classification </w:t>
    </w:r>
    <w:r>
      <w:rPr>
        <w:noProof/>
        <w:color w:val="FFFFFF" w:themeColor="background1"/>
      </w:rPr>
      <w:t>v1.0</w:t>
    </w:r>
  </w:p>
  <w:p w:rsidR="00557750" w:rsidRDefault="00557750" w:rsidP="009652C6">
    <w:pPr>
      <w:pStyle w:val="Header"/>
      <w:tabs>
        <w:tab w:val="clear" w:pos="10319"/>
        <w:tab w:val="left" w:pos="8789"/>
        <w:tab w:val="left" w:pos="9072"/>
        <w:tab w:val="right" w:pos="13041"/>
      </w:tabs>
      <w:rPr>
        <w:noProof/>
        <w:color w:val="008A00" w:themeColor="accent2"/>
      </w:rPr>
    </w:pPr>
    <w:r>
      <w:rPr>
        <w:noProof/>
        <w:color w:val="FFFFFF" w:themeColor="background1"/>
      </w:rPr>
      <w:t xml:space="preserve">User manual </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E259D5">
      <w:rPr>
        <w:noProof/>
        <w:color w:val="008A00" w:themeColor="accent2"/>
      </w:rPr>
      <w:t>9</w:t>
    </w:r>
    <w:r w:rsidRPr="005F219D">
      <w:rPr>
        <w:noProof/>
        <w:color w:val="008A00" w:themeColor="accent2"/>
      </w:rPr>
      <w:fldChar w:fldCharType="end"/>
    </w: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Pr="005F219D" w:rsidRDefault="00557750" w:rsidP="0064379C">
    <w:pPr>
      <w:pStyle w:val="Header"/>
      <w:tabs>
        <w:tab w:val="clear" w:pos="10319"/>
        <w:tab w:val="left" w:pos="9814"/>
        <w:tab w:val="right" w:pos="9923"/>
      </w:tabs>
      <w:rPr>
        <w:color w:val="008A00" w:themeColor="accent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Default="00E259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385.35pt;height:154.1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Default="005577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Pr="0064379C" w:rsidRDefault="00557750"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1312" behindDoc="1" locked="0" layoutInCell="0" allowOverlap="1" wp14:anchorId="19F2E44D" wp14:editId="162D2695">
          <wp:simplePos x="0" y="0"/>
          <wp:positionH relativeFrom="page">
            <wp:align>left</wp:align>
          </wp:positionH>
          <wp:positionV relativeFrom="page">
            <wp:align>top</wp:align>
          </wp:positionV>
          <wp:extent cx="6080400" cy="1011600"/>
          <wp:effectExtent l="0" t="0" r="0" b="0"/>
          <wp:wrapNone/>
          <wp:docPr id="5" name="Picture 5"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 xml:space="preserve">Australian Teaching and Training Classification </w:t>
    </w:r>
    <w:r>
      <w:rPr>
        <w:noProof/>
        <w:color w:val="FFFFFF" w:themeColor="background1"/>
      </w:rPr>
      <w:t>v1.0</w:t>
    </w:r>
  </w:p>
  <w:p w:rsidR="00557750" w:rsidRDefault="00557750" w:rsidP="009652C6">
    <w:pPr>
      <w:pStyle w:val="Header"/>
      <w:tabs>
        <w:tab w:val="clear" w:pos="10319"/>
        <w:tab w:val="left" w:pos="8789"/>
        <w:tab w:val="left" w:pos="9072"/>
        <w:tab w:val="right" w:pos="13041"/>
      </w:tabs>
      <w:rPr>
        <w:noProof/>
        <w:color w:val="008A00" w:themeColor="accent2"/>
      </w:rPr>
    </w:pPr>
    <w:r>
      <w:rPr>
        <w:noProof/>
        <w:color w:val="FFFFFF" w:themeColor="background1"/>
      </w:rPr>
      <w:t xml:space="preserve">User manual </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E259D5">
      <w:rPr>
        <w:noProof/>
        <w:color w:val="008A00" w:themeColor="accent2"/>
      </w:rPr>
      <w:t>31</w:t>
    </w:r>
    <w:r w:rsidRPr="005F219D">
      <w:rPr>
        <w:noProof/>
        <w:color w:val="008A00" w:themeColor="accent2"/>
      </w:rPr>
      <w:fldChar w:fldCharType="end"/>
    </w: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Pr="005F219D" w:rsidRDefault="00557750" w:rsidP="0064379C">
    <w:pPr>
      <w:pStyle w:val="Header"/>
      <w:tabs>
        <w:tab w:val="clear" w:pos="10319"/>
        <w:tab w:val="left" w:pos="9814"/>
        <w:tab w:val="right" w:pos="9923"/>
      </w:tabs>
      <w:rPr>
        <w:color w:val="008A00" w:themeColor="accent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Default="005577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Default="00E259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385.35pt;height:154.1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50" w:rsidRPr="0064379C" w:rsidRDefault="00557750"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80768" behindDoc="1" locked="0" layoutInCell="0" allowOverlap="1" wp14:anchorId="3B6BE8BD" wp14:editId="35CC5FE5">
          <wp:simplePos x="0" y="0"/>
          <wp:positionH relativeFrom="page">
            <wp:align>left</wp:align>
          </wp:positionH>
          <wp:positionV relativeFrom="page">
            <wp:align>top</wp:align>
          </wp:positionV>
          <wp:extent cx="6080400" cy="1011600"/>
          <wp:effectExtent l="0" t="0" r="0" b="0"/>
          <wp:wrapNone/>
          <wp:docPr id="2" name="Picture 2"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 xml:space="preserve">Australian Teaching and Training Classification </w:t>
    </w:r>
    <w:r>
      <w:rPr>
        <w:noProof/>
        <w:color w:val="FFFFFF" w:themeColor="background1"/>
      </w:rPr>
      <w:t>v1.0</w:t>
    </w:r>
  </w:p>
  <w:p w:rsidR="00557750" w:rsidRDefault="00557750" w:rsidP="009652C6">
    <w:pPr>
      <w:pStyle w:val="Header"/>
      <w:tabs>
        <w:tab w:val="clear" w:pos="10319"/>
        <w:tab w:val="left" w:pos="8789"/>
        <w:tab w:val="left" w:pos="9072"/>
        <w:tab w:val="right" w:pos="13041"/>
      </w:tabs>
      <w:rPr>
        <w:noProof/>
        <w:color w:val="008A00" w:themeColor="accent2"/>
      </w:rPr>
    </w:pPr>
    <w:r>
      <w:rPr>
        <w:noProof/>
        <w:color w:val="FFFFFF" w:themeColor="background1"/>
      </w:rPr>
      <w:t xml:space="preserve">User manual </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E259D5">
      <w:rPr>
        <w:noProof/>
        <w:color w:val="008A00" w:themeColor="accent2"/>
      </w:rPr>
      <w:t>0</w:t>
    </w:r>
    <w:r w:rsidRPr="005F219D">
      <w:rPr>
        <w:noProof/>
        <w:color w:val="008A00" w:themeColor="accent2"/>
      </w:rPr>
      <w:fldChar w:fldCharType="end"/>
    </w: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Default="00557750" w:rsidP="0064379C">
    <w:pPr>
      <w:pStyle w:val="Header"/>
      <w:tabs>
        <w:tab w:val="clear" w:pos="10319"/>
        <w:tab w:val="left" w:pos="9814"/>
        <w:tab w:val="right" w:pos="9923"/>
      </w:tabs>
      <w:rPr>
        <w:noProof/>
        <w:color w:val="008A00" w:themeColor="accent2"/>
      </w:rPr>
    </w:pPr>
  </w:p>
  <w:p w:rsidR="00557750" w:rsidRPr="005F219D" w:rsidRDefault="00557750" w:rsidP="0064379C">
    <w:pPr>
      <w:pStyle w:val="Header"/>
      <w:tabs>
        <w:tab w:val="clear" w:pos="10319"/>
        <w:tab w:val="left" w:pos="9814"/>
        <w:tab w:val="right" w:pos="9923"/>
      </w:tabs>
      <w:rPr>
        <w:color w:val="008A00" w:themeColor="accen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CE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02108"/>
    <w:multiLevelType w:val="hybridMultilevel"/>
    <w:tmpl w:val="E22A2AAE"/>
    <w:lvl w:ilvl="0" w:tplc="0C090001">
      <w:start w:val="1"/>
      <w:numFmt w:val="bullet"/>
      <w:lvlText w:val=""/>
      <w:lvlJc w:val="left"/>
      <w:pPr>
        <w:ind w:left="720" w:hanging="360"/>
      </w:pPr>
      <w:rPr>
        <w:rFonts w:ascii="Symbol" w:hAnsi="Symbol" w:hint="default"/>
        <w:b w:val="0"/>
        <w:i w:val="0"/>
        <w:sz w:val="22"/>
        <w:szCs w:val="22"/>
      </w:rPr>
    </w:lvl>
    <w:lvl w:ilvl="1" w:tplc="0D524BA0">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DE8C5C58">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AA60C3"/>
    <w:multiLevelType w:val="multilevel"/>
    <w:tmpl w:val="0C0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11408D"/>
    <w:multiLevelType w:val="hybridMultilevel"/>
    <w:tmpl w:val="12F0D95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A8698F"/>
    <w:multiLevelType w:val="hybridMultilevel"/>
    <w:tmpl w:val="C8A62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F306DD"/>
    <w:multiLevelType w:val="hybridMultilevel"/>
    <w:tmpl w:val="69205B44"/>
    <w:lvl w:ilvl="0" w:tplc="ECECD1AC">
      <w:start w:val="1"/>
      <w:numFmt w:val="decimal"/>
      <w:lvlText w:val="%1."/>
      <w:lvlJc w:val="left"/>
      <w:pPr>
        <w:ind w:left="720" w:hanging="360"/>
      </w:pPr>
      <w:rPr>
        <w:b w:val="0"/>
        <w:i w:val="0"/>
        <w:sz w:val="22"/>
        <w:szCs w:val="22"/>
      </w:rPr>
    </w:lvl>
    <w:lvl w:ilvl="1" w:tplc="0D524BA0">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DE8C5C58">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F374F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B4784C"/>
    <w:multiLevelType w:val="hybridMultilevel"/>
    <w:tmpl w:val="BBF8D1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1D6C72B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7E55AC"/>
    <w:multiLevelType w:val="multilevel"/>
    <w:tmpl w:val="F2B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36056"/>
    <w:multiLevelType w:val="hybridMultilevel"/>
    <w:tmpl w:val="4154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0314AB"/>
    <w:multiLevelType w:val="hybridMultilevel"/>
    <w:tmpl w:val="4E904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C74F7D"/>
    <w:multiLevelType w:val="hybridMultilevel"/>
    <w:tmpl w:val="8B98A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C37C0D"/>
    <w:multiLevelType w:val="hybridMultilevel"/>
    <w:tmpl w:val="AB18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0B3AD6"/>
    <w:multiLevelType w:val="hybridMultilevel"/>
    <w:tmpl w:val="CE72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4A014C"/>
    <w:multiLevelType w:val="hybridMultilevel"/>
    <w:tmpl w:val="DC14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E5015C"/>
    <w:multiLevelType w:val="hybridMultilevel"/>
    <w:tmpl w:val="A12EFCB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9">
    <w:nsid w:val="47AC44B3"/>
    <w:multiLevelType w:val="hybridMultilevel"/>
    <w:tmpl w:val="B9581EFC"/>
    <w:lvl w:ilvl="0" w:tplc="0C09000F">
      <w:start w:val="1"/>
      <w:numFmt w:val="decimal"/>
      <w:lvlText w:val="%1."/>
      <w:lvlJc w:val="left"/>
      <w:pPr>
        <w:ind w:left="720" w:hanging="360"/>
      </w:pPr>
    </w:lvl>
    <w:lvl w:ilvl="1" w:tplc="631207AC">
      <w:start w:val="1"/>
      <w:numFmt w:val="bulle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6553D0"/>
    <w:multiLevelType w:val="hybridMultilevel"/>
    <w:tmpl w:val="17349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CA02B6"/>
    <w:multiLevelType w:val="hybridMultilevel"/>
    <w:tmpl w:val="3D7E5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8B338F"/>
    <w:multiLevelType w:val="hybridMultilevel"/>
    <w:tmpl w:val="62A00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B57BA4"/>
    <w:multiLevelType w:val="hybridMultilevel"/>
    <w:tmpl w:val="44027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8672E53"/>
    <w:multiLevelType w:val="hybridMultilevel"/>
    <w:tmpl w:val="C5CE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A02888"/>
    <w:multiLevelType w:val="hybridMultilevel"/>
    <w:tmpl w:val="6434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9B4640"/>
    <w:multiLevelType w:val="multilevel"/>
    <w:tmpl w:val="5CCA1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8">
    <w:nsid w:val="647C4146"/>
    <w:multiLevelType w:val="hybridMultilevel"/>
    <w:tmpl w:val="39304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0F1080"/>
    <w:multiLevelType w:val="hybridMultilevel"/>
    <w:tmpl w:val="3F1CA3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1114A1"/>
    <w:multiLevelType w:val="hybridMultilevel"/>
    <w:tmpl w:val="ACFA636A"/>
    <w:lvl w:ilvl="0" w:tplc="0C090001">
      <w:start w:val="1"/>
      <w:numFmt w:val="bullet"/>
      <w:lvlText w:val=""/>
      <w:lvlJc w:val="left"/>
      <w:pPr>
        <w:ind w:left="720" w:hanging="360"/>
      </w:pPr>
      <w:rPr>
        <w:rFonts w:ascii="Symbol" w:hAnsi="Symbol" w:hint="default"/>
      </w:rPr>
    </w:lvl>
    <w:lvl w:ilvl="1" w:tplc="4CC6B47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AA04DF"/>
    <w:multiLevelType w:val="hybridMultilevel"/>
    <w:tmpl w:val="2614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B65E77"/>
    <w:multiLevelType w:val="hybridMultilevel"/>
    <w:tmpl w:val="9FD6785A"/>
    <w:lvl w:ilvl="0" w:tplc="BA40CA7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5B0B86"/>
    <w:multiLevelType w:val="hybridMultilevel"/>
    <w:tmpl w:val="791CA88A"/>
    <w:lvl w:ilvl="0" w:tplc="0C09000F">
      <w:start w:val="1"/>
      <w:numFmt w:val="decimal"/>
      <w:lvlText w:val="%1."/>
      <w:lvlJc w:val="left"/>
      <w:pPr>
        <w:ind w:left="720" w:hanging="360"/>
      </w:pPr>
    </w:lvl>
    <w:lvl w:ilvl="1" w:tplc="631207AC">
      <w:start w:val="1"/>
      <w:numFmt w:val="bulle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8A1C6D"/>
    <w:multiLevelType w:val="hybridMultilevel"/>
    <w:tmpl w:val="644A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7"/>
  </w:num>
  <w:num w:numId="5">
    <w:abstractNumId w:val="20"/>
  </w:num>
  <w:num w:numId="6">
    <w:abstractNumId w:val="8"/>
  </w:num>
  <w:num w:numId="7">
    <w:abstractNumId w:val="6"/>
  </w:num>
  <w:num w:numId="8">
    <w:abstractNumId w:val="18"/>
  </w:num>
  <w:num w:numId="9">
    <w:abstractNumId w:val="27"/>
  </w:num>
  <w:num w:numId="10">
    <w:abstractNumId w:val="5"/>
  </w:num>
  <w:num w:numId="11">
    <w:abstractNumId w:val="24"/>
  </w:num>
  <w:num w:numId="12">
    <w:abstractNumId w:val="13"/>
  </w:num>
  <w:num w:numId="13">
    <w:abstractNumId w:val="2"/>
  </w:num>
  <w:num w:numId="14">
    <w:abstractNumId w:val="30"/>
  </w:num>
  <w:num w:numId="15">
    <w:abstractNumId w:val="21"/>
  </w:num>
  <w:num w:numId="16">
    <w:abstractNumId w:val="17"/>
  </w:num>
  <w:num w:numId="17">
    <w:abstractNumId w:val="25"/>
  </w:num>
  <w:num w:numId="18">
    <w:abstractNumId w:val="32"/>
  </w:num>
  <w:num w:numId="19">
    <w:abstractNumId w:val="29"/>
  </w:num>
  <w:num w:numId="20">
    <w:abstractNumId w:val="12"/>
  </w:num>
  <w:num w:numId="21">
    <w:abstractNumId w:val="4"/>
  </w:num>
  <w:num w:numId="22">
    <w:abstractNumId w:val="19"/>
  </w:num>
  <w:num w:numId="23">
    <w:abstractNumId w:val="33"/>
  </w:num>
  <w:num w:numId="24">
    <w:abstractNumId w:val="14"/>
  </w:num>
  <w:num w:numId="25">
    <w:abstractNumId w:val="3"/>
  </w:num>
  <w:num w:numId="26">
    <w:abstractNumId w:val="26"/>
  </w:num>
  <w:num w:numId="27">
    <w:abstractNumId w:val="1"/>
  </w:num>
  <w:num w:numId="28">
    <w:abstractNumId w:val="11"/>
  </w:num>
  <w:num w:numId="29">
    <w:abstractNumId w:val="23"/>
  </w:num>
  <w:num w:numId="30">
    <w:abstractNumId w:val="28"/>
  </w:num>
  <w:num w:numId="31">
    <w:abstractNumId w:val="15"/>
  </w:num>
  <w:num w:numId="32">
    <w:abstractNumId w:val="34"/>
  </w:num>
  <w:num w:numId="33">
    <w:abstractNumId w:val="22"/>
  </w:num>
  <w:num w:numId="34">
    <w:abstractNumId w:val="9"/>
  </w:num>
  <w:num w:numId="35">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C"/>
    <w:rsid w:val="00000BD7"/>
    <w:rsid w:val="00005785"/>
    <w:rsid w:val="00006876"/>
    <w:rsid w:val="00007474"/>
    <w:rsid w:val="000079AD"/>
    <w:rsid w:val="00007D1F"/>
    <w:rsid w:val="00010D84"/>
    <w:rsid w:val="00010F15"/>
    <w:rsid w:val="00011CE3"/>
    <w:rsid w:val="00022E9C"/>
    <w:rsid w:val="00024EF0"/>
    <w:rsid w:val="00025631"/>
    <w:rsid w:val="00027B26"/>
    <w:rsid w:val="00030705"/>
    <w:rsid w:val="00032861"/>
    <w:rsid w:val="00032B77"/>
    <w:rsid w:val="00033C97"/>
    <w:rsid w:val="0003572C"/>
    <w:rsid w:val="00042285"/>
    <w:rsid w:val="00043256"/>
    <w:rsid w:val="00045A89"/>
    <w:rsid w:val="0004606F"/>
    <w:rsid w:val="00046F8E"/>
    <w:rsid w:val="00047524"/>
    <w:rsid w:val="0005040E"/>
    <w:rsid w:val="0005087D"/>
    <w:rsid w:val="00050F9E"/>
    <w:rsid w:val="00051317"/>
    <w:rsid w:val="0005154C"/>
    <w:rsid w:val="000547EF"/>
    <w:rsid w:val="00056004"/>
    <w:rsid w:val="000570AC"/>
    <w:rsid w:val="0006075A"/>
    <w:rsid w:val="00061C84"/>
    <w:rsid w:val="00061D69"/>
    <w:rsid w:val="00062484"/>
    <w:rsid w:val="00063129"/>
    <w:rsid w:val="00064EE9"/>
    <w:rsid w:val="00065022"/>
    <w:rsid w:val="00065A5E"/>
    <w:rsid w:val="000676E2"/>
    <w:rsid w:val="00070681"/>
    <w:rsid w:val="00074EAF"/>
    <w:rsid w:val="00080941"/>
    <w:rsid w:val="00080A09"/>
    <w:rsid w:val="00080EE3"/>
    <w:rsid w:val="00081AEF"/>
    <w:rsid w:val="00081CEB"/>
    <w:rsid w:val="00083082"/>
    <w:rsid w:val="0008466B"/>
    <w:rsid w:val="000846A3"/>
    <w:rsid w:val="00087B2C"/>
    <w:rsid w:val="00087C29"/>
    <w:rsid w:val="00087DBD"/>
    <w:rsid w:val="000902F7"/>
    <w:rsid w:val="000906FC"/>
    <w:rsid w:val="00090718"/>
    <w:rsid w:val="00091039"/>
    <w:rsid w:val="000914E9"/>
    <w:rsid w:val="00091B4E"/>
    <w:rsid w:val="00091CD7"/>
    <w:rsid w:val="00093DD5"/>
    <w:rsid w:val="000A03DD"/>
    <w:rsid w:val="000A1A09"/>
    <w:rsid w:val="000A47A8"/>
    <w:rsid w:val="000A4DC5"/>
    <w:rsid w:val="000A73FB"/>
    <w:rsid w:val="000B218A"/>
    <w:rsid w:val="000B21C2"/>
    <w:rsid w:val="000B2B58"/>
    <w:rsid w:val="000B6AE8"/>
    <w:rsid w:val="000C014D"/>
    <w:rsid w:val="000C0B91"/>
    <w:rsid w:val="000C29B4"/>
    <w:rsid w:val="000C5CD8"/>
    <w:rsid w:val="000C7A69"/>
    <w:rsid w:val="000D1158"/>
    <w:rsid w:val="000D4566"/>
    <w:rsid w:val="000D4703"/>
    <w:rsid w:val="000D4791"/>
    <w:rsid w:val="000D5489"/>
    <w:rsid w:val="000D5AA0"/>
    <w:rsid w:val="000E0525"/>
    <w:rsid w:val="000E0636"/>
    <w:rsid w:val="000E12D4"/>
    <w:rsid w:val="000E39EF"/>
    <w:rsid w:val="000E48BB"/>
    <w:rsid w:val="000E620E"/>
    <w:rsid w:val="000E6772"/>
    <w:rsid w:val="000F2063"/>
    <w:rsid w:val="000F3D28"/>
    <w:rsid w:val="000F63C4"/>
    <w:rsid w:val="00100200"/>
    <w:rsid w:val="0010263D"/>
    <w:rsid w:val="00102824"/>
    <w:rsid w:val="0010300A"/>
    <w:rsid w:val="00105569"/>
    <w:rsid w:val="00111061"/>
    <w:rsid w:val="001131F0"/>
    <w:rsid w:val="001139C7"/>
    <w:rsid w:val="00114EBC"/>
    <w:rsid w:val="0012427E"/>
    <w:rsid w:val="001247E0"/>
    <w:rsid w:val="00126750"/>
    <w:rsid w:val="001271A1"/>
    <w:rsid w:val="00127706"/>
    <w:rsid w:val="0013007F"/>
    <w:rsid w:val="00131C0F"/>
    <w:rsid w:val="001325BF"/>
    <w:rsid w:val="00132F0D"/>
    <w:rsid w:val="00133713"/>
    <w:rsid w:val="00135B7E"/>
    <w:rsid w:val="00140FC9"/>
    <w:rsid w:val="001413C5"/>
    <w:rsid w:val="0014231B"/>
    <w:rsid w:val="00142956"/>
    <w:rsid w:val="00142D10"/>
    <w:rsid w:val="00144868"/>
    <w:rsid w:val="001452BC"/>
    <w:rsid w:val="001478AE"/>
    <w:rsid w:val="00150D2A"/>
    <w:rsid w:val="00150E25"/>
    <w:rsid w:val="00150EA9"/>
    <w:rsid w:val="00151393"/>
    <w:rsid w:val="00151650"/>
    <w:rsid w:val="00155B98"/>
    <w:rsid w:val="001563EE"/>
    <w:rsid w:val="00157001"/>
    <w:rsid w:val="00157709"/>
    <w:rsid w:val="00160E91"/>
    <w:rsid w:val="00165626"/>
    <w:rsid w:val="00167CF4"/>
    <w:rsid w:val="0017147C"/>
    <w:rsid w:val="0017194E"/>
    <w:rsid w:val="0017249B"/>
    <w:rsid w:val="0017271A"/>
    <w:rsid w:val="00177EC4"/>
    <w:rsid w:val="00181533"/>
    <w:rsid w:val="001824C8"/>
    <w:rsid w:val="00182698"/>
    <w:rsid w:val="00182E9A"/>
    <w:rsid w:val="001864FD"/>
    <w:rsid w:val="001918E5"/>
    <w:rsid w:val="00191CE3"/>
    <w:rsid w:val="00192CB7"/>
    <w:rsid w:val="001943DD"/>
    <w:rsid w:val="00196BAC"/>
    <w:rsid w:val="001A13F6"/>
    <w:rsid w:val="001A2D6E"/>
    <w:rsid w:val="001A2D78"/>
    <w:rsid w:val="001A467B"/>
    <w:rsid w:val="001A51AB"/>
    <w:rsid w:val="001A7249"/>
    <w:rsid w:val="001B385A"/>
    <w:rsid w:val="001B3904"/>
    <w:rsid w:val="001B3AEC"/>
    <w:rsid w:val="001B3E8D"/>
    <w:rsid w:val="001B5259"/>
    <w:rsid w:val="001B60D4"/>
    <w:rsid w:val="001B6F28"/>
    <w:rsid w:val="001C1E93"/>
    <w:rsid w:val="001C2091"/>
    <w:rsid w:val="001C4F4F"/>
    <w:rsid w:val="001C6BA1"/>
    <w:rsid w:val="001D141C"/>
    <w:rsid w:val="001D2904"/>
    <w:rsid w:val="001D652D"/>
    <w:rsid w:val="001D65A7"/>
    <w:rsid w:val="001D693F"/>
    <w:rsid w:val="001D6F9E"/>
    <w:rsid w:val="001E38FB"/>
    <w:rsid w:val="001E52C2"/>
    <w:rsid w:val="001F0BE1"/>
    <w:rsid w:val="001F101A"/>
    <w:rsid w:val="001F24EF"/>
    <w:rsid w:val="001F56C7"/>
    <w:rsid w:val="001F5A94"/>
    <w:rsid w:val="00203039"/>
    <w:rsid w:val="00204B17"/>
    <w:rsid w:val="002069D2"/>
    <w:rsid w:val="00211DA2"/>
    <w:rsid w:val="00213693"/>
    <w:rsid w:val="002153F9"/>
    <w:rsid w:val="00215CCB"/>
    <w:rsid w:val="00216CF5"/>
    <w:rsid w:val="0022037B"/>
    <w:rsid w:val="00222645"/>
    <w:rsid w:val="00222C8D"/>
    <w:rsid w:val="00224D84"/>
    <w:rsid w:val="002256A8"/>
    <w:rsid w:val="00230E6B"/>
    <w:rsid w:val="00232B97"/>
    <w:rsid w:val="0023523A"/>
    <w:rsid w:val="0023757C"/>
    <w:rsid w:val="00237C47"/>
    <w:rsid w:val="002402E4"/>
    <w:rsid w:val="002402F5"/>
    <w:rsid w:val="002421A0"/>
    <w:rsid w:val="00242B98"/>
    <w:rsid w:val="002445A1"/>
    <w:rsid w:val="00246FE6"/>
    <w:rsid w:val="002470E3"/>
    <w:rsid w:val="0025207D"/>
    <w:rsid w:val="00254DE9"/>
    <w:rsid w:val="0025758D"/>
    <w:rsid w:val="002615D3"/>
    <w:rsid w:val="002672F1"/>
    <w:rsid w:val="00271414"/>
    <w:rsid w:val="00271922"/>
    <w:rsid w:val="00273412"/>
    <w:rsid w:val="0027373F"/>
    <w:rsid w:val="00274ACF"/>
    <w:rsid w:val="0028159B"/>
    <w:rsid w:val="00282671"/>
    <w:rsid w:val="00282861"/>
    <w:rsid w:val="002843E2"/>
    <w:rsid w:val="0028683C"/>
    <w:rsid w:val="00287BAA"/>
    <w:rsid w:val="00293489"/>
    <w:rsid w:val="00296F5E"/>
    <w:rsid w:val="002A30F0"/>
    <w:rsid w:val="002A4C1B"/>
    <w:rsid w:val="002A6DF5"/>
    <w:rsid w:val="002A7A53"/>
    <w:rsid w:val="002B579A"/>
    <w:rsid w:val="002B6406"/>
    <w:rsid w:val="002B6809"/>
    <w:rsid w:val="002B6A2A"/>
    <w:rsid w:val="002C3F4F"/>
    <w:rsid w:val="002C4231"/>
    <w:rsid w:val="002C7080"/>
    <w:rsid w:val="002D00B0"/>
    <w:rsid w:val="002D19B8"/>
    <w:rsid w:val="002D2364"/>
    <w:rsid w:val="002D23ED"/>
    <w:rsid w:val="002D2E16"/>
    <w:rsid w:val="002E4019"/>
    <w:rsid w:val="002E45F0"/>
    <w:rsid w:val="002E7778"/>
    <w:rsid w:val="002F0673"/>
    <w:rsid w:val="002F087D"/>
    <w:rsid w:val="0030300D"/>
    <w:rsid w:val="00304B3E"/>
    <w:rsid w:val="00304D97"/>
    <w:rsid w:val="0031180A"/>
    <w:rsid w:val="00313127"/>
    <w:rsid w:val="00313304"/>
    <w:rsid w:val="00313B57"/>
    <w:rsid w:val="003155F4"/>
    <w:rsid w:val="00317EC1"/>
    <w:rsid w:val="00320309"/>
    <w:rsid w:val="00321D1E"/>
    <w:rsid w:val="0032530E"/>
    <w:rsid w:val="00325A61"/>
    <w:rsid w:val="00325F20"/>
    <w:rsid w:val="00326976"/>
    <w:rsid w:val="00326983"/>
    <w:rsid w:val="00330901"/>
    <w:rsid w:val="003311D7"/>
    <w:rsid w:val="00331B48"/>
    <w:rsid w:val="00332B8B"/>
    <w:rsid w:val="0033521E"/>
    <w:rsid w:val="00337CA2"/>
    <w:rsid w:val="003404A4"/>
    <w:rsid w:val="00347104"/>
    <w:rsid w:val="00350852"/>
    <w:rsid w:val="0035096E"/>
    <w:rsid w:val="0035219F"/>
    <w:rsid w:val="00354B09"/>
    <w:rsid w:val="00355D01"/>
    <w:rsid w:val="00356C24"/>
    <w:rsid w:val="00360B81"/>
    <w:rsid w:val="00364EE5"/>
    <w:rsid w:val="00366283"/>
    <w:rsid w:val="0036708F"/>
    <w:rsid w:val="0036777E"/>
    <w:rsid w:val="003701FA"/>
    <w:rsid w:val="00372A26"/>
    <w:rsid w:val="0037484C"/>
    <w:rsid w:val="003749CD"/>
    <w:rsid w:val="00374A6C"/>
    <w:rsid w:val="00382718"/>
    <w:rsid w:val="00382B3B"/>
    <w:rsid w:val="00385ED2"/>
    <w:rsid w:val="00391F86"/>
    <w:rsid w:val="003923FB"/>
    <w:rsid w:val="00393F00"/>
    <w:rsid w:val="003945C0"/>
    <w:rsid w:val="00396AC1"/>
    <w:rsid w:val="003A151F"/>
    <w:rsid w:val="003A25A7"/>
    <w:rsid w:val="003A4F7A"/>
    <w:rsid w:val="003B1197"/>
    <w:rsid w:val="003B3416"/>
    <w:rsid w:val="003B465D"/>
    <w:rsid w:val="003B535C"/>
    <w:rsid w:val="003C2120"/>
    <w:rsid w:val="003C656B"/>
    <w:rsid w:val="003D030E"/>
    <w:rsid w:val="003D040D"/>
    <w:rsid w:val="003D1002"/>
    <w:rsid w:val="003D1F49"/>
    <w:rsid w:val="003D2061"/>
    <w:rsid w:val="003D50FB"/>
    <w:rsid w:val="003D6416"/>
    <w:rsid w:val="003E1FE3"/>
    <w:rsid w:val="003E32A7"/>
    <w:rsid w:val="003F1098"/>
    <w:rsid w:val="003F1A33"/>
    <w:rsid w:val="003F3072"/>
    <w:rsid w:val="003F7E4A"/>
    <w:rsid w:val="004024E4"/>
    <w:rsid w:val="00406289"/>
    <w:rsid w:val="00406578"/>
    <w:rsid w:val="004074EF"/>
    <w:rsid w:val="004102C3"/>
    <w:rsid w:val="00410904"/>
    <w:rsid w:val="0041307C"/>
    <w:rsid w:val="004135CA"/>
    <w:rsid w:val="00413699"/>
    <w:rsid w:val="004167B4"/>
    <w:rsid w:val="004167BC"/>
    <w:rsid w:val="0042032D"/>
    <w:rsid w:val="0042159D"/>
    <w:rsid w:val="004225DC"/>
    <w:rsid w:val="00423A41"/>
    <w:rsid w:val="00425FBA"/>
    <w:rsid w:val="00430D7E"/>
    <w:rsid w:val="00432332"/>
    <w:rsid w:val="00432368"/>
    <w:rsid w:val="00433B04"/>
    <w:rsid w:val="00436AD6"/>
    <w:rsid w:val="0043784D"/>
    <w:rsid w:val="00440256"/>
    <w:rsid w:val="00440E22"/>
    <w:rsid w:val="0044547D"/>
    <w:rsid w:val="00446F93"/>
    <w:rsid w:val="00451A74"/>
    <w:rsid w:val="004527D8"/>
    <w:rsid w:val="004552AB"/>
    <w:rsid w:val="0045622C"/>
    <w:rsid w:val="00464FB1"/>
    <w:rsid w:val="00467185"/>
    <w:rsid w:val="00467736"/>
    <w:rsid w:val="0047050C"/>
    <w:rsid w:val="004750DB"/>
    <w:rsid w:val="0047601C"/>
    <w:rsid w:val="00480F21"/>
    <w:rsid w:val="0048108E"/>
    <w:rsid w:val="0048537F"/>
    <w:rsid w:val="0048685F"/>
    <w:rsid w:val="00486F4E"/>
    <w:rsid w:val="004874E5"/>
    <w:rsid w:val="00487885"/>
    <w:rsid w:val="00490A65"/>
    <w:rsid w:val="0049116C"/>
    <w:rsid w:val="004930C9"/>
    <w:rsid w:val="00493F62"/>
    <w:rsid w:val="00494832"/>
    <w:rsid w:val="004957C2"/>
    <w:rsid w:val="00495AF1"/>
    <w:rsid w:val="00496A06"/>
    <w:rsid w:val="00497A89"/>
    <w:rsid w:val="004A4CED"/>
    <w:rsid w:val="004A6BE6"/>
    <w:rsid w:val="004B0828"/>
    <w:rsid w:val="004B2657"/>
    <w:rsid w:val="004B3304"/>
    <w:rsid w:val="004B3DF1"/>
    <w:rsid w:val="004B4BC0"/>
    <w:rsid w:val="004B5555"/>
    <w:rsid w:val="004C0484"/>
    <w:rsid w:val="004C73E8"/>
    <w:rsid w:val="004C777E"/>
    <w:rsid w:val="004D16A4"/>
    <w:rsid w:val="004E6682"/>
    <w:rsid w:val="004E6D8A"/>
    <w:rsid w:val="004F15EF"/>
    <w:rsid w:val="004F22FE"/>
    <w:rsid w:val="004F774D"/>
    <w:rsid w:val="005013B0"/>
    <w:rsid w:val="005015E4"/>
    <w:rsid w:val="005017A6"/>
    <w:rsid w:val="0050291D"/>
    <w:rsid w:val="005064CD"/>
    <w:rsid w:val="00506672"/>
    <w:rsid w:val="00506A3C"/>
    <w:rsid w:val="00506C00"/>
    <w:rsid w:val="00511016"/>
    <w:rsid w:val="005159B3"/>
    <w:rsid w:val="00522C03"/>
    <w:rsid w:val="00525EA4"/>
    <w:rsid w:val="0052772C"/>
    <w:rsid w:val="0052791F"/>
    <w:rsid w:val="00532CFF"/>
    <w:rsid w:val="00533AC6"/>
    <w:rsid w:val="00534DAC"/>
    <w:rsid w:val="00536704"/>
    <w:rsid w:val="00536880"/>
    <w:rsid w:val="00540AD0"/>
    <w:rsid w:val="00543A76"/>
    <w:rsid w:val="005448D7"/>
    <w:rsid w:val="005523D1"/>
    <w:rsid w:val="00552599"/>
    <w:rsid w:val="0055317C"/>
    <w:rsid w:val="0055532E"/>
    <w:rsid w:val="00555BC3"/>
    <w:rsid w:val="00556502"/>
    <w:rsid w:val="005568A3"/>
    <w:rsid w:val="00557750"/>
    <w:rsid w:val="00557C8E"/>
    <w:rsid w:val="0056096A"/>
    <w:rsid w:val="00561B2B"/>
    <w:rsid w:val="0056204C"/>
    <w:rsid w:val="0056357E"/>
    <w:rsid w:val="00564952"/>
    <w:rsid w:val="00571AB1"/>
    <w:rsid w:val="00575BEB"/>
    <w:rsid w:val="00577DB6"/>
    <w:rsid w:val="00577E1C"/>
    <w:rsid w:val="00580DB1"/>
    <w:rsid w:val="005814AC"/>
    <w:rsid w:val="00584676"/>
    <w:rsid w:val="00584E79"/>
    <w:rsid w:val="005854B7"/>
    <w:rsid w:val="0058612A"/>
    <w:rsid w:val="00587AB1"/>
    <w:rsid w:val="0059070B"/>
    <w:rsid w:val="005922B9"/>
    <w:rsid w:val="0059283C"/>
    <w:rsid w:val="00594AA0"/>
    <w:rsid w:val="005A0D95"/>
    <w:rsid w:val="005A224B"/>
    <w:rsid w:val="005B062C"/>
    <w:rsid w:val="005B1010"/>
    <w:rsid w:val="005B1225"/>
    <w:rsid w:val="005B17D8"/>
    <w:rsid w:val="005B1D82"/>
    <w:rsid w:val="005B4077"/>
    <w:rsid w:val="005B74D1"/>
    <w:rsid w:val="005C28B0"/>
    <w:rsid w:val="005C2F01"/>
    <w:rsid w:val="005C5F3C"/>
    <w:rsid w:val="005C7170"/>
    <w:rsid w:val="005C7F8E"/>
    <w:rsid w:val="005D01BE"/>
    <w:rsid w:val="005D1177"/>
    <w:rsid w:val="005D1D13"/>
    <w:rsid w:val="005D31CC"/>
    <w:rsid w:val="005D5460"/>
    <w:rsid w:val="005E08CD"/>
    <w:rsid w:val="005E37E8"/>
    <w:rsid w:val="005E6AAA"/>
    <w:rsid w:val="005E74C5"/>
    <w:rsid w:val="005F219D"/>
    <w:rsid w:val="005F2437"/>
    <w:rsid w:val="005F318A"/>
    <w:rsid w:val="005F39BE"/>
    <w:rsid w:val="005F7710"/>
    <w:rsid w:val="006004F7"/>
    <w:rsid w:val="00603261"/>
    <w:rsid w:val="00607597"/>
    <w:rsid w:val="00610F93"/>
    <w:rsid w:val="006127CC"/>
    <w:rsid w:val="00614AF4"/>
    <w:rsid w:val="006234D9"/>
    <w:rsid w:val="006243C6"/>
    <w:rsid w:val="0062739B"/>
    <w:rsid w:val="006273BC"/>
    <w:rsid w:val="00631E49"/>
    <w:rsid w:val="00632009"/>
    <w:rsid w:val="00633CF1"/>
    <w:rsid w:val="00635A6C"/>
    <w:rsid w:val="00637091"/>
    <w:rsid w:val="00642839"/>
    <w:rsid w:val="0064379C"/>
    <w:rsid w:val="006457F8"/>
    <w:rsid w:val="00645A17"/>
    <w:rsid w:val="00645CCB"/>
    <w:rsid w:val="0064700E"/>
    <w:rsid w:val="0064781A"/>
    <w:rsid w:val="006478CB"/>
    <w:rsid w:val="00650B88"/>
    <w:rsid w:val="00652C58"/>
    <w:rsid w:val="006530EF"/>
    <w:rsid w:val="006532F3"/>
    <w:rsid w:val="006554DD"/>
    <w:rsid w:val="00660951"/>
    <w:rsid w:val="0066230C"/>
    <w:rsid w:val="006636E2"/>
    <w:rsid w:val="00666273"/>
    <w:rsid w:val="00667FA9"/>
    <w:rsid w:val="0067233D"/>
    <w:rsid w:val="00672B2E"/>
    <w:rsid w:val="006745AE"/>
    <w:rsid w:val="0067672B"/>
    <w:rsid w:val="00676870"/>
    <w:rsid w:val="00676AF3"/>
    <w:rsid w:val="00677895"/>
    <w:rsid w:val="00677BEF"/>
    <w:rsid w:val="00680E8F"/>
    <w:rsid w:val="006814A3"/>
    <w:rsid w:val="00682AFC"/>
    <w:rsid w:val="00683344"/>
    <w:rsid w:val="00684FC9"/>
    <w:rsid w:val="00685A15"/>
    <w:rsid w:val="00686995"/>
    <w:rsid w:val="0069072B"/>
    <w:rsid w:val="0069174B"/>
    <w:rsid w:val="006923A9"/>
    <w:rsid w:val="00693340"/>
    <w:rsid w:val="00693AA6"/>
    <w:rsid w:val="006A04C7"/>
    <w:rsid w:val="006A7824"/>
    <w:rsid w:val="006B05E3"/>
    <w:rsid w:val="006B09BC"/>
    <w:rsid w:val="006B299A"/>
    <w:rsid w:val="006B2A81"/>
    <w:rsid w:val="006B6D5D"/>
    <w:rsid w:val="006B7B5A"/>
    <w:rsid w:val="006C0801"/>
    <w:rsid w:val="006C0C2C"/>
    <w:rsid w:val="006C1EAA"/>
    <w:rsid w:val="006C216F"/>
    <w:rsid w:val="006C45D4"/>
    <w:rsid w:val="006D2042"/>
    <w:rsid w:val="006D5AD0"/>
    <w:rsid w:val="006D66E3"/>
    <w:rsid w:val="006D7855"/>
    <w:rsid w:val="006D7DE6"/>
    <w:rsid w:val="006E010C"/>
    <w:rsid w:val="006E1003"/>
    <w:rsid w:val="006E16BF"/>
    <w:rsid w:val="006E18F0"/>
    <w:rsid w:val="006E1EF0"/>
    <w:rsid w:val="006E38AF"/>
    <w:rsid w:val="006E4F93"/>
    <w:rsid w:val="006E646F"/>
    <w:rsid w:val="006F31C1"/>
    <w:rsid w:val="006F3420"/>
    <w:rsid w:val="00700135"/>
    <w:rsid w:val="00705180"/>
    <w:rsid w:val="00705B4F"/>
    <w:rsid w:val="00707415"/>
    <w:rsid w:val="00710250"/>
    <w:rsid w:val="00711605"/>
    <w:rsid w:val="00711DF6"/>
    <w:rsid w:val="00711F03"/>
    <w:rsid w:val="0071247E"/>
    <w:rsid w:val="0071446E"/>
    <w:rsid w:val="00716FBC"/>
    <w:rsid w:val="00717090"/>
    <w:rsid w:val="00720739"/>
    <w:rsid w:val="0072253E"/>
    <w:rsid w:val="00723E1F"/>
    <w:rsid w:val="0072443D"/>
    <w:rsid w:val="007247E5"/>
    <w:rsid w:val="007248B7"/>
    <w:rsid w:val="007254CA"/>
    <w:rsid w:val="00727FAE"/>
    <w:rsid w:val="00730CF8"/>
    <w:rsid w:val="00731A90"/>
    <w:rsid w:val="00732608"/>
    <w:rsid w:val="00733251"/>
    <w:rsid w:val="00736DCA"/>
    <w:rsid w:val="00740F63"/>
    <w:rsid w:val="00742E2D"/>
    <w:rsid w:val="00744192"/>
    <w:rsid w:val="00745C47"/>
    <w:rsid w:val="0075003D"/>
    <w:rsid w:val="00751D97"/>
    <w:rsid w:val="00752C55"/>
    <w:rsid w:val="007562D4"/>
    <w:rsid w:val="007563A2"/>
    <w:rsid w:val="007573FA"/>
    <w:rsid w:val="00761DBF"/>
    <w:rsid w:val="00761FCF"/>
    <w:rsid w:val="00763818"/>
    <w:rsid w:val="00765503"/>
    <w:rsid w:val="00767B7E"/>
    <w:rsid w:val="007712A9"/>
    <w:rsid w:val="007719BE"/>
    <w:rsid w:val="00771D7D"/>
    <w:rsid w:val="007745B7"/>
    <w:rsid w:val="007750C8"/>
    <w:rsid w:val="00775297"/>
    <w:rsid w:val="00776538"/>
    <w:rsid w:val="00776F93"/>
    <w:rsid w:val="007802BE"/>
    <w:rsid w:val="00780EEF"/>
    <w:rsid w:val="0078134C"/>
    <w:rsid w:val="00781C47"/>
    <w:rsid w:val="007837C7"/>
    <w:rsid w:val="00784B44"/>
    <w:rsid w:val="00785465"/>
    <w:rsid w:val="007859C8"/>
    <w:rsid w:val="00787656"/>
    <w:rsid w:val="00791767"/>
    <w:rsid w:val="0079268A"/>
    <w:rsid w:val="00794859"/>
    <w:rsid w:val="00797C88"/>
    <w:rsid w:val="007A1013"/>
    <w:rsid w:val="007A4CA9"/>
    <w:rsid w:val="007A7D19"/>
    <w:rsid w:val="007A7EC2"/>
    <w:rsid w:val="007B042D"/>
    <w:rsid w:val="007B05BB"/>
    <w:rsid w:val="007B6E0A"/>
    <w:rsid w:val="007B764C"/>
    <w:rsid w:val="007C118A"/>
    <w:rsid w:val="007C126A"/>
    <w:rsid w:val="007C636F"/>
    <w:rsid w:val="007D11D6"/>
    <w:rsid w:val="007D39EB"/>
    <w:rsid w:val="007E2582"/>
    <w:rsid w:val="007E74E1"/>
    <w:rsid w:val="007E77A8"/>
    <w:rsid w:val="007F491C"/>
    <w:rsid w:val="00800298"/>
    <w:rsid w:val="00800362"/>
    <w:rsid w:val="0080317B"/>
    <w:rsid w:val="00803BF8"/>
    <w:rsid w:val="00805734"/>
    <w:rsid w:val="008061C9"/>
    <w:rsid w:val="008066D8"/>
    <w:rsid w:val="00811A18"/>
    <w:rsid w:val="00813711"/>
    <w:rsid w:val="00821E64"/>
    <w:rsid w:val="00823459"/>
    <w:rsid w:val="008263C2"/>
    <w:rsid w:val="008307DB"/>
    <w:rsid w:val="00833398"/>
    <w:rsid w:val="00835D9D"/>
    <w:rsid w:val="00835FC9"/>
    <w:rsid w:val="008368F8"/>
    <w:rsid w:val="008370E3"/>
    <w:rsid w:val="00837198"/>
    <w:rsid w:val="008418FA"/>
    <w:rsid w:val="00842959"/>
    <w:rsid w:val="00843390"/>
    <w:rsid w:val="00846E4A"/>
    <w:rsid w:val="0085235A"/>
    <w:rsid w:val="00854138"/>
    <w:rsid w:val="00854410"/>
    <w:rsid w:val="008544DF"/>
    <w:rsid w:val="00860AAD"/>
    <w:rsid w:val="00861AA6"/>
    <w:rsid w:val="00861D61"/>
    <w:rsid w:val="00862155"/>
    <w:rsid w:val="00863D69"/>
    <w:rsid w:val="00864536"/>
    <w:rsid w:val="008708F3"/>
    <w:rsid w:val="00871354"/>
    <w:rsid w:val="00873611"/>
    <w:rsid w:val="008738EC"/>
    <w:rsid w:val="00873C8F"/>
    <w:rsid w:val="00874045"/>
    <w:rsid w:val="00874067"/>
    <w:rsid w:val="00874F68"/>
    <w:rsid w:val="00874FB3"/>
    <w:rsid w:val="008809E1"/>
    <w:rsid w:val="00880BE3"/>
    <w:rsid w:val="00881359"/>
    <w:rsid w:val="00882093"/>
    <w:rsid w:val="00882588"/>
    <w:rsid w:val="00882706"/>
    <w:rsid w:val="00884ADE"/>
    <w:rsid w:val="008856CF"/>
    <w:rsid w:val="00885864"/>
    <w:rsid w:val="008869C5"/>
    <w:rsid w:val="00890A1D"/>
    <w:rsid w:val="0089383B"/>
    <w:rsid w:val="008951C9"/>
    <w:rsid w:val="0089534B"/>
    <w:rsid w:val="0089616F"/>
    <w:rsid w:val="008964F7"/>
    <w:rsid w:val="008A0232"/>
    <w:rsid w:val="008A36CA"/>
    <w:rsid w:val="008A433B"/>
    <w:rsid w:val="008B0470"/>
    <w:rsid w:val="008B06C5"/>
    <w:rsid w:val="008B164E"/>
    <w:rsid w:val="008B502A"/>
    <w:rsid w:val="008B57D8"/>
    <w:rsid w:val="008B7A65"/>
    <w:rsid w:val="008C1219"/>
    <w:rsid w:val="008C123E"/>
    <w:rsid w:val="008C137D"/>
    <w:rsid w:val="008C22DD"/>
    <w:rsid w:val="008C3ED0"/>
    <w:rsid w:val="008C4CDD"/>
    <w:rsid w:val="008C5042"/>
    <w:rsid w:val="008C5E94"/>
    <w:rsid w:val="008D16B0"/>
    <w:rsid w:val="008D196A"/>
    <w:rsid w:val="008D19E0"/>
    <w:rsid w:val="008D40FB"/>
    <w:rsid w:val="008D60AA"/>
    <w:rsid w:val="008E3EF2"/>
    <w:rsid w:val="008E4BD2"/>
    <w:rsid w:val="008E51C9"/>
    <w:rsid w:val="008E5BEB"/>
    <w:rsid w:val="008E6306"/>
    <w:rsid w:val="008F68F7"/>
    <w:rsid w:val="009005A6"/>
    <w:rsid w:val="009006CF"/>
    <w:rsid w:val="00900C71"/>
    <w:rsid w:val="00901B6F"/>
    <w:rsid w:val="00902A1C"/>
    <w:rsid w:val="009037B6"/>
    <w:rsid w:val="00906A0B"/>
    <w:rsid w:val="00906CBE"/>
    <w:rsid w:val="00910024"/>
    <w:rsid w:val="00910384"/>
    <w:rsid w:val="009122DA"/>
    <w:rsid w:val="0091643D"/>
    <w:rsid w:val="00916E33"/>
    <w:rsid w:val="0092093B"/>
    <w:rsid w:val="009272CE"/>
    <w:rsid w:val="00930669"/>
    <w:rsid w:val="00932C33"/>
    <w:rsid w:val="00935410"/>
    <w:rsid w:val="009427A1"/>
    <w:rsid w:val="00942FFE"/>
    <w:rsid w:val="00943C4E"/>
    <w:rsid w:val="00951ADC"/>
    <w:rsid w:val="009551E0"/>
    <w:rsid w:val="0095654E"/>
    <w:rsid w:val="00956F3C"/>
    <w:rsid w:val="009652C6"/>
    <w:rsid w:val="0096698C"/>
    <w:rsid w:val="00970DB1"/>
    <w:rsid w:val="00971C34"/>
    <w:rsid w:val="00972488"/>
    <w:rsid w:val="009726D0"/>
    <w:rsid w:val="0097421D"/>
    <w:rsid w:val="009757FE"/>
    <w:rsid w:val="00976117"/>
    <w:rsid w:val="00976A23"/>
    <w:rsid w:val="009800BC"/>
    <w:rsid w:val="00980839"/>
    <w:rsid w:val="009816F6"/>
    <w:rsid w:val="009900F0"/>
    <w:rsid w:val="00990B9B"/>
    <w:rsid w:val="00991769"/>
    <w:rsid w:val="00993236"/>
    <w:rsid w:val="00993D8C"/>
    <w:rsid w:val="00994E3D"/>
    <w:rsid w:val="009A2919"/>
    <w:rsid w:val="009A297E"/>
    <w:rsid w:val="009A6127"/>
    <w:rsid w:val="009B0CC1"/>
    <w:rsid w:val="009B713C"/>
    <w:rsid w:val="009B75A2"/>
    <w:rsid w:val="009C0F18"/>
    <w:rsid w:val="009C12C6"/>
    <w:rsid w:val="009C2555"/>
    <w:rsid w:val="009C6CFF"/>
    <w:rsid w:val="009C7778"/>
    <w:rsid w:val="009D06AE"/>
    <w:rsid w:val="009D09E2"/>
    <w:rsid w:val="009D1E42"/>
    <w:rsid w:val="009D4364"/>
    <w:rsid w:val="009D7148"/>
    <w:rsid w:val="009E02FD"/>
    <w:rsid w:val="009E1C87"/>
    <w:rsid w:val="009E2214"/>
    <w:rsid w:val="009E4C74"/>
    <w:rsid w:val="009E62B6"/>
    <w:rsid w:val="009F1216"/>
    <w:rsid w:val="009F1C68"/>
    <w:rsid w:val="009F35DA"/>
    <w:rsid w:val="009F43D0"/>
    <w:rsid w:val="009F7C35"/>
    <w:rsid w:val="00A00568"/>
    <w:rsid w:val="00A00884"/>
    <w:rsid w:val="00A02F62"/>
    <w:rsid w:val="00A02FA3"/>
    <w:rsid w:val="00A030C3"/>
    <w:rsid w:val="00A04729"/>
    <w:rsid w:val="00A04803"/>
    <w:rsid w:val="00A10147"/>
    <w:rsid w:val="00A11331"/>
    <w:rsid w:val="00A131E6"/>
    <w:rsid w:val="00A13843"/>
    <w:rsid w:val="00A13E15"/>
    <w:rsid w:val="00A146A5"/>
    <w:rsid w:val="00A17466"/>
    <w:rsid w:val="00A204B3"/>
    <w:rsid w:val="00A20576"/>
    <w:rsid w:val="00A21593"/>
    <w:rsid w:val="00A221F7"/>
    <w:rsid w:val="00A22C21"/>
    <w:rsid w:val="00A25693"/>
    <w:rsid w:val="00A25A3D"/>
    <w:rsid w:val="00A2604E"/>
    <w:rsid w:val="00A31CCE"/>
    <w:rsid w:val="00A33C95"/>
    <w:rsid w:val="00A34FF3"/>
    <w:rsid w:val="00A35351"/>
    <w:rsid w:val="00A361C7"/>
    <w:rsid w:val="00A36723"/>
    <w:rsid w:val="00A46DF2"/>
    <w:rsid w:val="00A46DF5"/>
    <w:rsid w:val="00A5149A"/>
    <w:rsid w:val="00A53650"/>
    <w:rsid w:val="00A53E51"/>
    <w:rsid w:val="00A5530A"/>
    <w:rsid w:val="00A57183"/>
    <w:rsid w:val="00A60693"/>
    <w:rsid w:val="00A6196D"/>
    <w:rsid w:val="00A619C0"/>
    <w:rsid w:val="00A61ADF"/>
    <w:rsid w:val="00A624CB"/>
    <w:rsid w:val="00A62AC0"/>
    <w:rsid w:val="00A63BFA"/>
    <w:rsid w:val="00A67DAC"/>
    <w:rsid w:val="00A72B93"/>
    <w:rsid w:val="00A73822"/>
    <w:rsid w:val="00A74937"/>
    <w:rsid w:val="00A76BD2"/>
    <w:rsid w:val="00A8267D"/>
    <w:rsid w:val="00A82E14"/>
    <w:rsid w:val="00A85487"/>
    <w:rsid w:val="00A8688E"/>
    <w:rsid w:val="00A8722B"/>
    <w:rsid w:val="00A901E9"/>
    <w:rsid w:val="00A917B6"/>
    <w:rsid w:val="00A91831"/>
    <w:rsid w:val="00A91B3B"/>
    <w:rsid w:val="00A9219D"/>
    <w:rsid w:val="00A93B4F"/>
    <w:rsid w:val="00A948DD"/>
    <w:rsid w:val="00A94C01"/>
    <w:rsid w:val="00A94F7A"/>
    <w:rsid w:val="00A95975"/>
    <w:rsid w:val="00A95D3B"/>
    <w:rsid w:val="00A970ED"/>
    <w:rsid w:val="00A97341"/>
    <w:rsid w:val="00AA0081"/>
    <w:rsid w:val="00AA4E4D"/>
    <w:rsid w:val="00AA7E79"/>
    <w:rsid w:val="00AB09ED"/>
    <w:rsid w:val="00AB3DC0"/>
    <w:rsid w:val="00AB4CBB"/>
    <w:rsid w:val="00AC125E"/>
    <w:rsid w:val="00AC45DF"/>
    <w:rsid w:val="00AC474D"/>
    <w:rsid w:val="00AC4DFD"/>
    <w:rsid w:val="00AC5663"/>
    <w:rsid w:val="00AC58FD"/>
    <w:rsid w:val="00AC5C1F"/>
    <w:rsid w:val="00AD0F6D"/>
    <w:rsid w:val="00AD1166"/>
    <w:rsid w:val="00AD19D2"/>
    <w:rsid w:val="00AD1A96"/>
    <w:rsid w:val="00AD2F48"/>
    <w:rsid w:val="00AD3042"/>
    <w:rsid w:val="00AD418C"/>
    <w:rsid w:val="00AD5642"/>
    <w:rsid w:val="00AD68B9"/>
    <w:rsid w:val="00AD793A"/>
    <w:rsid w:val="00AE0120"/>
    <w:rsid w:val="00AE3038"/>
    <w:rsid w:val="00AE3D4A"/>
    <w:rsid w:val="00AE5956"/>
    <w:rsid w:val="00AE619F"/>
    <w:rsid w:val="00AE75BE"/>
    <w:rsid w:val="00AE7A88"/>
    <w:rsid w:val="00AF10FD"/>
    <w:rsid w:val="00AF2A56"/>
    <w:rsid w:val="00AF4F87"/>
    <w:rsid w:val="00AF63AB"/>
    <w:rsid w:val="00B00C7E"/>
    <w:rsid w:val="00B01671"/>
    <w:rsid w:val="00B01784"/>
    <w:rsid w:val="00B0388B"/>
    <w:rsid w:val="00B03BEE"/>
    <w:rsid w:val="00B0517E"/>
    <w:rsid w:val="00B11314"/>
    <w:rsid w:val="00B113E3"/>
    <w:rsid w:val="00B1156A"/>
    <w:rsid w:val="00B138E3"/>
    <w:rsid w:val="00B13FB5"/>
    <w:rsid w:val="00B1436B"/>
    <w:rsid w:val="00B178FA"/>
    <w:rsid w:val="00B17D8E"/>
    <w:rsid w:val="00B207C3"/>
    <w:rsid w:val="00B23267"/>
    <w:rsid w:val="00B23906"/>
    <w:rsid w:val="00B24125"/>
    <w:rsid w:val="00B257BF"/>
    <w:rsid w:val="00B27149"/>
    <w:rsid w:val="00B35B4D"/>
    <w:rsid w:val="00B362F0"/>
    <w:rsid w:val="00B36652"/>
    <w:rsid w:val="00B425AB"/>
    <w:rsid w:val="00B47090"/>
    <w:rsid w:val="00B532D1"/>
    <w:rsid w:val="00B54535"/>
    <w:rsid w:val="00B61E3E"/>
    <w:rsid w:val="00B65E18"/>
    <w:rsid w:val="00B6774C"/>
    <w:rsid w:val="00B67A79"/>
    <w:rsid w:val="00B72D62"/>
    <w:rsid w:val="00B767AF"/>
    <w:rsid w:val="00B80511"/>
    <w:rsid w:val="00B80798"/>
    <w:rsid w:val="00B80876"/>
    <w:rsid w:val="00B82C3C"/>
    <w:rsid w:val="00B82DE6"/>
    <w:rsid w:val="00B831CD"/>
    <w:rsid w:val="00B85329"/>
    <w:rsid w:val="00B91B9D"/>
    <w:rsid w:val="00B93FF5"/>
    <w:rsid w:val="00B96191"/>
    <w:rsid w:val="00BA5E20"/>
    <w:rsid w:val="00BA607C"/>
    <w:rsid w:val="00BA6734"/>
    <w:rsid w:val="00BA78FE"/>
    <w:rsid w:val="00BB3E2A"/>
    <w:rsid w:val="00BB7121"/>
    <w:rsid w:val="00BC0479"/>
    <w:rsid w:val="00BC1651"/>
    <w:rsid w:val="00BC16F5"/>
    <w:rsid w:val="00BC18FF"/>
    <w:rsid w:val="00BC287D"/>
    <w:rsid w:val="00BC2A38"/>
    <w:rsid w:val="00BC46EB"/>
    <w:rsid w:val="00BC643B"/>
    <w:rsid w:val="00BD32E5"/>
    <w:rsid w:val="00BD36C4"/>
    <w:rsid w:val="00BE1095"/>
    <w:rsid w:val="00BE150A"/>
    <w:rsid w:val="00BE2F60"/>
    <w:rsid w:val="00BE6690"/>
    <w:rsid w:val="00BE6767"/>
    <w:rsid w:val="00BE78EC"/>
    <w:rsid w:val="00BF46EE"/>
    <w:rsid w:val="00BF4F3E"/>
    <w:rsid w:val="00BF6C79"/>
    <w:rsid w:val="00C0613C"/>
    <w:rsid w:val="00C10B4A"/>
    <w:rsid w:val="00C10D05"/>
    <w:rsid w:val="00C1481D"/>
    <w:rsid w:val="00C14FBA"/>
    <w:rsid w:val="00C15EA1"/>
    <w:rsid w:val="00C17A8E"/>
    <w:rsid w:val="00C21E71"/>
    <w:rsid w:val="00C24F70"/>
    <w:rsid w:val="00C25DC2"/>
    <w:rsid w:val="00C27C3D"/>
    <w:rsid w:val="00C303D7"/>
    <w:rsid w:val="00C33479"/>
    <w:rsid w:val="00C37C88"/>
    <w:rsid w:val="00C40ED2"/>
    <w:rsid w:val="00C41F10"/>
    <w:rsid w:val="00C432DD"/>
    <w:rsid w:val="00C43F4A"/>
    <w:rsid w:val="00C4423A"/>
    <w:rsid w:val="00C501FE"/>
    <w:rsid w:val="00C51CA9"/>
    <w:rsid w:val="00C5784B"/>
    <w:rsid w:val="00C639FF"/>
    <w:rsid w:val="00C6442A"/>
    <w:rsid w:val="00C64D15"/>
    <w:rsid w:val="00C64D8B"/>
    <w:rsid w:val="00C66088"/>
    <w:rsid w:val="00C67C4C"/>
    <w:rsid w:val="00C7459A"/>
    <w:rsid w:val="00C74B5D"/>
    <w:rsid w:val="00C74F74"/>
    <w:rsid w:val="00C7554B"/>
    <w:rsid w:val="00C75F19"/>
    <w:rsid w:val="00C80951"/>
    <w:rsid w:val="00C8205E"/>
    <w:rsid w:val="00C82EB5"/>
    <w:rsid w:val="00C8662A"/>
    <w:rsid w:val="00C87966"/>
    <w:rsid w:val="00C902DE"/>
    <w:rsid w:val="00C907C6"/>
    <w:rsid w:val="00C916AE"/>
    <w:rsid w:val="00C93AAA"/>
    <w:rsid w:val="00C95FCD"/>
    <w:rsid w:val="00C97188"/>
    <w:rsid w:val="00CA0639"/>
    <w:rsid w:val="00CA11D0"/>
    <w:rsid w:val="00CA2E02"/>
    <w:rsid w:val="00CA583A"/>
    <w:rsid w:val="00CA5EC6"/>
    <w:rsid w:val="00CB4BCF"/>
    <w:rsid w:val="00CB5655"/>
    <w:rsid w:val="00CB5744"/>
    <w:rsid w:val="00CB7022"/>
    <w:rsid w:val="00CB7113"/>
    <w:rsid w:val="00CB7BC5"/>
    <w:rsid w:val="00CC49A5"/>
    <w:rsid w:val="00CC586D"/>
    <w:rsid w:val="00CC7DBC"/>
    <w:rsid w:val="00CD1BA3"/>
    <w:rsid w:val="00CD1D23"/>
    <w:rsid w:val="00CD3612"/>
    <w:rsid w:val="00CD38B7"/>
    <w:rsid w:val="00CD3A29"/>
    <w:rsid w:val="00CD3E69"/>
    <w:rsid w:val="00CD6B7D"/>
    <w:rsid w:val="00CD7D29"/>
    <w:rsid w:val="00CE0847"/>
    <w:rsid w:val="00CE0B6C"/>
    <w:rsid w:val="00CE11D0"/>
    <w:rsid w:val="00CE4708"/>
    <w:rsid w:val="00CE4C50"/>
    <w:rsid w:val="00CE6858"/>
    <w:rsid w:val="00CE7450"/>
    <w:rsid w:val="00CE770C"/>
    <w:rsid w:val="00CF3A4E"/>
    <w:rsid w:val="00CF452D"/>
    <w:rsid w:val="00CF50BE"/>
    <w:rsid w:val="00CF7625"/>
    <w:rsid w:val="00D0269E"/>
    <w:rsid w:val="00D0506A"/>
    <w:rsid w:val="00D0648D"/>
    <w:rsid w:val="00D1289C"/>
    <w:rsid w:val="00D1666F"/>
    <w:rsid w:val="00D2071A"/>
    <w:rsid w:val="00D30F73"/>
    <w:rsid w:val="00D30F97"/>
    <w:rsid w:val="00D3133C"/>
    <w:rsid w:val="00D313A0"/>
    <w:rsid w:val="00D36FE0"/>
    <w:rsid w:val="00D40799"/>
    <w:rsid w:val="00D41A06"/>
    <w:rsid w:val="00D42ABF"/>
    <w:rsid w:val="00D42F40"/>
    <w:rsid w:val="00D45B67"/>
    <w:rsid w:val="00D5034A"/>
    <w:rsid w:val="00D51F49"/>
    <w:rsid w:val="00D52A41"/>
    <w:rsid w:val="00D55EE8"/>
    <w:rsid w:val="00D562CB"/>
    <w:rsid w:val="00D569D1"/>
    <w:rsid w:val="00D56AD8"/>
    <w:rsid w:val="00D56C05"/>
    <w:rsid w:val="00D5785A"/>
    <w:rsid w:val="00D6375F"/>
    <w:rsid w:val="00D649B1"/>
    <w:rsid w:val="00D64C48"/>
    <w:rsid w:val="00D6680B"/>
    <w:rsid w:val="00D72F4F"/>
    <w:rsid w:val="00D731C4"/>
    <w:rsid w:val="00D74EB4"/>
    <w:rsid w:val="00D75171"/>
    <w:rsid w:val="00D7792C"/>
    <w:rsid w:val="00D801FC"/>
    <w:rsid w:val="00D81264"/>
    <w:rsid w:val="00D818F2"/>
    <w:rsid w:val="00D85BE0"/>
    <w:rsid w:val="00D87FD7"/>
    <w:rsid w:val="00D91466"/>
    <w:rsid w:val="00D915ED"/>
    <w:rsid w:val="00D92300"/>
    <w:rsid w:val="00D94AFC"/>
    <w:rsid w:val="00D950E6"/>
    <w:rsid w:val="00D963BE"/>
    <w:rsid w:val="00D97047"/>
    <w:rsid w:val="00DA3619"/>
    <w:rsid w:val="00DB0B88"/>
    <w:rsid w:val="00DB1652"/>
    <w:rsid w:val="00DB2E20"/>
    <w:rsid w:val="00DB348E"/>
    <w:rsid w:val="00DB4463"/>
    <w:rsid w:val="00DB5822"/>
    <w:rsid w:val="00DB58A6"/>
    <w:rsid w:val="00DB66C3"/>
    <w:rsid w:val="00DB6B99"/>
    <w:rsid w:val="00DC001A"/>
    <w:rsid w:val="00DC4C84"/>
    <w:rsid w:val="00DD4F44"/>
    <w:rsid w:val="00DD686C"/>
    <w:rsid w:val="00DE2AC3"/>
    <w:rsid w:val="00DE2E40"/>
    <w:rsid w:val="00DE3598"/>
    <w:rsid w:val="00DE3FBD"/>
    <w:rsid w:val="00DE43F5"/>
    <w:rsid w:val="00DE65FB"/>
    <w:rsid w:val="00DF420A"/>
    <w:rsid w:val="00DF7613"/>
    <w:rsid w:val="00E00377"/>
    <w:rsid w:val="00E02472"/>
    <w:rsid w:val="00E041F0"/>
    <w:rsid w:val="00E117A7"/>
    <w:rsid w:val="00E128D8"/>
    <w:rsid w:val="00E130C3"/>
    <w:rsid w:val="00E15D40"/>
    <w:rsid w:val="00E17234"/>
    <w:rsid w:val="00E17EDF"/>
    <w:rsid w:val="00E2082D"/>
    <w:rsid w:val="00E221E2"/>
    <w:rsid w:val="00E2293A"/>
    <w:rsid w:val="00E24303"/>
    <w:rsid w:val="00E24391"/>
    <w:rsid w:val="00E259D5"/>
    <w:rsid w:val="00E26604"/>
    <w:rsid w:val="00E27A16"/>
    <w:rsid w:val="00E303B5"/>
    <w:rsid w:val="00E31BA1"/>
    <w:rsid w:val="00E32D5E"/>
    <w:rsid w:val="00E40F7B"/>
    <w:rsid w:val="00E42975"/>
    <w:rsid w:val="00E46D60"/>
    <w:rsid w:val="00E47C33"/>
    <w:rsid w:val="00E47F58"/>
    <w:rsid w:val="00E50939"/>
    <w:rsid w:val="00E54BFC"/>
    <w:rsid w:val="00E56D9D"/>
    <w:rsid w:val="00E60E2E"/>
    <w:rsid w:val="00E62FD4"/>
    <w:rsid w:val="00E71419"/>
    <w:rsid w:val="00E71986"/>
    <w:rsid w:val="00E71A2D"/>
    <w:rsid w:val="00E74A73"/>
    <w:rsid w:val="00E74AAC"/>
    <w:rsid w:val="00E823C1"/>
    <w:rsid w:val="00E82DB7"/>
    <w:rsid w:val="00E8579C"/>
    <w:rsid w:val="00E865FE"/>
    <w:rsid w:val="00E91408"/>
    <w:rsid w:val="00E91759"/>
    <w:rsid w:val="00E9654B"/>
    <w:rsid w:val="00E976D3"/>
    <w:rsid w:val="00EA18DB"/>
    <w:rsid w:val="00EA2FBA"/>
    <w:rsid w:val="00EA4DC5"/>
    <w:rsid w:val="00EA66DF"/>
    <w:rsid w:val="00EA6ADC"/>
    <w:rsid w:val="00EB13A7"/>
    <w:rsid w:val="00EB14DF"/>
    <w:rsid w:val="00EB1A4D"/>
    <w:rsid w:val="00EB3A07"/>
    <w:rsid w:val="00EB5381"/>
    <w:rsid w:val="00EB5539"/>
    <w:rsid w:val="00EC15E2"/>
    <w:rsid w:val="00EC2C42"/>
    <w:rsid w:val="00EC3F31"/>
    <w:rsid w:val="00EC52E7"/>
    <w:rsid w:val="00EC628C"/>
    <w:rsid w:val="00EC659B"/>
    <w:rsid w:val="00EC75A1"/>
    <w:rsid w:val="00ED3698"/>
    <w:rsid w:val="00ED4794"/>
    <w:rsid w:val="00EE265C"/>
    <w:rsid w:val="00EE4999"/>
    <w:rsid w:val="00EE4C90"/>
    <w:rsid w:val="00EE5783"/>
    <w:rsid w:val="00EE5C63"/>
    <w:rsid w:val="00F0095C"/>
    <w:rsid w:val="00F01129"/>
    <w:rsid w:val="00F01C8D"/>
    <w:rsid w:val="00F01CCA"/>
    <w:rsid w:val="00F01F2C"/>
    <w:rsid w:val="00F02104"/>
    <w:rsid w:val="00F06C17"/>
    <w:rsid w:val="00F13F29"/>
    <w:rsid w:val="00F1632B"/>
    <w:rsid w:val="00F2160B"/>
    <w:rsid w:val="00F27195"/>
    <w:rsid w:val="00F32D85"/>
    <w:rsid w:val="00F334CB"/>
    <w:rsid w:val="00F3495A"/>
    <w:rsid w:val="00F34E2C"/>
    <w:rsid w:val="00F36420"/>
    <w:rsid w:val="00F370BC"/>
    <w:rsid w:val="00F37143"/>
    <w:rsid w:val="00F461EE"/>
    <w:rsid w:val="00F50562"/>
    <w:rsid w:val="00F50A92"/>
    <w:rsid w:val="00F50D01"/>
    <w:rsid w:val="00F5110A"/>
    <w:rsid w:val="00F52641"/>
    <w:rsid w:val="00F549A4"/>
    <w:rsid w:val="00F56BC1"/>
    <w:rsid w:val="00F60435"/>
    <w:rsid w:val="00F61873"/>
    <w:rsid w:val="00F618C4"/>
    <w:rsid w:val="00F65774"/>
    <w:rsid w:val="00F65A34"/>
    <w:rsid w:val="00F65F4C"/>
    <w:rsid w:val="00F71A60"/>
    <w:rsid w:val="00F721D7"/>
    <w:rsid w:val="00F725DA"/>
    <w:rsid w:val="00F7536E"/>
    <w:rsid w:val="00F75652"/>
    <w:rsid w:val="00F81025"/>
    <w:rsid w:val="00F8168B"/>
    <w:rsid w:val="00F81CF2"/>
    <w:rsid w:val="00F81F93"/>
    <w:rsid w:val="00F857D1"/>
    <w:rsid w:val="00F906B9"/>
    <w:rsid w:val="00F91DCC"/>
    <w:rsid w:val="00F9323F"/>
    <w:rsid w:val="00F943FE"/>
    <w:rsid w:val="00F95814"/>
    <w:rsid w:val="00F95CE9"/>
    <w:rsid w:val="00F95D5E"/>
    <w:rsid w:val="00F97100"/>
    <w:rsid w:val="00F974F5"/>
    <w:rsid w:val="00FA01D9"/>
    <w:rsid w:val="00FA3609"/>
    <w:rsid w:val="00FA438B"/>
    <w:rsid w:val="00FC1DFB"/>
    <w:rsid w:val="00FC1EF2"/>
    <w:rsid w:val="00FC3343"/>
    <w:rsid w:val="00FC33BA"/>
    <w:rsid w:val="00FC35AB"/>
    <w:rsid w:val="00FC4838"/>
    <w:rsid w:val="00FC6134"/>
    <w:rsid w:val="00FC654D"/>
    <w:rsid w:val="00FD0555"/>
    <w:rsid w:val="00FD5936"/>
    <w:rsid w:val="00FD5961"/>
    <w:rsid w:val="00FE3EFA"/>
    <w:rsid w:val="00FE5C56"/>
    <w:rsid w:val="00FE5E20"/>
    <w:rsid w:val="00FE60EB"/>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nhideWhenUsed="0"/>
    <w:lsdException w:name="heading 5"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uiPriority w:val="9"/>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478AE"/>
    <w:pPr>
      <w:keepNext/>
      <w:tabs>
        <w:tab w:val="right" w:leader="dot" w:pos="9072"/>
      </w:tabs>
      <w:spacing w:before="240" w:after="60" w:line="240" w:lineRule="auto"/>
      <w:ind w:left="567" w:right="567" w:hanging="567"/>
    </w:pPr>
    <w:rPr>
      <w:noProof/>
    </w:rPr>
  </w:style>
  <w:style w:type="paragraph" w:styleId="TOC2">
    <w:name w:val="toc 2"/>
    <w:basedOn w:val="Normal"/>
    <w:next w:val="Normal"/>
    <w:autoRedefine/>
    <w:uiPriority w:val="39"/>
    <w:rsid w:val="001478AE"/>
    <w:pPr>
      <w:tabs>
        <w:tab w:val="left" w:pos="851"/>
        <w:tab w:val="right" w:leader="dot" w:pos="9072"/>
      </w:tabs>
      <w:spacing w:before="60" w:after="60" w:line="240" w:lineRule="auto"/>
      <w:ind w:left="709" w:right="567" w:hanging="709"/>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A948DD"/>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9"/>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9"/>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paragraph" w:styleId="Revision">
    <w:name w:val="Revision"/>
    <w:hidden/>
    <w:uiPriority w:val="99"/>
    <w:semiHidden/>
    <w:rsid w:val="00EC659B"/>
    <w:rPr>
      <w:rFonts w:ascii="Arial" w:hAnsi="Arial"/>
      <w:sz w:val="22"/>
      <w:szCs w:val="24"/>
    </w:rPr>
  </w:style>
  <w:style w:type="paragraph" w:customStyle="1" w:styleId="Default">
    <w:name w:val="Default"/>
    <w:rsid w:val="000A4DC5"/>
    <w:pPr>
      <w:autoSpaceDE w:val="0"/>
      <w:autoSpaceDN w:val="0"/>
      <w:adjustRightInd w:val="0"/>
    </w:pPr>
    <w:rPr>
      <w:rFonts w:ascii="Arial" w:hAnsi="Arial" w:cs="Arial"/>
      <w:color w:val="000000"/>
      <w:sz w:val="24"/>
      <w:szCs w:val="24"/>
    </w:rPr>
  </w:style>
  <w:style w:type="paragraph" w:styleId="Quote">
    <w:name w:val="Quote"/>
    <w:basedOn w:val="Normal"/>
    <w:next w:val="Normal"/>
    <w:link w:val="QuoteChar"/>
    <w:uiPriority w:val="29"/>
    <w:qFormat/>
    <w:rsid w:val="000914E9"/>
    <w:pPr>
      <w:spacing w:before="0" w:after="0" w:line="240" w:lineRule="auto"/>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0914E9"/>
    <w:rPr>
      <w:i/>
      <w:iCs/>
      <w:color w:val="000000" w:themeColor="tex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nhideWhenUsed="0"/>
    <w:lsdException w:name="heading 5"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uiPriority w:val="9"/>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478AE"/>
    <w:pPr>
      <w:keepNext/>
      <w:tabs>
        <w:tab w:val="right" w:leader="dot" w:pos="9072"/>
      </w:tabs>
      <w:spacing w:before="240" w:after="60" w:line="240" w:lineRule="auto"/>
      <w:ind w:left="567" w:right="567" w:hanging="567"/>
    </w:pPr>
    <w:rPr>
      <w:noProof/>
    </w:rPr>
  </w:style>
  <w:style w:type="paragraph" w:styleId="TOC2">
    <w:name w:val="toc 2"/>
    <w:basedOn w:val="Normal"/>
    <w:next w:val="Normal"/>
    <w:autoRedefine/>
    <w:uiPriority w:val="39"/>
    <w:rsid w:val="001478AE"/>
    <w:pPr>
      <w:tabs>
        <w:tab w:val="left" w:pos="851"/>
        <w:tab w:val="right" w:leader="dot" w:pos="9072"/>
      </w:tabs>
      <w:spacing w:before="60" w:after="60" w:line="240" w:lineRule="auto"/>
      <w:ind w:left="709" w:right="567" w:hanging="709"/>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A948DD"/>
    <w:pPr>
      <w:spacing w:before="0" w:after="1320" w:line="260" w:lineRule="atLeast"/>
    </w:pPr>
    <w:rPr>
      <w:noProof/>
      <w:color w:val="008A00" w:themeColor="accent2"/>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9"/>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9"/>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paragraph" w:styleId="Revision">
    <w:name w:val="Revision"/>
    <w:hidden/>
    <w:uiPriority w:val="99"/>
    <w:semiHidden/>
    <w:rsid w:val="00EC659B"/>
    <w:rPr>
      <w:rFonts w:ascii="Arial" w:hAnsi="Arial"/>
      <w:sz w:val="22"/>
      <w:szCs w:val="24"/>
    </w:rPr>
  </w:style>
  <w:style w:type="paragraph" w:customStyle="1" w:styleId="Default">
    <w:name w:val="Default"/>
    <w:rsid w:val="000A4DC5"/>
    <w:pPr>
      <w:autoSpaceDE w:val="0"/>
      <w:autoSpaceDN w:val="0"/>
      <w:adjustRightInd w:val="0"/>
    </w:pPr>
    <w:rPr>
      <w:rFonts w:ascii="Arial" w:hAnsi="Arial" w:cs="Arial"/>
      <w:color w:val="000000"/>
      <w:sz w:val="24"/>
      <w:szCs w:val="24"/>
    </w:rPr>
  </w:style>
  <w:style w:type="paragraph" w:styleId="Quote">
    <w:name w:val="Quote"/>
    <w:basedOn w:val="Normal"/>
    <w:next w:val="Normal"/>
    <w:link w:val="QuoteChar"/>
    <w:uiPriority w:val="29"/>
    <w:qFormat/>
    <w:rsid w:val="000914E9"/>
    <w:pPr>
      <w:spacing w:before="0" w:after="0" w:line="240" w:lineRule="auto"/>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0914E9"/>
    <w:rPr>
      <w:i/>
      <w:i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94746">
      <w:bodyDiv w:val="1"/>
      <w:marLeft w:val="0"/>
      <w:marRight w:val="0"/>
      <w:marTop w:val="0"/>
      <w:marBottom w:val="0"/>
      <w:divBdr>
        <w:top w:val="none" w:sz="0" w:space="0" w:color="auto"/>
        <w:left w:val="none" w:sz="0" w:space="0" w:color="auto"/>
        <w:bottom w:val="none" w:sz="0" w:space="0" w:color="auto"/>
        <w:right w:val="none" w:sz="0" w:space="0" w:color="auto"/>
      </w:divBdr>
    </w:div>
    <w:div w:id="422071957">
      <w:bodyDiv w:val="1"/>
      <w:marLeft w:val="0"/>
      <w:marRight w:val="0"/>
      <w:marTop w:val="0"/>
      <w:marBottom w:val="0"/>
      <w:divBdr>
        <w:top w:val="none" w:sz="0" w:space="0" w:color="auto"/>
        <w:left w:val="none" w:sz="0" w:space="0" w:color="auto"/>
        <w:bottom w:val="none" w:sz="0" w:space="0" w:color="auto"/>
        <w:right w:val="none" w:sz="0" w:space="0" w:color="auto"/>
      </w:divBdr>
    </w:div>
    <w:div w:id="470100106">
      <w:bodyDiv w:val="1"/>
      <w:marLeft w:val="0"/>
      <w:marRight w:val="0"/>
      <w:marTop w:val="0"/>
      <w:marBottom w:val="0"/>
      <w:divBdr>
        <w:top w:val="none" w:sz="0" w:space="0" w:color="auto"/>
        <w:left w:val="none" w:sz="0" w:space="0" w:color="auto"/>
        <w:bottom w:val="none" w:sz="0" w:space="0" w:color="auto"/>
        <w:right w:val="none" w:sz="0" w:space="0" w:color="auto"/>
      </w:divBdr>
    </w:div>
    <w:div w:id="56414118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021853810">
      <w:bodyDiv w:val="1"/>
      <w:marLeft w:val="0"/>
      <w:marRight w:val="0"/>
      <w:marTop w:val="0"/>
      <w:marBottom w:val="0"/>
      <w:divBdr>
        <w:top w:val="none" w:sz="0" w:space="0" w:color="auto"/>
        <w:left w:val="none" w:sz="0" w:space="0" w:color="auto"/>
        <w:bottom w:val="none" w:sz="0" w:space="0" w:color="auto"/>
        <w:right w:val="none" w:sz="0" w:space="0" w:color="auto"/>
      </w:divBdr>
    </w:div>
    <w:div w:id="1061170712">
      <w:bodyDiv w:val="1"/>
      <w:marLeft w:val="0"/>
      <w:marRight w:val="0"/>
      <w:marTop w:val="0"/>
      <w:marBottom w:val="0"/>
      <w:divBdr>
        <w:top w:val="none" w:sz="0" w:space="0" w:color="auto"/>
        <w:left w:val="none" w:sz="0" w:space="0" w:color="auto"/>
        <w:bottom w:val="none" w:sz="0" w:space="0" w:color="auto"/>
        <w:right w:val="none" w:sz="0" w:space="0" w:color="auto"/>
      </w:divBdr>
    </w:div>
    <w:div w:id="1213887373">
      <w:bodyDiv w:val="1"/>
      <w:marLeft w:val="0"/>
      <w:marRight w:val="0"/>
      <w:marTop w:val="0"/>
      <w:marBottom w:val="0"/>
      <w:divBdr>
        <w:top w:val="none" w:sz="0" w:space="0" w:color="auto"/>
        <w:left w:val="none" w:sz="0" w:space="0" w:color="auto"/>
        <w:bottom w:val="none" w:sz="0" w:space="0" w:color="auto"/>
        <w:right w:val="none" w:sz="0" w:space="0" w:color="auto"/>
      </w:divBdr>
    </w:div>
    <w:div w:id="121728056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1184660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19462499">
      <w:bodyDiv w:val="1"/>
      <w:marLeft w:val="0"/>
      <w:marRight w:val="0"/>
      <w:marTop w:val="0"/>
      <w:marBottom w:val="0"/>
      <w:divBdr>
        <w:top w:val="none" w:sz="0" w:space="0" w:color="auto"/>
        <w:left w:val="none" w:sz="0" w:space="0" w:color="auto"/>
        <w:bottom w:val="none" w:sz="0" w:space="0" w:color="auto"/>
        <w:right w:val="none" w:sz="0" w:space="0" w:color="auto"/>
      </w:divBdr>
    </w:div>
    <w:div w:id="1572350329">
      <w:bodyDiv w:val="1"/>
      <w:marLeft w:val="0"/>
      <w:marRight w:val="0"/>
      <w:marTop w:val="0"/>
      <w:marBottom w:val="0"/>
      <w:divBdr>
        <w:top w:val="none" w:sz="0" w:space="0" w:color="auto"/>
        <w:left w:val="none" w:sz="0" w:space="0" w:color="auto"/>
        <w:bottom w:val="none" w:sz="0" w:space="0" w:color="auto"/>
        <w:right w:val="none" w:sz="0" w:space="0" w:color="auto"/>
      </w:divBdr>
    </w:div>
    <w:div w:id="1620987862">
      <w:bodyDiv w:val="1"/>
      <w:marLeft w:val="0"/>
      <w:marRight w:val="0"/>
      <w:marTop w:val="0"/>
      <w:marBottom w:val="0"/>
      <w:divBdr>
        <w:top w:val="none" w:sz="0" w:space="0" w:color="auto"/>
        <w:left w:val="none" w:sz="0" w:space="0" w:color="auto"/>
        <w:bottom w:val="none" w:sz="0" w:space="0" w:color="auto"/>
        <w:right w:val="none" w:sz="0" w:space="0" w:color="auto"/>
      </w:divBdr>
    </w:div>
    <w:div w:id="1744520618">
      <w:bodyDiv w:val="1"/>
      <w:marLeft w:val="0"/>
      <w:marRight w:val="0"/>
      <w:marTop w:val="0"/>
      <w:marBottom w:val="0"/>
      <w:divBdr>
        <w:top w:val="none" w:sz="0" w:space="0" w:color="auto"/>
        <w:left w:val="none" w:sz="0" w:space="0" w:color="auto"/>
        <w:bottom w:val="none" w:sz="0" w:space="0" w:color="auto"/>
        <w:right w:val="none" w:sz="0" w:space="0" w:color="auto"/>
      </w:divBdr>
    </w:div>
    <w:div w:id="199140259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26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meteor.aihw.gov.au/content/index.phtml/itemId/677455"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image" Target="media/image4.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ihpa.gov.au/who-we-are/pricing-authority" TargetMode="External"/><Relationship Id="rId20" Type="http://schemas.openxmlformats.org/officeDocument/2006/relationships/header" Target="head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ahpra.gov.au/"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www.ihpa.gov.au/publications/hospital-teaching-training-and-research-activities-national-best-endeavours-data-se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deed.en"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eteor.aihw.gov.au/content/index.phtml/itemId/677455" TargetMode="External"/><Relationship Id="rId2" Type="http://schemas.openxmlformats.org/officeDocument/2006/relationships/hyperlink" Target="https://www.ihpa.gov.au/publications/teaching-training-and-research-definitions-and-cost-drivers-project" TargetMode="External"/><Relationship Id="rId1" Type="http://schemas.openxmlformats.org/officeDocument/2006/relationships/hyperlink" Target="https://www.ihpa.gov.au/publications/teaching-training-and-research-costing-study-final-report-july-2016" TargetMode="External"/><Relationship Id="rId6" Type="http://schemas.openxmlformats.org/officeDocument/2006/relationships/hyperlink" Target="https://www.ihpa.gov.au/sites/g/files/net4186/f/publications/ttr-final-report.pdf" TargetMode="External"/><Relationship Id="rId5" Type="http://schemas.openxmlformats.org/officeDocument/2006/relationships/hyperlink" Target="http://www.abs.gov.au/ausstats/abs@.nsf/Latestproducts/%20149F71E06E882AE3CA257B950013100F?opendocument" TargetMode="External"/><Relationship Id="rId4" Type="http://schemas.openxmlformats.org/officeDocument/2006/relationships/hyperlink" Target="https://www.ihpa.gov.au/publications/teaching-training-and-research-costing-study-final-report-july-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F8275F0E-D1EA-47AB-AFD8-F882B017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32</Pages>
  <Words>7159</Words>
  <Characters>45726</Characters>
  <Application>Microsoft Office Word</Application>
  <DocSecurity>0</DocSecurity>
  <Lines>381</Lines>
  <Paragraphs>105</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52780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Annual Report 2014-15</dc:title>
  <dc:creator>CLAESSEN, Susan</dc:creator>
  <cp:lastModifiedBy>SYMONDS, Jessica</cp:lastModifiedBy>
  <cp:revision>39</cp:revision>
  <cp:lastPrinted>2018-06-19T00:17:00Z</cp:lastPrinted>
  <dcterms:created xsi:type="dcterms:W3CDTF">2018-05-23T23:03:00Z</dcterms:created>
  <dcterms:modified xsi:type="dcterms:W3CDTF">2018-07-05T02:54:00Z</dcterms:modified>
</cp:coreProperties>
</file>