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3E18E" w14:textId="4F014C3B" w:rsidR="00A31759" w:rsidRPr="00977D18" w:rsidRDefault="002401DF" w:rsidP="00977D18">
      <w:pPr>
        <w:pStyle w:val="Title"/>
        <w:spacing w:before="3000" w:after="1320" w:line="360" w:lineRule="auto"/>
        <w:jc w:val="center"/>
        <w:rPr>
          <w:color w:val="365F91" w:themeColor="accent1" w:themeShade="BF"/>
        </w:rPr>
      </w:pPr>
      <w:bookmarkStart w:id="0" w:name="_Toc403494132"/>
      <w:bookmarkStart w:id="1" w:name="_Toc403497082"/>
      <w:bookmarkStart w:id="2" w:name="_Toc402462598"/>
      <w:r w:rsidRPr="00977D18">
        <w:rPr>
          <w:color w:val="365F91" w:themeColor="accent1" w:themeShade="BF"/>
        </w:rPr>
        <w:t>Development of the</w:t>
      </w:r>
      <w:bookmarkStart w:id="3" w:name="_Toc403494133"/>
      <w:bookmarkStart w:id="4" w:name="_Toc403497083"/>
      <w:bookmarkEnd w:id="0"/>
      <w:bookmarkEnd w:id="1"/>
      <w:r w:rsidR="00977D18">
        <w:rPr>
          <w:color w:val="365F91" w:themeColor="accent1" w:themeShade="BF"/>
        </w:rPr>
        <w:t xml:space="preserve"> </w:t>
      </w:r>
      <w:r w:rsidR="00977D18">
        <w:rPr>
          <w:color w:val="365F91" w:themeColor="accent1" w:themeShade="BF"/>
        </w:rPr>
        <w:br/>
      </w:r>
      <w:r w:rsidR="00A31759" w:rsidRPr="00977D18">
        <w:rPr>
          <w:color w:val="365F91" w:themeColor="accent1" w:themeShade="BF"/>
        </w:rPr>
        <w:t>Australian Refined Diagnosis Related Groups V8.0</w:t>
      </w:r>
      <w:bookmarkEnd w:id="2"/>
      <w:bookmarkEnd w:id="3"/>
      <w:bookmarkEnd w:id="4"/>
    </w:p>
    <w:p w14:paraId="33F50E90" w14:textId="77777777" w:rsidR="00A31759" w:rsidRPr="00977D18" w:rsidRDefault="00A31759" w:rsidP="0040156E">
      <w:pPr>
        <w:pStyle w:val="Heading1"/>
        <w:numPr>
          <w:ilvl w:val="0"/>
          <w:numId w:val="0"/>
        </w:numPr>
        <w:ind w:left="432" w:hanging="432"/>
        <w:jc w:val="center"/>
        <w:rPr>
          <w:b w:val="0"/>
          <w:bCs w:val="0"/>
          <w:spacing w:val="-10"/>
          <w:kern w:val="28"/>
          <w:sz w:val="40"/>
          <w:szCs w:val="40"/>
        </w:rPr>
      </w:pPr>
      <w:bookmarkStart w:id="5" w:name="_Toc402462600"/>
      <w:bookmarkStart w:id="6" w:name="_Toc403494134"/>
      <w:bookmarkStart w:id="7" w:name="_Toc403497084"/>
      <w:r w:rsidRPr="00977D18">
        <w:rPr>
          <w:b w:val="0"/>
          <w:bCs w:val="0"/>
          <w:spacing w:val="-10"/>
          <w:kern w:val="28"/>
          <w:sz w:val="40"/>
          <w:szCs w:val="40"/>
        </w:rPr>
        <w:t>Final Report</w:t>
      </w:r>
      <w:bookmarkEnd w:id="5"/>
      <w:bookmarkEnd w:id="6"/>
      <w:bookmarkEnd w:id="7"/>
    </w:p>
    <w:p w14:paraId="5B3C868C" w14:textId="77777777" w:rsidR="00A31759" w:rsidRPr="00977D18" w:rsidRDefault="00A31759" w:rsidP="0040156E">
      <w:pPr>
        <w:pStyle w:val="Heading1"/>
        <w:numPr>
          <w:ilvl w:val="0"/>
          <w:numId w:val="0"/>
        </w:numPr>
        <w:ind w:left="432" w:hanging="432"/>
        <w:jc w:val="center"/>
        <w:rPr>
          <w:b w:val="0"/>
          <w:bCs w:val="0"/>
          <w:spacing w:val="-10"/>
          <w:kern w:val="28"/>
          <w:sz w:val="40"/>
          <w:szCs w:val="40"/>
        </w:rPr>
      </w:pPr>
      <w:bookmarkStart w:id="8" w:name="_Toc402462601"/>
      <w:bookmarkStart w:id="9" w:name="_Toc403494135"/>
      <w:bookmarkStart w:id="10" w:name="_Toc403497085"/>
      <w:r w:rsidRPr="00977D18">
        <w:rPr>
          <w:b w:val="0"/>
          <w:bCs w:val="0"/>
          <w:spacing w:val="-10"/>
          <w:kern w:val="28"/>
          <w:sz w:val="40"/>
          <w:szCs w:val="40"/>
        </w:rPr>
        <w:t>31 October 2014</w:t>
      </w:r>
      <w:bookmarkEnd w:id="8"/>
      <w:bookmarkEnd w:id="9"/>
      <w:bookmarkEnd w:id="10"/>
    </w:p>
    <w:p w14:paraId="726CD740" w14:textId="77777777" w:rsidR="0046345B" w:rsidRDefault="0046345B">
      <w:pPr>
        <w:sectPr w:rsidR="0046345B">
          <w:headerReference w:type="default" r:id="rId9"/>
          <w:footerReference w:type="default" r:id="rId10"/>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351839528"/>
        <w:docPartObj>
          <w:docPartGallery w:val="Table of Contents"/>
          <w:docPartUnique/>
        </w:docPartObj>
      </w:sdtPr>
      <w:sdtEndPr>
        <w:rPr>
          <w:b/>
          <w:bCs/>
          <w:noProof/>
        </w:rPr>
      </w:sdtEndPr>
      <w:sdtContent>
        <w:p w14:paraId="4CD59C63" w14:textId="7BEC4411" w:rsidR="0046345B" w:rsidRPr="00AB5BCA" w:rsidRDefault="004C1851">
          <w:pPr>
            <w:pStyle w:val="TOCHeading"/>
            <w:rPr>
              <w:rFonts w:asciiTheme="minorHAnsi" w:hAnsiTheme="minorHAnsi"/>
            </w:rPr>
          </w:pPr>
          <w:r>
            <w:rPr>
              <w:rFonts w:asciiTheme="minorHAnsi" w:hAnsiTheme="minorHAnsi"/>
            </w:rPr>
            <w:t>Table of C</w:t>
          </w:r>
          <w:r w:rsidR="0046345B" w:rsidRPr="00AB5BCA">
            <w:rPr>
              <w:rFonts w:asciiTheme="minorHAnsi" w:hAnsiTheme="minorHAnsi"/>
            </w:rPr>
            <w:t>ontents</w:t>
          </w:r>
        </w:p>
        <w:p w14:paraId="0561E961" w14:textId="3F71FC33" w:rsidR="00D85D88" w:rsidRDefault="0046345B">
          <w:pPr>
            <w:pStyle w:val="TOC1"/>
            <w:rPr>
              <w:rFonts w:eastAsiaTheme="minorEastAsia"/>
              <w:b w:val="0"/>
            </w:rPr>
          </w:pPr>
          <w:r>
            <w:fldChar w:fldCharType="begin"/>
          </w:r>
          <w:r>
            <w:instrText xml:space="preserve"> TOC \o "1-3" \h \z \u </w:instrText>
          </w:r>
          <w:r>
            <w:fldChar w:fldCharType="separate"/>
          </w:r>
          <w:hyperlink w:anchor="_Toc403497086" w:history="1">
            <w:r w:rsidR="00D85D88" w:rsidRPr="00962F52">
              <w:rPr>
                <w:rStyle w:val="Hyperlink"/>
              </w:rPr>
              <w:t>Glossary of Abbreviations</w:t>
            </w:r>
            <w:r w:rsidR="00D85D88">
              <w:rPr>
                <w:webHidden/>
              </w:rPr>
              <w:tab/>
            </w:r>
            <w:r w:rsidR="00D85D88">
              <w:rPr>
                <w:webHidden/>
              </w:rPr>
              <w:fldChar w:fldCharType="begin"/>
            </w:r>
            <w:r w:rsidR="00D85D88">
              <w:rPr>
                <w:webHidden/>
              </w:rPr>
              <w:instrText xml:space="preserve"> PAGEREF _Toc403497086 \h </w:instrText>
            </w:r>
            <w:r w:rsidR="00D85D88">
              <w:rPr>
                <w:webHidden/>
              </w:rPr>
            </w:r>
            <w:r w:rsidR="00D85D88">
              <w:rPr>
                <w:webHidden/>
              </w:rPr>
              <w:fldChar w:fldCharType="separate"/>
            </w:r>
            <w:r w:rsidR="00D05E73">
              <w:rPr>
                <w:webHidden/>
              </w:rPr>
              <w:t>iii</w:t>
            </w:r>
            <w:r w:rsidR="00D85D88">
              <w:rPr>
                <w:webHidden/>
              </w:rPr>
              <w:fldChar w:fldCharType="end"/>
            </w:r>
          </w:hyperlink>
        </w:p>
        <w:p w14:paraId="1842E52A" w14:textId="77777777" w:rsidR="00D85D88" w:rsidRDefault="00B44782">
          <w:pPr>
            <w:pStyle w:val="TOC1"/>
            <w:rPr>
              <w:rFonts w:eastAsiaTheme="minorEastAsia"/>
              <w:b w:val="0"/>
            </w:rPr>
          </w:pPr>
          <w:hyperlink w:anchor="_Toc403497087" w:history="1">
            <w:r w:rsidR="00D85D88" w:rsidRPr="00962F52">
              <w:rPr>
                <w:rStyle w:val="Hyperlink"/>
              </w:rPr>
              <w:t>Executive Summary</w:t>
            </w:r>
            <w:r w:rsidR="00D85D88">
              <w:rPr>
                <w:webHidden/>
              </w:rPr>
              <w:tab/>
            </w:r>
            <w:r w:rsidR="00D85D88">
              <w:rPr>
                <w:webHidden/>
              </w:rPr>
              <w:fldChar w:fldCharType="begin"/>
            </w:r>
            <w:r w:rsidR="00D85D88">
              <w:rPr>
                <w:webHidden/>
              </w:rPr>
              <w:instrText xml:space="preserve"> PAGEREF _Toc403497087 \h </w:instrText>
            </w:r>
            <w:r w:rsidR="00D85D88">
              <w:rPr>
                <w:webHidden/>
              </w:rPr>
            </w:r>
            <w:r w:rsidR="00D85D88">
              <w:rPr>
                <w:webHidden/>
              </w:rPr>
              <w:fldChar w:fldCharType="separate"/>
            </w:r>
            <w:r w:rsidR="00D05E73">
              <w:rPr>
                <w:webHidden/>
              </w:rPr>
              <w:t>1</w:t>
            </w:r>
            <w:r w:rsidR="00D85D88">
              <w:rPr>
                <w:webHidden/>
              </w:rPr>
              <w:fldChar w:fldCharType="end"/>
            </w:r>
          </w:hyperlink>
        </w:p>
        <w:p w14:paraId="595E3534" w14:textId="77777777" w:rsidR="00D85D88" w:rsidRDefault="00B44782">
          <w:pPr>
            <w:pStyle w:val="TOC2"/>
            <w:tabs>
              <w:tab w:val="right" w:leader="dot" w:pos="9350"/>
            </w:tabs>
            <w:rPr>
              <w:rFonts w:eastAsiaTheme="minorEastAsia"/>
              <w:noProof/>
            </w:rPr>
          </w:pPr>
          <w:hyperlink w:anchor="_Toc403497088" w:history="1">
            <w:r w:rsidR="00D85D88" w:rsidRPr="00962F52">
              <w:rPr>
                <w:rStyle w:val="Hyperlink"/>
                <w:noProof/>
                <w:lang w:val="en-AU"/>
              </w:rPr>
              <w:t>Phase 1: Episode Clinical Complexity Model</w:t>
            </w:r>
            <w:r w:rsidR="00D85D88">
              <w:rPr>
                <w:noProof/>
                <w:webHidden/>
              </w:rPr>
              <w:tab/>
            </w:r>
            <w:r w:rsidR="00D85D88">
              <w:rPr>
                <w:noProof/>
                <w:webHidden/>
              </w:rPr>
              <w:fldChar w:fldCharType="begin"/>
            </w:r>
            <w:r w:rsidR="00D85D88">
              <w:rPr>
                <w:noProof/>
                <w:webHidden/>
              </w:rPr>
              <w:instrText xml:space="preserve"> PAGEREF _Toc403497088 \h </w:instrText>
            </w:r>
            <w:r w:rsidR="00D85D88">
              <w:rPr>
                <w:noProof/>
                <w:webHidden/>
              </w:rPr>
            </w:r>
            <w:r w:rsidR="00D85D88">
              <w:rPr>
                <w:noProof/>
                <w:webHidden/>
              </w:rPr>
              <w:fldChar w:fldCharType="separate"/>
            </w:r>
            <w:r w:rsidR="00D05E73">
              <w:rPr>
                <w:noProof/>
                <w:webHidden/>
              </w:rPr>
              <w:t>1</w:t>
            </w:r>
            <w:r w:rsidR="00D85D88">
              <w:rPr>
                <w:noProof/>
                <w:webHidden/>
              </w:rPr>
              <w:fldChar w:fldCharType="end"/>
            </w:r>
          </w:hyperlink>
        </w:p>
        <w:p w14:paraId="0E2BE788" w14:textId="77777777" w:rsidR="00D85D88" w:rsidRDefault="00B44782">
          <w:pPr>
            <w:pStyle w:val="TOC2"/>
            <w:tabs>
              <w:tab w:val="right" w:leader="dot" w:pos="9350"/>
            </w:tabs>
            <w:rPr>
              <w:rFonts w:eastAsiaTheme="minorEastAsia"/>
              <w:noProof/>
            </w:rPr>
          </w:pPr>
          <w:hyperlink w:anchor="_Toc403497089" w:history="1">
            <w:r w:rsidR="00D85D88" w:rsidRPr="00962F52">
              <w:rPr>
                <w:rStyle w:val="Hyperlink"/>
                <w:noProof/>
                <w:lang w:val="en-AU"/>
              </w:rPr>
              <w:t>Phase 2: Implementing the ECC Model within the AR-DRG Classification</w:t>
            </w:r>
            <w:r w:rsidR="00D85D88">
              <w:rPr>
                <w:noProof/>
                <w:webHidden/>
              </w:rPr>
              <w:tab/>
            </w:r>
            <w:r w:rsidR="00D85D88">
              <w:rPr>
                <w:noProof/>
                <w:webHidden/>
              </w:rPr>
              <w:fldChar w:fldCharType="begin"/>
            </w:r>
            <w:r w:rsidR="00D85D88">
              <w:rPr>
                <w:noProof/>
                <w:webHidden/>
              </w:rPr>
              <w:instrText xml:space="preserve"> PAGEREF _Toc403497089 \h </w:instrText>
            </w:r>
            <w:r w:rsidR="00D85D88">
              <w:rPr>
                <w:noProof/>
                <w:webHidden/>
              </w:rPr>
            </w:r>
            <w:r w:rsidR="00D85D88">
              <w:rPr>
                <w:noProof/>
                <w:webHidden/>
              </w:rPr>
              <w:fldChar w:fldCharType="separate"/>
            </w:r>
            <w:r w:rsidR="00D05E73">
              <w:rPr>
                <w:noProof/>
                <w:webHidden/>
              </w:rPr>
              <w:t>1</w:t>
            </w:r>
            <w:r w:rsidR="00D85D88">
              <w:rPr>
                <w:noProof/>
                <w:webHidden/>
              </w:rPr>
              <w:fldChar w:fldCharType="end"/>
            </w:r>
          </w:hyperlink>
        </w:p>
        <w:p w14:paraId="455E0580" w14:textId="77777777" w:rsidR="00D85D88" w:rsidRDefault="00B44782">
          <w:pPr>
            <w:pStyle w:val="TOC2"/>
            <w:tabs>
              <w:tab w:val="right" w:leader="dot" w:pos="9350"/>
            </w:tabs>
            <w:rPr>
              <w:rFonts w:eastAsiaTheme="minorEastAsia"/>
              <w:noProof/>
            </w:rPr>
          </w:pPr>
          <w:hyperlink w:anchor="_Toc403497090" w:history="1">
            <w:r w:rsidR="00D85D88" w:rsidRPr="00962F52">
              <w:rPr>
                <w:rStyle w:val="Hyperlink"/>
                <w:noProof/>
                <w:lang w:val="en-AU"/>
              </w:rPr>
              <w:t>The results of this development phase</w:t>
            </w:r>
            <w:r w:rsidR="00D85D88">
              <w:rPr>
                <w:noProof/>
                <w:webHidden/>
              </w:rPr>
              <w:tab/>
            </w:r>
            <w:r w:rsidR="00D85D88">
              <w:rPr>
                <w:noProof/>
                <w:webHidden/>
              </w:rPr>
              <w:fldChar w:fldCharType="begin"/>
            </w:r>
            <w:r w:rsidR="00D85D88">
              <w:rPr>
                <w:noProof/>
                <w:webHidden/>
              </w:rPr>
              <w:instrText xml:space="preserve"> PAGEREF _Toc403497090 \h </w:instrText>
            </w:r>
            <w:r w:rsidR="00D85D88">
              <w:rPr>
                <w:noProof/>
                <w:webHidden/>
              </w:rPr>
            </w:r>
            <w:r w:rsidR="00D85D88">
              <w:rPr>
                <w:noProof/>
                <w:webHidden/>
              </w:rPr>
              <w:fldChar w:fldCharType="separate"/>
            </w:r>
            <w:r w:rsidR="00D05E73">
              <w:rPr>
                <w:noProof/>
                <w:webHidden/>
              </w:rPr>
              <w:t>2</w:t>
            </w:r>
            <w:r w:rsidR="00D85D88">
              <w:rPr>
                <w:noProof/>
                <w:webHidden/>
              </w:rPr>
              <w:fldChar w:fldCharType="end"/>
            </w:r>
          </w:hyperlink>
        </w:p>
        <w:p w14:paraId="4305E913" w14:textId="77777777" w:rsidR="00D85D88" w:rsidRDefault="00B44782">
          <w:pPr>
            <w:pStyle w:val="TOC1"/>
            <w:rPr>
              <w:rFonts w:eastAsiaTheme="minorEastAsia"/>
              <w:b w:val="0"/>
            </w:rPr>
          </w:pPr>
          <w:hyperlink w:anchor="_Toc403497091" w:history="1">
            <w:r w:rsidR="00D85D88" w:rsidRPr="00962F52">
              <w:rPr>
                <w:rStyle w:val="Hyperlink"/>
              </w:rPr>
              <w:t>1</w:t>
            </w:r>
            <w:r w:rsidR="00D85D88">
              <w:rPr>
                <w:rFonts w:eastAsiaTheme="minorEastAsia"/>
                <w:b w:val="0"/>
              </w:rPr>
              <w:tab/>
            </w:r>
            <w:r w:rsidR="00D85D88" w:rsidRPr="00962F52">
              <w:rPr>
                <w:rStyle w:val="Hyperlink"/>
              </w:rPr>
              <w:t>Introduction</w:t>
            </w:r>
            <w:r w:rsidR="00D85D88">
              <w:rPr>
                <w:webHidden/>
              </w:rPr>
              <w:tab/>
            </w:r>
            <w:r w:rsidR="00D85D88">
              <w:rPr>
                <w:webHidden/>
              </w:rPr>
              <w:fldChar w:fldCharType="begin"/>
            </w:r>
            <w:r w:rsidR="00D85D88">
              <w:rPr>
                <w:webHidden/>
              </w:rPr>
              <w:instrText xml:space="preserve"> PAGEREF _Toc403497091 \h </w:instrText>
            </w:r>
            <w:r w:rsidR="00D85D88">
              <w:rPr>
                <w:webHidden/>
              </w:rPr>
            </w:r>
            <w:r w:rsidR="00D85D88">
              <w:rPr>
                <w:webHidden/>
              </w:rPr>
              <w:fldChar w:fldCharType="separate"/>
            </w:r>
            <w:r w:rsidR="00D05E73">
              <w:rPr>
                <w:webHidden/>
              </w:rPr>
              <w:t>3</w:t>
            </w:r>
            <w:r w:rsidR="00D85D88">
              <w:rPr>
                <w:webHidden/>
              </w:rPr>
              <w:fldChar w:fldCharType="end"/>
            </w:r>
          </w:hyperlink>
        </w:p>
        <w:p w14:paraId="54CB551E" w14:textId="77777777" w:rsidR="00D85D88" w:rsidRDefault="00B44782">
          <w:pPr>
            <w:pStyle w:val="TOC2"/>
            <w:tabs>
              <w:tab w:val="left" w:pos="880"/>
              <w:tab w:val="right" w:leader="dot" w:pos="9350"/>
            </w:tabs>
            <w:rPr>
              <w:rFonts w:eastAsiaTheme="minorEastAsia"/>
              <w:noProof/>
            </w:rPr>
          </w:pPr>
          <w:hyperlink w:anchor="_Toc403497092" w:history="1">
            <w:r w:rsidR="00D85D88" w:rsidRPr="00962F52">
              <w:rPr>
                <w:rStyle w:val="Hyperlink"/>
                <w:noProof/>
              </w:rPr>
              <w:t>1.1</w:t>
            </w:r>
            <w:r w:rsidR="00D85D88">
              <w:rPr>
                <w:rFonts w:eastAsiaTheme="minorEastAsia"/>
                <w:noProof/>
              </w:rPr>
              <w:tab/>
            </w:r>
            <w:r w:rsidR="00D85D88" w:rsidRPr="00962F52">
              <w:rPr>
                <w:rStyle w:val="Hyperlink"/>
                <w:noProof/>
              </w:rPr>
              <w:t>Case Complexity Terminology</w:t>
            </w:r>
            <w:r w:rsidR="00D85D88">
              <w:rPr>
                <w:noProof/>
                <w:webHidden/>
              </w:rPr>
              <w:tab/>
            </w:r>
            <w:r w:rsidR="00D85D88">
              <w:rPr>
                <w:noProof/>
                <w:webHidden/>
              </w:rPr>
              <w:fldChar w:fldCharType="begin"/>
            </w:r>
            <w:r w:rsidR="00D85D88">
              <w:rPr>
                <w:noProof/>
                <w:webHidden/>
              </w:rPr>
              <w:instrText xml:space="preserve"> PAGEREF _Toc403497092 \h </w:instrText>
            </w:r>
            <w:r w:rsidR="00D85D88">
              <w:rPr>
                <w:noProof/>
                <w:webHidden/>
              </w:rPr>
            </w:r>
            <w:r w:rsidR="00D85D88">
              <w:rPr>
                <w:noProof/>
                <w:webHidden/>
              </w:rPr>
              <w:fldChar w:fldCharType="separate"/>
            </w:r>
            <w:r w:rsidR="00D05E73">
              <w:rPr>
                <w:noProof/>
                <w:webHidden/>
              </w:rPr>
              <w:t>4</w:t>
            </w:r>
            <w:r w:rsidR="00D85D88">
              <w:rPr>
                <w:noProof/>
                <w:webHidden/>
              </w:rPr>
              <w:fldChar w:fldCharType="end"/>
            </w:r>
          </w:hyperlink>
        </w:p>
        <w:p w14:paraId="178D4A39" w14:textId="77777777" w:rsidR="00D85D88" w:rsidRDefault="00B44782">
          <w:pPr>
            <w:pStyle w:val="TOC2"/>
            <w:tabs>
              <w:tab w:val="left" w:pos="880"/>
              <w:tab w:val="right" w:leader="dot" w:pos="9350"/>
            </w:tabs>
            <w:rPr>
              <w:rFonts w:eastAsiaTheme="minorEastAsia"/>
              <w:noProof/>
            </w:rPr>
          </w:pPr>
          <w:hyperlink w:anchor="_Toc403497093" w:history="1">
            <w:r w:rsidR="00D85D88" w:rsidRPr="00962F52">
              <w:rPr>
                <w:rStyle w:val="Hyperlink"/>
                <w:noProof/>
              </w:rPr>
              <w:t>1.2</w:t>
            </w:r>
            <w:r w:rsidR="00D85D88">
              <w:rPr>
                <w:rFonts w:eastAsiaTheme="minorEastAsia"/>
                <w:noProof/>
              </w:rPr>
              <w:tab/>
            </w:r>
            <w:r w:rsidR="00D85D88" w:rsidRPr="00962F52">
              <w:rPr>
                <w:rStyle w:val="Hyperlink"/>
                <w:noProof/>
              </w:rPr>
              <w:t>Background</w:t>
            </w:r>
            <w:r w:rsidR="00D85D88">
              <w:rPr>
                <w:noProof/>
                <w:webHidden/>
              </w:rPr>
              <w:tab/>
            </w:r>
            <w:r w:rsidR="00D85D88">
              <w:rPr>
                <w:noProof/>
                <w:webHidden/>
              </w:rPr>
              <w:fldChar w:fldCharType="begin"/>
            </w:r>
            <w:r w:rsidR="00D85D88">
              <w:rPr>
                <w:noProof/>
                <w:webHidden/>
              </w:rPr>
              <w:instrText xml:space="preserve"> PAGEREF _Toc403497093 \h </w:instrText>
            </w:r>
            <w:r w:rsidR="00D85D88">
              <w:rPr>
                <w:noProof/>
                <w:webHidden/>
              </w:rPr>
            </w:r>
            <w:r w:rsidR="00D85D88">
              <w:rPr>
                <w:noProof/>
                <w:webHidden/>
              </w:rPr>
              <w:fldChar w:fldCharType="separate"/>
            </w:r>
            <w:r w:rsidR="00D05E73">
              <w:rPr>
                <w:noProof/>
                <w:webHidden/>
              </w:rPr>
              <w:t>6</w:t>
            </w:r>
            <w:r w:rsidR="00D85D88">
              <w:rPr>
                <w:noProof/>
                <w:webHidden/>
              </w:rPr>
              <w:fldChar w:fldCharType="end"/>
            </w:r>
          </w:hyperlink>
        </w:p>
        <w:p w14:paraId="22653CE2" w14:textId="77777777" w:rsidR="00D85D88" w:rsidRDefault="00B44782">
          <w:pPr>
            <w:pStyle w:val="TOC3"/>
            <w:tabs>
              <w:tab w:val="left" w:pos="1320"/>
              <w:tab w:val="right" w:leader="dot" w:pos="9350"/>
            </w:tabs>
            <w:rPr>
              <w:rFonts w:eastAsiaTheme="minorEastAsia"/>
              <w:noProof/>
            </w:rPr>
          </w:pPr>
          <w:hyperlink w:anchor="_Toc403497094" w:history="1">
            <w:r w:rsidR="00D85D88" w:rsidRPr="00962F52">
              <w:rPr>
                <w:rStyle w:val="Hyperlink"/>
                <w:noProof/>
              </w:rPr>
              <w:t>1.2.1</w:t>
            </w:r>
            <w:r w:rsidR="00D85D88">
              <w:rPr>
                <w:rFonts w:eastAsiaTheme="minorEastAsia"/>
                <w:noProof/>
              </w:rPr>
              <w:tab/>
            </w:r>
            <w:r w:rsidR="00D85D88" w:rsidRPr="00962F52">
              <w:rPr>
                <w:rStyle w:val="Hyperlink"/>
                <w:noProof/>
              </w:rPr>
              <w:t>The AR-DRG Classification</w:t>
            </w:r>
            <w:r w:rsidR="00D85D88">
              <w:rPr>
                <w:noProof/>
                <w:webHidden/>
              </w:rPr>
              <w:tab/>
            </w:r>
            <w:r w:rsidR="00D85D88">
              <w:rPr>
                <w:noProof/>
                <w:webHidden/>
              </w:rPr>
              <w:fldChar w:fldCharType="begin"/>
            </w:r>
            <w:r w:rsidR="00D85D88">
              <w:rPr>
                <w:noProof/>
                <w:webHidden/>
              </w:rPr>
              <w:instrText xml:space="preserve"> PAGEREF _Toc403497094 \h </w:instrText>
            </w:r>
            <w:r w:rsidR="00D85D88">
              <w:rPr>
                <w:noProof/>
                <w:webHidden/>
              </w:rPr>
            </w:r>
            <w:r w:rsidR="00D85D88">
              <w:rPr>
                <w:noProof/>
                <w:webHidden/>
              </w:rPr>
              <w:fldChar w:fldCharType="separate"/>
            </w:r>
            <w:r w:rsidR="00D05E73">
              <w:rPr>
                <w:noProof/>
                <w:webHidden/>
              </w:rPr>
              <w:t>6</w:t>
            </w:r>
            <w:r w:rsidR="00D85D88">
              <w:rPr>
                <w:noProof/>
                <w:webHidden/>
              </w:rPr>
              <w:fldChar w:fldCharType="end"/>
            </w:r>
          </w:hyperlink>
        </w:p>
        <w:p w14:paraId="20DD6B37" w14:textId="77777777" w:rsidR="00D85D88" w:rsidRDefault="00B44782">
          <w:pPr>
            <w:pStyle w:val="TOC3"/>
            <w:tabs>
              <w:tab w:val="left" w:pos="1320"/>
              <w:tab w:val="right" w:leader="dot" w:pos="9350"/>
            </w:tabs>
            <w:rPr>
              <w:rFonts w:eastAsiaTheme="minorEastAsia"/>
              <w:noProof/>
            </w:rPr>
          </w:pPr>
          <w:hyperlink w:anchor="_Toc403497095" w:history="1">
            <w:r w:rsidR="00D85D88" w:rsidRPr="00962F52">
              <w:rPr>
                <w:rStyle w:val="Hyperlink"/>
                <w:noProof/>
              </w:rPr>
              <w:t>1.2.2</w:t>
            </w:r>
            <w:r w:rsidR="00D85D88">
              <w:rPr>
                <w:rFonts w:eastAsiaTheme="minorEastAsia"/>
                <w:noProof/>
              </w:rPr>
              <w:tab/>
            </w:r>
            <w:r w:rsidR="00D85D88" w:rsidRPr="00962F52">
              <w:rPr>
                <w:rStyle w:val="Hyperlink"/>
                <w:noProof/>
              </w:rPr>
              <w:t>The Episode Clinical Complexity Model</w:t>
            </w:r>
            <w:r w:rsidR="00D85D88">
              <w:rPr>
                <w:noProof/>
                <w:webHidden/>
              </w:rPr>
              <w:tab/>
            </w:r>
            <w:r w:rsidR="00D85D88">
              <w:rPr>
                <w:noProof/>
                <w:webHidden/>
              </w:rPr>
              <w:fldChar w:fldCharType="begin"/>
            </w:r>
            <w:r w:rsidR="00D85D88">
              <w:rPr>
                <w:noProof/>
                <w:webHidden/>
              </w:rPr>
              <w:instrText xml:space="preserve"> PAGEREF _Toc403497095 \h </w:instrText>
            </w:r>
            <w:r w:rsidR="00D85D88">
              <w:rPr>
                <w:noProof/>
                <w:webHidden/>
              </w:rPr>
            </w:r>
            <w:r w:rsidR="00D85D88">
              <w:rPr>
                <w:noProof/>
                <w:webHidden/>
              </w:rPr>
              <w:fldChar w:fldCharType="separate"/>
            </w:r>
            <w:r w:rsidR="00D05E73">
              <w:rPr>
                <w:noProof/>
                <w:webHidden/>
              </w:rPr>
              <w:t>7</w:t>
            </w:r>
            <w:r w:rsidR="00D85D88">
              <w:rPr>
                <w:noProof/>
                <w:webHidden/>
              </w:rPr>
              <w:fldChar w:fldCharType="end"/>
            </w:r>
          </w:hyperlink>
        </w:p>
        <w:p w14:paraId="6966F0E6" w14:textId="77777777" w:rsidR="00D85D88" w:rsidRDefault="00B44782">
          <w:pPr>
            <w:pStyle w:val="TOC1"/>
            <w:rPr>
              <w:rFonts w:eastAsiaTheme="minorEastAsia"/>
              <w:b w:val="0"/>
            </w:rPr>
          </w:pPr>
          <w:hyperlink w:anchor="_Toc403497096" w:history="1">
            <w:r w:rsidR="00D85D88" w:rsidRPr="00962F52">
              <w:rPr>
                <w:rStyle w:val="Hyperlink"/>
              </w:rPr>
              <w:t>2</w:t>
            </w:r>
            <w:r w:rsidR="00D85D88">
              <w:rPr>
                <w:rFonts w:eastAsiaTheme="minorEastAsia"/>
                <w:b w:val="0"/>
              </w:rPr>
              <w:tab/>
            </w:r>
            <w:r w:rsidR="00D85D88" w:rsidRPr="00962F52">
              <w:rPr>
                <w:rStyle w:val="Hyperlink"/>
              </w:rPr>
              <w:t>Method</w:t>
            </w:r>
            <w:r w:rsidR="00D85D88">
              <w:rPr>
                <w:webHidden/>
              </w:rPr>
              <w:tab/>
            </w:r>
            <w:r w:rsidR="00D85D88">
              <w:rPr>
                <w:webHidden/>
              </w:rPr>
              <w:fldChar w:fldCharType="begin"/>
            </w:r>
            <w:r w:rsidR="00D85D88">
              <w:rPr>
                <w:webHidden/>
              </w:rPr>
              <w:instrText xml:space="preserve"> PAGEREF _Toc403497096 \h </w:instrText>
            </w:r>
            <w:r w:rsidR="00D85D88">
              <w:rPr>
                <w:webHidden/>
              </w:rPr>
            </w:r>
            <w:r w:rsidR="00D85D88">
              <w:rPr>
                <w:webHidden/>
              </w:rPr>
              <w:fldChar w:fldCharType="separate"/>
            </w:r>
            <w:r w:rsidR="00D05E73">
              <w:rPr>
                <w:webHidden/>
              </w:rPr>
              <w:t>7</w:t>
            </w:r>
            <w:r w:rsidR="00D85D88">
              <w:rPr>
                <w:webHidden/>
              </w:rPr>
              <w:fldChar w:fldCharType="end"/>
            </w:r>
          </w:hyperlink>
        </w:p>
        <w:p w14:paraId="2D34922E" w14:textId="77777777" w:rsidR="00D85D88" w:rsidRDefault="00B44782">
          <w:pPr>
            <w:pStyle w:val="TOC2"/>
            <w:tabs>
              <w:tab w:val="left" w:pos="880"/>
              <w:tab w:val="right" w:leader="dot" w:pos="9350"/>
            </w:tabs>
            <w:rPr>
              <w:rFonts w:eastAsiaTheme="minorEastAsia"/>
              <w:noProof/>
            </w:rPr>
          </w:pPr>
          <w:hyperlink w:anchor="_Toc403497097" w:history="1">
            <w:r w:rsidR="00D85D88" w:rsidRPr="00962F52">
              <w:rPr>
                <w:rStyle w:val="Hyperlink"/>
                <w:noProof/>
              </w:rPr>
              <w:t>2.1</w:t>
            </w:r>
            <w:r w:rsidR="00D85D88">
              <w:rPr>
                <w:rFonts w:eastAsiaTheme="minorEastAsia"/>
                <w:noProof/>
              </w:rPr>
              <w:tab/>
            </w:r>
            <w:r w:rsidR="00D85D88" w:rsidRPr="00962F52">
              <w:rPr>
                <w:rStyle w:val="Hyperlink"/>
                <w:noProof/>
              </w:rPr>
              <w:t>Data preparation</w:t>
            </w:r>
            <w:r w:rsidR="00D85D88">
              <w:rPr>
                <w:noProof/>
                <w:webHidden/>
              </w:rPr>
              <w:tab/>
            </w:r>
            <w:r w:rsidR="00D85D88">
              <w:rPr>
                <w:noProof/>
                <w:webHidden/>
              </w:rPr>
              <w:fldChar w:fldCharType="begin"/>
            </w:r>
            <w:r w:rsidR="00D85D88">
              <w:rPr>
                <w:noProof/>
                <w:webHidden/>
              </w:rPr>
              <w:instrText xml:space="preserve"> PAGEREF _Toc403497097 \h </w:instrText>
            </w:r>
            <w:r w:rsidR="00D85D88">
              <w:rPr>
                <w:noProof/>
                <w:webHidden/>
              </w:rPr>
            </w:r>
            <w:r w:rsidR="00D85D88">
              <w:rPr>
                <w:noProof/>
                <w:webHidden/>
              </w:rPr>
              <w:fldChar w:fldCharType="separate"/>
            </w:r>
            <w:r w:rsidR="00D05E73">
              <w:rPr>
                <w:noProof/>
                <w:webHidden/>
              </w:rPr>
              <w:t>7</w:t>
            </w:r>
            <w:r w:rsidR="00D85D88">
              <w:rPr>
                <w:noProof/>
                <w:webHidden/>
              </w:rPr>
              <w:fldChar w:fldCharType="end"/>
            </w:r>
          </w:hyperlink>
        </w:p>
        <w:p w14:paraId="54D8B465" w14:textId="77777777" w:rsidR="00D85D88" w:rsidRDefault="00B44782">
          <w:pPr>
            <w:pStyle w:val="TOC2"/>
            <w:tabs>
              <w:tab w:val="left" w:pos="880"/>
              <w:tab w:val="right" w:leader="dot" w:pos="9350"/>
            </w:tabs>
            <w:rPr>
              <w:rFonts w:eastAsiaTheme="minorEastAsia"/>
              <w:noProof/>
            </w:rPr>
          </w:pPr>
          <w:hyperlink w:anchor="_Toc403497098" w:history="1">
            <w:r w:rsidR="00D85D88" w:rsidRPr="00962F52">
              <w:rPr>
                <w:rStyle w:val="Hyperlink"/>
                <w:noProof/>
              </w:rPr>
              <w:t>2.2</w:t>
            </w:r>
            <w:r w:rsidR="00D85D88">
              <w:rPr>
                <w:rFonts w:eastAsiaTheme="minorEastAsia"/>
                <w:noProof/>
              </w:rPr>
              <w:tab/>
            </w:r>
            <w:r w:rsidR="00D85D88" w:rsidRPr="00962F52">
              <w:rPr>
                <w:rStyle w:val="Hyperlink"/>
                <w:noProof/>
              </w:rPr>
              <w:t>Process for Splitting Adjacent DRGs</w:t>
            </w:r>
            <w:r w:rsidR="00D85D88">
              <w:rPr>
                <w:noProof/>
                <w:webHidden/>
              </w:rPr>
              <w:tab/>
            </w:r>
            <w:r w:rsidR="00D85D88">
              <w:rPr>
                <w:noProof/>
                <w:webHidden/>
              </w:rPr>
              <w:fldChar w:fldCharType="begin"/>
            </w:r>
            <w:r w:rsidR="00D85D88">
              <w:rPr>
                <w:noProof/>
                <w:webHidden/>
              </w:rPr>
              <w:instrText xml:space="preserve"> PAGEREF _Toc403497098 \h </w:instrText>
            </w:r>
            <w:r w:rsidR="00D85D88">
              <w:rPr>
                <w:noProof/>
                <w:webHidden/>
              </w:rPr>
            </w:r>
            <w:r w:rsidR="00D85D88">
              <w:rPr>
                <w:noProof/>
                <w:webHidden/>
              </w:rPr>
              <w:fldChar w:fldCharType="separate"/>
            </w:r>
            <w:r w:rsidR="00D05E73">
              <w:rPr>
                <w:noProof/>
                <w:webHidden/>
              </w:rPr>
              <w:t>8</w:t>
            </w:r>
            <w:r w:rsidR="00D85D88">
              <w:rPr>
                <w:noProof/>
                <w:webHidden/>
              </w:rPr>
              <w:fldChar w:fldCharType="end"/>
            </w:r>
          </w:hyperlink>
        </w:p>
        <w:p w14:paraId="188D5DB0" w14:textId="77777777" w:rsidR="00D85D88" w:rsidRDefault="00B44782">
          <w:pPr>
            <w:pStyle w:val="TOC3"/>
            <w:tabs>
              <w:tab w:val="left" w:pos="1320"/>
              <w:tab w:val="right" w:leader="dot" w:pos="9350"/>
            </w:tabs>
            <w:rPr>
              <w:rFonts w:eastAsiaTheme="minorEastAsia"/>
              <w:noProof/>
            </w:rPr>
          </w:pPr>
          <w:hyperlink w:anchor="_Toc403497099" w:history="1">
            <w:r w:rsidR="00D85D88" w:rsidRPr="00962F52">
              <w:rPr>
                <w:rStyle w:val="Hyperlink"/>
                <w:noProof/>
              </w:rPr>
              <w:t>2.2.1</w:t>
            </w:r>
            <w:r w:rsidR="00D85D88">
              <w:rPr>
                <w:rFonts w:eastAsiaTheme="minorEastAsia"/>
                <w:noProof/>
              </w:rPr>
              <w:tab/>
            </w:r>
            <w:r w:rsidR="00D85D88" w:rsidRPr="00962F52">
              <w:rPr>
                <w:rStyle w:val="Hyperlink"/>
                <w:noProof/>
              </w:rPr>
              <w:t>Principles for Construction of AR-DRGs</w:t>
            </w:r>
            <w:r w:rsidR="00D85D88">
              <w:rPr>
                <w:noProof/>
                <w:webHidden/>
              </w:rPr>
              <w:tab/>
            </w:r>
            <w:r w:rsidR="00D85D88">
              <w:rPr>
                <w:noProof/>
                <w:webHidden/>
              </w:rPr>
              <w:fldChar w:fldCharType="begin"/>
            </w:r>
            <w:r w:rsidR="00D85D88">
              <w:rPr>
                <w:noProof/>
                <w:webHidden/>
              </w:rPr>
              <w:instrText xml:space="preserve"> PAGEREF _Toc403497099 \h </w:instrText>
            </w:r>
            <w:r w:rsidR="00D85D88">
              <w:rPr>
                <w:noProof/>
                <w:webHidden/>
              </w:rPr>
            </w:r>
            <w:r w:rsidR="00D85D88">
              <w:rPr>
                <w:noProof/>
                <w:webHidden/>
              </w:rPr>
              <w:fldChar w:fldCharType="separate"/>
            </w:r>
            <w:r w:rsidR="00D05E73">
              <w:rPr>
                <w:noProof/>
                <w:webHidden/>
              </w:rPr>
              <w:t>9</w:t>
            </w:r>
            <w:r w:rsidR="00D85D88">
              <w:rPr>
                <w:noProof/>
                <w:webHidden/>
              </w:rPr>
              <w:fldChar w:fldCharType="end"/>
            </w:r>
          </w:hyperlink>
        </w:p>
        <w:p w14:paraId="024FD7FF" w14:textId="77777777" w:rsidR="00D85D88" w:rsidRDefault="00B44782">
          <w:pPr>
            <w:pStyle w:val="TOC3"/>
            <w:tabs>
              <w:tab w:val="left" w:pos="1320"/>
              <w:tab w:val="right" w:leader="dot" w:pos="9350"/>
            </w:tabs>
            <w:rPr>
              <w:rFonts w:eastAsiaTheme="minorEastAsia"/>
              <w:noProof/>
            </w:rPr>
          </w:pPr>
          <w:hyperlink w:anchor="_Toc403497100" w:history="1">
            <w:r w:rsidR="00D85D88" w:rsidRPr="00962F52">
              <w:rPr>
                <w:rStyle w:val="Hyperlink"/>
                <w:noProof/>
                <w:lang w:val="en-AU" w:eastAsia="zh-CN"/>
              </w:rPr>
              <w:t>2.2.2</w:t>
            </w:r>
            <w:r w:rsidR="00D85D88">
              <w:rPr>
                <w:rFonts w:eastAsiaTheme="minorEastAsia"/>
                <w:noProof/>
              </w:rPr>
              <w:tab/>
            </w:r>
            <w:r w:rsidR="00D85D88" w:rsidRPr="00962F52">
              <w:rPr>
                <w:rStyle w:val="Hyperlink"/>
                <w:noProof/>
                <w:lang w:val="en-AU" w:eastAsia="zh-CN"/>
              </w:rPr>
              <w:t>Splitting Criteria</w:t>
            </w:r>
            <w:r w:rsidR="00D85D88">
              <w:rPr>
                <w:noProof/>
                <w:webHidden/>
              </w:rPr>
              <w:tab/>
            </w:r>
            <w:r w:rsidR="00D85D88">
              <w:rPr>
                <w:noProof/>
                <w:webHidden/>
              </w:rPr>
              <w:fldChar w:fldCharType="begin"/>
            </w:r>
            <w:r w:rsidR="00D85D88">
              <w:rPr>
                <w:noProof/>
                <w:webHidden/>
              </w:rPr>
              <w:instrText xml:space="preserve"> PAGEREF _Toc403497100 \h </w:instrText>
            </w:r>
            <w:r w:rsidR="00D85D88">
              <w:rPr>
                <w:noProof/>
                <w:webHidden/>
              </w:rPr>
            </w:r>
            <w:r w:rsidR="00D85D88">
              <w:rPr>
                <w:noProof/>
                <w:webHidden/>
              </w:rPr>
              <w:fldChar w:fldCharType="separate"/>
            </w:r>
            <w:r w:rsidR="00D05E73">
              <w:rPr>
                <w:noProof/>
                <w:webHidden/>
              </w:rPr>
              <w:t>10</w:t>
            </w:r>
            <w:r w:rsidR="00D85D88">
              <w:rPr>
                <w:noProof/>
                <w:webHidden/>
              </w:rPr>
              <w:fldChar w:fldCharType="end"/>
            </w:r>
          </w:hyperlink>
        </w:p>
        <w:p w14:paraId="4C1E07CF" w14:textId="77777777" w:rsidR="00D85D88" w:rsidRDefault="00B44782">
          <w:pPr>
            <w:pStyle w:val="TOC3"/>
            <w:tabs>
              <w:tab w:val="left" w:pos="1320"/>
              <w:tab w:val="right" w:leader="dot" w:pos="9350"/>
            </w:tabs>
            <w:rPr>
              <w:rFonts w:eastAsiaTheme="minorEastAsia"/>
              <w:noProof/>
            </w:rPr>
          </w:pPr>
          <w:hyperlink w:anchor="_Toc403497101" w:history="1">
            <w:r w:rsidR="00D85D88" w:rsidRPr="00962F52">
              <w:rPr>
                <w:rStyle w:val="Hyperlink"/>
                <w:noProof/>
                <w:lang w:val="en-AU" w:eastAsia="zh-CN"/>
              </w:rPr>
              <w:t>2.2.3</w:t>
            </w:r>
            <w:r w:rsidR="00D85D88">
              <w:rPr>
                <w:rFonts w:eastAsiaTheme="minorEastAsia"/>
                <w:noProof/>
              </w:rPr>
              <w:tab/>
            </w:r>
            <w:r w:rsidR="00D85D88" w:rsidRPr="00962F52">
              <w:rPr>
                <w:rStyle w:val="Hyperlink"/>
                <w:noProof/>
                <w:lang w:val="en-AU" w:eastAsia="zh-CN"/>
              </w:rPr>
              <w:t>Splitting Models</w:t>
            </w:r>
            <w:r w:rsidR="00D85D88">
              <w:rPr>
                <w:noProof/>
                <w:webHidden/>
              </w:rPr>
              <w:tab/>
            </w:r>
            <w:r w:rsidR="00D85D88">
              <w:rPr>
                <w:noProof/>
                <w:webHidden/>
              </w:rPr>
              <w:fldChar w:fldCharType="begin"/>
            </w:r>
            <w:r w:rsidR="00D85D88">
              <w:rPr>
                <w:noProof/>
                <w:webHidden/>
              </w:rPr>
              <w:instrText xml:space="preserve"> PAGEREF _Toc403497101 \h </w:instrText>
            </w:r>
            <w:r w:rsidR="00D85D88">
              <w:rPr>
                <w:noProof/>
                <w:webHidden/>
              </w:rPr>
            </w:r>
            <w:r w:rsidR="00D85D88">
              <w:rPr>
                <w:noProof/>
                <w:webHidden/>
              </w:rPr>
              <w:fldChar w:fldCharType="separate"/>
            </w:r>
            <w:r w:rsidR="00D05E73">
              <w:rPr>
                <w:noProof/>
                <w:webHidden/>
              </w:rPr>
              <w:t>12</w:t>
            </w:r>
            <w:r w:rsidR="00D85D88">
              <w:rPr>
                <w:noProof/>
                <w:webHidden/>
              </w:rPr>
              <w:fldChar w:fldCharType="end"/>
            </w:r>
          </w:hyperlink>
        </w:p>
        <w:p w14:paraId="371E768E" w14:textId="77777777" w:rsidR="00D85D88" w:rsidRDefault="00B44782">
          <w:pPr>
            <w:pStyle w:val="TOC3"/>
            <w:tabs>
              <w:tab w:val="left" w:pos="1320"/>
              <w:tab w:val="right" w:leader="dot" w:pos="9350"/>
            </w:tabs>
            <w:rPr>
              <w:rFonts w:eastAsiaTheme="minorEastAsia"/>
              <w:noProof/>
            </w:rPr>
          </w:pPr>
          <w:hyperlink w:anchor="_Toc403497102" w:history="1">
            <w:r w:rsidR="00D85D88" w:rsidRPr="00962F52">
              <w:rPr>
                <w:rStyle w:val="Hyperlink"/>
                <w:noProof/>
                <w:lang w:val="en-AU" w:eastAsia="zh-CN"/>
              </w:rPr>
              <w:t>2.2.4</w:t>
            </w:r>
            <w:r w:rsidR="00D85D88">
              <w:rPr>
                <w:rFonts w:eastAsiaTheme="minorEastAsia"/>
                <w:noProof/>
              </w:rPr>
              <w:tab/>
            </w:r>
            <w:r w:rsidR="00D85D88" w:rsidRPr="00962F52">
              <w:rPr>
                <w:rStyle w:val="Hyperlink"/>
                <w:noProof/>
                <w:lang w:val="en-AU" w:eastAsia="zh-CN"/>
              </w:rPr>
              <w:t>Splitting Model Selection</w:t>
            </w:r>
            <w:r w:rsidR="00D85D88">
              <w:rPr>
                <w:noProof/>
                <w:webHidden/>
              </w:rPr>
              <w:tab/>
            </w:r>
            <w:r w:rsidR="00D85D88">
              <w:rPr>
                <w:noProof/>
                <w:webHidden/>
              </w:rPr>
              <w:fldChar w:fldCharType="begin"/>
            </w:r>
            <w:r w:rsidR="00D85D88">
              <w:rPr>
                <w:noProof/>
                <w:webHidden/>
              </w:rPr>
              <w:instrText xml:space="preserve"> PAGEREF _Toc403497102 \h </w:instrText>
            </w:r>
            <w:r w:rsidR="00D85D88">
              <w:rPr>
                <w:noProof/>
                <w:webHidden/>
              </w:rPr>
            </w:r>
            <w:r w:rsidR="00D85D88">
              <w:rPr>
                <w:noProof/>
                <w:webHidden/>
              </w:rPr>
              <w:fldChar w:fldCharType="separate"/>
            </w:r>
            <w:r w:rsidR="00D05E73">
              <w:rPr>
                <w:noProof/>
                <w:webHidden/>
              </w:rPr>
              <w:t>13</w:t>
            </w:r>
            <w:r w:rsidR="00D85D88">
              <w:rPr>
                <w:noProof/>
                <w:webHidden/>
              </w:rPr>
              <w:fldChar w:fldCharType="end"/>
            </w:r>
          </w:hyperlink>
        </w:p>
        <w:p w14:paraId="26B6F4B6" w14:textId="77777777" w:rsidR="00D85D88" w:rsidRDefault="00B44782">
          <w:pPr>
            <w:pStyle w:val="TOC2"/>
            <w:tabs>
              <w:tab w:val="left" w:pos="880"/>
              <w:tab w:val="right" w:leader="dot" w:pos="9350"/>
            </w:tabs>
            <w:rPr>
              <w:rFonts w:eastAsiaTheme="minorEastAsia"/>
              <w:noProof/>
            </w:rPr>
          </w:pPr>
          <w:hyperlink w:anchor="_Toc403497103" w:history="1">
            <w:r w:rsidR="00D85D88" w:rsidRPr="00962F52">
              <w:rPr>
                <w:rStyle w:val="Hyperlink"/>
                <w:noProof/>
              </w:rPr>
              <w:t>2.3</w:t>
            </w:r>
            <w:r w:rsidR="00D85D88">
              <w:rPr>
                <w:rFonts w:eastAsiaTheme="minorEastAsia"/>
                <w:noProof/>
              </w:rPr>
              <w:tab/>
            </w:r>
            <w:r w:rsidR="00D85D88" w:rsidRPr="00962F52">
              <w:rPr>
                <w:rStyle w:val="Hyperlink"/>
                <w:noProof/>
              </w:rPr>
              <w:t>Governance and Consultation Process</w:t>
            </w:r>
            <w:r w:rsidR="00D85D88">
              <w:rPr>
                <w:noProof/>
                <w:webHidden/>
              </w:rPr>
              <w:tab/>
            </w:r>
            <w:r w:rsidR="00D85D88">
              <w:rPr>
                <w:noProof/>
                <w:webHidden/>
              </w:rPr>
              <w:fldChar w:fldCharType="begin"/>
            </w:r>
            <w:r w:rsidR="00D85D88">
              <w:rPr>
                <w:noProof/>
                <w:webHidden/>
              </w:rPr>
              <w:instrText xml:space="preserve"> PAGEREF _Toc403497103 \h </w:instrText>
            </w:r>
            <w:r w:rsidR="00D85D88">
              <w:rPr>
                <w:noProof/>
                <w:webHidden/>
              </w:rPr>
            </w:r>
            <w:r w:rsidR="00D85D88">
              <w:rPr>
                <w:noProof/>
                <w:webHidden/>
              </w:rPr>
              <w:fldChar w:fldCharType="separate"/>
            </w:r>
            <w:r w:rsidR="00D05E73">
              <w:rPr>
                <w:noProof/>
                <w:webHidden/>
              </w:rPr>
              <w:t>13</w:t>
            </w:r>
            <w:r w:rsidR="00D85D88">
              <w:rPr>
                <w:noProof/>
                <w:webHidden/>
              </w:rPr>
              <w:fldChar w:fldCharType="end"/>
            </w:r>
          </w:hyperlink>
        </w:p>
        <w:p w14:paraId="53D6BCC3" w14:textId="77777777" w:rsidR="00D85D88" w:rsidRDefault="00B44782">
          <w:pPr>
            <w:pStyle w:val="TOC2"/>
            <w:tabs>
              <w:tab w:val="left" w:pos="880"/>
              <w:tab w:val="right" w:leader="dot" w:pos="9350"/>
            </w:tabs>
            <w:rPr>
              <w:rFonts w:eastAsiaTheme="minorEastAsia"/>
              <w:noProof/>
            </w:rPr>
          </w:pPr>
          <w:hyperlink w:anchor="_Toc403497104" w:history="1">
            <w:r w:rsidR="00D85D88" w:rsidRPr="00962F52">
              <w:rPr>
                <w:rStyle w:val="Hyperlink"/>
                <w:noProof/>
              </w:rPr>
              <w:t>2.4</w:t>
            </w:r>
            <w:r w:rsidR="00D85D88">
              <w:rPr>
                <w:rFonts w:eastAsiaTheme="minorEastAsia"/>
                <w:noProof/>
              </w:rPr>
              <w:tab/>
            </w:r>
            <w:r w:rsidR="00D85D88" w:rsidRPr="00962F52">
              <w:rPr>
                <w:rStyle w:val="Hyperlink"/>
                <w:noProof/>
              </w:rPr>
              <w:t>Investigations following CCAG and DTG consultations</w:t>
            </w:r>
            <w:r w:rsidR="00D85D88">
              <w:rPr>
                <w:noProof/>
                <w:webHidden/>
              </w:rPr>
              <w:tab/>
            </w:r>
            <w:r w:rsidR="00D85D88">
              <w:rPr>
                <w:noProof/>
                <w:webHidden/>
              </w:rPr>
              <w:fldChar w:fldCharType="begin"/>
            </w:r>
            <w:r w:rsidR="00D85D88">
              <w:rPr>
                <w:noProof/>
                <w:webHidden/>
              </w:rPr>
              <w:instrText xml:space="preserve"> PAGEREF _Toc403497104 \h </w:instrText>
            </w:r>
            <w:r w:rsidR="00D85D88">
              <w:rPr>
                <w:noProof/>
                <w:webHidden/>
              </w:rPr>
            </w:r>
            <w:r w:rsidR="00D85D88">
              <w:rPr>
                <w:noProof/>
                <w:webHidden/>
              </w:rPr>
              <w:fldChar w:fldCharType="separate"/>
            </w:r>
            <w:r w:rsidR="00D05E73">
              <w:rPr>
                <w:noProof/>
                <w:webHidden/>
              </w:rPr>
              <w:t>23</w:t>
            </w:r>
            <w:r w:rsidR="00D85D88">
              <w:rPr>
                <w:noProof/>
                <w:webHidden/>
              </w:rPr>
              <w:fldChar w:fldCharType="end"/>
            </w:r>
          </w:hyperlink>
        </w:p>
        <w:p w14:paraId="70146C17" w14:textId="77777777" w:rsidR="00D85D88" w:rsidRDefault="00B44782">
          <w:pPr>
            <w:pStyle w:val="TOC3"/>
            <w:tabs>
              <w:tab w:val="left" w:pos="1320"/>
              <w:tab w:val="right" w:leader="dot" w:pos="9350"/>
            </w:tabs>
            <w:rPr>
              <w:rFonts w:eastAsiaTheme="minorEastAsia"/>
              <w:noProof/>
            </w:rPr>
          </w:pPr>
          <w:hyperlink w:anchor="_Toc403497105" w:history="1">
            <w:r w:rsidR="00D85D88" w:rsidRPr="00962F52">
              <w:rPr>
                <w:rStyle w:val="Hyperlink"/>
                <w:noProof/>
              </w:rPr>
              <w:t>2.4.1</w:t>
            </w:r>
            <w:r w:rsidR="00D85D88">
              <w:rPr>
                <w:rFonts w:eastAsiaTheme="minorEastAsia"/>
                <w:noProof/>
              </w:rPr>
              <w:tab/>
            </w:r>
            <w:r w:rsidR="00D85D88" w:rsidRPr="00962F52">
              <w:rPr>
                <w:rStyle w:val="Hyperlink"/>
                <w:noProof/>
              </w:rPr>
              <w:t>Transfer as a splitting variable</w:t>
            </w:r>
            <w:r w:rsidR="00D85D88">
              <w:rPr>
                <w:noProof/>
                <w:webHidden/>
              </w:rPr>
              <w:tab/>
            </w:r>
            <w:r w:rsidR="00D85D88">
              <w:rPr>
                <w:noProof/>
                <w:webHidden/>
              </w:rPr>
              <w:fldChar w:fldCharType="begin"/>
            </w:r>
            <w:r w:rsidR="00D85D88">
              <w:rPr>
                <w:noProof/>
                <w:webHidden/>
              </w:rPr>
              <w:instrText xml:space="preserve"> PAGEREF _Toc403497105 \h </w:instrText>
            </w:r>
            <w:r w:rsidR="00D85D88">
              <w:rPr>
                <w:noProof/>
                <w:webHidden/>
              </w:rPr>
            </w:r>
            <w:r w:rsidR="00D85D88">
              <w:rPr>
                <w:noProof/>
                <w:webHidden/>
              </w:rPr>
              <w:fldChar w:fldCharType="separate"/>
            </w:r>
            <w:r w:rsidR="00D05E73">
              <w:rPr>
                <w:noProof/>
                <w:webHidden/>
              </w:rPr>
              <w:t>23</w:t>
            </w:r>
            <w:r w:rsidR="00D85D88">
              <w:rPr>
                <w:noProof/>
                <w:webHidden/>
              </w:rPr>
              <w:fldChar w:fldCharType="end"/>
            </w:r>
          </w:hyperlink>
        </w:p>
        <w:p w14:paraId="5A8393BB" w14:textId="77777777" w:rsidR="00D85D88" w:rsidRDefault="00B44782">
          <w:pPr>
            <w:pStyle w:val="TOC3"/>
            <w:tabs>
              <w:tab w:val="left" w:pos="1320"/>
              <w:tab w:val="right" w:leader="dot" w:pos="9350"/>
            </w:tabs>
            <w:rPr>
              <w:rFonts w:eastAsiaTheme="minorEastAsia"/>
              <w:noProof/>
            </w:rPr>
          </w:pPr>
          <w:hyperlink w:anchor="_Toc403497106" w:history="1">
            <w:r w:rsidR="00D85D88" w:rsidRPr="00962F52">
              <w:rPr>
                <w:rStyle w:val="Hyperlink"/>
                <w:noProof/>
              </w:rPr>
              <w:t>2.4.2</w:t>
            </w:r>
            <w:r w:rsidR="00D85D88">
              <w:rPr>
                <w:rFonts w:eastAsiaTheme="minorEastAsia"/>
                <w:noProof/>
              </w:rPr>
              <w:tab/>
            </w:r>
            <w:r w:rsidR="00D85D88" w:rsidRPr="00962F52">
              <w:rPr>
                <w:rStyle w:val="Hyperlink"/>
                <w:noProof/>
              </w:rPr>
              <w:t>Enhanced DCL precision</w:t>
            </w:r>
            <w:r w:rsidR="00D85D88">
              <w:rPr>
                <w:noProof/>
                <w:webHidden/>
              </w:rPr>
              <w:tab/>
            </w:r>
            <w:r w:rsidR="00D85D88">
              <w:rPr>
                <w:noProof/>
                <w:webHidden/>
              </w:rPr>
              <w:fldChar w:fldCharType="begin"/>
            </w:r>
            <w:r w:rsidR="00D85D88">
              <w:rPr>
                <w:noProof/>
                <w:webHidden/>
              </w:rPr>
              <w:instrText xml:space="preserve"> PAGEREF _Toc403497106 \h </w:instrText>
            </w:r>
            <w:r w:rsidR="00D85D88">
              <w:rPr>
                <w:noProof/>
                <w:webHidden/>
              </w:rPr>
            </w:r>
            <w:r w:rsidR="00D85D88">
              <w:rPr>
                <w:noProof/>
                <w:webHidden/>
              </w:rPr>
              <w:fldChar w:fldCharType="separate"/>
            </w:r>
            <w:r w:rsidR="00D05E73">
              <w:rPr>
                <w:noProof/>
                <w:webHidden/>
              </w:rPr>
              <w:t>25</w:t>
            </w:r>
            <w:r w:rsidR="00D85D88">
              <w:rPr>
                <w:noProof/>
                <w:webHidden/>
              </w:rPr>
              <w:fldChar w:fldCharType="end"/>
            </w:r>
          </w:hyperlink>
        </w:p>
        <w:p w14:paraId="04C76400" w14:textId="77777777" w:rsidR="00D85D88" w:rsidRDefault="00B44782">
          <w:pPr>
            <w:pStyle w:val="TOC3"/>
            <w:tabs>
              <w:tab w:val="left" w:pos="1320"/>
              <w:tab w:val="right" w:leader="dot" w:pos="9350"/>
            </w:tabs>
            <w:rPr>
              <w:rFonts w:eastAsiaTheme="minorEastAsia"/>
              <w:noProof/>
            </w:rPr>
          </w:pPr>
          <w:hyperlink w:anchor="_Toc403497107" w:history="1">
            <w:r w:rsidR="00D85D88" w:rsidRPr="00962F52">
              <w:rPr>
                <w:rStyle w:val="Hyperlink"/>
                <w:noProof/>
              </w:rPr>
              <w:t>2.4.3</w:t>
            </w:r>
            <w:r w:rsidR="00D85D88">
              <w:rPr>
                <w:rFonts w:eastAsiaTheme="minorEastAsia"/>
                <w:noProof/>
              </w:rPr>
              <w:tab/>
            </w:r>
            <w:r w:rsidR="00D85D88" w:rsidRPr="00962F52">
              <w:rPr>
                <w:rStyle w:val="Hyperlink"/>
                <w:noProof/>
              </w:rPr>
              <w:t>DCL standardisation</w:t>
            </w:r>
            <w:r w:rsidR="00D85D88">
              <w:rPr>
                <w:noProof/>
                <w:webHidden/>
              </w:rPr>
              <w:tab/>
            </w:r>
            <w:r w:rsidR="00D85D88">
              <w:rPr>
                <w:noProof/>
                <w:webHidden/>
              </w:rPr>
              <w:fldChar w:fldCharType="begin"/>
            </w:r>
            <w:r w:rsidR="00D85D88">
              <w:rPr>
                <w:noProof/>
                <w:webHidden/>
              </w:rPr>
              <w:instrText xml:space="preserve"> PAGEREF _Toc403497107 \h </w:instrText>
            </w:r>
            <w:r w:rsidR="00D85D88">
              <w:rPr>
                <w:noProof/>
                <w:webHidden/>
              </w:rPr>
            </w:r>
            <w:r w:rsidR="00D85D88">
              <w:rPr>
                <w:noProof/>
                <w:webHidden/>
              </w:rPr>
              <w:fldChar w:fldCharType="separate"/>
            </w:r>
            <w:r w:rsidR="00D05E73">
              <w:rPr>
                <w:noProof/>
                <w:webHidden/>
              </w:rPr>
              <w:t>25</w:t>
            </w:r>
            <w:r w:rsidR="00D85D88">
              <w:rPr>
                <w:noProof/>
                <w:webHidden/>
              </w:rPr>
              <w:fldChar w:fldCharType="end"/>
            </w:r>
          </w:hyperlink>
        </w:p>
        <w:p w14:paraId="7053F929" w14:textId="77777777" w:rsidR="00D85D88" w:rsidRDefault="00B44782">
          <w:pPr>
            <w:pStyle w:val="TOC2"/>
            <w:tabs>
              <w:tab w:val="left" w:pos="880"/>
              <w:tab w:val="right" w:leader="dot" w:pos="9350"/>
            </w:tabs>
            <w:rPr>
              <w:rFonts w:eastAsiaTheme="minorEastAsia"/>
              <w:noProof/>
            </w:rPr>
          </w:pPr>
          <w:hyperlink w:anchor="_Toc403497108" w:history="1">
            <w:r w:rsidR="00D85D88" w:rsidRPr="00962F52">
              <w:rPr>
                <w:rStyle w:val="Hyperlink"/>
                <w:noProof/>
              </w:rPr>
              <w:t>2.5</w:t>
            </w:r>
            <w:r w:rsidR="00D85D88">
              <w:rPr>
                <w:rFonts w:eastAsiaTheme="minorEastAsia"/>
                <w:noProof/>
              </w:rPr>
              <w:tab/>
            </w:r>
            <w:r w:rsidR="00D85D88" w:rsidRPr="00962F52">
              <w:rPr>
                <w:rStyle w:val="Hyperlink"/>
                <w:noProof/>
              </w:rPr>
              <w:t>Work highlighted for AR-DRG Version 9.0 and future AR-DRG Versions</w:t>
            </w:r>
            <w:r w:rsidR="00D85D88">
              <w:rPr>
                <w:noProof/>
                <w:webHidden/>
              </w:rPr>
              <w:tab/>
            </w:r>
            <w:r w:rsidR="00D85D88">
              <w:rPr>
                <w:noProof/>
                <w:webHidden/>
              </w:rPr>
              <w:fldChar w:fldCharType="begin"/>
            </w:r>
            <w:r w:rsidR="00D85D88">
              <w:rPr>
                <w:noProof/>
                <w:webHidden/>
              </w:rPr>
              <w:instrText xml:space="preserve"> PAGEREF _Toc403497108 \h </w:instrText>
            </w:r>
            <w:r w:rsidR="00D85D88">
              <w:rPr>
                <w:noProof/>
                <w:webHidden/>
              </w:rPr>
            </w:r>
            <w:r w:rsidR="00D85D88">
              <w:rPr>
                <w:noProof/>
                <w:webHidden/>
              </w:rPr>
              <w:fldChar w:fldCharType="separate"/>
            </w:r>
            <w:r w:rsidR="00D05E73">
              <w:rPr>
                <w:noProof/>
                <w:webHidden/>
              </w:rPr>
              <w:t>26</w:t>
            </w:r>
            <w:r w:rsidR="00D85D88">
              <w:rPr>
                <w:noProof/>
                <w:webHidden/>
              </w:rPr>
              <w:fldChar w:fldCharType="end"/>
            </w:r>
          </w:hyperlink>
        </w:p>
        <w:p w14:paraId="608A9DB1" w14:textId="77777777" w:rsidR="00D85D88" w:rsidRDefault="00B44782">
          <w:pPr>
            <w:pStyle w:val="TOC1"/>
            <w:rPr>
              <w:rFonts w:eastAsiaTheme="minorEastAsia"/>
              <w:b w:val="0"/>
            </w:rPr>
          </w:pPr>
          <w:hyperlink w:anchor="_Toc403497109" w:history="1">
            <w:r w:rsidR="00D85D88" w:rsidRPr="00962F52">
              <w:rPr>
                <w:rStyle w:val="Hyperlink"/>
              </w:rPr>
              <w:t>3</w:t>
            </w:r>
            <w:r w:rsidR="00D85D88">
              <w:rPr>
                <w:rFonts w:eastAsiaTheme="minorEastAsia"/>
                <w:b w:val="0"/>
              </w:rPr>
              <w:tab/>
            </w:r>
            <w:r w:rsidR="00D85D88" w:rsidRPr="00962F52">
              <w:rPr>
                <w:rStyle w:val="Hyperlink"/>
              </w:rPr>
              <w:t>Results</w:t>
            </w:r>
            <w:r w:rsidR="00D85D88">
              <w:rPr>
                <w:webHidden/>
              </w:rPr>
              <w:tab/>
            </w:r>
            <w:r w:rsidR="00D85D88">
              <w:rPr>
                <w:webHidden/>
              </w:rPr>
              <w:fldChar w:fldCharType="begin"/>
            </w:r>
            <w:r w:rsidR="00D85D88">
              <w:rPr>
                <w:webHidden/>
              </w:rPr>
              <w:instrText xml:space="preserve"> PAGEREF _Toc403497109 \h </w:instrText>
            </w:r>
            <w:r w:rsidR="00D85D88">
              <w:rPr>
                <w:webHidden/>
              </w:rPr>
            </w:r>
            <w:r w:rsidR="00D85D88">
              <w:rPr>
                <w:webHidden/>
              </w:rPr>
              <w:fldChar w:fldCharType="separate"/>
            </w:r>
            <w:r w:rsidR="00D05E73">
              <w:rPr>
                <w:webHidden/>
              </w:rPr>
              <w:t>26</w:t>
            </w:r>
            <w:r w:rsidR="00D85D88">
              <w:rPr>
                <w:webHidden/>
              </w:rPr>
              <w:fldChar w:fldCharType="end"/>
            </w:r>
          </w:hyperlink>
        </w:p>
        <w:p w14:paraId="40D07C9F" w14:textId="77777777" w:rsidR="00D85D88" w:rsidRDefault="00B44782">
          <w:pPr>
            <w:pStyle w:val="TOC2"/>
            <w:tabs>
              <w:tab w:val="left" w:pos="880"/>
              <w:tab w:val="right" w:leader="dot" w:pos="9350"/>
            </w:tabs>
            <w:rPr>
              <w:rFonts w:eastAsiaTheme="minorEastAsia"/>
              <w:noProof/>
            </w:rPr>
          </w:pPr>
          <w:hyperlink w:anchor="_Toc403497110" w:history="1">
            <w:r w:rsidR="00D85D88" w:rsidRPr="00962F52">
              <w:rPr>
                <w:rStyle w:val="Hyperlink"/>
                <w:noProof/>
              </w:rPr>
              <w:t>3.1</w:t>
            </w:r>
            <w:r w:rsidR="00D85D88">
              <w:rPr>
                <w:rFonts w:eastAsiaTheme="minorEastAsia"/>
                <w:noProof/>
              </w:rPr>
              <w:tab/>
            </w:r>
            <w:r w:rsidR="00D85D88" w:rsidRPr="00962F52">
              <w:rPr>
                <w:rStyle w:val="Hyperlink"/>
                <w:noProof/>
              </w:rPr>
              <w:t>AR-DRG V8.0</w:t>
            </w:r>
            <w:r w:rsidR="00D85D88">
              <w:rPr>
                <w:noProof/>
                <w:webHidden/>
              </w:rPr>
              <w:tab/>
            </w:r>
            <w:r w:rsidR="00D85D88">
              <w:rPr>
                <w:noProof/>
                <w:webHidden/>
              </w:rPr>
              <w:fldChar w:fldCharType="begin"/>
            </w:r>
            <w:r w:rsidR="00D85D88">
              <w:rPr>
                <w:noProof/>
                <w:webHidden/>
              </w:rPr>
              <w:instrText xml:space="preserve"> PAGEREF _Toc403497110 \h </w:instrText>
            </w:r>
            <w:r w:rsidR="00D85D88">
              <w:rPr>
                <w:noProof/>
                <w:webHidden/>
              </w:rPr>
            </w:r>
            <w:r w:rsidR="00D85D88">
              <w:rPr>
                <w:noProof/>
                <w:webHidden/>
              </w:rPr>
              <w:fldChar w:fldCharType="separate"/>
            </w:r>
            <w:r w:rsidR="00D05E73">
              <w:rPr>
                <w:noProof/>
                <w:webHidden/>
              </w:rPr>
              <w:t>26</w:t>
            </w:r>
            <w:r w:rsidR="00D85D88">
              <w:rPr>
                <w:noProof/>
                <w:webHidden/>
              </w:rPr>
              <w:fldChar w:fldCharType="end"/>
            </w:r>
          </w:hyperlink>
        </w:p>
        <w:p w14:paraId="1949BA21" w14:textId="77777777" w:rsidR="00D85D88" w:rsidRDefault="00B44782">
          <w:pPr>
            <w:pStyle w:val="TOC2"/>
            <w:tabs>
              <w:tab w:val="left" w:pos="880"/>
              <w:tab w:val="right" w:leader="dot" w:pos="9350"/>
            </w:tabs>
            <w:rPr>
              <w:rFonts w:eastAsiaTheme="minorEastAsia"/>
              <w:noProof/>
            </w:rPr>
          </w:pPr>
          <w:hyperlink w:anchor="_Toc403497111" w:history="1">
            <w:r w:rsidR="00D85D88" w:rsidRPr="00962F52">
              <w:rPr>
                <w:rStyle w:val="Hyperlink"/>
                <w:noProof/>
              </w:rPr>
              <w:t>3.2</w:t>
            </w:r>
            <w:r w:rsidR="00D85D88">
              <w:rPr>
                <w:rFonts w:eastAsiaTheme="minorEastAsia"/>
                <w:noProof/>
              </w:rPr>
              <w:tab/>
            </w:r>
            <w:r w:rsidR="00D85D88" w:rsidRPr="00962F52">
              <w:rPr>
                <w:rStyle w:val="Hyperlink"/>
                <w:noProof/>
              </w:rPr>
              <w:t>Comparison between AR-DRG V7.0 and V8.0</w:t>
            </w:r>
            <w:r w:rsidR="00D85D88">
              <w:rPr>
                <w:noProof/>
                <w:webHidden/>
              </w:rPr>
              <w:tab/>
            </w:r>
            <w:r w:rsidR="00D85D88">
              <w:rPr>
                <w:noProof/>
                <w:webHidden/>
              </w:rPr>
              <w:fldChar w:fldCharType="begin"/>
            </w:r>
            <w:r w:rsidR="00D85D88">
              <w:rPr>
                <w:noProof/>
                <w:webHidden/>
              </w:rPr>
              <w:instrText xml:space="preserve"> PAGEREF _Toc403497111 \h </w:instrText>
            </w:r>
            <w:r w:rsidR="00D85D88">
              <w:rPr>
                <w:noProof/>
                <w:webHidden/>
              </w:rPr>
            </w:r>
            <w:r w:rsidR="00D85D88">
              <w:rPr>
                <w:noProof/>
                <w:webHidden/>
              </w:rPr>
              <w:fldChar w:fldCharType="separate"/>
            </w:r>
            <w:r w:rsidR="00D05E73">
              <w:rPr>
                <w:noProof/>
                <w:webHidden/>
              </w:rPr>
              <w:t>27</w:t>
            </w:r>
            <w:r w:rsidR="00D85D88">
              <w:rPr>
                <w:noProof/>
                <w:webHidden/>
              </w:rPr>
              <w:fldChar w:fldCharType="end"/>
            </w:r>
          </w:hyperlink>
        </w:p>
        <w:p w14:paraId="3C7639B6" w14:textId="77777777" w:rsidR="00D85D88" w:rsidRDefault="00B44782">
          <w:pPr>
            <w:pStyle w:val="TOC3"/>
            <w:tabs>
              <w:tab w:val="left" w:pos="1320"/>
              <w:tab w:val="right" w:leader="dot" w:pos="9350"/>
            </w:tabs>
            <w:rPr>
              <w:rFonts w:eastAsiaTheme="minorEastAsia"/>
              <w:noProof/>
            </w:rPr>
          </w:pPr>
          <w:hyperlink w:anchor="_Toc403497112" w:history="1">
            <w:r w:rsidR="00D85D88" w:rsidRPr="00962F52">
              <w:rPr>
                <w:rStyle w:val="Hyperlink"/>
                <w:noProof/>
                <w:lang w:eastAsia="ja-JP"/>
              </w:rPr>
              <w:t>3.2.1</w:t>
            </w:r>
            <w:r w:rsidR="00D85D88">
              <w:rPr>
                <w:rFonts w:eastAsiaTheme="minorEastAsia"/>
                <w:noProof/>
              </w:rPr>
              <w:tab/>
            </w:r>
            <w:r w:rsidR="00D85D88" w:rsidRPr="00962F52">
              <w:rPr>
                <w:rStyle w:val="Hyperlink"/>
                <w:noProof/>
                <w:lang w:eastAsia="ja-JP"/>
              </w:rPr>
              <w:t>Change in the DRG structure</w:t>
            </w:r>
            <w:r w:rsidR="00D85D88">
              <w:rPr>
                <w:noProof/>
                <w:webHidden/>
              </w:rPr>
              <w:tab/>
            </w:r>
            <w:r w:rsidR="00D85D88">
              <w:rPr>
                <w:noProof/>
                <w:webHidden/>
              </w:rPr>
              <w:fldChar w:fldCharType="begin"/>
            </w:r>
            <w:r w:rsidR="00D85D88">
              <w:rPr>
                <w:noProof/>
                <w:webHidden/>
              </w:rPr>
              <w:instrText xml:space="preserve"> PAGEREF _Toc403497112 \h </w:instrText>
            </w:r>
            <w:r w:rsidR="00D85D88">
              <w:rPr>
                <w:noProof/>
                <w:webHidden/>
              </w:rPr>
            </w:r>
            <w:r w:rsidR="00D85D88">
              <w:rPr>
                <w:noProof/>
                <w:webHidden/>
              </w:rPr>
              <w:fldChar w:fldCharType="separate"/>
            </w:r>
            <w:r w:rsidR="00D05E73">
              <w:rPr>
                <w:noProof/>
                <w:webHidden/>
              </w:rPr>
              <w:t>27</w:t>
            </w:r>
            <w:r w:rsidR="00D85D88">
              <w:rPr>
                <w:noProof/>
                <w:webHidden/>
              </w:rPr>
              <w:fldChar w:fldCharType="end"/>
            </w:r>
          </w:hyperlink>
        </w:p>
        <w:p w14:paraId="1E90DE06" w14:textId="77777777" w:rsidR="00D85D88" w:rsidRDefault="00B44782">
          <w:pPr>
            <w:pStyle w:val="TOC3"/>
            <w:tabs>
              <w:tab w:val="left" w:pos="1320"/>
              <w:tab w:val="right" w:leader="dot" w:pos="9350"/>
            </w:tabs>
            <w:rPr>
              <w:rFonts w:eastAsiaTheme="minorEastAsia"/>
              <w:noProof/>
            </w:rPr>
          </w:pPr>
          <w:hyperlink w:anchor="_Toc403497113" w:history="1">
            <w:r w:rsidR="00D85D88" w:rsidRPr="00962F52">
              <w:rPr>
                <w:rStyle w:val="Hyperlink"/>
                <w:noProof/>
                <w:lang w:eastAsia="ja-JP"/>
              </w:rPr>
              <w:t>3.2.2</w:t>
            </w:r>
            <w:r w:rsidR="00D85D88">
              <w:rPr>
                <w:rFonts w:eastAsiaTheme="minorEastAsia"/>
                <w:noProof/>
              </w:rPr>
              <w:tab/>
            </w:r>
            <w:r w:rsidR="00D85D88" w:rsidRPr="00962F52">
              <w:rPr>
                <w:rStyle w:val="Hyperlink"/>
                <w:noProof/>
                <w:lang w:eastAsia="ja-JP"/>
              </w:rPr>
              <w:t>Performance of classification: Reduction in Deviance</w:t>
            </w:r>
            <w:r w:rsidR="00D85D88">
              <w:rPr>
                <w:noProof/>
                <w:webHidden/>
              </w:rPr>
              <w:tab/>
            </w:r>
            <w:r w:rsidR="00D85D88">
              <w:rPr>
                <w:noProof/>
                <w:webHidden/>
              </w:rPr>
              <w:fldChar w:fldCharType="begin"/>
            </w:r>
            <w:r w:rsidR="00D85D88">
              <w:rPr>
                <w:noProof/>
                <w:webHidden/>
              </w:rPr>
              <w:instrText xml:space="preserve"> PAGEREF _Toc403497113 \h </w:instrText>
            </w:r>
            <w:r w:rsidR="00D85D88">
              <w:rPr>
                <w:noProof/>
                <w:webHidden/>
              </w:rPr>
            </w:r>
            <w:r w:rsidR="00D85D88">
              <w:rPr>
                <w:noProof/>
                <w:webHidden/>
              </w:rPr>
              <w:fldChar w:fldCharType="separate"/>
            </w:r>
            <w:r w:rsidR="00D05E73">
              <w:rPr>
                <w:noProof/>
                <w:webHidden/>
              </w:rPr>
              <w:t>30</w:t>
            </w:r>
            <w:r w:rsidR="00D85D88">
              <w:rPr>
                <w:noProof/>
                <w:webHidden/>
              </w:rPr>
              <w:fldChar w:fldCharType="end"/>
            </w:r>
          </w:hyperlink>
        </w:p>
        <w:p w14:paraId="36A25D07" w14:textId="77777777" w:rsidR="00D85D88" w:rsidRDefault="00B44782">
          <w:pPr>
            <w:pStyle w:val="TOC1"/>
            <w:rPr>
              <w:rFonts w:eastAsiaTheme="minorEastAsia"/>
              <w:b w:val="0"/>
            </w:rPr>
          </w:pPr>
          <w:hyperlink w:anchor="_Toc403497114" w:history="1">
            <w:r w:rsidR="00D85D88" w:rsidRPr="00962F52">
              <w:rPr>
                <w:rStyle w:val="Hyperlink"/>
              </w:rPr>
              <w:t>4</w:t>
            </w:r>
            <w:r w:rsidR="00D85D88">
              <w:rPr>
                <w:rFonts w:eastAsiaTheme="minorEastAsia"/>
                <w:b w:val="0"/>
              </w:rPr>
              <w:tab/>
            </w:r>
            <w:r w:rsidR="00D85D88" w:rsidRPr="00962F52">
              <w:rPr>
                <w:rStyle w:val="Hyperlink"/>
              </w:rPr>
              <w:t>Conclusion</w:t>
            </w:r>
            <w:r w:rsidR="00D85D88">
              <w:rPr>
                <w:webHidden/>
              </w:rPr>
              <w:tab/>
            </w:r>
            <w:r w:rsidR="00D85D88">
              <w:rPr>
                <w:webHidden/>
              </w:rPr>
              <w:fldChar w:fldCharType="begin"/>
            </w:r>
            <w:r w:rsidR="00D85D88">
              <w:rPr>
                <w:webHidden/>
              </w:rPr>
              <w:instrText xml:space="preserve"> PAGEREF _Toc403497114 \h </w:instrText>
            </w:r>
            <w:r w:rsidR="00D85D88">
              <w:rPr>
                <w:webHidden/>
              </w:rPr>
            </w:r>
            <w:r w:rsidR="00D85D88">
              <w:rPr>
                <w:webHidden/>
              </w:rPr>
              <w:fldChar w:fldCharType="separate"/>
            </w:r>
            <w:r w:rsidR="00D05E73">
              <w:rPr>
                <w:webHidden/>
              </w:rPr>
              <w:t>33</w:t>
            </w:r>
            <w:r w:rsidR="00D85D88">
              <w:rPr>
                <w:webHidden/>
              </w:rPr>
              <w:fldChar w:fldCharType="end"/>
            </w:r>
          </w:hyperlink>
        </w:p>
        <w:p w14:paraId="39DD5CB4" w14:textId="7881522E" w:rsidR="0046345B" w:rsidRDefault="0046345B">
          <w:r>
            <w:rPr>
              <w:b/>
              <w:bCs/>
              <w:noProof/>
            </w:rPr>
            <w:lastRenderedPageBreak/>
            <w:fldChar w:fldCharType="end"/>
          </w:r>
        </w:p>
      </w:sdtContent>
    </w:sdt>
    <w:p w14:paraId="2E990A4E" w14:textId="77777777" w:rsidR="00B477C4" w:rsidRDefault="00B477C4">
      <w:pPr>
        <w:pStyle w:val="TableofFigures"/>
        <w:tabs>
          <w:tab w:val="right" w:leader="dot" w:pos="9350"/>
        </w:tabs>
        <w:rPr>
          <w:color w:val="365F91" w:themeColor="accent1" w:themeShade="BF"/>
          <w:sz w:val="28"/>
          <w:szCs w:val="28"/>
        </w:rPr>
      </w:pPr>
    </w:p>
    <w:p w14:paraId="111155EE" w14:textId="66E66E9A" w:rsidR="00B477C4" w:rsidRPr="00B477C4" w:rsidRDefault="00277CBB">
      <w:pPr>
        <w:pStyle w:val="TableofFigures"/>
        <w:tabs>
          <w:tab w:val="right" w:leader="dot" w:pos="9350"/>
        </w:tabs>
        <w:rPr>
          <w:color w:val="365F91" w:themeColor="accent1" w:themeShade="BF"/>
          <w:sz w:val="28"/>
          <w:szCs w:val="28"/>
        </w:rPr>
      </w:pPr>
      <w:r>
        <w:rPr>
          <w:color w:val="365F91" w:themeColor="accent1" w:themeShade="BF"/>
          <w:sz w:val="28"/>
          <w:szCs w:val="28"/>
        </w:rPr>
        <w:t>List of F</w:t>
      </w:r>
      <w:r w:rsidR="00B477C4" w:rsidRPr="00B477C4">
        <w:rPr>
          <w:color w:val="365F91" w:themeColor="accent1" w:themeShade="BF"/>
          <w:sz w:val="28"/>
          <w:szCs w:val="28"/>
        </w:rPr>
        <w:t>igures and Tables</w:t>
      </w:r>
    </w:p>
    <w:p w14:paraId="611A4A40" w14:textId="77777777" w:rsidR="00B477C4" w:rsidRPr="00B477C4" w:rsidRDefault="00B477C4" w:rsidP="00B477C4"/>
    <w:p w14:paraId="455681D9" w14:textId="77777777" w:rsidR="00D334F5" w:rsidRPr="00D334F5" w:rsidRDefault="00D334F5" w:rsidP="004C1851">
      <w:pPr>
        <w:pStyle w:val="TableofFigures"/>
        <w:tabs>
          <w:tab w:val="right" w:leader="dot" w:pos="9350"/>
        </w:tabs>
        <w:spacing w:line="480" w:lineRule="auto"/>
        <w:rPr>
          <w:rFonts w:eastAsiaTheme="minorEastAsia"/>
          <w:noProof/>
        </w:rPr>
      </w:pPr>
      <w:r w:rsidRPr="00D334F5">
        <w:fldChar w:fldCharType="begin"/>
      </w:r>
      <w:r w:rsidRPr="00D334F5">
        <w:instrText xml:space="preserve"> TOC \h \z \c "Figure" </w:instrText>
      </w:r>
      <w:r w:rsidRPr="00D334F5">
        <w:fldChar w:fldCharType="separate"/>
      </w:r>
      <w:hyperlink w:anchor="_Toc403488719" w:history="1">
        <w:r w:rsidRPr="00D334F5">
          <w:rPr>
            <w:rStyle w:val="Hyperlink"/>
            <w:noProof/>
          </w:rPr>
          <w:t>Figure 1: The AR-DRG Classification System Development and Refinement Services Governance Structure</w:t>
        </w:r>
        <w:r w:rsidRPr="00D334F5">
          <w:rPr>
            <w:noProof/>
            <w:webHidden/>
          </w:rPr>
          <w:tab/>
        </w:r>
        <w:r w:rsidRPr="00D334F5">
          <w:rPr>
            <w:noProof/>
            <w:webHidden/>
          </w:rPr>
          <w:fldChar w:fldCharType="begin"/>
        </w:r>
        <w:r w:rsidRPr="00D334F5">
          <w:rPr>
            <w:noProof/>
            <w:webHidden/>
          </w:rPr>
          <w:instrText xml:space="preserve"> PAGEREF _Toc403488719 \h </w:instrText>
        </w:r>
        <w:r w:rsidRPr="00D334F5">
          <w:rPr>
            <w:noProof/>
            <w:webHidden/>
          </w:rPr>
        </w:r>
        <w:r w:rsidRPr="00D334F5">
          <w:rPr>
            <w:noProof/>
            <w:webHidden/>
          </w:rPr>
          <w:fldChar w:fldCharType="separate"/>
        </w:r>
        <w:r w:rsidR="00D05E73">
          <w:rPr>
            <w:noProof/>
            <w:webHidden/>
          </w:rPr>
          <w:t>14</w:t>
        </w:r>
        <w:r w:rsidRPr="00D334F5">
          <w:rPr>
            <w:noProof/>
            <w:webHidden/>
          </w:rPr>
          <w:fldChar w:fldCharType="end"/>
        </w:r>
      </w:hyperlink>
    </w:p>
    <w:p w14:paraId="22C03707" w14:textId="77777777" w:rsidR="00D334F5" w:rsidRPr="00D334F5" w:rsidRDefault="00B44782">
      <w:pPr>
        <w:pStyle w:val="TableofFigures"/>
        <w:tabs>
          <w:tab w:val="right" w:leader="dot" w:pos="9350"/>
        </w:tabs>
        <w:rPr>
          <w:rFonts w:eastAsiaTheme="minorEastAsia"/>
          <w:noProof/>
        </w:rPr>
      </w:pPr>
      <w:hyperlink w:anchor="_Toc403488720" w:history="1">
        <w:r w:rsidR="00D334F5" w:rsidRPr="00D334F5">
          <w:rPr>
            <w:rStyle w:val="Hyperlink"/>
            <w:noProof/>
          </w:rPr>
          <w:t>Figure 2: Change in performance (RID) at ADRG level after the transition to AR-DRG V8.0</w:t>
        </w:r>
        <w:r w:rsidR="00D334F5" w:rsidRPr="00D334F5">
          <w:rPr>
            <w:noProof/>
            <w:webHidden/>
          </w:rPr>
          <w:tab/>
        </w:r>
        <w:r w:rsidR="00D334F5" w:rsidRPr="00D334F5">
          <w:rPr>
            <w:noProof/>
            <w:webHidden/>
          </w:rPr>
          <w:fldChar w:fldCharType="begin"/>
        </w:r>
        <w:r w:rsidR="00D334F5" w:rsidRPr="00D334F5">
          <w:rPr>
            <w:noProof/>
            <w:webHidden/>
          </w:rPr>
          <w:instrText xml:space="preserve"> PAGEREF _Toc403488720 \h </w:instrText>
        </w:r>
        <w:r w:rsidR="00D334F5" w:rsidRPr="00D334F5">
          <w:rPr>
            <w:noProof/>
            <w:webHidden/>
          </w:rPr>
        </w:r>
        <w:r w:rsidR="00D334F5" w:rsidRPr="00D334F5">
          <w:rPr>
            <w:noProof/>
            <w:webHidden/>
          </w:rPr>
          <w:fldChar w:fldCharType="separate"/>
        </w:r>
        <w:r w:rsidR="00D05E73">
          <w:rPr>
            <w:noProof/>
            <w:webHidden/>
          </w:rPr>
          <w:t>32</w:t>
        </w:r>
        <w:r w:rsidR="00D334F5" w:rsidRPr="00D334F5">
          <w:rPr>
            <w:noProof/>
            <w:webHidden/>
          </w:rPr>
          <w:fldChar w:fldCharType="end"/>
        </w:r>
      </w:hyperlink>
    </w:p>
    <w:p w14:paraId="160A5726" w14:textId="77777777" w:rsidR="00AB4FCD" w:rsidRDefault="00D334F5" w:rsidP="004C1851">
      <w:pPr>
        <w:spacing w:line="480" w:lineRule="auto"/>
        <w:rPr>
          <w:noProof/>
        </w:rPr>
      </w:pPr>
      <w:r w:rsidRPr="00D334F5">
        <w:fldChar w:fldCharType="end"/>
      </w:r>
      <w:r w:rsidR="00B477C4" w:rsidRPr="00B477C4">
        <w:fldChar w:fldCharType="begin"/>
      </w:r>
      <w:r w:rsidR="00B477C4" w:rsidRPr="00B477C4">
        <w:instrText xml:space="preserve"> TOC \h \z \c "Table" </w:instrText>
      </w:r>
      <w:r w:rsidR="00B477C4" w:rsidRPr="00B477C4">
        <w:fldChar w:fldCharType="separate"/>
      </w:r>
    </w:p>
    <w:p w14:paraId="25BDF891"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36" w:history="1">
        <w:r w:rsidR="00AB4FCD" w:rsidRPr="00AB4FCD">
          <w:rPr>
            <w:rStyle w:val="Hyperlink"/>
            <w:noProof/>
          </w:rPr>
          <w:t>Table 1: Case Complexity Terminology Comparison between AR-DRG V7.0 and V8.0</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_Toc403493636 \h </w:instrText>
        </w:r>
        <w:r w:rsidR="00AB4FCD" w:rsidRPr="00AB4FCD">
          <w:rPr>
            <w:noProof/>
            <w:webHidden/>
          </w:rPr>
        </w:r>
        <w:r w:rsidR="00AB4FCD" w:rsidRPr="00AB4FCD">
          <w:rPr>
            <w:noProof/>
            <w:webHidden/>
          </w:rPr>
          <w:fldChar w:fldCharType="separate"/>
        </w:r>
        <w:r w:rsidR="00D05E73">
          <w:rPr>
            <w:noProof/>
            <w:webHidden/>
          </w:rPr>
          <w:t>5</w:t>
        </w:r>
        <w:r w:rsidR="00AB4FCD" w:rsidRPr="00AB4FCD">
          <w:rPr>
            <w:noProof/>
            <w:webHidden/>
          </w:rPr>
          <w:fldChar w:fldCharType="end"/>
        </w:r>
      </w:hyperlink>
    </w:p>
    <w:p w14:paraId="03F58927"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37" w:history="1">
        <w:r w:rsidR="00AB4FCD" w:rsidRPr="00AB4FCD">
          <w:rPr>
            <w:rStyle w:val="Hyperlink"/>
            <w:noProof/>
          </w:rPr>
          <w:t>Table 2: Splitting Criteria and Thresholds</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_Toc403493637 \h </w:instrText>
        </w:r>
        <w:r w:rsidR="00AB4FCD" w:rsidRPr="00AB4FCD">
          <w:rPr>
            <w:noProof/>
            <w:webHidden/>
          </w:rPr>
        </w:r>
        <w:r w:rsidR="00AB4FCD" w:rsidRPr="00AB4FCD">
          <w:rPr>
            <w:noProof/>
            <w:webHidden/>
          </w:rPr>
          <w:fldChar w:fldCharType="separate"/>
        </w:r>
        <w:r w:rsidR="00D05E73">
          <w:rPr>
            <w:noProof/>
            <w:webHidden/>
          </w:rPr>
          <w:t>11</w:t>
        </w:r>
        <w:r w:rsidR="00AB4FCD" w:rsidRPr="00AB4FCD">
          <w:rPr>
            <w:noProof/>
            <w:webHidden/>
          </w:rPr>
          <w:fldChar w:fldCharType="end"/>
        </w:r>
      </w:hyperlink>
    </w:p>
    <w:p w14:paraId="7D9B52AA"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38" w:history="1">
        <w:r w:rsidR="00AB4FCD" w:rsidRPr="00AB4FCD">
          <w:rPr>
            <w:rStyle w:val="Hyperlink"/>
            <w:noProof/>
          </w:rPr>
          <w:t>Table 3: Summary of CCAG and DTG Consultation – Splitting Decisions</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_Toc403493638 \h </w:instrText>
        </w:r>
        <w:r w:rsidR="00AB4FCD" w:rsidRPr="00AB4FCD">
          <w:rPr>
            <w:noProof/>
            <w:webHidden/>
          </w:rPr>
        </w:r>
        <w:r w:rsidR="00AB4FCD" w:rsidRPr="00AB4FCD">
          <w:rPr>
            <w:noProof/>
            <w:webHidden/>
          </w:rPr>
          <w:fldChar w:fldCharType="separate"/>
        </w:r>
        <w:r w:rsidR="00D05E73">
          <w:rPr>
            <w:noProof/>
            <w:webHidden/>
          </w:rPr>
          <w:t>16</w:t>
        </w:r>
        <w:r w:rsidR="00AB4FCD" w:rsidRPr="00AB4FCD">
          <w:rPr>
            <w:noProof/>
            <w:webHidden/>
          </w:rPr>
          <w:fldChar w:fldCharType="end"/>
        </w:r>
      </w:hyperlink>
    </w:p>
    <w:p w14:paraId="4ABF381F"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39" w:history="1">
        <w:r w:rsidR="00AB4FCD" w:rsidRPr="00AB4FCD">
          <w:rPr>
            <w:rStyle w:val="Hyperlink"/>
            <w:noProof/>
          </w:rPr>
          <w:t>Table 4: Summary of the change in the number of splits by ADRG from AR-DRG V7.0 to 8.0</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_Toc403493639 \h </w:instrText>
        </w:r>
        <w:r w:rsidR="00AB4FCD" w:rsidRPr="00AB4FCD">
          <w:rPr>
            <w:noProof/>
            <w:webHidden/>
          </w:rPr>
        </w:r>
        <w:r w:rsidR="00AB4FCD" w:rsidRPr="00AB4FCD">
          <w:rPr>
            <w:noProof/>
            <w:webHidden/>
          </w:rPr>
          <w:fldChar w:fldCharType="separate"/>
        </w:r>
        <w:r w:rsidR="00D05E73">
          <w:rPr>
            <w:noProof/>
            <w:webHidden/>
          </w:rPr>
          <w:t>28</w:t>
        </w:r>
        <w:r w:rsidR="00AB4FCD" w:rsidRPr="00AB4FCD">
          <w:rPr>
            <w:noProof/>
            <w:webHidden/>
          </w:rPr>
          <w:fldChar w:fldCharType="end"/>
        </w:r>
      </w:hyperlink>
    </w:p>
    <w:p w14:paraId="24D8DA8D"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40" w:history="1">
        <w:r w:rsidR="00AB4FCD" w:rsidRPr="00AB4FCD">
          <w:rPr>
            <w:rStyle w:val="Hyperlink"/>
            <w:noProof/>
          </w:rPr>
          <w:t>Table 5: Number of ADRGs by splitting variables</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_Toc403493640 \h </w:instrText>
        </w:r>
        <w:r w:rsidR="00AB4FCD" w:rsidRPr="00AB4FCD">
          <w:rPr>
            <w:noProof/>
            <w:webHidden/>
          </w:rPr>
        </w:r>
        <w:r w:rsidR="00AB4FCD" w:rsidRPr="00AB4FCD">
          <w:rPr>
            <w:noProof/>
            <w:webHidden/>
          </w:rPr>
          <w:fldChar w:fldCharType="separate"/>
        </w:r>
        <w:r w:rsidR="00D05E73">
          <w:rPr>
            <w:noProof/>
            <w:webHidden/>
          </w:rPr>
          <w:t>29</w:t>
        </w:r>
        <w:r w:rsidR="00AB4FCD" w:rsidRPr="00AB4FCD">
          <w:rPr>
            <w:noProof/>
            <w:webHidden/>
          </w:rPr>
          <w:fldChar w:fldCharType="end"/>
        </w:r>
      </w:hyperlink>
    </w:p>
    <w:p w14:paraId="2E450C2B"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41" w:history="1">
        <w:r w:rsidR="00AB4FCD" w:rsidRPr="00AB4FCD">
          <w:rPr>
            <w:rStyle w:val="Hyperlink"/>
            <w:noProof/>
          </w:rPr>
          <w:t>Table 6: Overall performance of AR-DRG V7.0 and V8.0: RID</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_Toc403493641 \h </w:instrText>
        </w:r>
        <w:r w:rsidR="00AB4FCD" w:rsidRPr="00AB4FCD">
          <w:rPr>
            <w:noProof/>
            <w:webHidden/>
          </w:rPr>
        </w:r>
        <w:r w:rsidR="00AB4FCD" w:rsidRPr="00AB4FCD">
          <w:rPr>
            <w:noProof/>
            <w:webHidden/>
          </w:rPr>
          <w:fldChar w:fldCharType="separate"/>
        </w:r>
        <w:r w:rsidR="00D05E73">
          <w:rPr>
            <w:noProof/>
            <w:webHidden/>
          </w:rPr>
          <w:t>30</w:t>
        </w:r>
        <w:r w:rsidR="00AB4FCD" w:rsidRPr="00AB4FCD">
          <w:rPr>
            <w:noProof/>
            <w:webHidden/>
          </w:rPr>
          <w:fldChar w:fldCharType="end"/>
        </w:r>
      </w:hyperlink>
    </w:p>
    <w:p w14:paraId="29F0A943" w14:textId="77777777" w:rsidR="00AB4FCD" w:rsidRPr="00AB4FCD" w:rsidRDefault="00B44782" w:rsidP="004C1851">
      <w:pPr>
        <w:pStyle w:val="TableofFigures"/>
        <w:tabs>
          <w:tab w:val="right" w:leader="dot" w:pos="9350"/>
        </w:tabs>
        <w:spacing w:line="480" w:lineRule="auto"/>
        <w:rPr>
          <w:rFonts w:eastAsiaTheme="minorEastAsia"/>
          <w:noProof/>
        </w:rPr>
      </w:pPr>
      <w:hyperlink w:anchor="_Toc403493642" w:history="1">
        <w:r w:rsidR="00AB4FCD" w:rsidRPr="00AB4FCD">
          <w:rPr>
            <w:rStyle w:val="Hyperlink"/>
            <w:noProof/>
          </w:rPr>
          <w:t>Table 7: Change in performance (RID) at ADRG level after the transition to AR-DRG V8.0</w:t>
        </w:r>
        <w:r w:rsidR="00AB4FCD" w:rsidRPr="00AB4FCD">
          <w:rPr>
            <w:noProof/>
            <w:webHidden/>
          </w:rPr>
          <w:tab/>
        </w:r>
        <w:r w:rsidR="00AB4FCD" w:rsidRPr="00AB4FCD">
          <w:rPr>
            <w:noProof/>
            <w:webHidden/>
          </w:rPr>
          <w:fldChar w:fldCharType="begin"/>
        </w:r>
        <w:r w:rsidR="00AB4FCD" w:rsidRPr="00AB4FCD">
          <w:rPr>
            <w:noProof/>
            <w:webHidden/>
          </w:rPr>
          <w:instrText xml:space="preserve"> PAGEREF _Toc403493642 \h </w:instrText>
        </w:r>
        <w:r w:rsidR="00AB4FCD" w:rsidRPr="00AB4FCD">
          <w:rPr>
            <w:noProof/>
            <w:webHidden/>
          </w:rPr>
        </w:r>
        <w:r w:rsidR="00AB4FCD" w:rsidRPr="00AB4FCD">
          <w:rPr>
            <w:noProof/>
            <w:webHidden/>
          </w:rPr>
          <w:fldChar w:fldCharType="separate"/>
        </w:r>
        <w:r w:rsidR="00D05E73">
          <w:rPr>
            <w:noProof/>
            <w:webHidden/>
          </w:rPr>
          <w:t>32</w:t>
        </w:r>
        <w:r w:rsidR="00AB4FCD" w:rsidRPr="00AB4FCD">
          <w:rPr>
            <w:noProof/>
            <w:webHidden/>
          </w:rPr>
          <w:fldChar w:fldCharType="end"/>
        </w:r>
      </w:hyperlink>
    </w:p>
    <w:p w14:paraId="5357B74D" w14:textId="77777777" w:rsidR="0046345B" w:rsidRDefault="00B477C4" w:rsidP="004C1851">
      <w:pPr>
        <w:spacing w:line="480" w:lineRule="auto"/>
      </w:pPr>
      <w:r w:rsidRPr="00B477C4">
        <w:fldChar w:fldCharType="end"/>
      </w:r>
    </w:p>
    <w:p w14:paraId="183A8300" w14:textId="77777777" w:rsidR="00277CBB" w:rsidRDefault="00277CBB"/>
    <w:p w14:paraId="50789ABB" w14:textId="4E285BC2" w:rsidR="00277CBB" w:rsidRPr="00B477C4" w:rsidRDefault="00277CBB" w:rsidP="00277CBB">
      <w:pPr>
        <w:pStyle w:val="TableofFigures"/>
        <w:tabs>
          <w:tab w:val="right" w:leader="dot" w:pos="9350"/>
        </w:tabs>
        <w:rPr>
          <w:color w:val="365F91" w:themeColor="accent1" w:themeShade="BF"/>
          <w:sz w:val="28"/>
          <w:szCs w:val="28"/>
        </w:rPr>
      </w:pPr>
      <w:r w:rsidRPr="00B477C4">
        <w:rPr>
          <w:color w:val="365F91" w:themeColor="accent1" w:themeShade="BF"/>
          <w:sz w:val="28"/>
          <w:szCs w:val="28"/>
        </w:rPr>
        <w:t xml:space="preserve">List of </w:t>
      </w:r>
      <w:r>
        <w:rPr>
          <w:color w:val="365F91" w:themeColor="accent1" w:themeShade="BF"/>
          <w:sz w:val="28"/>
          <w:szCs w:val="28"/>
        </w:rPr>
        <w:t>Appendices</w:t>
      </w:r>
      <w:r w:rsidR="00240A38">
        <w:rPr>
          <w:color w:val="365F91" w:themeColor="accent1" w:themeShade="BF"/>
          <w:sz w:val="28"/>
          <w:szCs w:val="28"/>
        </w:rPr>
        <w:br/>
      </w:r>
    </w:p>
    <w:p w14:paraId="7E481DF8" w14:textId="5FB2B5BC" w:rsidR="00240A38" w:rsidRDefault="00240A38">
      <w:r>
        <w:t xml:space="preserve">Appendix 1: </w:t>
      </w:r>
      <w:r w:rsidRPr="00240A38">
        <w:t>DTG and CCAG approved Paper on the Principles for construction of AR-DRGs.</w:t>
      </w:r>
    </w:p>
    <w:p w14:paraId="3A6504DE" w14:textId="0AA35B7E" w:rsidR="00277CBB" w:rsidRDefault="008B36AB">
      <w:r>
        <w:t xml:space="preserve">Appendix </w:t>
      </w:r>
      <w:r w:rsidR="00240A38">
        <w:t>2</w:t>
      </w:r>
      <w:r w:rsidR="005F1D47">
        <w:t xml:space="preserve">: </w:t>
      </w:r>
      <w:r w:rsidR="00992F27">
        <w:t>AR-DRG Version 8.0 splitting logic</w:t>
      </w:r>
      <w:r w:rsidR="00992F27" w:rsidRPr="005F1D47">
        <w:t xml:space="preserve"> </w:t>
      </w:r>
    </w:p>
    <w:p w14:paraId="3CB8B34C" w14:textId="37F9B123" w:rsidR="008B36AB" w:rsidRDefault="008B36AB">
      <w:r>
        <w:t xml:space="preserve">Appendix </w:t>
      </w:r>
      <w:r w:rsidR="00240A38">
        <w:t>3</w:t>
      </w:r>
      <w:r w:rsidR="00DA6C58">
        <w:t xml:space="preserve">: </w:t>
      </w:r>
      <w:r w:rsidR="00992F27" w:rsidRPr="005F1D47">
        <w:t xml:space="preserve">AR-DRG Version 8.0 </w:t>
      </w:r>
      <w:r w:rsidR="00992F27">
        <w:t>long and short d</w:t>
      </w:r>
      <w:r w:rsidR="00992F27" w:rsidRPr="005F1D47">
        <w:t>escriptions</w:t>
      </w:r>
    </w:p>
    <w:p w14:paraId="14C32DD3" w14:textId="264F6026" w:rsidR="008B36AB" w:rsidRDefault="008B36AB">
      <w:r>
        <w:t xml:space="preserve">Appendix </w:t>
      </w:r>
      <w:r w:rsidR="00240A38">
        <w:t>4</w:t>
      </w:r>
      <w:r w:rsidR="00DA6C58">
        <w:t>: AR-DRG Version 8.0 statistical profiles</w:t>
      </w:r>
    </w:p>
    <w:p w14:paraId="312DF193" w14:textId="77777777" w:rsidR="00277CBB" w:rsidRDefault="00277CBB"/>
    <w:p w14:paraId="52D4E9BC" w14:textId="77777777" w:rsidR="000C433F" w:rsidRDefault="000C433F" w:rsidP="000C433F">
      <w:pPr>
        <w:rPr>
          <w:b/>
          <w:bCs/>
        </w:rPr>
      </w:pPr>
    </w:p>
    <w:p w14:paraId="05A1FD72" w14:textId="77777777" w:rsidR="000C433F" w:rsidRPr="000C433F" w:rsidRDefault="000C433F" w:rsidP="000C433F">
      <w:pPr>
        <w:pStyle w:val="Heading1"/>
        <w:numPr>
          <w:ilvl w:val="0"/>
          <w:numId w:val="0"/>
        </w:numPr>
      </w:pPr>
      <w:bookmarkStart w:id="11" w:name="_Toc403494136"/>
      <w:bookmarkStart w:id="12" w:name="_Toc403497086"/>
      <w:r w:rsidRPr="000C433F">
        <w:t>Glossary of Abbreviations</w:t>
      </w:r>
      <w:bookmarkEnd w:id="11"/>
      <w:bookmarkEnd w:id="12"/>
    </w:p>
    <w:p w14:paraId="671FF7C3" w14:textId="77777777" w:rsidR="0046345B" w:rsidRDefault="0046345B"/>
    <w:tbl>
      <w:tblPr>
        <w:tblStyle w:val="Style2"/>
        <w:tblW w:w="0" w:type="auto"/>
        <w:tblLook w:val="04A0" w:firstRow="1" w:lastRow="0" w:firstColumn="1" w:lastColumn="0" w:noHBand="0" w:noVBand="1"/>
        <w:tblCaption w:val="Glossary of Abbreviations"/>
        <w:tblDescription w:val="The table has two columns: the first gives the abbreviation or acronym; and the second provides a full description of each abbreviation or acronym."/>
      </w:tblPr>
      <w:tblGrid>
        <w:gridCol w:w="2093"/>
        <w:gridCol w:w="7087"/>
      </w:tblGrid>
      <w:tr w:rsidR="004901CE" w:rsidRPr="004901CE" w14:paraId="3E7BA152" w14:textId="77777777" w:rsidTr="004901CE">
        <w:trPr>
          <w:trHeight w:val="567"/>
          <w:tblHeader/>
        </w:trPr>
        <w:tc>
          <w:tcPr>
            <w:tcW w:w="2093" w:type="dxa"/>
          </w:tcPr>
          <w:p w14:paraId="162D2EED" w14:textId="77777777" w:rsidR="004901CE" w:rsidRPr="004901CE" w:rsidRDefault="004901CE" w:rsidP="004901CE">
            <w:pPr>
              <w:spacing w:before="120" w:after="192"/>
              <w:rPr>
                <w:b/>
                <w:sz w:val="24"/>
                <w:szCs w:val="24"/>
              </w:rPr>
            </w:pPr>
            <w:r w:rsidRPr="004901CE">
              <w:rPr>
                <w:b/>
                <w:sz w:val="24"/>
                <w:szCs w:val="24"/>
              </w:rPr>
              <w:t>Abbreviation</w:t>
            </w:r>
          </w:p>
        </w:tc>
        <w:tc>
          <w:tcPr>
            <w:tcW w:w="7087" w:type="dxa"/>
          </w:tcPr>
          <w:p w14:paraId="5E6E09D2" w14:textId="77777777" w:rsidR="004901CE" w:rsidRPr="004901CE" w:rsidRDefault="004901CE" w:rsidP="004901CE">
            <w:pPr>
              <w:spacing w:before="120" w:after="192"/>
              <w:rPr>
                <w:b/>
                <w:sz w:val="24"/>
                <w:szCs w:val="24"/>
              </w:rPr>
            </w:pPr>
            <w:r w:rsidRPr="004901CE">
              <w:rPr>
                <w:b/>
                <w:sz w:val="24"/>
                <w:szCs w:val="24"/>
              </w:rPr>
              <w:t>Description</w:t>
            </w:r>
          </w:p>
        </w:tc>
      </w:tr>
      <w:tr w:rsidR="004901CE" w:rsidRPr="004901CE" w14:paraId="590F8004" w14:textId="77777777" w:rsidTr="004901CE">
        <w:trPr>
          <w:trHeight w:val="567"/>
        </w:trPr>
        <w:tc>
          <w:tcPr>
            <w:tcW w:w="2093" w:type="dxa"/>
          </w:tcPr>
          <w:p w14:paraId="45D3E96B" w14:textId="77777777" w:rsidR="004901CE" w:rsidRPr="004901CE" w:rsidRDefault="004901CE" w:rsidP="004901CE">
            <w:pPr>
              <w:spacing w:before="120" w:after="192"/>
              <w:rPr>
                <w:sz w:val="24"/>
                <w:szCs w:val="24"/>
              </w:rPr>
            </w:pPr>
            <w:r w:rsidRPr="004901CE">
              <w:rPr>
                <w:sz w:val="24"/>
                <w:szCs w:val="24"/>
              </w:rPr>
              <w:t>ACCD</w:t>
            </w:r>
          </w:p>
        </w:tc>
        <w:tc>
          <w:tcPr>
            <w:tcW w:w="7087" w:type="dxa"/>
          </w:tcPr>
          <w:p w14:paraId="6DAE76C6" w14:textId="77777777" w:rsidR="004901CE" w:rsidRPr="004901CE" w:rsidRDefault="004901CE" w:rsidP="004901CE">
            <w:pPr>
              <w:spacing w:before="120" w:after="192"/>
              <w:rPr>
                <w:sz w:val="24"/>
                <w:szCs w:val="24"/>
              </w:rPr>
            </w:pPr>
            <w:r w:rsidRPr="004901CE">
              <w:rPr>
                <w:sz w:val="24"/>
                <w:szCs w:val="24"/>
              </w:rPr>
              <w:t>Australian Consortium for Classification Development</w:t>
            </w:r>
          </w:p>
        </w:tc>
      </w:tr>
      <w:tr w:rsidR="004901CE" w:rsidRPr="004901CE" w14:paraId="16C902F8" w14:textId="77777777" w:rsidTr="004901CE">
        <w:trPr>
          <w:trHeight w:val="567"/>
        </w:trPr>
        <w:tc>
          <w:tcPr>
            <w:tcW w:w="2093" w:type="dxa"/>
          </w:tcPr>
          <w:p w14:paraId="6192CF93" w14:textId="77777777" w:rsidR="004901CE" w:rsidRPr="004901CE" w:rsidRDefault="004901CE" w:rsidP="004901CE">
            <w:pPr>
              <w:spacing w:before="120" w:after="192"/>
              <w:rPr>
                <w:sz w:val="24"/>
                <w:szCs w:val="24"/>
              </w:rPr>
            </w:pPr>
            <w:r w:rsidRPr="004901CE">
              <w:rPr>
                <w:sz w:val="24"/>
                <w:szCs w:val="24"/>
              </w:rPr>
              <w:t>ADRG</w:t>
            </w:r>
          </w:p>
        </w:tc>
        <w:tc>
          <w:tcPr>
            <w:tcW w:w="7087" w:type="dxa"/>
          </w:tcPr>
          <w:p w14:paraId="5832252D" w14:textId="77777777" w:rsidR="004901CE" w:rsidRPr="004901CE" w:rsidRDefault="004901CE" w:rsidP="004901CE">
            <w:pPr>
              <w:spacing w:before="120" w:after="192"/>
              <w:rPr>
                <w:sz w:val="24"/>
                <w:szCs w:val="24"/>
              </w:rPr>
            </w:pPr>
            <w:r w:rsidRPr="004901CE">
              <w:rPr>
                <w:sz w:val="24"/>
                <w:szCs w:val="24"/>
              </w:rPr>
              <w:t>Adjacent Diagnosis Related Groups</w:t>
            </w:r>
          </w:p>
        </w:tc>
      </w:tr>
      <w:tr w:rsidR="004901CE" w:rsidRPr="004901CE" w14:paraId="6C2A9327" w14:textId="77777777" w:rsidTr="004901CE">
        <w:trPr>
          <w:trHeight w:val="567"/>
        </w:trPr>
        <w:tc>
          <w:tcPr>
            <w:tcW w:w="2093" w:type="dxa"/>
          </w:tcPr>
          <w:p w14:paraId="3F43F56D" w14:textId="77777777" w:rsidR="004901CE" w:rsidRPr="004901CE" w:rsidRDefault="004901CE" w:rsidP="004901CE">
            <w:pPr>
              <w:spacing w:before="120" w:after="192"/>
              <w:rPr>
                <w:sz w:val="24"/>
                <w:szCs w:val="24"/>
              </w:rPr>
            </w:pPr>
            <w:r w:rsidRPr="004901CE">
              <w:rPr>
                <w:sz w:val="24"/>
                <w:szCs w:val="24"/>
              </w:rPr>
              <w:t>APC</w:t>
            </w:r>
          </w:p>
        </w:tc>
        <w:tc>
          <w:tcPr>
            <w:tcW w:w="7087" w:type="dxa"/>
          </w:tcPr>
          <w:p w14:paraId="2D2B2B58" w14:textId="77777777" w:rsidR="004901CE" w:rsidRPr="004901CE" w:rsidRDefault="004901CE" w:rsidP="004901CE">
            <w:pPr>
              <w:spacing w:before="120" w:after="192"/>
              <w:rPr>
                <w:sz w:val="24"/>
                <w:szCs w:val="24"/>
              </w:rPr>
            </w:pPr>
            <w:r w:rsidRPr="004901CE">
              <w:rPr>
                <w:sz w:val="24"/>
                <w:szCs w:val="24"/>
              </w:rPr>
              <w:t>Admitted Patient Care</w:t>
            </w:r>
          </w:p>
        </w:tc>
      </w:tr>
      <w:tr w:rsidR="004901CE" w:rsidRPr="004901CE" w14:paraId="20E49F58" w14:textId="77777777" w:rsidTr="004901CE">
        <w:trPr>
          <w:trHeight w:val="567"/>
        </w:trPr>
        <w:tc>
          <w:tcPr>
            <w:tcW w:w="2093" w:type="dxa"/>
          </w:tcPr>
          <w:p w14:paraId="7526B0F1" w14:textId="77777777" w:rsidR="004901CE" w:rsidRPr="004901CE" w:rsidRDefault="004901CE" w:rsidP="004901CE">
            <w:pPr>
              <w:spacing w:before="120" w:after="192"/>
              <w:rPr>
                <w:sz w:val="24"/>
                <w:szCs w:val="24"/>
              </w:rPr>
            </w:pPr>
            <w:r w:rsidRPr="004901CE">
              <w:rPr>
                <w:sz w:val="24"/>
                <w:szCs w:val="24"/>
              </w:rPr>
              <w:t>AR-DRG</w:t>
            </w:r>
          </w:p>
        </w:tc>
        <w:tc>
          <w:tcPr>
            <w:tcW w:w="7087" w:type="dxa"/>
          </w:tcPr>
          <w:p w14:paraId="685F08E1" w14:textId="77777777" w:rsidR="004901CE" w:rsidRPr="004901CE" w:rsidRDefault="004901CE" w:rsidP="004901CE">
            <w:pPr>
              <w:spacing w:before="120" w:after="192"/>
              <w:rPr>
                <w:sz w:val="24"/>
                <w:szCs w:val="24"/>
              </w:rPr>
            </w:pPr>
            <w:r w:rsidRPr="004901CE">
              <w:rPr>
                <w:sz w:val="24"/>
                <w:szCs w:val="24"/>
              </w:rPr>
              <w:t>Australian Refined Diagnosis Related Groups</w:t>
            </w:r>
          </w:p>
        </w:tc>
      </w:tr>
      <w:tr w:rsidR="004901CE" w:rsidRPr="004901CE" w14:paraId="560BC193" w14:textId="77777777" w:rsidTr="004901CE">
        <w:trPr>
          <w:trHeight w:val="567"/>
        </w:trPr>
        <w:tc>
          <w:tcPr>
            <w:tcW w:w="2093" w:type="dxa"/>
          </w:tcPr>
          <w:p w14:paraId="59B01B29" w14:textId="77777777" w:rsidR="004901CE" w:rsidRPr="004901CE" w:rsidRDefault="004901CE" w:rsidP="004901CE">
            <w:pPr>
              <w:spacing w:before="120" w:after="192"/>
              <w:rPr>
                <w:sz w:val="24"/>
                <w:szCs w:val="24"/>
              </w:rPr>
            </w:pPr>
            <w:r w:rsidRPr="004901CE">
              <w:rPr>
                <w:sz w:val="24"/>
                <w:szCs w:val="24"/>
              </w:rPr>
              <w:t>CC</w:t>
            </w:r>
          </w:p>
        </w:tc>
        <w:tc>
          <w:tcPr>
            <w:tcW w:w="7087" w:type="dxa"/>
          </w:tcPr>
          <w:p w14:paraId="540EC797" w14:textId="77777777" w:rsidR="004901CE" w:rsidRPr="004901CE" w:rsidRDefault="004901CE" w:rsidP="004901CE">
            <w:pPr>
              <w:spacing w:before="120" w:after="192"/>
              <w:rPr>
                <w:sz w:val="24"/>
                <w:szCs w:val="24"/>
              </w:rPr>
            </w:pPr>
            <w:r w:rsidRPr="004901CE">
              <w:rPr>
                <w:sz w:val="24"/>
                <w:szCs w:val="24"/>
              </w:rPr>
              <w:t>Complications and Comorbidities</w:t>
            </w:r>
          </w:p>
        </w:tc>
      </w:tr>
      <w:tr w:rsidR="004901CE" w:rsidRPr="004901CE" w14:paraId="4B2BECED" w14:textId="77777777" w:rsidTr="004901CE">
        <w:trPr>
          <w:trHeight w:val="567"/>
        </w:trPr>
        <w:tc>
          <w:tcPr>
            <w:tcW w:w="2093" w:type="dxa"/>
          </w:tcPr>
          <w:p w14:paraId="1C0DF674" w14:textId="77777777" w:rsidR="004901CE" w:rsidRPr="004901CE" w:rsidRDefault="004901CE" w:rsidP="004901CE">
            <w:pPr>
              <w:spacing w:before="120" w:after="192"/>
              <w:rPr>
                <w:sz w:val="24"/>
                <w:szCs w:val="24"/>
              </w:rPr>
            </w:pPr>
            <w:r w:rsidRPr="004901CE">
              <w:rPr>
                <w:sz w:val="24"/>
                <w:szCs w:val="24"/>
              </w:rPr>
              <w:t>CCAG</w:t>
            </w:r>
          </w:p>
        </w:tc>
        <w:tc>
          <w:tcPr>
            <w:tcW w:w="7087" w:type="dxa"/>
          </w:tcPr>
          <w:p w14:paraId="5EB46FA5" w14:textId="77777777" w:rsidR="004901CE" w:rsidRPr="004901CE" w:rsidRDefault="004901CE" w:rsidP="004901CE">
            <w:pPr>
              <w:spacing w:before="120" w:after="192"/>
              <w:rPr>
                <w:sz w:val="24"/>
                <w:szCs w:val="24"/>
              </w:rPr>
            </w:pPr>
            <w:r w:rsidRPr="004901CE">
              <w:rPr>
                <w:sz w:val="24"/>
                <w:szCs w:val="24"/>
              </w:rPr>
              <w:t>Classification Clinical Advisory Group</w:t>
            </w:r>
          </w:p>
        </w:tc>
      </w:tr>
      <w:tr w:rsidR="004901CE" w:rsidRPr="004901CE" w14:paraId="6478EEA5" w14:textId="77777777" w:rsidTr="004901CE">
        <w:trPr>
          <w:trHeight w:val="567"/>
        </w:trPr>
        <w:tc>
          <w:tcPr>
            <w:tcW w:w="2093" w:type="dxa"/>
          </w:tcPr>
          <w:p w14:paraId="458E0C1B" w14:textId="77777777" w:rsidR="004901CE" w:rsidRPr="004901CE" w:rsidRDefault="004901CE" w:rsidP="004901CE">
            <w:pPr>
              <w:spacing w:before="120" w:after="192"/>
              <w:rPr>
                <w:sz w:val="24"/>
                <w:szCs w:val="24"/>
              </w:rPr>
            </w:pPr>
            <w:r w:rsidRPr="004901CE">
              <w:rPr>
                <w:sz w:val="24"/>
                <w:szCs w:val="24"/>
              </w:rPr>
              <w:t>CCL</w:t>
            </w:r>
          </w:p>
        </w:tc>
        <w:tc>
          <w:tcPr>
            <w:tcW w:w="7087" w:type="dxa"/>
          </w:tcPr>
          <w:p w14:paraId="75735460" w14:textId="77777777" w:rsidR="004901CE" w:rsidRPr="004901CE" w:rsidRDefault="004901CE" w:rsidP="004901CE">
            <w:pPr>
              <w:spacing w:before="120" w:after="192"/>
              <w:rPr>
                <w:sz w:val="24"/>
                <w:szCs w:val="24"/>
              </w:rPr>
            </w:pPr>
            <w:r w:rsidRPr="004901CE">
              <w:rPr>
                <w:sz w:val="24"/>
                <w:szCs w:val="24"/>
              </w:rPr>
              <w:t>Complication and Comorbidity Level</w:t>
            </w:r>
          </w:p>
        </w:tc>
      </w:tr>
      <w:tr w:rsidR="004901CE" w:rsidRPr="004901CE" w14:paraId="43F5A8CD" w14:textId="77777777" w:rsidTr="004901CE">
        <w:trPr>
          <w:trHeight w:val="567"/>
        </w:trPr>
        <w:tc>
          <w:tcPr>
            <w:tcW w:w="2093" w:type="dxa"/>
          </w:tcPr>
          <w:p w14:paraId="35F6FA4C" w14:textId="77777777" w:rsidR="004901CE" w:rsidRPr="004901CE" w:rsidRDefault="004901CE" w:rsidP="004901CE">
            <w:pPr>
              <w:spacing w:before="120" w:after="192"/>
              <w:rPr>
                <w:sz w:val="24"/>
                <w:szCs w:val="24"/>
              </w:rPr>
            </w:pPr>
            <w:r w:rsidRPr="004901CE">
              <w:rPr>
                <w:sz w:val="24"/>
                <w:szCs w:val="24"/>
              </w:rPr>
              <w:t>CDs</w:t>
            </w:r>
          </w:p>
        </w:tc>
        <w:tc>
          <w:tcPr>
            <w:tcW w:w="7087" w:type="dxa"/>
          </w:tcPr>
          <w:p w14:paraId="5EECF812" w14:textId="77777777" w:rsidR="004901CE" w:rsidRPr="004901CE" w:rsidRDefault="004901CE" w:rsidP="004901CE">
            <w:pPr>
              <w:spacing w:before="120" w:after="192"/>
              <w:rPr>
                <w:sz w:val="24"/>
                <w:szCs w:val="24"/>
              </w:rPr>
            </w:pPr>
            <w:r w:rsidRPr="004901CE">
              <w:rPr>
                <w:sz w:val="24"/>
                <w:szCs w:val="24"/>
              </w:rPr>
              <w:t>Complex Diagnoses</w:t>
            </w:r>
          </w:p>
        </w:tc>
      </w:tr>
      <w:tr w:rsidR="004901CE" w:rsidRPr="004901CE" w14:paraId="1FF09BE9" w14:textId="77777777" w:rsidTr="004901CE">
        <w:trPr>
          <w:trHeight w:val="567"/>
        </w:trPr>
        <w:tc>
          <w:tcPr>
            <w:tcW w:w="2093" w:type="dxa"/>
          </w:tcPr>
          <w:p w14:paraId="5BEE0D49" w14:textId="77777777" w:rsidR="004901CE" w:rsidRPr="004901CE" w:rsidRDefault="004901CE" w:rsidP="004901CE">
            <w:pPr>
              <w:spacing w:before="120" w:after="192"/>
              <w:rPr>
                <w:sz w:val="24"/>
                <w:szCs w:val="24"/>
              </w:rPr>
            </w:pPr>
            <w:r w:rsidRPr="004901CE">
              <w:rPr>
                <w:sz w:val="24"/>
                <w:szCs w:val="24"/>
              </w:rPr>
              <w:t>DCL</w:t>
            </w:r>
          </w:p>
        </w:tc>
        <w:tc>
          <w:tcPr>
            <w:tcW w:w="7087" w:type="dxa"/>
          </w:tcPr>
          <w:p w14:paraId="5680A2C1" w14:textId="77777777" w:rsidR="004901CE" w:rsidRPr="004901CE" w:rsidRDefault="004901CE" w:rsidP="004901CE">
            <w:pPr>
              <w:spacing w:before="120" w:after="192"/>
              <w:rPr>
                <w:sz w:val="24"/>
                <w:szCs w:val="24"/>
              </w:rPr>
            </w:pPr>
            <w:r w:rsidRPr="004901CE">
              <w:rPr>
                <w:sz w:val="24"/>
                <w:szCs w:val="24"/>
              </w:rPr>
              <w:t>Diagnosis Complexity Level</w:t>
            </w:r>
          </w:p>
        </w:tc>
      </w:tr>
      <w:tr w:rsidR="004901CE" w:rsidRPr="004901CE" w14:paraId="06DA107F" w14:textId="77777777" w:rsidTr="004901CE">
        <w:trPr>
          <w:trHeight w:val="567"/>
        </w:trPr>
        <w:tc>
          <w:tcPr>
            <w:tcW w:w="2093" w:type="dxa"/>
          </w:tcPr>
          <w:p w14:paraId="6C99EC4B" w14:textId="77777777" w:rsidR="004901CE" w:rsidRPr="004901CE" w:rsidRDefault="004901CE" w:rsidP="004901CE">
            <w:pPr>
              <w:spacing w:before="120" w:after="192"/>
              <w:rPr>
                <w:sz w:val="24"/>
                <w:szCs w:val="24"/>
              </w:rPr>
            </w:pPr>
            <w:r w:rsidRPr="004901CE">
              <w:rPr>
                <w:sz w:val="24"/>
                <w:szCs w:val="24"/>
              </w:rPr>
              <w:t>DRG</w:t>
            </w:r>
          </w:p>
        </w:tc>
        <w:tc>
          <w:tcPr>
            <w:tcW w:w="7087" w:type="dxa"/>
          </w:tcPr>
          <w:p w14:paraId="680AF15B" w14:textId="77777777" w:rsidR="004901CE" w:rsidRPr="004901CE" w:rsidRDefault="004901CE" w:rsidP="004901CE">
            <w:pPr>
              <w:spacing w:before="120" w:after="192"/>
              <w:rPr>
                <w:sz w:val="24"/>
                <w:szCs w:val="24"/>
              </w:rPr>
            </w:pPr>
            <w:r w:rsidRPr="004901CE">
              <w:rPr>
                <w:sz w:val="24"/>
                <w:szCs w:val="24"/>
              </w:rPr>
              <w:t>Diagnosis Related Groups</w:t>
            </w:r>
          </w:p>
        </w:tc>
      </w:tr>
      <w:tr w:rsidR="004901CE" w:rsidRPr="004901CE" w14:paraId="62F8AF02" w14:textId="77777777" w:rsidTr="004901CE">
        <w:trPr>
          <w:trHeight w:val="567"/>
        </w:trPr>
        <w:tc>
          <w:tcPr>
            <w:tcW w:w="2093" w:type="dxa"/>
          </w:tcPr>
          <w:p w14:paraId="76B782D8" w14:textId="77777777" w:rsidR="004901CE" w:rsidRPr="004901CE" w:rsidRDefault="004901CE" w:rsidP="004901CE">
            <w:pPr>
              <w:spacing w:before="120" w:after="192"/>
              <w:rPr>
                <w:sz w:val="24"/>
                <w:szCs w:val="24"/>
              </w:rPr>
            </w:pPr>
            <w:r w:rsidRPr="004901CE">
              <w:rPr>
                <w:sz w:val="24"/>
                <w:szCs w:val="24"/>
              </w:rPr>
              <w:t>DTG</w:t>
            </w:r>
          </w:p>
        </w:tc>
        <w:tc>
          <w:tcPr>
            <w:tcW w:w="7087" w:type="dxa"/>
          </w:tcPr>
          <w:p w14:paraId="792386D6" w14:textId="77777777" w:rsidR="004901CE" w:rsidRPr="004901CE" w:rsidRDefault="004901CE" w:rsidP="004901CE">
            <w:pPr>
              <w:spacing w:before="120" w:after="192"/>
              <w:rPr>
                <w:sz w:val="24"/>
                <w:szCs w:val="24"/>
              </w:rPr>
            </w:pPr>
            <w:r w:rsidRPr="004901CE">
              <w:rPr>
                <w:sz w:val="24"/>
                <w:szCs w:val="24"/>
              </w:rPr>
              <w:t>DRG Technical Group</w:t>
            </w:r>
          </w:p>
        </w:tc>
      </w:tr>
      <w:tr w:rsidR="004901CE" w:rsidRPr="004901CE" w14:paraId="2C5BA765" w14:textId="77777777" w:rsidTr="004901CE">
        <w:trPr>
          <w:trHeight w:val="567"/>
        </w:trPr>
        <w:tc>
          <w:tcPr>
            <w:tcW w:w="2093" w:type="dxa"/>
          </w:tcPr>
          <w:p w14:paraId="795ED5E3" w14:textId="77777777" w:rsidR="004901CE" w:rsidRPr="004901CE" w:rsidRDefault="004901CE" w:rsidP="004901CE">
            <w:pPr>
              <w:spacing w:before="120" w:after="192"/>
              <w:rPr>
                <w:sz w:val="24"/>
                <w:szCs w:val="24"/>
              </w:rPr>
            </w:pPr>
            <w:r w:rsidRPr="004901CE">
              <w:rPr>
                <w:sz w:val="24"/>
                <w:szCs w:val="24"/>
              </w:rPr>
              <w:t>ECC</w:t>
            </w:r>
          </w:p>
        </w:tc>
        <w:tc>
          <w:tcPr>
            <w:tcW w:w="7087" w:type="dxa"/>
          </w:tcPr>
          <w:p w14:paraId="46405076" w14:textId="77777777" w:rsidR="004901CE" w:rsidRPr="004901CE" w:rsidRDefault="004901CE" w:rsidP="004901CE">
            <w:pPr>
              <w:spacing w:before="120" w:after="192"/>
              <w:rPr>
                <w:sz w:val="24"/>
                <w:szCs w:val="24"/>
              </w:rPr>
            </w:pPr>
            <w:r w:rsidRPr="004901CE">
              <w:rPr>
                <w:sz w:val="24"/>
                <w:szCs w:val="24"/>
              </w:rPr>
              <w:t>Episode Clinical Complexity</w:t>
            </w:r>
          </w:p>
        </w:tc>
      </w:tr>
      <w:tr w:rsidR="004901CE" w:rsidRPr="004901CE" w14:paraId="22E106E1" w14:textId="77777777" w:rsidTr="004901CE">
        <w:trPr>
          <w:trHeight w:val="567"/>
        </w:trPr>
        <w:tc>
          <w:tcPr>
            <w:tcW w:w="2093" w:type="dxa"/>
          </w:tcPr>
          <w:p w14:paraId="53319014" w14:textId="77777777" w:rsidR="004901CE" w:rsidRPr="004901CE" w:rsidRDefault="004901CE" w:rsidP="004901CE">
            <w:pPr>
              <w:spacing w:before="120" w:after="192"/>
              <w:rPr>
                <w:sz w:val="24"/>
                <w:szCs w:val="24"/>
              </w:rPr>
            </w:pPr>
            <w:r w:rsidRPr="004901CE">
              <w:rPr>
                <w:sz w:val="24"/>
                <w:szCs w:val="24"/>
              </w:rPr>
              <w:t>ECCS</w:t>
            </w:r>
          </w:p>
        </w:tc>
        <w:tc>
          <w:tcPr>
            <w:tcW w:w="7087" w:type="dxa"/>
          </w:tcPr>
          <w:p w14:paraId="2F71268F" w14:textId="77777777" w:rsidR="004901CE" w:rsidRPr="004901CE" w:rsidRDefault="004901CE" w:rsidP="004901CE">
            <w:pPr>
              <w:spacing w:before="120" w:after="192"/>
              <w:rPr>
                <w:sz w:val="24"/>
                <w:szCs w:val="24"/>
              </w:rPr>
            </w:pPr>
            <w:r w:rsidRPr="004901CE">
              <w:rPr>
                <w:sz w:val="24"/>
                <w:szCs w:val="24"/>
              </w:rPr>
              <w:t>Episode Clinical Complexity Score</w:t>
            </w:r>
          </w:p>
        </w:tc>
      </w:tr>
      <w:tr w:rsidR="004901CE" w:rsidRPr="004901CE" w14:paraId="0168B6FB" w14:textId="77777777" w:rsidTr="004901CE">
        <w:trPr>
          <w:trHeight w:val="567"/>
        </w:trPr>
        <w:tc>
          <w:tcPr>
            <w:tcW w:w="2093" w:type="dxa"/>
          </w:tcPr>
          <w:p w14:paraId="7F608F60" w14:textId="77777777" w:rsidR="004901CE" w:rsidRPr="004901CE" w:rsidRDefault="004901CE" w:rsidP="004901CE">
            <w:pPr>
              <w:spacing w:before="120" w:after="192"/>
              <w:rPr>
                <w:sz w:val="24"/>
                <w:szCs w:val="24"/>
              </w:rPr>
            </w:pPr>
            <w:r w:rsidRPr="004901CE">
              <w:rPr>
                <w:sz w:val="24"/>
                <w:szCs w:val="24"/>
              </w:rPr>
              <w:t>ICD</w:t>
            </w:r>
          </w:p>
        </w:tc>
        <w:tc>
          <w:tcPr>
            <w:tcW w:w="7087" w:type="dxa"/>
          </w:tcPr>
          <w:p w14:paraId="36695182" w14:textId="77777777" w:rsidR="004901CE" w:rsidRPr="004901CE" w:rsidRDefault="004901CE" w:rsidP="004901CE">
            <w:pPr>
              <w:spacing w:before="120" w:after="192"/>
              <w:rPr>
                <w:sz w:val="24"/>
                <w:szCs w:val="24"/>
              </w:rPr>
            </w:pPr>
            <w:r w:rsidRPr="004901CE">
              <w:rPr>
                <w:sz w:val="24"/>
                <w:szCs w:val="24"/>
              </w:rPr>
              <w:t>International Classification of Diseases</w:t>
            </w:r>
          </w:p>
        </w:tc>
      </w:tr>
      <w:tr w:rsidR="004901CE" w:rsidRPr="004901CE" w14:paraId="0CBAFB6D" w14:textId="77777777" w:rsidTr="004901CE">
        <w:trPr>
          <w:trHeight w:val="567"/>
        </w:trPr>
        <w:tc>
          <w:tcPr>
            <w:tcW w:w="2093" w:type="dxa"/>
          </w:tcPr>
          <w:p w14:paraId="29406AFD" w14:textId="0E91918E" w:rsidR="004901CE" w:rsidRPr="004901CE" w:rsidRDefault="004901CE" w:rsidP="004901CE">
            <w:pPr>
              <w:spacing w:before="120" w:after="192"/>
              <w:rPr>
                <w:sz w:val="24"/>
                <w:szCs w:val="24"/>
              </w:rPr>
            </w:pPr>
            <w:r>
              <w:rPr>
                <w:sz w:val="24"/>
                <w:szCs w:val="24"/>
              </w:rPr>
              <w:t>IHPA</w:t>
            </w:r>
          </w:p>
        </w:tc>
        <w:tc>
          <w:tcPr>
            <w:tcW w:w="7087" w:type="dxa"/>
          </w:tcPr>
          <w:p w14:paraId="27554168" w14:textId="15E4674E" w:rsidR="004901CE" w:rsidRPr="004901CE" w:rsidRDefault="004901CE" w:rsidP="004901CE">
            <w:pPr>
              <w:spacing w:before="120" w:after="192"/>
              <w:rPr>
                <w:sz w:val="24"/>
                <w:szCs w:val="24"/>
              </w:rPr>
            </w:pPr>
            <w:r w:rsidRPr="004901CE">
              <w:rPr>
                <w:sz w:val="24"/>
                <w:szCs w:val="24"/>
              </w:rPr>
              <w:t>In</w:t>
            </w:r>
            <w:r>
              <w:rPr>
                <w:sz w:val="24"/>
                <w:szCs w:val="24"/>
              </w:rPr>
              <w:t>dependent Hospital Pricing Authority</w:t>
            </w:r>
          </w:p>
        </w:tc>
      </w:tr>
      <w:tr w:rsidR="004901CE" w:rsidRPr="004901CE" w14:paraId="62F08BBE" w14:textId="77777777" w:rsidTr="004901CE">
        <w:trPr>
          <w:trHeight w:val="567"/>
        </w:trPr>
        <w:tc>
          <w:tcPr>
            <w:tcW w:w="2093" w:type="dxa"/>
          </w:tcPr>
          <w:p w14:paraId="2373DDBF" w14:textId="77777777" w:rsidR="004901CE" w:rsidRPr="004901CE" w:rsidRDefault="004901CE" w:rsidP="004901CE">
            <w:pPr>
              <w:spacing w:before="120" w:after="192"/>
              <w:rPr>
                <w:sz w:val="24"/>
                <w:szCs w:val="24"/>
              </w:rPr>
            </w:pPr>
            <w:r w:rsidRPr="004901CE">
              <w:rPr>
                <w:sz w:val="24"/>
                <w:szCs w:val="24"/>
              </w:rPr>
              <w:t>LOS</w:t>
            </w:r>
          </w:p>
        </w:tc>
        <w:tc>
          <w:tcPr>
            <w:tcW w:w="7087" w:type="dxa"/>
          </w:tcPr>
          <w:p w14:paraId="2F0EB989" w14:textId="77777777" w:rsidR="004901CE" w:rsidRPr="004901CE" w:rsidRDefault="004901CE" w:rsidP="004901CE">
            <w:pPr>
              <w:spacing w:before="120" w:after="192"/>
              <w:rPr>
                <w:sz w:val="24"/>
                <w:szCs w:val="24"/>
              </w:rPr>
            </w:pPr>
            <w:r w:rsidRPr="004901CE">
              <w:rPr>
                <w:sz w:val="24"/>
                <w:szCs w:val="24"/>
              </w:rPr>
              <w:t>Length of Stay</w:t>
            </w:r>
          </w:p>
        </w:tc>
      </w:tr>
      <w:tr w:rsidR="004901CE" w:rsidRPr="004901CE" w14:paraId="4EE49F3F" w14:textId="77777777" w:rsidTr="004901CE">
        <w:trPr>
          <w:trHeight w:val="567"/>
        </w:trPr>
        <w:tc>
          <w:tcPr>
            <w:tcW w:w="2093" w:type="dxa"/>
          </w:tcPr>
          <w:p w14:paraId="412DE319" w14:textId="77777777" w:rsidR="004901CE" w:rsidRPr="004901CE" w:rsidRDefault="004901CE" w:rsidP="004901CE">
            <w:pPr>
              <w:spacing w:before="120" w:after="192"/>
              <w:rPr>
                <w:sz w:val="24"/>
                <w:szCs w:val="24"/>
              </w:rPr>
            </w:pPr>
            <w:r w:rsidRPr="004901CE">
              <w:rPr>
                <w:sz w:val="24"/>
                <w:szCs w:val="24"/>
              </w:rPr>
              <w:lastRenderedPageBreak/>
              <w:t>MDC</w:t>
            </w:r>
          </w:p>
        </w:tc>
        <w:tc>
          <w:tcPr>
            <w:tcW w:w="7087" w:type="dxa"/>
          </w:tcPr>
          <w:p w14:paraId="186DFF37" w14:textId="77777777" w:rsidR="004901CE" w:rsidRPr="004901CE" w:rsidRDefault="004901CE" w:rsidP="004901CE">
            <w:pPr>
              <w:spacing w:before="120" w:after="192"/>
              <w:rPr>
                <w:sz w:val="24"/>
                <w:szCs w:val="24"/>
              </w:rPr>
            </w:pPr>
            <w:r w:rsidRPr="004901CE">
              <w:rPr>
                <w:sz w:val="24"/>
                <w:szCs w:val="24"/>
              </w:rPr>
              <w:t>Major Diagnostic Category</w:t>
            </w:r>
          </w:p>
        </w:tc>
      </w:tr>
      <w:tr w:rsidR="004901CE" w:rsidRPr="004901CE" w14:paraId="63E2EEAB" w14:textId="77777777" w:rsidTr="004901CE">
        <w:trPr>
          <w:trHeight w:val="567"/>
        </w:trPr>
        <w:tc>
          <w:tcPr>
            <w:tcW w:w="2093" w:type="dxa"/>
          </w:tcPr>
          <w:p w14:paraId="0CD77AAD" w14:textId="77777777" w:rsidR="004901CE" w:rsidRPr="004901CE" w:rsidRDefault="004901CE" w:rsidP="004901CE">
            <w:pPr>
              <w:spacing w:before="120" w:after="192"/>
              <w:rPr>
                <w:sz w:val="24"/>
                <w:szCs w:val="24"/>
              </w:rPr>
            </w:pPr>
            <w:r w:rsidRPr="004901CE">
              <w:rPr>
                <w:sz w:val="24"/>
                <w:szCs w:val="24"/>
              </w:rPr>
              <w:t>NCCH</w:t>
            </w:r>
          </w:p>
        </w:tc>
        <w:tc>
          <w:tcPr>
            <w:tcW w:w="7087" w:type="dxa"/>
          </w:tcPr>
          <w:p w14:paraId="4189F0AD" w14:textId="77777777" w:rsidR="004901CE" w:rsidRPr="004901CE" w:rsidRDefault="004901CE" w:rsidP="004901CE">
            <w:pPr>
              <w:spacing w:before="120" w:after="192"/>
              <w:rPr>
                <w:sz w:val="24"/>
                <w:szCs w:val="24"/>
              </w:rPr>
            </w:pPr>
            <w:r w:rsidRPr="004901CE">
              <w:rPr>
                <w:sz w:val="24"/>
                <w:szCs w:val="24"/>
              </w:rPr>
              <w:t>National Centre for Classification in Health</w:t>
            </w:r>
          </w:p>
        </w:tc>
      </w:tr>
      <w:tr w:rsidR="004901CE" w:rsidRPr="004901CE" w14:paraId="4C800757" w14:textId="77777777" w:rsidTr="004901CE">
        <w:trPr>
          <w:trHeight w:val="567"/>
        </w:trPr>
        <w:tc>
          <w:tcPr>
            <w:tcW w:w="2093" w:type="dxa"/>
          </w:tcPr>
          <w:p w14:paraId="13EAFD73" w14:textId="77777777" w:rsidR="004901CE" w:rsidRPr="004901CE" w:rsidRDefault="004901CE" w:rsidP="004901CE">
            <w:pPr>
              <w:spacing w:before="120" w:after="192"/>
              <w:rPr>
                <w:sz w:val="24"/>
                <w:szCs w:val="24"/>
              </w:rPr>
            </w:pPr>
            <w:r w:rsidRPr="004901CE">
              <w:rPr>
                <w:sz w:val="24"/>
                <w:szCs w:val="24"/>
              </w:rPr>
              <w:t>NHCDC</w:t>
            </w:r>
          </w:p>
        </w:tc>
        <w:tc>
          <w:tcPr>
            <w:tcW w:w="7087" w:type="dxa"/>
          </w:tcPr>
          <w:p w14:paraId="3909EAC3" w14:textId="77777777" w:rsidR="004901CE" w:rsidRPr="004901CE" w:rsidRDefault="004901CE" w:rsidP="004901CE">
            <w:pPr>
              <w:spacing w:before="120" w:after="192"/>
              <w:rPr>
                <w:sz w:val="24"/>
                <w:szCs w:val="24"/>
              </w:rPr>
            </w:pPr>
            <w:r w:rsidRPr="004901CE">
              <w:rPr>
                <w:sz w:val="24"/>
                <w:szCs w:val="24"/>
              </w:rPr>
              <w:t>National Hospital Cost Data Collection</w:t>
            </w:r>
          </w:p>
        </w:tc>
      </w:tr>
      <w:tr w:rsidR="004901CE" w:rsidRPr="004901CE" w14:paraId="4D2FCEE8" w14:textId="77777777" w:rsidTr="004901CE">
        <w:trPr>
          <w:trHeight w:val="567"/>
        </w:trPr>
        <w:tc>
          <w:tcPr>
            <w:tcW w:w="2093" w:type="dxa"/>
          </w:tcPr>
          <w:p w14:paraId="66A67FE7" w14:textId="77777777" w:rsidR="004901CE" w:rsidRPr="004901CE" w:rsidRDefault="004901CE" w:rsidP="004901CE">
            <w:pPr>
              <w:spacing w:before="120" w:after="192"/>
              <w:rPr>
                <w:sz w:val="24"/>
                <w:szCs w:val="24"/>
              </w:rPr>
            </w:pPr>
            <w:r w:rsidRPr="004901CE">
              <w:rPr>
                <w:sz w:val="24"/>
                <w:szCs w:val="24"/>
              </w:rPr>
              <w:t>NMDS</w:t>
            </w:r>
          </w:p>
        </w:tc>
        <w:tc>
          <w:tcPr>
            <w:tcW w:w="7087" w:type="dxa"/>
          </w:tcPr>
          <w:p w14:paraId="1C859EF5" w14:textId="77777777" w:rsidR="004901CE" w:rsidRPr="004901CE" w:rsidRDefault="004901CE" w:rsidP="004901CE">
            <w:pPr>
              <w:spacing w:before="120" w:after="192"/>
              <w:rPr>
                <w:sz w:val="24"/>
                <w:szCs w:val="24"/>
              </w:rPr>
            </w:pPr>
            <w:r w:rsidRPr="004901CE">
              <w:rPr>
                <w:sz w:val="24"/>
                <w:szCs w:val="24"/>
              </w:rPr>
              <w:t>National Minimum Dataset</w:t>
            </w:r>
          </w:p>
        </w:tc>
      </w:tr>
      <w:tr w:rsidR="004901CE" w:rsidRPr="004901CE" w14:paraId="05C162C1" w14:textId="77777777" w:rsidTr="004901CE">
        <w:trPr>
          <w:trHeight w:val="567"/>
        </w:trPr>
        <w:tc>
          <w:tcPr>
            <w:tcW w:w="2093" w:type="dxa"/>
          </w:tcPr>
          <w:p w14:paraId="38690D1C" w14:textId="77777777" w:rsidR="004901CE" w:rsidRPr="004901CE" w:rsidRDefault="004901CE" w:rsidP="004901CE">
            <w:pPr>
              <w:spacing w:before="120" w:after="192"/>
              <w:rPr>
                <w:sz w:val="24"/>
                <w:szCs w:val="24"/>
              </w:rPr>
            </w:pPr>
            <w:r w:rsidRPr="004901CE">
              <w:rPr>
                <w:sz w:val="24"/>
                <w:szCs w:val="24"/>
              </w:rPr>
              <w:t>PA</w:t>
            </w:r>
          </w:p>
        </w:tc>
        <w:tc>
          <w:tcPr>
            <w:tcW w:w="7087" w:type="dxa"/>
          </w:tcPr>
          <w:p w14:paraId="3128D007" w14:textId="77777777" w:rsidR="004901CE" w:rsidRPr="004901CE" w:rsidRDefault="004901CE" w:rsidP="004901CE">
            <w:pPr>
              <w:spacing w:before="120" w:after="192"/>
              <w:rPr>
                <w:sz w:val="24"/>
                <w:szCs w:val="24"/>
              </w:rPr>
            </w:pPr>
            <w:r w:rsidRPr="004901CE">
              <w:rPr>
                <w:sz w:val="24"/>
                <w:szCs w:val="24"/>
              </w:rPr>
              <w:t>Pricing Authority</w:t>
            </w:r>
          </w:p>
        </w:tc>
      </w:tr>
      <w:tr w:rsidR="004901CE" w:rsidRPr="004901CE" w14:paraId="621D0663" w14:textId="77777777" w:rsidTr="004901CE">
        <w:trPr>
          <w:trHeight w:val="567"/>
        </w:trPr>
        <w:tc>
          <w:tcPr>
            <w:tcW w:w="2093" w:type="dxa"/>
          </w:tcPr>
          <w:p w14:paraId="66F64128" w14:textId="77777777" w:rsidR="004901CE" w:rsidRPr="004901CE" w:rsidRDefault="004901CE" w:rsidP="004901CE">
            <w:pPr>
              <w:spacing w:before="120" w:after="120" w:line="360" w:lineRule="auto"/>
              <w:rPr>
                <w:sz w:val="24"/>
                <w:szCs w:val="24"/>
              </w:rPr>
            </w:pPr>
            <w:r w:rsidRPr="004901CE">
              <w:rPr>
                <w:sz w:val="24"/>
                <w:szCs w:val="24"/>
              </w:rPr>
              <w:t>PCA</w:t>
            </w:r>
          </w:p>
        </w:tc>
        <w:tc>
          <w:tcPr>
            <w:tcW w:w="7087" w:type="dxa"/>
          </w:tcPr>
          <w:p w14:paraId="102E7A78" w14:textId="77777777" w:rsidR="004901CE" w:rsidRPr="004901CE" w:rsidRDefault="004901CE" w:rsidP="004901CE">
            <w:pPr>
              <w:spacing w:before="120" w:after="120" w:line="360" w:lineRule="auto"/>
              <w:rPr>
                <w:sz w:val="24"/>
                <w:szCs w:val="24"/>
              </w:rPr>
            </w:pPr>
            <w:r w:rsidRPr="004901CE">
              <w:rPr>
                <w:sz w:val="24"/>
                <w:szCs w:val="24"/>
              </w:rPr>
              <w:t>Principal Clinical Advisor</w:t>
            </w:r>
          </w:p>
        </w:tc>
      </w:tr>
      <w:tr w:rsidR="004901CE" w:rsidRPr="004901CE" w14:paraId="0D948F5A" w14:textId="77777777" w:rsidTr="004901CE">
        <w:trPr>
          <w:trHeight w:val="567"/>
        </w:trPr>
        <w:tc>
          <w:tcPr>
            <w:tcW w:w="2093" w:type="dxa"/>
          </w:tcPr>
          <w:p w14:paraId="0E8AF808" w14:textId="77777777" w:rsidR="004901CE" w:rsidRPr="004901CE" w:rsidRDefault="004901CE" w:rsidP="004901CE">
            <w:pPr>
              <w:spacing w:before="120" w:after="192"/>
              <w:rPr>
                <w:sz w:val="24"/>
                <w:szCs w:val="24"/>
              </w:rPr>
            </w:pPr>
            <w:r w:rsidRPr="004901CE">
              <w:rPr>
                <w:sz w:val="24"/>
                <w:szCs w:val="24"/>
              </w:rPr>
              <w:t>PCCL</w:t>
            </w:r>
          </w:p>
        </w:tc>
        <w:tc>
          <w:tcPr>
            <w:tcW w:w="7087" w:type="dxa"/>
          </w:tcPr>
          <w:p w14:paraId="045A0C3F" w14:textId="77777777" w:rsidR="004901CE" w:rsidRPr="004901CE" w:rsidRDefault="004901CE" w:rsidP="004901CE">
            <w:pPr>
              <w:spacing w:before="120" w:after="192"/>
              <w:rPr>
                <w:sz w:val="24"/>
                <w:szCs w:val="24"/>
              </w:rPr>
            </w:pPr>
            <w:r w:rsidRPr="004901CE">
              <w:rPr>
                <w:sz w:val="24"/>
                <w:szCs w:val="24"/>
              </w:rPr>
              <w:t>Patient Clinical Complexity Level</w:t>
            </w:r>
          </w:p>
        </w:tc>
      </w:tr>
      <w:tr w:rsidR="004901CE" w:rsidRPr="004901CE" w14:paraId="7E4EF92B" w14:textId="77777777" w:rsidTr="004901CE">
        <w:trPr>
          <w:trHeight w:val="567"/>
        </w:trPr>
        <w:tc>
          <w:tcPr>
            <w:tcW w:w="2093" w:type="dxa"/>
          </w:tcPr>
          <w:p w14:paraId="027A80A9" w14:textId="77777777" w:rsidR="004901CE" w:rsidRPr="004901CE" w:rsidRDefault="004901CE" w:rsidP="004901CE">
            <w:pPr>
              <w:spacing w:before="120" w:after="192"/>
              <w:rPr>
                <w:sz w:val="24"/>
                <w:szCs w:val="24"/>
              </w:rPr>
            </w:pPr>
            <w:r w:rsidRPr="004901CE">
              <w:rPr>
                <w:sz w:val="24"/>
                <w:szCs w:val="24"/>
              </w:rPr>
              <w:t>RID</w:t>
            </w:r>
          </w:p>
        </w:tc>
        <w:tc>
          <w:tcPr>
            <w:tcW w:w="7087" w:type="dxa"/>
          </w:tcPr>
          <w:p w14:paraId="30A67E7B" w14:textId="77777777" w:rsidR="004901CE" w:rsidRPr="004901CE" w:rsidRDefault="004901CE" w:rsidP="004901CE">
            <w:pPr>
              <w:spacing w:before="120" w:after="192"/>
              <w:rPr>
                <w:sz w:val="24"/>
                <w:szCs w:val="24"/>
              </w:rPr>
            </w:pPr>
            <w:r w:rsidRPr="004901CE">
              <w:rPr>
                <w:sz w:val="24"/>
                <w:szCs w:val="24"/>
              </w:rPr>
              <w:t>Reduction in Deviance</w:t>
            </w:r>
          </w:p>
        </w:tc>
      </w:tr>
      <w:tr w:rsidR="004901CE" w:rsidRPr="004901CE" w14:paraId="1306410D" w14:textId="77777777" w:rsidTr="004901CE">
        <w:trPr>
          <w:trHeight w:val="567"/>
        </w:trPr>
        <w:tc>
          <w:tcPr>
            <w:tcW w:w="2093" w:type="dxa"/>
          </w:tcPr>
          <w:p w14:paraId="7F1D08B2" w14:textId="77777777" w:rsidR="004901CE" w:rsidRPr="004901CE" w:rsidRDefault="004901CE" w:rsidP="004901CE">
            <w:pPr>
              <w:spacing w:before="120" w:after="192"/>
              <w:rPr>
                <w:sz w:val="24"/>
                <w:szCs w:val="24"/>
              </w:rPr>
            </w:pPr>
            <w:r w:rsidRPr="004901CE">
              <w:rPr>
                <w:sz w:val="24"/>
                <w:szCs w:val="24"/>
              </w:rPr>
              <w:t>V</w:t>
            </w:r>
          </w:p>
        </w:tc>
        <w:tc>
          <w:tcPr>
            <w:tcW w:w="7087" w:type="dxa"/>
          </w:tcPr>
          <w:p w14:paraId="17E3A38E" w14:textId="77777777" w:rsidR="004901CE" w:rsidRPr="004901CE" w:rsidRDefault="004901CE" w:rsidP="004901CE">
            <w:pPr>
              <w:spacing w:before="120" w:after="192"/>
              <w:rPr>
                <w:sz w:val="24"/>
                <w:szCs w:val="24"/>
              </w:rPr>
            </w:pPr>
            <w:r w:rsidRPr="004901CE">
              <w:rPr>
                <w:sz w:val="24"/>
                <w:szCs w:val="24"/>
              </w:rPr>
              <w:t>Version</w:t>
            </w:r>
          </w:p>
        </w:tc>
      </w:tr>
    </w:tbl>
    <w:p w14:paraId="7464192C" w14:textId="77777777" w:rsidR="0046345B" w:rsidRDefault="0046345B">
      <w:pPr>
        <w:sectPr w:rsidR="0046345B" w:rsidSect="0046345B">
          <w:footerReference w:type="default" r:id="rId11"/>
          <w:pgSz w:w="12240" w:h="15840"/>
          <w:pgMar w:top="1440" w:right="1440" w:bottom="1440" w:left="1440" w:header="720" w:footer="720" w:gutter="0"/>
          <w:pgNumType w:fmt="lowerRoman" w:start="1"/>
          <w:cols w:space="720"/>
          <w:docGrid w:linePitch="360"/>
        </w:sectPr>
      </w:pPr>
    </w:p>
    <w:p w14:paraId="41AA45B3" w14:textId="3C40C942" w:rsidR="000C433F" w:rsidRPr="00AB4FCD" w:rsidRDefault="000C433F" w:rsidP="00F13E9E">
      <w:pPr>
        <w:pStyle w:val="Heading1"/>
        <w:numPr>
          <w:ilvl w:val="0"/>
          <w:numId w:val="0"/>
        </w:numPr>
      </w:pPr>
      <w:bookmarkStart w:id="13" w:name="_Toc403497087"/>
      <w:r w:rsidRPr="00AB4FCD">
        <w:lastRenderedPageBreak/>
        <w:t>Executive Summary</w:t>
      </w:r>
      <w:bookmarkEnd w:id="13"/>
    </w:p>
    <w:p w14:paraId="67A20E43" w14:textId="48F138BF" w:rsidR="004A0C1A" w:rsidRDefault="004A0C1A" w:rsidP="000C433F">
      <w:pPr>
        <w:rPr>
          <w:sz w:val="24"/>
          <w:szCs w:val="24"/>
        </w:rPr>
      </w:pPr>
      <w:r w:rsidRPr="00982F65">
        <w:rPr>
          <w:sz w:val="24"/>
          <w:szCs w:val="24"/>
        </w:rPr>
        <w:t>As per the contract for Australian Refined Diagnosis Related Groups (AR-DRG) Classification System Development and Refinement Services between the Commonwealth of Australia as represented by the Independent Hospital Pricing Authority (IHPA) and the University of Sydney as represented by the National Centre for Classification in Health (NCCH)</w:t>
      </w:r>
      <w:r>
        <w:rPr>
          <w:sz w:val="24"/>
          <w:szCs w:val="24"/>
        </w:rPr>
        <w:t>,</w:t>
      </w:r>
      <w:r w:rsidRPr="00982F65">
        <w:rPr>
          <w:sz w:val="24"/>
          <w:szCs w:val="24"/>
        </w:rPr>
        <w:t xml:space="preserve"> the Australian Consortium for Classification Development (ACCD) led by the NCCH is required to deliver AR-DRG Version (V) 8.0 to IHPA by 31 October 2014.</w:t>
      </w:r>
    </w:p>
    <w:p w14:paraId="68ACCCC6" w14:textId="4838B2ED" w:rsidR="00965DDE" w:rsidRDefault="00965DDE" w:rsidP="000C433F">
      <w:pPr>
        <w:rPr>
          <w:sz w:val="24"/>
          <w:szCs w:val="24"/>
        </w:rPr>
      </w:pPr>
      <w:r w:rsidRPr="003B5474">
        <w:rPr>
          <w:sz w:val="24"/>
          <w:szCs w:val="24"/>
          <w:lang w:val="en-AU"/>
        </w:rPr>
        <w:t xml:space="preserve">To date, there have been multiple changes to the existing AR-DRG structure; however </w:t>
      </w:r>
      <w:r>
        <w:rPr>
          <w:sz w:val="24"/>
          <w:szCs w:val="24"/>
          <w:lang w:val="en-AU"/>
        </w:rPr>
        <w:t xml:space="preserve">AR-DRG V8.0 represents the first systematic review </w:t>
      </w:r>
      <w:r w:rsidRPr="003B5474">
        <w:rPr>
          <w:sz w:val="24"/>
          <w:szCs w:val="24"/>
          <w:lang w:val="en-AU"/>
        </w:rPr>
        <w:t>of the structure’s relationship to actual variations in resource use due to case com</w:t>
      </w:r>
      <w:r>
        <w:rPr>
          <w:sz w:val="24"/>
          <w:szCs w:val="24"/>
          <w:lang w:val="en-AU"/>
        </w:rPr>
        <w:t>plexity since AR-DRG V4.1 in 1998</w:t>
      </w:r>
    </w:p>
    <w:p w14:paraId="3CD46BE7" w14:textId="3C3C3F9B" w:rsidR="009F7B1F" w:rsidRPr="00AB4FCD" w:rsidRDefault="009F7B1F" w:rsidP="009F7B1F">
      <w:pPr>
        <w:pStyle w:val="Heading2"/>
        <w:numPr>
          <w:ilvl w:val="0"/>
          <w:numId w:val="0"/>
        </w:numPr>
        <w:rPr>
          <w:rFonts w:asciiTheme="minorHAnsi" w:hAnsiTheme="minorHAnsi"/>
          <w:color w:val="365F91" w:themeColor="accent1" w:themeShade="BF"/>
          <w:sz w:val="24"/>
          <w:szCs w:val="24"/>
          <w:lang w:val="en-AU"/>
        </w:rPr>
      </w:pPr>
      <w:bookmarkStart w:id="14" w:name="_Toc403497088"/>
      <w:r w:rsidRPr="00AB4FCD">
        <w:rPr>
          <w:rFonts w:asciiTheme="minorHAnsi" w:hAnsiTheme="minorHAnsi"/>
          <w:color w:val="365F91" w:themeColor="accent1" w:themeShade="BF"/>
          <w:sz w:val="24"/>
          <w:szCs w:val="24"/>
          <w:lang w:val="en-AU"/>
        </w:rPr>
        <w:t>Phase 1: Episode Clinical Complexity Model</w:t>
      </w:r>
      <w:bookmarkEnd w:id="14"/>
    </w:p>
    <w:p w14:paraId="4235169F" w14:textId="77777777" w:rsidR="00965DDE" w:rsidRDefault="004A0C1A" w:rsidP="000C433F">
      <w:pPr>
        <w:rPr>
          <w:sz w:val="24"/>
          <w:szCs w:val="24"/>
        </w:rPr>
      </w:pPr>
      <w:r w:rsidRPr="00982F65">
        <w:rPr>
          <w:sz w:val="24"/>
          <w:szCs w:val="24"/>
        </w:rPr>
        <w:t xml:space="preserve">Phase one in the development of AR-DRG Version V8.0, included a </w:t>
      </w:r>
      <w:r w:rsidRPr="00982F65">
        <w:rPr>
          <w:i/>
          <w:sz w:val="24"/>
          <w:szCs w:val="24"/>
        </w:rPr>
        <w:t xml:space="preserve">Review of the AR-DRG Classification Case Complexity Process </w:t>
      </w:r>
      <w:r w:rsidRPr="00982F65">
        <w:rPr>
          <w:sz w:val="24"/>
          <w:szCs w:val="24"/>
        </w:rPr>
        <w:t>(July 2014).</w:t>
      </w:r>
      <w:r w:rsidRPr="00982F65">
        <w:rPr>
          <w:i/>
          <w:sz w:val="24"/>
          <w:szCs w:val="24"/>
        </w:rPr>
        <w:t xml:space="preserve"> </w:t>
      </w:r>
      <w:r w:rsidRPr="00982F65">
        <w:rPr>
          <w:sz w:val="24"/>
          <w:szCs w:val="24"/>
        </w:rPr>
        <w:t xml:space="preserve">This report proposed a new Episode Clinical Complexity (ECC) Model approved by the Pricing Authority on 21 August 2014. </w:t>
      </w:r>
    </w:p>
    <w:p w14:paraId="024D0AE3" w14:textId="1862AD19" w:rsidR="00965DDE" w:rsidRDefault="00965DDE" w:rsidP="000C433F">
      <w:pPr>
        <w:rPr>
          <w:sz w:val="24"/>
          <w:szCs w:val="24"/>
          <w:lang w:val="en-AU"/>
        </w:rPr>
      </w:pPr>
      <w:r>
        <w:rPr>
          <w:sz w:val="24"/>
          <w:szCs w:val="24"/>
          <w:lang w:val="en-AU"/>
        </w:rPr>
        <w:t>The ECC Model</w:t>
      </w:r>
      <w:r w:rsidR="004F55B8">
        <w:rPr>
          <w:sz w:val="24"/>
          <w:szCs w:val="24"/>
          <w:lang w:val="en-AU"/>
        </w:rPr>
        <w:t xml:space="preserve"> allows for the</w:t>
      </w:r>
      <w:r>
        <w:rPr>
          <w:sz w:val="24"/>
          <w:szCs w:val="24"/>
          <w:lang w:val="en-AU"/>
        </w:rPr>
        <w:t xml:space="preserve"> </w:t>
      </w:r>
      <w:r w:rsidR="004F55B8">
        <w:rPr>
          <w:sz w:val="24"/>
          <w:szCs w:val="24"/>
          <w:lang w:val="en-AU"/>
        </w:rPr>
        <w:t>assignment of</w:t>
      </w:r>
      <w:r>
        <w:rPr>
          <w:sz w:val="24"/>
          <w:szCs w:val="24"/>
          <w:lang w:val="en-AU"/>
        </w:rPr>
        <w:t xml:space="preserve"> a score, called an Episode Clinical Complexity Score (ECCS), to each episode. These scores quantify relative levels of resource utilisation within each Adjacent Diagnosis Related Group (ADRG) and are used to split ADRGs into Dia</w:t>
      </w:r>
      <w:r w:rsidR="009F7B1F">
        <w:rPr>
          <w:sz w:val="24"/>
          <w:szCs w:val="24"/>
          <w:lang w:val="en-AU"/>
        </w:rPr>
        <w:t>gnosis Related Groups (</w:t>
      </w:r>
      <w:r>
        <w:rPr>
          <w:sz w:val="24"/>
          <w:szCs w:val="24"/>
          <w:lang w:val="en-AU"/>
        </w:rPr>
        <w:t>DRGs</w:t>
      </w:r>
      <w:r w:rsidR="009F7B1F">
        <w:rPr>
          <w:sz w:val="24"/>
          <w:szCs w:val="24"/>
          <w:lang w:val="en-AU"/>
        </w:rPr>
        <w:t>)</w:t>
      </w:r>
      <w:r>
        <w:rPr>
          <w:sz w:val="24"/>
          <w:szCs w:val="24"/>
          <w:lang w:val="en-AU"/>
        </w:rPr>
        <w:t xml:space="preserve"> on the basis of resource homogeneity. The ECC Model is </w:t>
      </w:r>
      <w:r w:rsidRPr="00C31C52">
        <w:rPr>
          <w:sz w:val="24"/>
          <w:szCs w:val="24"/>
          <w:lang w:val="en-AU"/>
        </w:rPr>
        <w:t>conceptually based, formally derived and data driven</w:t>
      </w:r>
      <w:r w:rsidR="009F7B1F">
        <w:rPr>
          <w:sz w:val="24"/>
          <w:szCs w:val="24"/>
          <w:lang w:val="en-AU"/>
        </w:rPr>
        <w:t>.</w:t>
      </w:r>
    </w:p>
    <w:p w14:paraId="42C04FF4" w14:textId="77777777" w:rsidR="009F7B1F" w:rsidRDefault="009F7B1F" w:rsidP="009F7B1F">
      <w:pPr>
        <w:rPr>
          <w:sz w:val="24"/>
          <w:szCs w:val="24"/>
          <w:lang w:val="en-AU"/>
        </w:rPr>
      </w:pPr>
      <w:r>
        <w:rPr>
          <w:sz w:val="24"/>
          <w:szCs w:val="24"/>
          <w:lang w:val="en-AU"/>
        </w:rPr>
        <w:t xml:space="preserve">The process of deriving an ECCS for each episode begins by assigning a Diagnosis Complexity Level (DCL) to each diagnosis appearing against the episode. These DCLs are integers between zero and five that quantify </w:t>
      </w:r>
      <w:r w:rsidRPr="00AF0CB9">
        <w:rPr>
          <w:sz w:val="24"/>
          <w:szCs w:val="24"/>
          <w:lang w:val="en-AU"/>
        </w:rPr>
        <w:t>levels of resource utilisation</w:t>
      </w:r>
      <w:r>
        <w:rPr>
          <w:sz w:val="24"/>
          <w:szCs w:val="24"/>
          <w:lang w:val="en-AU"/>
        </w:rPr>
        <w:t xml:space="preserve"> associated with each diagnosis, </w:t>
      </w:r>
      <w:r w:rsidRPr="00AF0CB9">
        <w:rPr>
          <w:sz w:val="24"/>
          <w:szCs w:val="24"/>
          <w:lang w:val="en-AU"/>
        </w:rPr>
        <w:t xml:space="preserve">relative to levels within </w:t>
      </w:r>
      <w:r>
        <w:rPr>
          <w:sz w:val="24"/>
          <w:szCs w:val="24"/>
          <w:lang w:val="en-AU"/>
        </w:rPr>
        <w:t xml:space="preserve">the </w:t>
      </w:r>
      <w:r w:rsidRPr="00AF0CB9">
        <w:rPr>
          <w:sz w:val="24"/>
          <w:szCs w:val="24"/>
          <w:lang w:val="en-AU"/>
        </w:rPr>
        <w:t>ADRG</w:t>
      </w:r>
      <w:r>
        <w:rPr>
          <w:sz w:val="24"/>
          <w:szCs w:val="24"/>
          <w:lang w:val="en-AU"/>
        </w:rPr>
        <w:t xml:space="preserve"> to which the episode belongs</w:t>
      </w:r>
      <w:r w:rsidRPr="00AF0CB9">
        <w:rPr>
          <w:sz w:val="24"/>
          <w:szCs w:val="24"/>
          <w:lang w:val="en-AU"/>
        </w:rPr>
        <w:t>.</w:t>
      </w:r>
    </w:p>
    <w:p w14:paraId="2EF3318A" w14:textId="66C80ECB" w:rsidR="009F7B1F" w:rsidRDefault="009F7B1F" w:rsidP="009F7B1F">
      <w:pPr>
        <w:rPr>
          <w:sz w:val="24"/>
          <w:szCs w:val="24"/>
          <w:lang w:val="en-AU"/>
        </w:rPr>
      </w:pPr>
      <w:r>
        <w:rPr>
          <w:sz w:val="24"/>
          <w:szCs w:val="24"/>
          <w:lang w:val="en-AU"/>
        </w:rPr>
        <w:t xml:space="preserve">The DCLs of the episode are then combined using an algorithm to define the episode’s ECCS. The algorithm combines the DCLs in descending order and includes a </w:t>
      </w:r>
      <w:r w:rsidRPr="00943280">
        <w:rPr>
          <w:sz w:val="24"/>
          <w:szCs w:val="24"/>
          <w:lang w:val="en-AU"/>
        </w:rPr>
        <w:t>decay component to adjust for the diminished contribution of multiple diagnoses vis-à-vis their individual contributions.</w:t>
      </w:r>
    </w:p>
    <w:p w14:paraId="23EC62B5" w14:textId="3E936EE1" w:rsidR="009F7B1F" w:rsidRPr="00AB4FCD" w:rsidRDefault="009F7B1F" w:rsidP="009F7B1F">
      <w:pPr>
        <w:pStyle w:val="Heading2"/>
        <w:numPr>
          <w:ilvl w:val="0"/>
          <w:numId w:val="0"/>
        </w:numPr>
        <w:rPr>
          <w:rFonts w:asciiTheme="minorHAnsi" w:hAnsiTheme="minorHAnsi"/>
          <w:color w:val="365F91" w:themeColor="accent1" w:themeShade="BF"/>
          <w:sz w:val="24"/>
          <w:szCs w:val="24"/>
          <w:lang w:val="en-AU"/>
        </w:rPr>
      </w:pPr>
      <w:bookmarkStart w:id="15" w:name="_Toc403497089"/>
      <w:r w:rsidRPr="00AB4FCD">
        <w:rPr>
          <w:rFonts w:asciiTheme="minorHAnsi" w:hAnsiTheme="minorHAnsi"/>
          <w:color w:val="365F91" w:themeColor="accent1" w:themeShade="BF"/>
          <w:sz w:val="24"/>
          <w:szCs w:val="24"/>
          <w:lang w:val="en-AU"/>
        </w:rPr>
        <w:t>Phase 2: Implementing the ECC Model within the AR-DRG Classification</w:t>
      </w:r>
      <w:bookmarkEnd w:id="15"/>
    </w:p>
    <w:p w14:paraId="7E9C5379" w14:textId="7F41002B" w:rsidR="000C433F" w:rsidRPr="004A0C1A" w:rsidRDefault="009F7B1F" w:rsidP="000C433F">
      <w:pPr>
        <w:rPr>
          <w:sz w:val="24"/>
          <w:szCs w:val="24"/>
        </w:rPr>
      </w:pPr>
      <w:r>
        <w:rPr>
          <w:sz w:val="24"/>
          <w:szCs w:val="24"/>
        </w:rPr>
        <w:t>ACCD</w:t>
      </w:r>
      <w:r w:rsidR="000C433F" w:rsidRPr="004A0C1A">
        <w:rPr>
          <w:sz w:val="24"/>
          <w:szCs w:val="24"/>
        </w:rPr>
        <w:t xml:space="preserve"> approached this phase with an underlying objective to adhere to </w:t>
      </w:r>
      <w:r>
        <w:rPr>
          <w:sz w:val="24"/>
          <w:szCs w:val="24"/>
        </w:rPr>
        <w:t xml:space="preserve">AR-DRG </w:t>
      </w:r>
      <w:r w:rsidR="000C433F" w:rsidRPr="004A0C1A">
        <w:rPr>
          <w:sz w:val="24"/>
          <w:szCs w:val="24"/>
        </w:rPr>
        <w:t xml:space="preserve">classification structure principles and </w:t>
      </w:r>
      <w:proofErr w:type="spellStart"/>
      <w:r w:rsidR="000C433F" w:rsidRPr="004A0C1A">
        <w:rPr>
          <w:sz w:val="24"/>
          <w:szCs w:val="24"/>
        </w:rPr>
        <w:t>minimise</w:t>
      </w:r>
      <w:proofErr w:type="spellEnd"/>
      <w:r w:rsidR="000C433F" w:rsidRPr="004A0C1A">
        <w:rPr>
          <w:sz w:val="24"/>
          <w:szCs w:val="24"/>
        </w:rPr>
        <w:t xml:space="preserve"> the use of </w:t>
      </w:r>
      <w:r w:rsidR="00965DDE">
        <w:rPr>
          <w:sz w:val="24"/>
          <w:szCs w:val="24"/>
        </w:rPr>
        <w:t xml:space="preserve">administrative or </w:t>
      </w:r>
      <w:r w:rsidR="000C433F" w:rsidRPr="004A0C1A">
        <w:rPr>
          <w:sz w:val="24"/>
          <w:szCs w:val="24"/>
        </w:rPr>
        <w:t xml:space="preserve">non-complexity splitting variables, with a strong preference for </w:t>
      </w:r>
      <w:r>
        <w:rPr>
          <w:sz w:val="24"/>
          <w:szCs w:val="24"/>
        </w:rPr>
        <w:t>ADRG</w:t>
      </w:r>
      <w:r w:rsidR="000C433F" w:rsidRPr="004A0C1A">
        <w:rPr>
          <w:sz w:val="24"/>
          <w:szCs w:val="24"/>
        </w:rPr>
        <w:t xml:space="preserve"> splits based on the ECC Model’s </w:t>
      </w:r>
      <w:r>
        <w:rPr>
          <w:sz w:val="24"/>
          <w:szCs w:val="24"/>
        </w:rPr>
        <w:t>ECCS</w:t>
      </w:r>
      <w:r w:rsidR="000C433F" w:rsidRPr="004A0C1A">
        <w:rPr>
          <w:sz w:val="24"/>
          <w:szCs w:val="24"/>
        </w:rPr>
        <w:t>.</w:t>
      </w:r>
    </w:p>
    <w:p w14:paraId="4E3B517A" w14:textId="77777777" w:rsidR="000C433F" w:rsidRPr="004A0C1A" w:rsidRDefault="000C433F" w:rsidP="000C433F">
      <w:pPr>
        <w:rPr>
          <w:sz w:val="24"/>
          <w:szCs w:val="24"/>
        </w:rPr>
      </w:pPr>
      <w:r w:rsidRPr="004A0C1A">
        <w:rPr>
          <w:sz w:val="24"/>
          <w:szCs w:val="24"/>
        </w:rPr>
        <w:lastRenderedPageBreak/>
        <w:t>A comprehensive set of ADRG splitting models were evaluated against splitting criteria and in terms of statistical performance and clinical relevance. Through this process, a recommended split was identified for each ADRG.</w:t>
      </w:r>
    </w:p>
    <w:p w14:paraId="54B18D5C" w14:textId="7BB06F46" w:rsidR="000C433F" w:rsidRPr="004A0C1A" w:rsidRDefault="000C433F" w:rsidP="000C433F">
      <w:pPr>
        <w:rPr>
          <w:sz w:val="24"/>
          <w:szCs w:val="24"/>
        </w:rPr>
      </w:pPr>
      <w:r w:rsidRPr="004A0C1A">
        <w:rPr>
          <w:sz w:val="24"/>
          <w:szCs w:val="24"/>
        </w:rPr>
        <w:t xml:space="preserve">ACCD’s governance arrangements enabled the consortium to efficiently obtain informed clinical and classification advice on the validity of the proposed splits through the Classifications Clinical Advisory Group </w:t>
      </w:r>
      <w:r w:rsidR="009F7B1F">
        <w:rPr>
          <w:sz w:val="24"/>
          <w:szCs w:val="24"/>
        </w:rPr>
        <w:t xml:space="preserve">(CCAG) </w:t>
      </w:r>
      <w:r w:rsidRPr="004A0C1A">
        <w:rPr>
          <w:sz w:val="24"/>
          <w:szCs w:val="24"/>
        </w:rPr>
        <w:t xml:space="preserve">and the DRG Technical Group (DTG), with further analysis on specific areas of the classification undertaken at their request prior to </w:t>
      </w:r>
      <w:proofErr w:type="spellStart"/>
      <w:r w:rsidRPr="004A0C1A">
        <w:rPr>
          <w:sz w:val="24"/>
          <w:szCs w:val="24"/>
        </w:rPr>
        <w:t>finalisation</w:t>
      </w:r>
      <w:proofErr w:type="spellEnd"/>
      <w:r w:rsidRPr="004A0C1A">
        <w:rPr>
          <w:sz w:val="24"/>
          <w:szCs w:val="24"/>
        </w:rPr>
        <w:t xml:space="preserve"> of AR-DRG Version 8.0.</w:t>
      </w:r>
    </w:p>
    <w:p w14:paraId="3A88ECAC" w14:textId="29EB143C" w:rsidR="000C433F" w:rsidRPr="004A0C1A" w:rsidRDefault="000C433F" w:rsidP="000C433F">
      <w:pPr>
        <w:rPr>
          <w:sz w:val="24"/>
          <w:szCs w:val="24"/>
          <w:lang w:val="en-AU"/>
        </w:rPr>
      </w:pPr>
      <w:r w:rsidRPr="004A0C1A">
        <w:rPr>
          <w:sz w:val="24"/>
          <w:szCs w:val="24"/>
          <w:lang w:val="en-AU"/>
        </w:rPr>
        <w:t xml:space="preserve">The AR-DRG classification structure itself has not been altered for AR-DRG V8.0 apart from changes required as a result of a review of the surgical hierarchy and minor code movements facilitated by incorporation of DTG approved DRG public submissions. </w:t>
      </w:r>
      <w:r w:rsidR="009F7B1F">
        <w:rPr>
          <w:sz w:val="24"/>
          <w:szCs w:val="24"/>
          <w:lang w:val="en-AU"/>
        </w:rPr>
        <w:t>Further refinement of</w:t>
      </w:r>
      <w:r w:rsidRPr="004A0C1A">
        <w:rPr>
          <w:sz w:val="24"/>
          <w:szCs w:val="24"/>
          <w:lang w:val="en-AU"/>
        </w:rPr>
        <w:t xml:space="preserve"> the classification structure has been highlighted for </w:t>
      </w:r>
      <w:r w:rsidR="009F7B1F">
        <w:rPr>
          <w:sz w:val="24"/>
          <w:szCs w:val="24"/>
          <w:lang w:val="en-AU"/>
        </w:rPr>
        <w:t xml:space="preserve">AR-DRG V9.0 and future </w:t>
      </w:r>
      <w:r w:rsidRPr="004A0C1A">
        <w:rPr>
          <w:sz w:val="24"/>
          <w:szCs w:val="24"/>
          <w:lang w:val="en-AU"/>
        </w:rPr>
        <w:t>version</w:t>
      </w:r>
      <w:r w:rsidR="009F7B1F">
        <w:rPr>
          <w:sz w:val="24"/>
          <w:szCs w:val="24"/>
          <w:lang w:val="en-AU"/>
        </w:rPr>
        <w:t>s</w:t>
      </w:r>
      <w:r w:rsidRPr="004A0C1A">
        <w:rPr>
          <w:sz w:val="24"/>
          <w:szCs w:val="24"/>
          <w:lang w:val="en-AU"/>
        </w:rPr>
        <w:t xml:space="preserve"> of the classification.</w:t>
      </w:r>
    </w:p>
    <w:p w14:paraId="31EC4BB1" w14:textId="77777777" w:rsidR="000C433F" w:rsidRPr="00AB4FCD" w:rsidRDefault="000C433F" w:rsidP="00F13E9E">
      <w:pPr>
        <w:pStyle w:val="Heading2"/>
        <w:numPr>
          <w:ilvl w:val="0"/>
          <w:numId w:val="0"/>
        </w:numPr>
        <w:rPr>
          <w:rFonts w:asciiTheme="minorHAnsi" w:hAnsiTheme="minorHAnsi"/>
          <w:color w:val="365F91" w:themeColor="accent1" w:themeShade="BF"/>
          <w:sz w:val="24"/>
          <w:szCs w:val="24"/>
          <w:lang w:val="en-AU"/>
        </w:rPr>
      </w:pPr>
      <w:bookmarkStart w:id="16" w:name="_Toc403497090"/>
      <w:r w:rsidRPr="00AB4FCD">
        <w:rPr>
          <w:rFonts w:asciiTheme="minorHAnsi" w:hAnsiTheme="minorHAnsi"/>
          <w:color w:val="365F91" w:themeColor="accent1" w:themeShade="BF"/>
          <w:sz w:val="24"/>
          <w:szCs w:val="24"/>
          <w:lang w:val="en-AU"/>
        </w:rPr>
        <w:t>The results of this development phase</w:t>
      </w:r>
      <w:bookmarkEnd w:id="16"/>
    </w:p>
    <w:p w14:paraId="686F7D50" w14:textId="77777777" w:rsidR="000C433F" w:rsidRPr="004A0C1A" w:rsidRDefault="000C433F" w:rsidP="000C433F">
      <w:pPr>
        <w:rPr>
          <w:sz w:val="24"/>
          <w:szCs w:val="24"/>
        </w:rPr>
      </w:pPr>
      <w:r w:rsidRPr="004A0C1A">
        <w:rPr>
          <w:sz w:val="24"/>
          <w:szCs w:val="24"/>
        </w:rPr>
        <w:t xml:space="preserve">AR-DRG V8.0 has 406 ADRGs (including 3 error ADRGs) with 807 end classes or DRGs (including 3 error DRGs). </w:t>
      </w:r>
    </w:p>
    <w:p w14:paraId="37D64F8B" w14:textId="77777777" w:rsidR="000C433F" w:rsidRPr="004A0C1A" w:rsidRDefault="000C433F" w:rsidP="000C433F">
      <w:pPr>
        <w:rPr>
          <w:sz w:val="24"/>
          <w:szCs w:val="24"/>
        </w:rPr>
      </w:pPr>
      <w:r w:rsidRPr="004A0C1A">
        <w:rPr>
          <w:sz w:val="24"/>
          <w:szCs w:val="24"/>
        </w:rPr>
        <w:t>AR-DRG V8.0 demonstrates comparable statistical performance to V7.0 in those ADRGs where length of stay has been removed as a splitting variable, and outperforms V7.0 in almost all other ADRGs where splitting has occurred.</w:t>
      </w:r>
    </w:p>
    <w:p w14:paraId="760BDA0F" w14:textId="4AE79904" w:rsidR="000C433F" w:rsidRPr="004A0C1A" w:rsidRDefault="000C433F" w:rsidP="000C433F">
      <w:pPr>
        <w:rPr>
          <w:sz w:val="24"/>
          <w:szCs w:val="24"/>
        </w:rPr>
      </w:pPr>
      <w:r w:rsidRPr="004A0C1A">
        <w:rPr>
          <w:sz w:val="24"/>
          <w:szCs w:val="24"/>
        </w:rPr>
        <w:t>Of the 321 ADRGs that have a split, 315 ADRGs use ECCS as the only splitting variable while the remaining 6 ADRGs use splitting variables other than ECCS</w:t>
      </w:r>
      <w:r w:rsidR="00711CDD" w:rsidRPr="004A0C1A">
        <w:rPr>
          <w:sz w:val="24"/>
          <w:szCs w:val="24"/>
        </w:rPr>
        <w:t>.</w:t>
      </w:r>
    </w:p>
    <w:p w14:paraId="3FB96849" w14:textId="5D9EF9F5" w:rsidR="000C433F" w:rsidRPr="004A0C1A" w:rsidRDefault="000C433F" w:rsidP="000C433F">
      <w:pPr>
        <w:rPr>
          <w:sz w:val="24"/>
          <w:szCs w:val="24"/>
        </w:rPr>
      </w:pPr>
      <w:r w:rsidRPr="004A0C1A">
        <w:rPr>
          <w:sz w:val="24"/>
          <w:szCs w:val="24"/>
        </w:rPr>
        <w:t xml:space="preserve">Overall, AR-DRG V8.0 represents a significant </w:t>
      </w:r>
      <w:r w:rsidR="00922F52">
        <w:rPr>
          <w:sz w:val="24"/>
          <w:szCs w:val="24"/>
        </w:rPr>
        <w:t>refinement</w:t>
      </w:r>
      <w:r w:rsidRPr="004A0C1A">
        <w:rPr>
          <w:sz w:val="24"/>
          <w:szCs w:val="24"/>
        </w:rPr>
        <w:t xml:space="preserve"> to the AR-DRG classification, with major improvement in the measurement of clinical complexity t</w:t>
      </w:r>
      <w:r w:rsidR="006A4FF5">
        <w:rPr>
          <w:sz w:val="24"/>
          <w:szCs w:val="24"/>
        </w:rPr>
        <w:t>hrough the use of the ECC Model</w:t>
      </w:r>
      <w:r w:rsidRPr="004A0C1A">
        <w:rPr>
          <w:sz w:val="24"/>
          <w:szCs w:val="24"/>
        </w:rPr>
        <w:t xml:space="preserve"> and simplified splitting logic</w:t>
      </w:r>
      <w:r w:rsidR="006A4FF5">
        <w:rPr>
          <w:sz w:val="24"/>
          <w:szCs w:val="24"/>
        </w:rPr>
        <w:t xml:space="preserve">. The new model will </w:t>
      </w:r>
      <w:r w:rsidRPr="004A0C1A">
        <w:rPr>
          <w:sz w:val="24"/>
          <w:szCs w:val="24"/>
        </w:rPr>
        <w:t>lead to greater transparency</w:t>
      </w:r>
      <w:r w:rsidR="006A4FF5">
        <w:rPr>
          <w:sz w:val="24"/>
          <w:szCs w:val="24"/>
        </w:rPr>
        <w:t xml:space="preserve"> in the AR-DRG refinement process and will facilitate consistency and ease of update over time to keep abreast of changes in clinical practice and improvements in data quality</w:t>
      </w:r>
      <w:r w:rsidR="00922F52">
        <w:rPr>
          <w:sz w:val="24"/>
          <w:szCs w:val="24"/>
        </w:rPr>
        <w:t>.</w:t>
      </w:r>
      <w:r w:rsidR="006A4FF5">
        <w:rPr>
          <w:sz w:val="24"/>
          <w:szCs w:val="24"/>
        </w:rPr>
        <w:t xml:space="preserve"> </w:t>
      </w:r>
      <w:r w:rsidRPr="004A0C1A">
        <w:rPr>
          <w:sz w:val="24"/>
          <w:szCs w:val="24"/>
        </w:rPr>
        <w:t xml:space="preserve">These refinements will provide improved performance and </w:t>
      </w:r>
      <w:r w:rsidR="00922F52">
        <w:rPr>
          <w:sz w:val="24"/>
          <w:szCs w:val="24"/>
        </w:rPr>
        <w:t xml:space="preserve">stakeholder </w:t>
      </w:r>
      <w:r w:rsidRPr="004A0C1A">
        <w:rPr>
          <w:sz w:val="24"/>
          <w:szCs w:val="24"/>
        </w:rPr>
        <w:t>support of the AR-DRG classification for many use cases including hospital funding, health system analysis and clinical management.</w:t>
      </w:r>
    </w:p>
    <w:p w14:paraId="0AD4C35A" w14:textId="672B66A1" w:rsidR="000C433F" w:rsidRPr="004A0C1A" w:rsidRDefault="000C433F">
      <w:pPr>
        <w:rPr>
          <w:sz w:val="24"/>
          <w:szCs w:val="24"/>
        </w:rPr>
      </w:pPr>
      <w:r w:rsidRPr="004A0C1A">
        <w:rPr>
          <w:sz w:val="24"/>
          <w:szCs w:val="24"/>
        </w:rPr>
        <w:br w:type="page"/>
      </w:r>
    </w:p>
    <w:p w14:paraId="4ACF56FF" w14:textId="3A18D804" w:rsidR="00327208" w:rsidRPr="00AB4FCD" w:rsidRDefault="00327208" w:rsidP="00F13E9E">
      <w:pPr>
        <w:pStyle w:val="Heading1"/>
      </w:pPr>
      <w:bookmarkStart w:id="17" w:name="_Toc403497091"/>
      <w:r w:rsidRPr="00AB4FCD">
        <w:lastRenderedPageBreak/>
        <w:t>Introduction</w:t>
      </w:r>
      <w:bookmarkEnd w:id="17"/>
    </w:p>
    <w:p w14:paraId="0A62CF59" w14:textId="77777777" w:rsidR="003B5942" w:rsidRPr="00982F65" w:rsidRDefault="003B5942">
      <w:pPr>
        <w:rPr>
          <w:sz w:val="24"/>
          <w:szCs w:val="24"/>
        </w:rPr>
      </w:pPr>
      <w:r w:rsidRPr="00982F65">
        <w:rPr>
          <w:sz w:val="24"/>
          <w:szCs w:val="24"/>
        </w:rPr>
        <w:t xml:space="preserve">As per the contract for </w:t>
      </w:r>
      <w:r w:rsidR="00202489" w:rsidRPr="00982F65">
        <w:rPr>
          <w:sz w:val="24"/>
          <w:szCs w:val="24"/>
        </w:rPr>
        <w:t>Australian Refined Diagnosis Related Groups (</w:t>
      </w:r>
      <w:r w:rsidRPr="00982F65">
        <w:rPr>
          <w:sz w:val="24"/>
          <w:szCs w:val="24"/>
        </w:rPr>
        <w:t>AR-DRG</w:t>
      </w:r>
      <w:r w:rsidR="00202489" w:rsidRPr="00982F65">
        <w:rPr>
          <w:sz w:val="24"/>
          <w:szCs w:val="24"/>
        </w:rPr>
        <w:t>)</w:t>
      </w:r>
      <w:r w:rsidRPr="00982F65">
        <w:rPr>
          <w:sz w:val="24"/>
          <w:szCs w:val="24"/>
        </w:rPr>
        <w:t xml:space="preserve"> Classification System Development and Refinement Services between the Commonwealth of Australia as represented by the Independent Hospital Pricing Authority (IHPA) and the University of Sydney as represented by the National Centre for Classification in Health (NCCH)</w:t>
      </w:r>
      <w:r w:rsidR="00BB62BE">
        <w:rPr>
          <w:sz w:val="24"/>
          <w:szCs w:val="24"/>
        </w:rPr>
        <w:t>,</w:t>
      </w:r>
      <w:r w:rsidRPr="00982F65">
        <w:rPr>
          <w:sz w:val="24"/>
          <w:szCs w:val="24"/>
        </w:rPr>
        <w:t xml:space="preserve"> the Australian Consortium for Classification Development (ACCD) led by the NCCH is required to deliver AR-DRG Version (V) 8.0 to IHPA by 31 October 2014.</w:t>
      </w:r>
    </w:p>
    <w:p w14:paraId="03CF8FC3" w14:textId="77777777" w:rsidR="008A12A4" w:rsidRDefault="00140B8E" w:rsidP="00202489">
      <w:pPr>
        <w:rPr>
          <w:sz w:val="24"/>
          <w:szCs w:val="24"/>
        </w:rPr>
      </w:pPr>
      <w:r w:rsidRPr="00982F65">
        <w:rPr>
          <w:sz w:val="24"/>
          <w:szCs w:val="24"/>
        </w:rPr>
        <w:t>P</w:t>
      </w:r>
      <w:r w:rsidR="00A6071E" w:rsidRPr="00982F65">
        <w:rPr>
          <w:sz w:val="24"/>
          <w:szCs w:val="24"/>
        </w:rPr>
        <w:t>hase one in the</w:t>
      </w:r>
      <w:r w:rsidR="003A6381" w:rsidRPr="00982F65">
        <w:rPr>
          <w:sz w:val="24"/>
          <w:szCs w:val="24"/>
        </w:rPr>
        <w:t xml:space="preserve"> development of AR-DRG Version </w:t>
      </w:r>
      <w:r w:rsidR="00A6071E" w:rsidRPr="00982F65">
        <w:rPr>
          <w:sz w:val="24"/>
          <w:szCs w:val="24"/>
        </w:rPr>
        <w:t xml:space="preserve">V8.0, </w:t>
      </w:r>
      <w:r w:rsidRPr="00982F65">
        <w:rPr>
          <w:sz w:val="24"/>
          <w:szCs w:val="24"/>
        </w:rPr>
        <w:t>included a</w:t>
      </w:r>
      <w:r w:rsidR="00FE0D49" w:rsidRPr="00982F65">
        <w:rPr>
          <w:sz w:val="24"/>
          <w:szCs w:val="24"/>
        </w:rPr>
        <w:t xml:space="preserve"> </w:t>
      </w:r>
      <w:r w:rsidR="00FE0D49" w:rsidRPr="00982F65">
        <w:rPr>
          <w:i/>
          <w:sz w:val="24"/>
          <w:szCs w:val="24"/>
        </w:rPr>
        <w:t>Review of the AR-DRG Classification Case Complexity Process</w:t>
      </w:r>
      <w:r w:rsidR="009966F7" w:rsidRPr="00982F65">
        <w:rPr>
          <w:i/>
          <w:sz w:val="24"/>
          <w:szCs w:val="24"/>
        </w:rPr>
        <w:t xml:space="preserve"> </w:t>
      </w:r>
      <w:r w:rsidR="009966F7" w:rsidRPr="00982F65">
        <w:rPr>
          <w:sz w:val="24"/>
          <w:szCs w:val="24"/>
        </w:rPr>
        <w:t>(July 2014)</w:t>
      </w:r>
      <w:r w:rsidRPr="00982F65">
        <w:rPr>
          <w:sz w:val="24"/>
          <w:szCs w:val="24"/>
        </w:rPr>
        <w:t>.</w:t>
      </w:r>
      <w:r w:rsidRPr="00982F65">
        <w:rPr>
          <w:i/>
          <w:sz w:val="24"/>
          <w:szCs w:val="24"/>
        </w:rPr>
        <w:t xml:space="preserve"> </w:t>
      </w:r>
      <w:r w:rsidRPr="00982F65">
        <w:rPr>
          <w:sz w:val="24"/>
          <w:szCs w:val="24"/>
        </w:rPr>
        <w:t xml:space="preserve">This </w:t>
      </w:r>
      <w:r w:rsidR="00A6071E" w:rsidRPr="00982F65">
        <w:rPr>
          <w:sz w:val="24"/>
          <w:szCs w:val="24"/>
        </w:rPr>
        <w:t xml:space="preserve">report </w:t>
      </w:r>
      <w:r w:rsidR="00202489" w:rsidRPr="00982F65">
        <w:rPr>
          <w:sz w:val="24"/>
          <w:szCs w:val="24"/>
        </w:rPr>
        <w:t xml:space="preserve">proposed a </w:t>
      </w:r>
      <w:r w:rsidR="00A6071E" w:rsidRPr="00982F65">
        <w:rPr>
          <w:sz w:val="24"/>
          <w:szCs w:val="24"/>
        </w:rPr>
        <w:t xml:space="preserve">new Episode </w:t>
      </w:r>
      <w:r w:rsidR="003B5942" w:rsidRPr="00982F65">
        <w:rPr>
          <w:sz w:val="24"/>
          <w:szCs w:val="24"/>
        </w:rPr>
        <w:t>Clinical Complexity (ECC) Model approved by the Pricing Authority on 21 August 2014.</w:t>
      </w:r>
      <w:r w:rsidRPr="00982F65">
        <w:rPr>
          <w:sz w:val="24"/>
          <w:szCs w:val="24"/>
        </w:rPr>
        <w:t xml:space="preserve"> Following this initial phase, ACCD</w:t>
      </w:r>
      <w:r w:rsidR="00202489" w:rsidRPr="00982F65">
        <w:rPr>
          <w:sz w:val="24"/>
          <w:szCs w:val="24"/>
        </w:rPr>
        <w:t xml:space="preserve"> has now i</w:t>
      </w:r>
      <w:r w:rsidRPr="00982F65">
        <w:rPr>
          <w:sz w:val="24"/>
          <w:szCs w:val="24"/>
        </w:rPr>
        <w:t>ncorporate</w:t>
      </w:r>
      <w:r w:rsidR="00202489" w:rsidRPr="00982F65">
        <w:rPr>
          <w:sz w:val="24"/>
          <w:szCs w:val="24"/>
        </w:rPr>
        <w:t>d</w:t>
      </w:r>
      <w:r w:rsidRPr="00982F65">
        <w:rPr>
          <w:sz w:val="24"/>
          <w:szCs w:val="24"/>
        </w:rPr>
        <w:t xml:space="preserve"> the ECC Model</w:t>
      </w:r>
      <w:r w:rsidR="00A559DB">
        <w:rPr>
          <w:sz w:val="24"/>
          <w:szCs w:val="24"/>
        </w:rPr>
        <w:t xml:space="preserve"> </w:t>
      </w:r>
      <w:r w:rsidR="00A559DB" w:rsidRPr="00982F65">
        <w:rPr>
          <w:sz w:val="24"/>
          <w:szCs w:val="24"/>
        </w:rPr>
        <w:t>into the splitting phase for development of AR-DRG V8.0 and future versions of the AR-DRG classification.</w:t>
      </w:r>
      <w:r w:rsidR="00A559DB">
        <w:rPr>
          <w:sz w:val="24"/>
          <w:szCs w:val="24"/>
        </w:rPr>
        <w:t xml:space="preserve"> </w:t>
      </w:r>
    </w:p>
    <w:p w14:paraId="0BB94E1F" w14:textId="3E7FB212" w:rsidR="00A6071E" w:rsidRDefault="00A559DB" w:rsidP="00202489">
      <w:pPr>
        <w:rPr>
          <w:sz w:val="24"/>
          <w:szCs w:val="24"/>
        </w:rPr>
      </w:pPr>
      <w:r>
        <w:rPr>
          <w:sz w:val="24"/>
          <w:szCs w:val="24"/>
        </w:rPr>
        <w:t xml:space="preserve">The ECC Model assigns a Diagnosis Complexity Level (DCL) for each diagnosis </w:t>
      </w:r>
      <w:r w:rsidR="008A12A4">
        <w:rPr>
          <w:sz w:val="24"/>
          <w:szCs w:val="24"/>
        </w:rPr>
        <w:t xml:space="preserve">(including the principal diagnosis) </w:t>
      </w:r>
      <w:r>
        <w:rPr>
          <w:sz w:val="24"/>
          <w:szCs w:val="24"/>
        </w:rPr>
        <w:t>appearing against an acute admitted episode within each Adjacent Diagnosis Related Group (ADRG)</w:t>
      </w:r>
      <w:r w:rsidR="008A12A4">
        <w:rPr>
          <w:sz w:val="24"/>
          <w:szCs w:val="24"/>
        </w:rPr>
        <w:t>. Using the DCLs,</w:t>
      </w:r>
      <w:r>
        <w:rPr>
          <w:sz w:val="24"/>
          <w:szCs w:val="24"/>
        </w:rPr>
        <w:t xml:space="preserve"> a derived Episode Clinical Complexity Score (ECCS) is then allocated to each episode within each ADRG.</w:t>
      </w:r>
      <w:r>
        <w:rPr>
          <w:rStyle w:val="FootnoteReference"/>
          <w:sz w:val="24"/>
          <w:szCs w:val="24"/>
        </w:rPr>
        <w:footnoteReference w:id="1"/>
      </w:r>
      <w:r w:rsidR="00140B8E" w:rsidRPr="00982F65">
        <w:rPr>
          <w:sz w:val="24"/>
          <w:szCs w:val="24"/>
        </w:rPr>
        <w:t xml:space="preserve"> </w:t>
      </w:r>
    </w:p>
    <w:p w14:paraId="5EF6A4FF" w14:textId="62C3551A" w:rsidR="001969BF" w:rsidRPr="001969BF" w:rsidRDefault="001969BF" w:rsidP="001969BF">
      <w:pPr>
        <w:rPr>
          <w:sz w:val="24"/>
          <w:szCs w:val="24"/>
          <w:lang w:val="en-AU"/>
        </w:rPr>
      </w:pPr>
      <w:r w:rsidRPr="001969BF">
        <w:rPr>
          <w:rFonts w:cs="Calibri"/>
          <w:sz w:val="24"/>
          <w:szCs w:val="24"/>
        </w:rPr>
        <w:t xml:space="preserve">ACCD’s approach </w:t>
      </w:r>
      <w:r>
        <w:rPr>
          <w:rFonts w:cs="Calibri"/>
          <w:sz w:val="24"/>
          <w:szCs w:val="24"/>
        </w:rPr>
        <w:t>was</w:t>
      </w:r>
      <w:r w:rsidRPr="001969BF">
        <w:rPr>
          <w:rFonts w:cs="Calibri"/>
          <w:sz w:val="24"/>
          <w:szCs w:val="24"/>
        </w:rPr>
        <w:t xml:space="preserve"> to develop a </w:t>
      </w:r>
      <w:r w:rsidR="00BB62BE" w:rsidRPr="00BB62BE">
        <w:rPr>
          <w:rFonts w:cs="Calibri"/>
          <w:sz w:val="24"/>
          <w:szCs w:val="24"/>
        </w:rPr>
        <w:t>comprehensive set of ADRG splitting models, which were evaluated against splitting criteria and in terms of statistical performance and clinical relevance. Through this process, a recommended split was identified for each ADRG.</w:t>
      </w:r>
    </w:p>
    <w:p w14:paraId="3724AB25" w14:textId="225EA50F" w:rsidR="008A7AC7" w:rsidRPr="00982F65" w:rsidRDefault="008A7AC7" w:rsidP="008A7AC7">
      <w:pPr>
        <w:rPr>
          <w:sz w:val="24"/>
          <w:szCs w:val="24"/>
          <w:lang w:val="en-AU"/>
        </w:rPr>
      </w:pPr>
      <w:r w:rsidRPr="00982F65">
        <w:rPr>
          <w:sz w:val="24"/>
          <w:szCs w:val="24"/>
        </w:rPr>
        <w:t xml:space="preserve">Supported by </w:t>
      </w:r>
      <w:r w:rsidR="00327208" w:rsidRPr="00982F65">
        <w:rPr>
          <w:sz w:val="24"/>
          <w:szCs w:val="24"/>
        </w:rPr>
        <w:t xml:space="preserve">ACCD’s </w:t>
      </w:r>
      <w:r w:rsidRPr="00982F65">
        <w:rPr>
          <w:sz w:val="24"/>
          <w:szCs w:val="24"/>
        </w:rPr>
        <w:t xml:space="preserve">Principal Clinical Advisor (PCA), ACCD’s </w:t>
      </w:r>
      <w:r w:rsidR="00327208" w:rsidRPr="00982F65">
        <w:rPr>
          <w:sz w:val="24"/>
          <w:szCs w:val="24"/>
        </w:rPr>
        <w:t xml:space="preserve">governance arrangements have </w:t>
      </w:r>
      <w:r w:rsidR="00BB62BE">
        <w:rPr>
          <w:sz w:val="24"/>
          <w:szCs w:val="24"/>
        </w:rPr>
        <w:t>enabled the consortium</w:t>
      </w:r>
      <w:r w:rsidR="00327208" w:rsidRPr="00982F65">
        <w:rPr>
          <w:sz w:val="24"/>
          <w:szCs w:val="24"/>
        </w:rPr>
        <w:t xml:space="preserve"> to efficiently obtain informed clinical and classification advice on the validity of the proposed splits through the </w:t>
      </w:r>
      <w:r w:rsidRPr="00982F65">
        <w:rPr>
          <w:sz w:val="24"/>
          <w:szCs w:val="24"/>
        </w:rPr>
        <w:t xml:space="preserve">Classifications Clinical Advisory Group (CCAG) and the </w:t>
      </w:r>
      <w:r w:rsidR="00327208" w:rsidRPr="00982F65">
        <w:rPr>
          <w:sz w:val="24"/>
          <w:szCs w:val="24"/>
        </w:rPr>
        <w:t>Diagnosis Related Groups (DRG) Technical Group (DTG).</w:t>
      </w:r>
      <w:r w:rsidRPr="00982F65">
        <w:rPr>
          <w:sz w:val="24"/>
          <w:szCs w:val="24"/>
        </w:rPr>
        <w:t xml:space="preserve"> The process has been undertaken having regard to the </w:t>
      </w:r>
      <w:r w:rsidRPr="00982F65">
        <w:rPr>
          <w:i/>
          <w:sz w:val="24"/>
          <w:szCs w:val="24"/>
        </w:rPr>
        <w:t>Principles for Construction of AR-DRGs</w:t>
      </w:r>
      <w:r w:rsidR="00327208" w:rsidRPr="00982F65">
        <w:rPr>
          <w:i/>
          <w:sz w:val="24"/>
          <w:szCs w:val="24"/>
        </w:rPr>
        <w:t xml:space="preserve"> </w:t>
      </w:r>
      <w:r w:rsidRPr="00982F65">
        <w:rPr>
          <w:sz w:val="24"/>
          <w:szCs w:val="24"/>
          <w:lang w:val="en-AU"/>
        </w:rPr>
        <w:t xml:space="preserve">agreed by DTG and CCAG for AR-DRG </w:t>
      </w:r>
      <w:r w:rsidR="00F0409A" w:rsidRPr="00982F65">
        <w:rPr>
          <w:sz w:val="24"/>
          <w:szCs w:val="24"/>
          <w:lang w:val="en-AU"/>
        </w:rPr>
        <w:t xml:space="preserve">classification </w:t>
      </w:r>
      <w:r w:rsidRPr="00982F65">
        <w:rPr>
          <w:sz w:val="24"/>
          <w:szCs w:val="24"/>
          <w:lang w:val="en-AU"/>
        </w:rPr>
        <w:t>development, notably the need for stability and statistical robustness, as well as avoidance of inappropriate splitting variables.</w:t>
      </w:r>
    </w:p>
    <w:p w14:paraId="14C6827C" w14:textId="22F5561D" w:rsidR="0020183A" w:rsidRPr="00982F65" w:rsidRDefault="00BB62BE" w:rsidP="008A7AC7">
      <w:pPr>
        <w:rPr>
          <w:sz w:val="24"/>
          <w:szCs w:val="24"/>
          <w:lang w:val="en-AU"/>
        </w:rPr>
      </w:pPr>
      <w:r w:rsidRPr="00BB62BE">
        <w:rPr>
          <w:sz w:val="24"/>
          <w:szCs w:val="24"/>
          <w:lang w:val="en-AU"/>
        </w:rPr>
        <w:t>During this phase ACCD also acted on recommendations of the DTG to increase the precision of the DCL</w:t>
      </w:r>
      <w:r w:rsidR="008A12A4">
        <w:rPr>
          <w:rStyle w:val="FootnoteReference"/>
          <w:sz w:val="24"/>
          <w:szCs w:val="24"/>
          <w:lang w:val="en-AU"/>
        </w:rPr>
        <w:footnoteReference w:id="2"/>
      </w:r>
      <w:r w:rsidRPr="00BB62BE">
        <w:rPr>
          <w:sz w:val="24"/>
          <w:szCs w:val="24"/>
          <w:lang w:val="en-AU"/>
        </w:rPr>
        <w:t xml:space="preserve"> for two 3-character categories of ICD codes in which significant variation in clinical complexity is captured at the fourth and fifth character level. Again acting on outcomes of the </w:t>
      </w:r>
      <w:r w:rsidRPr="00BB62BE">
        <w:rPr>
          <w:sz w:val="24"/>
          <w:szCs w:val="24"/>
          <w:lang w:val="en-AU"/>
        </w:rPr>
        <w:lastRenderedPageBreak/>
        <w:t xml:space="preserve">DTG, the consortium also made a minor refinement to the standardisation process used to derive the DCLs to enhance the performance of the ECC Model </w:t>
      </w:r>
      <w:r w:rsidR="00F837E0">
        <w:rPr>
          <w:sz w:val="24"/>
          <w:szCs w:val="24"/>
          <w:lang w:val="en-AU"/>
        </w:rPr>
        <w:t>in the</w:t>
      </w:r>
      <w:r w:rsidRPr="00BB62BE">
        <w:rPr>
          <w:sz w:val="24"/>
          <w:szCs w:val="24"/>
          <w:lang w:val="en-AU"/>
        </w:rPr>
        <w:t xml:space="preserve"> ADRG splitting </w:t>
      </w:r>
      <w:r w:rsidR="00F837E0">
        <w:rPr>
          <w:sz w:val="24"/>
          <w:szCs w:val="24"/>
          <w:lang w:val="en-AU"/>
        </w:rPr>
        <w:t>process</w:t>
      </w:r>
      <w:r w:rsidRPr="00BB62BE">
        <w:rPr>
          <w:sz w:val="24"/>
          <w:szCs w:val="24"/>
          <w:lang w:val="en-AU"/>
        </w:rPr>
        <w:t>.</w:t>
      </w:r>
    </w:p>
    <w:p w14:paraId="1E8892EF" w14:textId="4AD3CEC4" w:rsidR="0034445D" w:rsidRDefault="004D52F1" w:rsidP="008A7AC7">
      <w:pPr>
        <w:rPr>
          <w:sz w:val="24"/>
          <w:szCs w:val="24"/>
          <w:lang w:val="en-AU"/>
        </w:rPr>
      </w:pPr>
      <w:r w:rsidRPr="00982F65">
        <w:rPr>
          <w:sz w:val="24"/>
          <w:szCs w:val="24"/>
          <w:lang w:val="en-AU"/>
        </w:rPr>
        <w:t xml:space="preserve">Public submissions for DRG changes that were brought forward or received during this development cycle </w:t>
      </w:r>
      <w:r w:rsidR="0020183A" w:rsidRPr="00982F65">
        <w:rPr>
          <w:sz w:val="24"/>
          <w:szCs w:val="24"/>
          <w:lang w:val="en-AU"/>
        </w:rPr>
        <w:t>were also</w:t>
      </w:r>
      <w:r w:rsidRPr="00982F65">
        <w:rPr>
          <w:sz w:val="24"/>
          <w:szCs w:val="24"/>
          <w:lang w:val="en-AU"/>
        </w:rPr>
        <w:t xml:space="preserve"> analysed during this phase</w:t>
      </w:r>
      <w:r w:rsidR="0020183A" w:rsidRPr="00982F65">
        <w:rPr>
          <w:sz w:val="24"/>
          <w:szCs w:val="24"/>
          <w:lang w:val="en-AU"/>
        </w:rPr>
        <w:t xml:space="preserve">, </w:t>
      </w:r>
      <w:r w:rsidRPr="00982F65">
        <w:rPr>
          <w:sz w:val="24"/>
          <w:szCs w:val="24"/>
          <w:lang w:val="en-AU"/>
        </w:rPr>
        <w:t xml:space="preserve">noting that the ECC Model </w:t>
      </w:r>
      <w:r w:rsidR="0020183A" w:rsidRPr="00982F65">
        <w:rPr>
          <w:sz w:val="24"/>
          <w:szCs w:val="24"/>
          <w:lang w:val="en-AU"/>
        </w:rPr>
        <w:t>may</w:t>
      </w:r>
      <w:r w:rsidRPr="00982F65">
        <w:rPr>
          <w:sz w:val="24"/>
          <w:szCs w:val="24"/>
          <w:lang w:val="en-AU"/>
        </w:rPr>
        <w:t xml:space="preserve"> impact on many of these proposals. </w:t>
      </w:r>
      <w:r w:rsidR="00F0409A" w:rsidRPr="00982F65">
        <w:rPr>
          <w:sz w:val="24"/>
          <w:szCs w:val="24"/>
          <w:lang w:val="en-AU"/>
        </w:rPr>
        <w:t xml:space="preserve">The AR-DRG classification structure itself has not been altered for AR-DRG V8.0 apart from changes required as a result of the surgical hierarchy review and some code movements facilitated by incorporation </w:t>
      </w:r>
      <w:r w:rsidR="001633F7" w:rsidRPr="00982F65">
        <w:rPr>
          <w:sz w:val="24"/>
          <w:szCs w:val="24"/>
          <w:lang w:val="en-AU"/>
        </w:rPr>
        <w:t xml:space="preserve">of </w:t>
      </w:r>
      <w:r w:rsidR="0020183A" w:rsidRPr="00982F65">
        <w:rPr>
          <w:sz w:val="24"/>
          <w:szCs w:val="24"/>
          <w:lang w:val="en-AU"/>
        </w:rPr>
        <w:t>some</w:t>
      </w:r>
      <w:r w:rsidR="00F0409A" w:rsidRPr="00982F65">
        <w:rPr>
          <w:sz w:val="24"/>
          <w:szCs w:val="24"/>
          <w:lang w:val="en-AU"/>
        </w:rPr>
        <w:t xml:space="preserve"> DRG public submissions</w:t>
      </w:r>
      <w:r w:rsidR="004A22E8">
        <w:rPr>
          <w:sz w:val="24"/>
          <w:szCs w:val="24"/>
          <w:lang w:val="en-AU"/>
        </w:rPr>
        <w:t>.</w:t>
      </w:r>
    </w:p>
    <w:p w14:paraId="7E9DADE2" w14:textId="0224A0FB" w:rsidR="003B3ABC" w:rsidRPr="00AB4FCD" w:rsidRDefault="003B3ABC" w:rsidP="003B3ABC">
      <w:pPr>
        <w:pStyle w:val="Heading2"/>
        <w:rPr>
          <w:color w:val="365F91" w:themeColor="accent1" w:themeShade="BF"/>
        </w:rPr>
      </w:pPr>
      <w:bookmarkStart w:id="18" w:name="_Toc403497092"/>
      <w:r w:rsidRPr="00AB4FCD">
        <w:rPr>
          <w:color w:val="365F91" w:themeColor="accent1" w:themeShade="BF"/>
        </w:rPr>
        <w:t>Case Complexity Terminology</w:t>
      </w:r>
      <w:bookmarkEnd w:id="18"/>
    </w:p>
    <w:p w14:paraId="02B45042" w14:textId="59F5FEF7" w:rsidR="00507959" w:rsidRDefault="00507959" w:rsidP="00507959">
      <w:pPr>
        <w:rPr>
          <w:sz w:val="24"/>
        </w:rPr>
      </w:pPr>
      <w:r w:rsidRPr="009049F9">
        <w:rPr>
          <w:sz w:val="24"/>
        </w:rPr>
        <w:t xml:space="preserve">As previously reported in the Review of the AR-DRG Classification Case Complexity Report (July 2014) new terminology has been used to describe complexity in AR-DRG V8.0. Episode Clinical Complexity or ECC is the element that recognizes and allows for cost variation within ADRGs. </w:t>
      </w:r>
      <w:r w:rsidR="00D334F5" w:rsidRPr="00D334F5">
        <w:rPr>
          <w:sz w:val="24"/>
        </w:rPr>
        <w:fldChar w:fldCharType="begin"/>
      </w:r>
      <w:r w:rsidR="00D334F5" w:rsidRPr="00D334F5">
        <w:rPr>
          <w:sz w:val="24"/>
        </w:rPr>
        <w:instrText xml:space="preserve"> REF _Ref403488895 \h  \* MERGEFORMAT </w:instrText>
      </w:r>
      <w:r w:rsidR="00D334F5" w:rsidRPr="00D334F5">
        <w:rPr>
          <w:sz w:val="24"/>
        </w:rPr>
      </w:r>
      <w:r w:rsidR="00D334F5" w:rsidRPr="00D334F5">
        <w:rPr>
          <w:sz w:val="24"/>
        </w:rPr>
        <w:fldChar w:fldCharType="separate"/>
      </w:r>
      <w:r w:rsidR="00FD6564" w:rsidRPr="00FD6564">
        <w:rPr>
          <w:sz w:val="24"/>
          <w:szCs w:val="24"/>
        </w:rPr>
        <w:t xml:space="preserve">Table </w:t>
      </w:r>
      <w:r w:rsidR="00FD6564" w:rsidRPr="00FD6564">
        <w:rPr>
          <w:noProof/>
          <w:sz w:val="24"/>
          <w:szCs w:val="24"/>
        </w:rPr>
        <w:t>1</w:t>
      </w:r>
      <w:r w:rsidR="00D334F5" w:rsidRPr="00D334F5">
        <w:rPr>
          <w:sz w:val="24"/>
        </w:rPr>
        <w:fldChar w:fldCharType="end"/>
      </w:r>
      <w:r w:rsidR="00D334F5" w:rsidRPr="00D334F5">
        <w:rPr>
          <w:sz w:val="24"/>
        </w:rPr>
        <w:t xml:space="preserve"> </w:t>
      </w:r>
      <w:r w:rsidRPr="009049F9">
        <w:rPr>
          <w:sz w:val="24"/>
        </w:rPr>
        <w:t>provides a comparison of terminology between AR-DRG V7.0 and V8.0.</w:t>
      </w:r>
    </w:p>
    <w:p w14:paraId="5A77B7A3" w14:textId="77777777" w:rsidR="00507959" w:rsidRPr="003B3ABC" w:rsidRDefault="00507959" w:rsidP="003B3ABC">
      <w:pPr>
        <w:pStyle w:val="Caption"/>
        <w:keepNext/>
        <w:rPr>
          <w:b/>
          <w:i w:val="0"/>
          <w:sz w:val="24"/>
          <w:szCs w:val="24"/>
        </w:rPr>
      </w:pPr>
      <w:bookmarkStart w:id="19" w:name="_Ref403488895"/>
      <w:bookmarkStart w:id="20" w:name="_Toc403493636"/>
      <w:r w:rsidRPr="003A27CD">
        <w:rPr>
          <w:b/>
          <w:i w:val="0"/>
          <w:sz w:val="24"/>
          <w:szCs w:val="24"/>
        </w:rPr>
        <w:lastRenderedPageBreak/>
        <w:t xml:space="preserve">Table </w:t>
      </w:r>
      <w:r w:rsidRPr="003A27CD">
        <w:rPr>
          <w:b/>
          <w:i w:val="0"/>
          <w:sz w:val="24"/>
          <w:szCs w:val="24"/>
        </w:rPr>
        <w:fldChar w:fldCharType="begin"/>
      </w:r>
      <w:r w:rsidRPr="003A27CD">
        <w:rPr>
          <w:b/>
          <w:i w:val="0"/>
          <w:sz w:val="24"/>
          <w:szCs w:val="24"/>
        </w:rPr>
        <w:instrText xml:space="preserve"> SEQ Table \* ARABIC </w:instrText>
      </w:r>
      <w:r w:rsidRPr="003A27CD">
        <w:rPr>
          <w:b/>
          <w:i w:val="0"/>
          <w:sz w:val="24"/>
          <w:szCs w:val="24"/>
        </w:rPr>
        <w:fldChar w:fldCharType="separate"/>
      </w:r>
      <w:r w:rsidR="00FD6564">
        <w:rPr>
          <w:b/>
          <w:i w:val="0"/>
          <w:noProof/>
          <w:sz w:val="24"/>
          <w:szCs w:val="24"/>
        </w:rPr>
        <w:t>1</w:t>
      </w:r>
      <w:r w:rsidRPr="003A27CD">
        <w:rPr>
          <w:b/>
          <w:i w:val="0"/>
          <w:sz w:val="24"/>
          <w:szCs w:val="24"/>
        </w:rPr>
        <w:fldChar w:fldCharType="end"/>
      </w:r>
      <w:bookmarkEnd w:id="19"/>
      <w:r w:rsidRPr="003A27CD">
        <w:rPr>
          <w:b/>
          <w:i w:val="0"/>
          <w:sz w:val="24"/>
          <w:szCs w:val="24"/>
        </w:rPr>
        <w:t>: Case Complexity Terminology Comparison between AR-DRG V7.0 and V8.0</w:t>
      </w:r>
      <w:bookmarkEnd w:id="20"/>
    </w:p>
    <w:tbl>
      <w:tblPr>
        <w:tblStyle w:val="TableGrid"/>
        <w:tblW w:w="0" w:type="auto"/>
        <w:tblLook w:val="04A0" w:firstRow="1" w:lastRow="0" w:firstColumn="1" w:lastColumn="0" w:noHBand="0" w:noVBand="1"/>
        <w:tblCaption w:val="Table 1: Case Complexity Terminology Comparison between AR-DRG V7.0 and V8.0"/>
        <w:tblDescription w:val="The table provides a comparison of case complexity terminology between AR-DRG V7.0 and V8.0.&#10;"/>
      </w:tblPr>
      <w:tblGrid>
        <w:gridCol w:w="4788"/>
        <w:gridCol w:w="4788"/>
      </w:tblGrid>
      <w:tr w:rsidR="00507959" w:rsidRPr="00F960DC" w14:paraId="55C844F6" w14:textId="77777777" w:rsidTr="00E42E59">
        <w:trPr>
          <w:tblHeader/>
        </w:trPr>
        <w:tc>
          <w:tcPr>
            <w:tcW w:w="4788" w:type="dxa"/>
            <w:shd w:val="clear" w:color="auto" w:fill="DBE5F1" w:themeFill="accent1" w:themeFillTint="33"/>
          </w:tcPr>
          <w:p w14:paraId="3DCCC2E2" w14:textId="77777777" w:rsidR="00507959" w:rsidRPr="00F960DC" w:rsidRDefault="00507959" w:rsidP="00F960DC">
            <w:pPr>
              <w:pStyle w:val="Table"/>
              <w:keepNext/>
              <w:rPr>
                <w:b/>
              </w:rPr>
            </w:pPr>
            <w:bookmarkStart w:id="21" w:name="ColmnTitle_AR_DRGV7"/>
            <w:bookmarkEnd w:id="21"/>
            <w:r w:rsidRPr="00F960DC">
              <w:rPr>
                <w:b/>
              </w:rPr>
              <w:t>AR-DRG V7.0</w:t>
            </w:r>
          </w:p>
        </w:tc>
        <w:tc>
          <w:tcPr>
            <w:tcW w:w="4788" w:type="dxa"/>
            <w:shd w:val="clear" w:color="auto" w:fill="DBE5F1" w:themeFill="accent1" w:themeFillTint="33"/>
          </w:tcPr>
          <w:p w14:paraId="735D1A56" w14:textId="77777777" w:rsidR="00507959" w:rsidRPr="00F960DC" w:rsidRDefault="00507959" w:rsidP="00F960DC">
            <w:pPr>
              <w:pStyle w:val="Table"/>
              <w:keepNext/>
              <w:rPr>
                <w:b/>
              </w:rPr>
            </w:pPr>
            <w:r w:rsidRPr="00F960DC">
              <w:rPr>
                <w:b/>
              </w:rPr>
              <w:t>AR-DRG V8.0</w:t>
            </w:r>
          </w:p>
        </w:tc>
      </w:tr>
      <w:tr w:rsidR="00507959" w:rsidRPr="00F960DC" w14:paraId="637F741B" w14:textId="77777777" w:rsidTr="00826B61">
        <w:tc>
          <w:tcPr>
            <w:tcW w:w="4788" w:type="dxa"/>
          </w:tcPr>
          <w:p w14:paraId="7F0A649C" w14:textId="77777777" w:rsidR="00507959" w:rsidRPr="00F960DC" w:rsidRDefault="00507959" w:rsidP="00F960DC">
            <w:pPr>
              <w:pStyle w:val="Table"/>
              <w:keepNext/>
              <w:rPr>
                <w:b/>
              </w:rPr>
            </w:pPr>
            <w:r w:rsidRPr="00F960DC">
              <w:rPr>
                <w:b/>
              </w:rPr>
              <w:t>N/A</w:t>
            </w:r>
          </w:p>
        </w:tc>
        <w:tc>
          <w:tcPr>
            <w:tcW w:w="4788" w:type="dxa"/>
          </w:tcPr>
          <w:p w14:paraId="4CC2AD4E" w14:textId="01638975" w:rsidR="00507959" w:rsidRPr="00F960DC" w:rsidRDefault="00507959" w:rsidP="00F960DC">
            <w:pPr>
              <w:pStyle w:val="Table"/>
              <w:keepNext/>
              <w:rPr>
                <w:b/>
              </w:rPr>
            </w:pPr>
            <w:r w:rsidRPr="00F960DC">
              <w:rPr>
                <w:b/>
              </w:rPr>
              <w:t>Episode Clinical Complexity (ECC) Model</w:t>
            </w:r>
            <w:r w:rsidR="009C3DA7" w:rsidRPr="00F960DC">
              <w:rPr>
                <w:b/>
              </w:rPr>
              <w:t xml:space="preserve"> </w:t>
            </w:r>
            <w:r w:rsidR="00F84AF0" w:rsidRPr="00F960DC">
              <w:t xml:space="preserve">assigns </w:t>
            </w:r>
            <w:r w:rsidR="00D85436" w:rsidRPr="00F960DC">
              <w:t>a score to each episode. These scores quantify relative levels of resource utilisation within each ADRG and are used to split ADRGs into DRGs on the basis of resource homogeneity.</w:t>
            </w:r>
          </w:p>
        </w:tc>
      </w:tr>
      <w:tr w:rsidR="00507959" w:rsidRPr="00F960DC" w14:paraId="109B214F" w14:textId="77777777" w:rsidTr="00826B61">
        <w:tc>
          <w:tcPr>
            <w:tcW w:w="4788" w:type="dxa"/>
          </w:tcPr>
          <w:p w14:paraId="2B9629CB" w14:textId="39AEEC37" w:rsidR="00507959" w:rsidRPr="00F960DC" w:rsidRDefault="00507959" w:rsidP="00F960DC">
            <w:pPr>
              <w:pStyle w:val="Table"/>
              <w:keepNext/>
              <w:rPr>
                <w:b/>
              </w:rPr>
            </w:pPr>
            <w:r w:rsidRPr="00F960DC">
              <w:rPr>
                <w:b/>
              </w:rPr>
              <w:t>Complication and/or Comorbidity (CC)</w:t>
            </w:r>
            <w:r w:rsidRPr="00F960DC">
              <w:t xml:space="preserve"> codes are </w:t>
            </w:r>
            <w:r w:rsidR="00826B61" w:rsidRPr="00F960DC">
              <w:t xml:space="preserve">the 2,439 </w:t>
            </w:r>
            <w:r w:rsidRPr="00F960DC">
              <w:t>diagnos</w:t>
            </w:r>
            <w:r w:rsidR="00826B61" w:rsidRPr="00F960DC">
              <w:t>is</w:t>
            </w:r>
            <w:r w:rsidRPr="00F960DC">
              <w:t xml:space="preserve"> </w:t>
            </w:r>
            <w:r w:rsidR="00826B61" w:rsidRPr="00F960DC">
              <w:t>codes that may contribute to the calculation of PCCL (i.e. the diagnoses that may affect the calculation of episodes level complexity)</w:t>
            </w:r>
            <w:r w:rsidRPr="00F960DC">
              <w:t>.</w:t>
            </w:r>
          </w:p>
        </w:tc>
        <w:tc>
          <w:tcPr>
            <w:tcW w:w="4788" w:type="dxa"/>
          </w:tcPr>
          <w:p w14:paraId="3ACE1F7F" w14:textId="06A8C73C" w:rsidR="00507959" w:rsidRPr="00F960DC" w:rsidRDefault="00507959" w:rsidP="00F960DC">
            <w:pPr>
              <w:pStyle w:val="Table"/>
              <w:keepNext/>
              <w:rPr>
                <w:b/>
              </w:rPr>
            </w:pPr>
            <w:r w:rsidRPr="00F960DC">
              <w:rPr>
                <w:b/>
              </w:rPr>
              <w:t>Complex Diagnoses (CD</w:t>
            </w:r>
            <w:r w:rsidR="00D22D81" w:rsidRPr="00F960DC">
              <w:rPr>
                <w:b/>
              </w:rPr>
              <w:t>s</w:t>
            </w:r>
            <w:r w:rsidRPr="00F960DC">
              <w:rPr>
                <w:b/>
              </w:rPr>
              <w:t>)</w:t>
            </w:r>
            <w:r w:rsidRPr="00F960DC">
              <w:t xml:space="preserve"> in a particular ADRG are the set (or list) of diagnoses that </w:t>
            </w:r>
            <w:r w:rsidR="00826B61" w:rsidRPr="00F960DC">
              <w:t>may affect the calculation of episode clinical complexity in that ADRG</w:t>
            </w:r>
            <w:r w:rsidR="00467DAF" w:rsidRPr="00F960DC">
              <w:t xml:space="preserve">. </w:t>
            </w:r>
            <w:r w:rsidR="00826B61" w:rsidRPr="00F960DC">
              <w:t xml:space="preserve">CDs </w:t>
            </w:r>
            <w:r w:rsidR="00D22D81" w:rsidRPr="00F960DC">
              <w:t xml:space="preserve">differ across </w:t>
            </w:r>
            <w:r w:rsidR="00826B61" w:rsidRPr="00F960DC">
              <w:t>ADRGs</w:t>
            </w:r>
            <w:r w:rsidR="00467DAF" w:rsidRPr="00F960DC">
              <w:t>.</w:t>
            </w:r>
          </w:p>
        </w:tc>
      </w:tr>
      <w:tr w:rsidR="00507959" w:rsidRPr="00F960DC" w14:paraId="6E8AEA8B" w14:textId="77777777" w:rsidTr="00826B61">
        <w:tc>
          <w:tcPr>
            <w:tcW w:w="4788" w:type="dxa"/>
          </w:tcPr>
          <w:p w14:paraId="2A5982D5" w14:textId="4AD65E23" w:rsidR="00507959" w:rsidRPr="00F960DC" w:rsidRDefault="00507959" w:rsidP="00F960DC">
            <w:pPr>
              <w:pStyle w:val="Table"/>
              <w:keepNext/>
              <w:rPr>
                <w:b/>
              </w:rPr>
            </w:pPr>
            <w:r w:rsidRPr="00F960DC">
              <w:rPr>
                <w:b/>
              </w:rPr>
              <w:t>Complication and Comorbidity Level</w:t>
            </w:r>
            <w:r w:rsidR="00D22D81" w:rsidRPr="00F960DC">
              <w:rPr>
                <w:b/>
              </w:rPr>
              <w:t>s</w:t>
            </w:r>
            <w:r w:rsidRPr="00F960DC">
              <w:rPr>
                <w:b/>
              </w:rPr>
              <w:t xml:space="preserve"> (CCL</w:t>
            </w:r>
            <w:r w:rsidR="00D22D81" w:rsidRPr="00F960DC">
              <w:rPr>
                <w:b/>
              </w:rPr>
              <w:t>s</w:t>
            </w:r>
            <w:r w:rsidRPr="00F960DC">
              <w:rPr>
                <w:b/>
              </w:rPr>
              <w:t xml:space="preserve">) </w:t>
            </w:r>
            <w:r w:rsidRPr="00F960DC">
              <w:t xml:space="preserve">are </w:t>
            </w:r>
            <w:r w:rsidR="00D22D81" w:rsidRPr="00F960DC">
              <w:t xml:space="preserve">integer </w:t>
            </w:r>
            <w:r w:rsidRPr="00F960DC">
              <w:t>value</w:t>
            </w:r>
            <w:r w:rsidR="00D22D81" w:rsidRPr="00F960DC">
              <w:t>s between 0 and 4</w:t>
            </w:r>
            <w:r w:rsidRPr="00F960DC">
              <w:t xml:space="preserve"> </w:t>
            </w:r>
            <w:r w:rsidR="001914E0" w:rsidRPr="00F960DC">
              <w:t xml:space="preserve">assigned to </w:t>
            </w:r>
            <w:r w:rsidR="00D22D81" w:rsidRPr="00F960DC">
              <w:t>diagnosis codes as complexity weights, specific to the ADRG of the episode. Only CC codes receive nonzero CCLs.</w:t>
            </w:r>
          </w:p>
        </w:tc>
        <w:tc>
          <w:tcPr>
            <w:tcW w:w="4788" w:type="dxa"/>
          </w:tcPr>
          <w:p w14:paraId="46FCE285" w14:textId="1CE63DCF" w:rsidR="00507959" w:rsidRPr="00F960DC" w:rsidRDefault="00507959" w:rsidP="00F960DC">
            <w:pPr>
              <w:pStyle w:val="Table"/>
              <w:keepNext/>
              <w:rPr>
                <w:b/>
              </w:rPr>
            </w:pPr>
            <w:r w:rsidRPr="00F960DC">
              <w:rPr>
                <w:b/>
              </w:rPr>
              <w:t>Diagnosis Complexity Level</w:t>
            </w:r>
            <w:r w:rsidR="00D22D81" w:rsidRPr="00F960DC">
              <w:rPr>
                <w:b/>
              </w:rPr>
              <w:t>s</w:t>
            </w:r>
            <w:r w:rsidRPr="00F960DC">
              <w:rPr>
                <w:b/>
              </w:rPr>
              <w:t xml:space="preserve"> (DCL</w:t>
            </w:r>
            <w:r w:rsidR="009C3DA7" w:rsidRPr="00F960DC">
              <w:rPr>
                <w:b/>
              </w:rPr>
              <w:t>s</w:t>
            </w:r>
            <w:r w:rsidRPr="00F960DC">
              <w:rPr>
                <w:b/>
              </w:rPr>
              <w:t xml:space="preserve">) </w:t>
            </w:r>
            <w:r w:rsidR="00D22D81" w:rsidRPr="00F960DC">
              <w:t xml:space="preserve">are </w:t>
            </w:r>
            <w:r w:rsidR="00D22D81" w:rsidRPr="00F960DC">
              <w:rPr>
                <w:b/>
              </w:rPr>
              <w:t>i</w:t>
            </w:r>
            <w:r w:rsidR="00D22D81" w:rsidRPr="00F960DC">
              <w:t xml:space="preserve">nteger values between 0 and 5 </w:t>
            </w:r>
            <w:r w:rsidR="001914E0" w:rsidRPr="00F960DC">
              <w:t>assigned</w:t>
            </w:r>
            <w:r w:rsidR="00D22D81" w:rsidRPr="00F960DC">
              <w:t xml:space="preserve"> to diagnosis codes as complexity weights, specific to the ADRG of the episode. </w:t>
            </w:r>
            <w:r w:rsidR="001914E0" w:rsidRPr="00F960DC">
              <w:t>The CDs of an ADRG are precisely those diagnoses assigned a nonzero DCL.</w:t>
            </w:r>
          </w:p>
        </w:tc>
      </w:tr>
      <w:tr w:rsidR="00507959" w:rsidRPr="00F960DC" w14:paraId="0E7CF5EF" w14:textId="77777777" w:rsidTr="00256E99">
        <w:trPr>
          <w:trHeight w:val="1102"/>
        </w:trPr>
        <w:tc>
          <w:tcPr>
            <w:tcW w:w="4788" w:type="dxa"/>
          </w:tcPr>
          <w:p w14:paraId="37EDFD18" w14:textId="25FC5D76" w:rsidR="00507959" w:rsidRPr="00F960DC" w:rsidRDefault="00507959" w:rsidP="00F960DC">
            <w:pPr>
              <w:pStyle w:val="Table"/>
              <w:keepNext/>
              <w:rPr>
                <w:b/>
              </w:rPr>
            </w:pPr>
            <w:r w:rsidRPr="00F960DC">
              <w:rPr>
                <w:b/>
              </w:rPr>
              <w:t>Patient Clinical Complexity Level (PCCL)</w:t>
            </w:r>
            <w:r w:rsidRPr="00F960DC">
              <w:t xml:space="preserve"> is a</w:t>
            </w:r>
            <w:r w:rsidR="001914E0" w:rsidRPr="00F960DC">
              <w:t>n integer between 0 and 4 assigned to episodes as</w:t>
            </w:r>
            <w:r w:rsidRPr="00F960DC">
              <w:t xml:space="preserve"> measure of the cumulative effect of a patient’s CCs.</w:t>
            </w:r>
          </w:p>
        </w:tc>
        <w:tc>
          <w:tcPr>
            <w:tcW w:w="4788" w:type="dxa"/>
          </w:tcPr>
          <w:p w14:paraId="0C17F775" w14:textId="69F26B0F" w:rsidR="00101295" w:rsidRPr="00F960DC" w:rsidRDefault="00507959" w:rsidP="00F960DC">
            <w:pPr>
              <w:pStyle w:val="Table"/>
              <w:keepNext/>
              <w:rPr>
                <w:b/>
              </w:rPr>
            </w:pPr>
            <w:r w:rsidRPr="00F960DC">
              <w:rPr>
                <w:b/>
              </w:rPr>
              <w:t>Episode Clinical Complexity Score (ECCS)</w:t>
            </w:r>
            <w:r w:rsidRPr="00F960DC">
              <w:t xml:space="preserve"> is</w:t>
            </w:r>
            <w:r w:rsidR="001914E0" w:rsidRPr="00F960DC">
              <w:t xml:space="preserve"> a value between 0 and 31.25 assigned</w:t>
            </w:r>
            <w:r w:rsidRPr="00F960DC">
              <w:t xml:space="preserve"> the measure of the cumulative effect of DCLs for a specific episode</w:t>
            </w:r>
            <w:r w:rsidRPr="00F960DC">
              <w:rPr>
                <w:b/>
              </w:rPr>
              <w:t>.</w:t>
            </w:r>
            <w:r w:rsidR="00256E99" w:rsidRPr="00F960DC">
              <w:rPr>
                <w:vertAlign w:val="superscript"/>
              </w:rPr>
              <w:footnoteReference w:id="3"/>
            </w:r>
          </w:p>
        </w:tc>
      </w:tr>
      <w:tr w:rsidR="00256E99" w:rsidRPr="00F960DC" w14:paraId="114BF5BD" w14:textId="77777777" w:rsidTr="00D85436">
        <w:trPr>
          <w:trHeight w:val="1077"/>
        </w:trPr>
        <w:tc>
          <w:tcPr>
            <w:tcW w:w="4788" w:type="dxa"/>
          </w:tcPr>
          <w:p w14:paraId="320EF78A" w14:textId="24282778" w:rsidR="00256E99" w:rsidRPr="00F960DC" w:rsidRDefault="00256E99" w:rsidP="00F960DC">
            <w:pPr>
              <w:pStyle w:val="Table"/>
              <w:keepNext/>
              <w:rPr>
                <w:b/>
              </w:rPr>
            </w:pPr>
            <w:r w:rsidRPr="00F960DC">
              <w:rPr>
                <w:b/>
              </w:rPr>
              <w:t xml:space="preserve">Mild, moderate, severe and catastrophic CCs </w:t>
            </w:r>
            <w:r w:rsidRPr="00F960DC">
              <w:t xml:space="preserve">are descriptive terms </w:t>
            </w:r>
            <w:r w:rsidR="00D56537" w:rsidRPr="00F960DC">
              <w:t xml:space="preserve">used </w:t>
            </w:r>
            <w:r w:rsidRPr="00F960DC">
              <w:t xml:space="preserve">in the </w:t>
            </w:r>
            <w:r w:rsidR="00D56537" w:rsidRPr="00F960DC">
              <w:t xml:space="preserve">naming </w:t>
            </w:r>
            <w:r w:rsidRPr="00F960DC">
              <w:t>of DRGs where PCCL has been used as a splitting variable.</w:t>
            </w:r>
          </w:p>
        </w:tc>
        <w:tc>
          <w:tcPr>
            <w:tcW w:w="4788" w:type="dxa"/>
          </w:tcPr>
          <w:p w14:paraId="033B3424" w14:textId="73EB5803" w:rsidR="00256E99" w:rsidRPr="00F960DC" w:rsidRDefault="00D56537" w:rsidP="00F960DC">
            <w:pPr>
              <w:pStyle w:val="Table"/>
              <w:keepNext/>
              <w:rPr>
                <w:b/>
              </w:rPr>
            </w:pPr>
            <w:r w:rsidRPr="00F960DC">
              <w:rPr>
                <w:b/>
              </w:rPr>
              <w:t xml:space="preserve">Minor, Intermediate, Major and Extreme </w:t>
            </w:r>
            <w:r w:rsidRPr="00F960DC">
              <w:t>Complexity are descriptive terms used in the naming of DRGs where ECCS has been used as a splitting variable.</w:t>
            </w:r>
            <w:r w:rsidRPr="00F960DC">
              <w:rPr>
                <w:vertAlign w:val="superscript"/>
              </w:rPr>
              <w:footnoteReference w:id="4"/>
            </w:r>
          </w:p>
        </w:tc>
      </w:tr>
    </w:tbl>
    <w:p w14:paraId="1D3E6B0E" w14:textId="7FE3E1EE" w:rsidR="003B3ABC" w:rsidRDefault="003B3ABC" w:rsidP="003B3ABC">
      <w:pPr>
        <w:rPr>
          <w:sz w:val="24"/>
          <w:szCs w:val="24"/>
          <w:lang w:val="en-AU"/>
        </w:rPr>
      </w:pPr>
    </w:p>
    <w:p w14:paraId="4131595F" w14:textId="77777777" w:rsidR="003B3ABC" w:rsidRDefault="003B3ABC" w:rsidP="003B3ABC">
      <w:pPr>
        <w:rPr>
          <w:sz w:val="24"/>
          <w:szCs w:val="24"/>
        </w:rPr>
      </w:pPr>
      <w:r>
        <w:rPr>
          <w:sz w:val="24"/>
          <w:szCs w:val="24"/>
          <w:lang w:val="en-AU"/>
        </w:rPr>
        <w:t>T</w:t>
      </w:r>
      <w:r w:rsidRPr="001969BF">
        <w:rPr>
          <w:sz w:val="24"/>
          <w:szCs w:val="24"/>
          <w:lang w:val="en-AU"/>
        </w:rPr>
        <w:t xml:space="preserve">he following report summarises the development of clinically relevant ECC splits for </w:t>
      </w:r>
      <w:proofErr w:type="spellStart"/>
      <w:r w:rsidRPr="001969BF">
        <w:rPr>
          <w:sz w:val="24"/>
          <w:szCs w:val="24"/>
          <w:lang w:val="en-AU"/>
        </w:rPr>
        <w:t>ea</w:t>
      </w:r>
      <w:r w:rsidRPr="00982F65">
        <w:rPr>
          <w:sz w:val="24"/>
          <w:szCs w:val="24"/>
        </w:rPr>
        <w:t>ch</w:t>
      </w:r>
      <w:proofErr w:type="spellEnd"/>
      <w:r w:rsidRPr="00982F65">
        <w:rPr>
          <w:sz w:val="24"/>
          <w:szCs w:val="24"/>
        </w:rPr>
        <w:t xml:space="preserve"> Adjacent Diagnosis Related Group (ADRG) to replace the existing case complexity system. </w:t>
      </w:r>
      <w:r w:rsidRPr="00982F65">
        <w:rPr>
          <w:sz w:val="24"/>
          <w:szCs w:val="24"/>
          <w:lang w:val="en-AU"/>
        </w:rPr>
        <w:t xml:space="preserve">With </w:t>
      </w:r>
      <w:r w:rsidRPr="00982F65">
        <w:rPr>
          <w:sz w:val="24"/>
          <w:szCs w:val="24"/>
          <w:lang w:val="en-AU"/>
        </w:rPr>
        <w:lastRenderedPageBreak/>
        <w:t>an ECC Model that better explains cost variations due to episode clinical complexity</w:t>
      </w:r>
      <w:r w:rsidRPr="00982F65">
        <w:rPr>
          <w:sz w:val="24"/>
          <w:szCs w:val="24"/>
        </w:rPr>
        <w:t>; the resulting AR-DRG classification has been simplified by a reduced dependence on non-clinical variables such as length of stay (LOS).</w:t>
      </w:r>
    </w:p>
    <w:p w14:paraId="4EDCA3B5" w14:textId="77777777" w:rsidR="00507959" w:rsidRDefault="00507959" w:rsidP="008A7AC7">
      <w:pPr>
        <w:rPr>
          <w:sz w:val="24"/>
          <w:szCs w:val="24"/>
        </w:rPr>
      </w:pPr>
    </w:p>
    <w:p w14:paraId="0F3FF98F" w14:textId="2455AE08" w:rsidR="00463E68" w:rsidRPr="00AB4FCD" w:rsidRDefault="00463E68" w:rsidP="008A12A4">
      <w:pPr>
        <w:pStyle w:val="Heading2"/>
        <w:rPr>
          <w:color w:val="365F91" w:themeColor="accent1" w:themeShade="BF"/>
        </w:rPr>
      </w:pPr>
      <w:bookmarkStart w:id="22" w:name="_Toc403497093"/>
      <w:r w:rsidRPr="00AB4FCD">
        <w:rPr>
          <w:color w:val="365F91" w:themeColor="accent1" w:themeShade="BF"/>
        </w:rPr>
        <w:t>Background</w:t>
      </w:r>
      <w:bookmarkEnd w:id="22"/>
    </w:p>
    <w:p w14:paraId="5BFA9771" w14:textId="3A24D1FA" w:rsidR="00463E68" w:rsidRPr="00AB4FCD" w:rsidRDefault="00463E68" w:rsidP="008A12A4">
      <w:pPr>
        <w:pStyle w:val="Heading3"/>
        <w:rPr>
          <w:color w:val="365F91" w:themeColor="accent1" w:themeShade="BF"/>
        </w:rPr>
      </w:pPr>
      <w:bookmarkStart w:id="23" w:name="_Toc403497094"/>
      <w:r w:rsidRPr="00AB4FCD">
        <w:rPr>
          <w:color w:val="365F91" w:themeColor="accent1" w:themeShade="BF"/>
        </w:rPr>
        <w:t>The AR-DRG Classification</w:t>
      </w:r>
      <w:r w:rsidR="001E7C25" w:rsidRPr="00AB4FCD">
        <w:rPr>
          <w:rStyle w:val="FootnoteReference"/>
          <w:color w:val="365F91" w:themeColor="accent1" w:themeShade="BF"/>
        </w:rPr>
        <w:footnoteReference w:id="5"/>
      </w:r>
      <w:bookmarkEnd w:id="23"/>
    </w:p>
    <w:p w14:paraId="33A2B764" w14:textId="7EBB69CD" w:rsidR="00172929" w:rsidRPr="004961E7" w:rsidRDefault="00172929" w:rsidP="00172929">
      <w:pPr>
        <w:rPr>
          <w:sz w:val="24"/>
          <w:szCs w:val="24"/>
        </w:rPr>
      </w:pPr>
      <w:r w:rsidRPr="004961E7">
        <w:rPr>
          <w:sz w:val="24"/>
          <w:szCs w:val="24"/>
        </w:rPr>
        <w:t>DRGs have a long history of development in Australia. In 1985 the first research in this area was undertaken to investigate whether the DRG classification system developed at Yale University in the United States of America (USA) was relevant to Australian clinical practice. The first release of the Australian National Diagnosis Related Groups (AN-DRG) classi</w:t>
      </w:r>
      <w:r w:rsidR="00857099">
        <w:rPr>
          <w:sz w:val="24"/>
          <w:szCs w:val="24"/>
        </w:rPr>
        <w:t>fication occurred in July 1992.</w:t>
      </w:r>
    </w:p>
    <w:p w14:paraId="4ECEAE1B" w14:textId="40CFD9BA" w:rsidR="00103FE8" w:rsidRDefault="00172929" w:rsidP="00172929">
      <w:pPr>
        <w:rPr>
          <w:sz w:val="24"/>
          <w:szCs w:val="24"/>
        </w:rPr>
      </w:pPr>
      <w:r w:rsidRPr="004961E7">
        <w:rPr>
          <w:sz w:val="24"/>
          <w:szCs w:val="24"/>
        </w:rPr>
        <w:t xml:space="preserve">Although not publicly released, AR-DRG V4.0 was a major update to </w:t>
      </w:r>
      <w:r w:rsidR="00857099">
        <w:rPr>
          <w:sz w:val="24"/>
          <w:szCs w:val="24"/>
        </w:rPr>
        <w:t xml:space="preserve">previous </w:t>
      </w:r>
      <w:r w:rsidRPr="004961E7">
        <w:rPr>
          <w:sz w:val="24"/>
          <w:szCs w:val="24"/>
        </w:rPr>
        <w:t xml:space="preserve">AN-DRG </w:t>
      </w:r>
      <w:r w:rsidR="00857099">
        <w:rPr>
          <w:sz w:val="24"/>
          <w:szCs w:val="24"/>
        </w:rPr>
        <w:t>versions</w:t>
      </w:r>
      <w:r>
        <w:rPr>
          <w:sz w:val="24"/>
          <w:szCs w:val="24"/>
        </w:rPr>
        <w:t xml:space="preserve"> involving a new base classification(s) as well as a further developed case complexity structure</w:t>
      </w:r>
      <w:r w:rsidRPr="004961E7">
        <w:rPr>
          <w:sz w:val="24"/>
          <w:szCs w:val="24"/>
        </w:rPr>
        <w:t xml:space="preserve">. It was produced using ICD-9-CM Second Edition codes as an interim step in the move towards the introduction of </w:t>
      </w:r>
      <w:r w:rsidR="001E7C25">
        <w:rPr>
          <w:sz w:val="24"/>
          <w:szCs w:val="24"/>
        </w:rPr>
        <w:t>the International Statistical Classification of Diseases, Tenth Revision, Australian Modification (</w:t>
      </w:r>
      <w:r w:rsidRPr="004961E7">
        <w:rPr>
          <w:sz w:val="24"/>
          <w:szCs w:val="24"/>
        </w:rPr>
        <w:t>ICD-10-AM</w:t>
      </w:r>
      <w:r w:rsidR="001E7C25">
        <w:rPr>
          <w:sz w:val="24"/>
          <w:szCs w:val="24"/>
        </w:rPr>
        <w:t>)</w:t>
      </w:r>
      <w:r w:rsidRPr="004961E7">
        <w:rPr>
          <w:sz w:val="24"/>
          <w:szCs w:val="24"/>
        </w:rPr>
        <w:t xml:space="preserve">. </w:t>
      </w:r>
      <w:r w:rsidR="00A555E3">
        <w:rPr>
          <w:sz w:val="24"/>
          <w:szCs w:val="24"/>
        </w:rPr>
        <w:t>AR-DRG V4.0</w:t>
      </w:r>
      <w:r w:rsidRPr="004961E7">
        <w:rPr>
          <w:sz w:val="24"/>
          <w:szCs w:val="24"/>
        </w:rPr>
        <w:t xml:space="preserve">, which incorporated the use of the newly developed </w:t>
      </w:r>
      <w:r w:rsidR="001E7C25">
        <w:rPr>
          <w:sz w:val="24"/>
          <w:szCs w:val="24"/>
        </w:rPr>
        <w:t>Australian Classification of Health Interventions (</w:t>
      </w:r>
      <w:proofErr w:type="gramStart"/>
      <w:r w:rsidRPr="004961E7">
        <w:rPr>
          <w:sz w:val="24"/>
          <w:szCs w:val="24"/>
        </w:rPr>
        <w:t>ACHI</w:t>
      </w:r>
      <w:r w:rsidR="001E7C25">
        <w:rPr>
          <w:sz w:val="24"/>
          <w:szCs w:val="24"/>
        </w:rPr>
        <w:t>)</w:t>
      </w:r>
      <w:proofErr w:type="gramEnd"/>
      <w:r w:rsidRPr="004961E7">
        <w:rPr>
          <w:sz w:val="24"/>
          <w:szCs w:val="24"/>
        </w:rPr>
        <w:t xml:space="preserve"> provided the foundation necessary for ICD-10-AM/ACHI First Edition codes to be used as the base within AR-DRG V4.1.</w:t>
      </w:r>
      <w:r>
        <w:rPr>
          <w:sz w:val="24"/>
          <w:szCs w:val="24"/>
        </w:rPr>
        <w:t xml:space="preserve"> </w:t>
      </w:r>
    </w:p>
    <w:p w14:paraId="0462590A" w14:textId="47A16549" w:rsidR="00172929" w:rsidRPr="004961E7" w:rsidRDefault="00172929" w:rsidP="00172929">
      <w:pPr>
        <w:rPr>
          <w:sz w:val="24"/>
          <w:szCs w:val="24"/>
        </w:rPr>
      </w:pPr>
      <w:r>
        <w:rPr>
          <w:sz w:val="24"/>
          <w:szCs w:val="24"/>
        </w:rPr>
        <w:t>Building on the original Yal</w:t>
      </w:r>
      <w:r w:rsidR="00A555E3">
        <w:rPr>
          <w:sz w:val="24"/>
          <w:szCs w:val="24"/>
        </w:rPr>
        <w:t>e Complication and C</w:t>
      </w:r>
      <w:r>
        <w:rPr>
          <w:sz w:val="24"/>
          <w:szCs w:val="24"/>
        </w:rPr>
        <w:t>omorbidity (CC) structure, AR-DRG V4.0</w:t>
      </w:r>
      <w:r w:rsidR="00103FE8">
        <w:rPr>
          <w:sz w:val="24"/>
          <w:szCs w:val="24"/>
        </w:rPr>
        <w:t xml:space="preserve"> (and the implemented AR-DRG V4.1),</w:t>
      </w:r>
      <w:r>
        <w:rPr>
          <w:sz w:val="24"/>
          <w:szCs w:val="24"/>
        </w:rPr>
        <w:t xml:space="preserve"> </w:t>
      </w:r>
      <w:r w:rsidR="00103FE8">
        <w:rPr>
          <w:sz w:val="24"/>
          <w:szCs w:val="24"/>
        </w:rPr>
        <w:t xml:space="preserve">introduced new CCs and </w:t>
      </w:r>
      <w:r>
        <w:rPr>
          <w:sz w:val="24"/>
          <w:szCs w:val="24"/>
        </w:rPr>
        <w:t>inc</w:t>
      </w:r>
      <w:r w:rsidR="00857099">
        <w:rPr>
          <w:sz w:val="24"/>
          <w:szCs w:val="24"/>
        </w:rPr>
        <w:t>orporated Complication and Comorbidity L</w:t>
      </w:r>
      <w:r>
        <w:rPr>
          <w:sz w:val="24"/>
          <w:szCs w:val="24"/>
        </w:rPr>
        <w:t>evels (CCLs) appropriate for Australian clinical practice</w:t>
      </w:r>
      <w:r w:rsidR="00103FE8">
        <w:rPr>
          <w:sz w:val="24"/>
          <w:szCs w:val="24"/>
        </w:rPr>
        <w:t xml:space="preserve">. </w:t>
      </w:r>
      <w:r w:rsidR="00103FE8" w:rsidRPr="00A71578">
        <w:rPr>
          <w:sz w:val="24"/>
          <w:szCs w:val="24"/>
          <w:lang w:val="en-AU"/>
        </w:rPr>
        <w:t>In addition, research was conducted on the effects of multiple C</w:t>
      </w:r>
      <w:r w:rsidR="00103FE8">
        <w:rPr>
          <w:sz w:val="24"/>
          <w:szCs w:val="24"/>
          <w:lang w:val="en-AU"/>
        </w:rPr>
        <w:t>Cs on resource use and a</w:t>
      </w:r>
      <w:r w:rsidR="00103FE8" w:rsidRPr="00A71578">
        <w:rPr>
          <w:sz w:val="24"/>
          <w:szCs w:val="24"/>
          <w:lang w:val="en-AU"/>
        </w:rPr>
        <w:t xml:space="preserve">n algorithm developed to measure </w:t>
      </w:r>
      <w:r w:rsidR="00857099">
        <w:rPr>
          <w:sz w:val="24"/>
          <w:szCs w:val="24"/>
          <w:lang w:val="en-AU"/>
        </w:rPr>
        <w:t>Patient C</w:t>
      </w:r>
      <w:r w:rsidR="00103FE8">
        <w:rPr>
          <w:sz w:val="24"/>
          <w:szCs w:val="24"/>
          <w:lang w:val="en-AU"/>
        </w:rPr>
        <w:t>linic</w:t>
      </w:r>
      <w:r w:rsidR="00857099">
        <w:rPr>
          <w:sz w:val="24"/>
          <w:szCs w:val="24"/>
          <w:lang w:val="en-AU"/>
        </w:rPr>
        <w:t>al Complexity L</w:t>
      </w:r>
      <w:r w:rsidR="00103FE8">
        <w:rPr>
          <w:sz w:val="24"/>
          <w:szCs w:val="24"/>
          <w:lang w:val="en-AU"/>
        </w:rPr>
        <w:t>evel (PCCL)</w:t>
      </w:r>
      <w:r w:rsidR="00103FE8" w:rsidRPr="00A71578">
        <w:rPr>
          <w:sz w:val="24"/>
          <w:szCs w:val="24"/>
          <w:lang w:val="en-AU"/>
        </w:rPr>
        <w:t xml:space="preserve">. </w:t>
      </w:r>
    </w:p>
    <w:p w14:paraId="037668C5" w14:textId="3DED5AE1" w:rsidR="00172929" w:rsidRDefault="00172929" w:rsidP="00172929">
      <w:pPr>
        <w:rPr>
          <w:sz w:val="24"/>
          <w:szCs w:val="24"/>
        </w:rPr>
      </w:pPr>
      <w:r w:rsidRPr="004961E7">
        <w:rPr>
          <w:sz w:val="24"/>
          <w:szCs w:val="24"/>
        </w:rPr>
        <w:t xml:space="preserve">Coinciding with the introduction of ICD-10-AM/ACHI/ACS in July 1998, AR-DRG V4.1 replaced the AN-DRGs in December 1998. </w:t>
      </w:r>
      <w:r w:rsidR="00103FE8">
        <w:rPr>
          <w:sz w:val="24"/>
          <w:szCs w:val="24"/>
        </w:rPr>
        <w:t>T</w:t>
      </w:r>
      <w:r w:rsidRPr="004961E7">
        <w:rPr>
          <w:sz w:val="24"/>
          <w:szCs w:val="24"/>
        </w:rPr>
        <w:t>he process of updating the AR-DRGs has generally occurred biennially to incorporate code changes made in each edition of ICD-10-AM/ACHI to date</w:t>
      </w:r>
      <w:r w:rsidR="00103FE8">
        <w:rPr>
          <w:sz w:val="24"/>
          <w:szCs w:val="24"/>
        </w:rPr>
        <w:t>.</w:t>
      </w:r>
      <w:r w:rsidR="00103FE8" w:rsidRPr="00103FE8">
        <w:rPr>
          <w:sz w:val="24"/>
          <w:szCs w:val="24"/>
        </w:rPr>
        <w:t xml:space="preserve"> </w:t>
      </w:r>
      <w:r w:rsidR="00103FE8" w:rsidRPr="007E2672">
        <w:rPr>
          <w:sz w:val="24"/>
          <w:szCs w:val="24"/>
        </w:rPr>
        <w:t>AR-DRGs are used by public and private hospitals, and state and territory health authorities to provide better management, measurement and payment of high quality and efficient health care services.</w:t>
      </w:r>
    </w:p>
    <w:p w14:paraId="68B5D56C" w14:textId="410905CB" w:rsidR="004961E7" w:rsidRDefault="007E2672" w:rsidP="004961E7">
      <w:pPr>
        <w:rPr>
          <w:sz w:val="24"/>
          <w:szCs w:val="24"/>
        </w:rPr>
      </w:pPr>
      <w:r w:rsidRPr="007E2672">
        <w:rPr>
          <w:sz w:val="24"/>
          <w:szCs w:val="24"/>
        </w:rPr>
        <w:lastRenderedPageBreak/>
        <w:t>AR-DRGs classify units of hospital output. The classification groups acute admitted episodes into clinically coherent categories (outputs) that consume similar amounts of resources (inputs).</w:t>
      </w:r>
      <w:r w:rsidR="004961E7">
        <w:rPr>
          <w:sz w:val="24"/>
          <w:szCs w:val="24"/>
        </w:rPr>
        <w:t xml:space="preserve"> </w:t>
      </w:r>
      <w:r w:rsidRPr="007E2672">
        <w:rPr>
          <w:sz w:val="24"/>
          <w:szCs w:val="24"/>
        </w:rPr>
        <w:t>All of the Australian DRG versions include a case complexity matrix. Each cell in the matrix represents the complexity added by a specific diagnosis within each ADRG.</w:t>
      </w:r>
    </w:p>
    <w:p w14:paraId="21722A7A" w14:textId="77777777" w:rsidR="001E7C25" w:rsidRPr="004961E7" w:rsidRDefault="001E7C25" w:rsidP="004961E7">
      <w:pPr>
        <w:rPr>
          <w:sz w:val="24"/>
          <w:szCs w:val="24"/>
        </w:rPr>
      </w:pPr>
    </w:p>
    <w:p w14:paraId="079A1C76" w14:textId="1CA03D85" w:rsidR="00DB7666" w:rsidRPr="00AB4FCD" w:rsidRDefault="00DB7666" w:rsidP="000614DD">
      <w:pPr>
        <w:pStyle w:val="Heading3"/>
        <w:rPr>
          <w:color w:val="365F91" w:themeColor="accent1" w:themeShade="BF"/>
        </w:rPr>
      </w:pPr>
      <w:bookmarkStart w:id="24" w:name="_Toc403497095"/>
      <w:r w:rsidRPr="00AB4FCD">
        <w:rPr>
          <w:color w:val="365F91" w:themeColor="accent1" w:themeShade="BF"/>
        </w:rPr>
        <w:t>The Episode Clinical Complexity Model</w:t>
      </w:r>
      <w:bookmarkEnd w:id="24"/>
    </w:p>
    <w:p w14:paraId="05737673" w14:textId="7E86F51B" w:rsidR="00BF23AC" w:rsidRDefault="00BF23AC" w:rsidP="008A7AC7">
      <w:pPr>
        <w:rPr>
          <w:sz w:val="24"/>
          <w:szCs w:val="24"/>
          <w:lang w:val="en-AU"/>
        </w:rPr>
      </w:pPr>
      <w:r w:rsidRPr="003B5474">
        <w:rPr>
          <w:sz w:val="24"/>
          <w:szCs w:val="24"/>
          <w:lang w:val="en-AU"/>
        </w:rPr>
        <w:t xml:space="preserve">To date, there have been multiple changes to the existing AR-DRG structure; however </w:t>
      </w:r>
      <w:r>
        <w:rPr>
          <w:sz w:val="24"/>
          <w:szCs w:val="24"/>
          <w:lang w:val="en-AU"/>
        </w:rPr>
        <w:t xml:space="preserve">AR-DRG V8.0 represents the first systematic review </w:t>
      </w:r>
      <w:r w:rsidRPr="003B5474">
        <w:rPr>
          <w:sz w:val="24"/>
          <w:szCs w:val="24"/>
          <w:lang w:val="en-AU"/>
        </w:rPr>
        <w:t>of the structure’s relationship to actual variations in resource use due to case com</w:t>
      </w:r>
      <w:r>
        <w:rPr>
          <w:sz w:val="24"/>
          <w:szCs w:val="24"/>
          <w:lang w:val="en-AU"/>
        </w:rPr>
        <w:t>plexity since AR-DRG V4.</w:t>
      </w:r>
      <w:r w:rsidR="00857099">
        <w:rPr>
          <w:sz w:val="24"/>
          <w:szCs w:val="24"/>
          <w:lang w:val="en-AU"/>
        </w:rPr>
        <w:t>1</w:t>
      </w:r>
      <w:r>
        <w:rPr>
          <w:sz w:val="24"/>
          <w:szCs w:val="24"/>
          <w:lang w:val="en-AU"/>
        </w:rPr>
        <w:t xml:space="preserve"> in </w:t>
      </w:r>
      <w:r w:rsidR="00857099">
        <w:rPr>
          <w:sz w:val="24"/>
          <w:szCs w:val="24"/>
          <w:lang w:val="en-AU"/>
        </w:rPr>
        <w:t>1998</w:t>
      </w:r>
      <w:r w:rsidRPr="003B5474">
        <w:rPr>
          <w:sz w:val="24"/>
          <w:szCs w:val="24"/>
          <w:lang w:val="en-AU"/>
        </w:rPr>
        <w:t>.</w:t>
      </w:r>
    </w:p>
    <w:p w14:paraId="21C24C58" w14:textId="099FCE54" w:rsidR="00F62E93" w:rsidRDefault="00346898" w:rsidP="008A7AC7">
      <w:pPr>
        <w:rPr>
          <w:sz w:val="24"/>
          <w:szCs w:val="24"/>
          <w:lang w:val="en-AU"/>
        </w:rPr>
      </w:pPr>
      <w:r>
        <w:rPr>
          <w:sz w:val="24"/>
          <w:szCs w:val="24"/>
          <w:lang w:val="en-AU"/>
        </w:rPr>
        <w:t xml:space="preserve">AR-DRG Version 8.0 implements a new episode-level clinical complexity model, called the ECC Model, which assigns a score, called an ECCS, to each episode. These scores </w:t>
      </w:r>
      <w:r w:rsidR="00C31C52">
        <w:rPr>
          <w:sz w:val="24"/>
          <w:szCs w:val="24"/>
          <w:lang w:val="en-AU"/>
        </w:rPr>
        <w:t xml:space="preserve">quantify relative levels of resource utilisation within each ADRG and </w:t>
      </w:r>
      <w:r>
        <w:rPr>
          <w:sz w:val="24"/>
          <w:szCs w:val="24"/>
          <w:lang w:val="en-AU"/>
        </w:rPr>
        <w:t>are used to split ADRGs into DRGs</w:t>
      </w:r>
      <w:r w:rsidR="00AF0CB9">
        <w:rPr>
          <w:sz w:val="24"/>
          <w:szCs w:val="24"/>
          <w:lang w:val="en-AU"/>
        </w:rPr>
        <w:t xml:space="preserve"> on the basis of resource homogeneity</w:t>
      </w:r>
      <w:r>
        <w:rPr>
          <w:sz w:val="24"/>
          <w:szCs w:val="24"/>
          <w:lang w:val="en-AU"/>
        </w:rPr>
        <w:t>.</w:t>
      </w:r>
      <w:r w:rsidR="00F62E93">
        <w:rPr>
          <w:sz w:val="24"/>
          <w:szCs w:val="24"/>
          <w:lang w:val="en-AU"/>
        </w:rPr>
        <w:t xml:space="preserve"> </w:t>
      </w:r>
      <w:r w:rsidR="00C31C52">
        <w:rPr>
          <w:sz w:val="24"/>
          <w:szCs w:val="24"/>
          <w:lang w:val="en-AU"/>
        </w:rPr>
        <w:t xml:space="preserve">The ECC Model is </w:t>
      </w:r>
      <w:r w:rsidR="00C31C52" w:rsidRPr="00C31C52">
        <w:rPr>
          <w:sz w:val="24"/>
          <w:szCs w:val="24"/>
          <w:lang w:val="en-AU"/>
        </w:rPr>
        <w:t>conceptually based, formally derived and data driven</w:t>
      </w:r>
      <w:r w:rsidR="00C31C52">
        <w:rPr>
          <w:sz w:val="24"/>
          <w:szCs w:val="24"/>
          <w:lang w:val="en-AU"/>
        </w:rPr>
        <w:t>.</w:t>
      </w:r>
      <w:r w:rsidR="000614DD">
        <w:rPr>
          <w:rStyle w:val="FootnoteReference"/>
          <w:sz w:val="24"/>
          <w:szCs w:val="24"/>
          <w:lang w:val="en-AU"/>
        </w:rPr>
        <w:footnoteReference w:id="6"/>
      </w:r>
    </w:p>
    <w:p w14:paraId="4D1AA26B" w14:textId="35F7A25D" w:rsidR="00943280" w:rsidRDefault="00AF0CB9" w:rsidP="008A7AC7">
      <w:pPr>
        <w:rPr>
          <w:sz w:val="24"/>
          <w:szCs w:val="24"/>
          <w:lang w:val="en-AU"/>
        </w:rPr>
      </w:pPr>
      <w:r>
        <w:rPr>
          <w:sz w:val="24"/>
          <w:szCs w:val="24"/>
          <w:lang w:val="en-AU"/>
        </w:rPr>
        <w:t xml:space="preserve">The process of deriving an ECCS for each episode begins by assigning </w:t>
      </w:r>
      <w:r w:rsidR="00C31C52">
        <w:rPr>
          <w:sz w:val="24"/>
          <w:szCs w:val="24"/>
          <w:lang w:val="en-AU"/>
        </w:rPr>
        <w:t xml:space="preserve">a </w:t>
      </w:r>
      <w:r>
        <w:rPr>
          <w:sz w:val="24"/>
          <w:szCs w:val="24"/>
          <w:lang w:val="en-AU"/>
        </w:rPr>
        <w:t xml:space="preserve">Diagnosis Complexity Level (DCL) to each diagnosis appearing against the episode. These DCLs are integers between zero and five that quantify </w:t>
      </w:r>
      <w:r w:rsidRPr="00AF0CB9">
        <w:rPr>
          <w:sz w:val="24"/>
          <w:szCs w:val="24"/>
          <w:lang w:val="en-AU"/>
        </w:rPr>
        <w:t>levels of resource utilisation</w:t>
      </w:r>
      <w:r>
        <w:rPr>
          <w:sz w:val="24"/>
          <w:szCs w:val="24"/>
          <w:lang w:val="en-AU"/>
        </w:rPr>
        <w:t xml:space="preserve"> associated with </w:t>
      </w:r>
      <w:r w:rsidR="00943280">
        <w:rPr>
          <w:sz w:val="24"/>
          <w:szCs w:val="24"/>
          <w:lang w:val="en-AU"/>
        </w:rPr>
        <w:t xml:space="preserve">each diagnosis, </w:t>
      </w:r>
      <w:r w:rsidRPr="00AF0CB9">
        <w:rPr>
          <w:sz w:val="24"/>
          <w:szCs w:val="24"/>
          <w:lang w:val="en-AU"/>
        </w:rPr>
        <w:t xml:space="preserve">relative to levels within </w:t>
      </w:r>
      <w:r w:rsidR="00943280">
        <w:rPr>
          <w:sz w:val="24"/>
          <w:szCs w:val="24"/>
          <w:lang w:val="en-AU"/>
        </w:rPr>
        <w:t xml:space="preserve">the </w:t>
      </w:r>
      <w:r w:rsidRPr="00AF0CB9">
        <w:rPr>
          <w:sz w:val="24"/>
          <w:szCs w:val="24"/>
          <w:lang w:val="en-AU"/>
        </w:rPr>
        <w:t>ADRG</w:t>
      </w:r>
      <w:r w:rsidR="00943280">
        <w:rPr>
          <w:sz w:val="24"/>
          <w:szCs w:val="24"/>
          <w:lang w:val="en-AU"/>
        </w:rPr>
        <w:t xml:space="preserve"> to which the episode belongs</w:t>
      </w:r>
      <w:r w:rsidRPr="00AF0CB9">
        <w:rPr>
          <w:sz w:val="24"/>
          <w:szCs w:val="24"/>
          <w:lang w:val="en-AU"/>
        </w:rPr>
        <w:t>.</w:t>
      </w:r>
    </w:p>
    <w:p w14:paraId="78BB4CEB" w14:textId="16960BF1" w:rsidR="00346898" w:rsidRPr="001969BF" w:rsidRDefault="00943280" w:rsidP="008A7AC7">
      <w:pPr>
        <w:rPr>
          <w:sz w:val="24"/>
          <w:szCs w:val="24"/>
          <w:lang w:val="en-AU"/>
        </w:rPr>
      </w:pPr>
      <w:r>
        <w:rPr>
          <w:sz w:val="24"/>
          <w:szCs w:val="24"/>
          <w:lang w:val="en-AU"/>
        </w:rPr>
        <w:t xml:space="preserve">The DCLs of the episode are then combined using an algorithm to define the episode’s ECCS. The algorithm combines the DCLs in descending order and includes a </w:t>
      </w:r>
      <w:r w:rsidRPr="00943280">
        <w:rPr>
          <w:sz w:val="24"/>
          <w:szCs w:val="24"/>
          <w:lang w:val="en-AU"/>
        </w:rPr>
        <w:t>decay component to adjust for the diminished contribution of multiple diagnoses vis-à-vis their individual contributions.</w:t>
      </w:r>
      <w:r>
        <w:rPr>
          <w:sz w:val="24"/>
          <w:szCs w:val="24"/>
          <w:lang w:val="en-AU"/>
        </w:rPr>
        <w:t xml:space="preserve"> </w:t>
      </w:r>
    </w:p>
    <w:p w14:paraId="6D968C23" w14:textId="4475BAD3" w:rsidR="00862928" w:rsidRPr="00AB4FCD" w:rsidRDefault="00E82FA7" w:rsidP="00E82FA7">
      <w:pPr>
        <w:pStyle w:val="Heading1"/>
      </w:pPr>
      <w:bookmarkStart w:id="25" w:name="_Toc403497096"/>
      <w:r w:rsidRPr="00AB4FCD">
        <w:t>Method</w:t>
      </w:r>
      <w:bookmarkEnd w:id="25"/>
    </w:p>
    <w:p w14:paraId="0E294F72" w14:textId="7349FA42" w:rsidR="00BB62BE" w:rsidRPr="00AB4FCD" w:rsidRDefault="00E82FA7" w:rsidP="004A22E8">
      <w:pPr>
        <w:pStyle w:val="Heading2"/>
        <w:rPr>
          <w:color w:val="365F91" w:themeColor="accent1" w:themeShade="BF"/>
        </w:rPr>
      </w:pPr>
      <w:bookmarkStart w:id="26" w:name="_Toc403497097"/>
      <w:r w:rsidRPr="00AB4FCD">
        <w:rPr>
          <w:color w:val="365F91" w:themeColor="accent1" w:themeShade="BF"/>
        </w:rPr>
        <w:t>Data preparation</w:t>
      </w:r>
      <w:bookmarkEnd w:id="26"/>
    </w:p>
    <w:p w14:paraId="61D9730C" w14:textId="77777777" w:rsidR="00BB62BE" w:rsidRPr="004A22E8" w:rsidRDefault="00BB62BE" w:rsidP="004A22E8">
      <w:pPr>
        <w:spacing w:before="240"/>
        <w:rPr>
          <w:sz w:val="24"/>
          <w:szCs w:val="24"/>
        </w:rPr>
      </w:pPr>
      <w:r w:rsidRPr="004A22E8">
        <w:rPr>
          <w:sz w:val="24"/>
          <w:szCs w:val="24"/>
        </w:rPr>
        <w:t xml:space="preserve">This phase of the project used data drawn from three years of acute admitted episodes for public hospitals from 2009-10 to 2011-12, as reported in the Admitted Patient Care (APC) National Minimum Dataset (NMDS) and the National Hospital Cost Data Collection (NHCDC). </w:t>
      </w:r>
      <w:r w:rsidRPr="004A22E8">
        <w:rPr>
          <w:sz w:val="24"/>
          <w:szCs w:val="24"/>
        </w:rPr>
        <w:lastRenderedPageBreak/>
        <w:t>The ADRG splitting models were derived using data from patient-</w:t>
      </w:r>
      <w:proofErr w:type="spellStart"/>
      <w:r w:rsidRPr="004A22E8">
        <w:rPr>
          <w:sz w:val="24"/>
          <w:szCs w:val="24"/>
        </w:rPr>
        <w:t>costed</w:t>
      </w:r>
      <w:proofErr w:type="spellEnd"/>
      <w:r w:rsidRPr="004A22E8">
        <w:rPr>
          <w:sz w:val="24"/>
          <w:szCs w:val="24"/>
        </w:rPr>
        <w:t xml:space="preserve"> public establishments reporting in the NHCDC over this period. </w:t>
      </w:r>
    </w:p>
    <w:p w14:paraId="6E1F7AC2" w14:textId="404C614C" w:rsidR="00BB62BE" w:rsidRPr="004A22E8" w:rsidRDefault="00BB62BE" w:rsidP="00BB62BE">
      <w:pPr>
        <w:rPr>
          <w:sz w:val="24"/>
          <w:szCs w:val="24"/>
        </w:rPr>
      </w:pPr>
      <w:r w:rsidRPr="004A22E8">
        <w:rPr>
          <w:sz w:val="24"/>
          <w:szCs w:val="24"/>
        </w:rPr>
        <w:t xml:space="preserve">Episodes were first grouped to their proposed </w:t>
      </w:r>
      <w:r w:rsidR="004A22E8">
        <w:rPr>
          <w:sz w:val="24"/>
          <w:szCs w:val="24"/>
        </w:rPr>
        <w:t>AR-DRG V</w:t>
      </w:r>
      <w:r w:rsidRPr="004A22E8">
        <w:rPr>
          <w:sz w:val="24"/>
          <w:szCs w:val="24"/>
        </w:rPr>
        <w:t xml:space="preserve">8.0 ADRG and their </w:t>
      </w:r>
      <w:r w:rsidR="004A22E8">
        <w:rPr>
          <w:sz w:val="24"/>
          <w:szCs w:val="24"/>
        </w:rPr>
        <w:t>Episode Clinical Complexity Score (</w:t>
      </w:r>
      <w:r w:rsidRPr="004A22E8">
        <w:rPr>
          <w:sz w:val="24"/>
          <w:szCs w:val="24"/>
        </w:rPr>
        <w:t>ECCS</w:t>
      </w:r>
      <w:r w:rsidR="004A22E8">
        <w:rPr>
          <w:sz w:val="24"/>
          <w:szCs w:val="24"/>
        </w:rPr>
        <w:t>)</w:t>
      </w:r>
      <w:r w:rsidRPr="004A22E8">
        <w:rPr>
          <w:sz w:val="24"/>
          <w:szCs w:val="24"/>
        </w:rPr>
        <w:t xml:space="preserve"> values were then calculated. Episodes having the potential to be overly influential in the derivation of ADRG splitting models were identified and excluded.</w:t>
      </w:r>
      <w:r w:rsidR="00463E68">
        <w:rPr>
          <w:sz w:val="24"/>
          <w:szCs w:val="24"/>
        </w:rPr>
        <w:t xml:space="preserve"> Overly influential episodes are those with highly unusual combinations </w:t>
      </w:r>
      <w:r w:rsidR="00DD72A4">
        <w:rPr>
          <w:sz w:val="24"/>
          <w:szCs w:val="24"/>
        </w:rPr>
        <w:t xml:space="preserve">of </w:t>
      </w:r>
      <w:r w:rsidR="00463E68">
        <w:rPr>
          <w:sz w:val="24"/>
          <w:szCs w:val="24"/>
        </w:rPr>
        <w:t>ECCS and cost that work together to ex</w:t>
      </w:r>
      <w:r w:rsidR="00DD72A4">
        <w:rPr>
          <w:sz w:val="24"/>
          <w:szCs w:val="24"/>
        </w:rPr>
        <w:t>ert</w:t>
      </w:r>
      <w:r w:rsidR="00463E68">
        <w:rPr>
          <w:sz w:val="24"/>
          <w:szCs w:val="24"/>
        </w:rPr>
        <w:t xml:space="preserve"> undue influence in determining the ECCS thresholds that define optimal ADRG splitting models.</w:t>
      </w:r>
    </w:p>
    <w:p w14:paraId="48B557CA" w14:textId="3A48BC31" w:rsidR="00BB62BE" w:rsidRPr="004A22E8" w:rsidRDefault="00BB62BE" w:rsidP="00BB62BE">
      <w:pPr>
        <w:rPr>
          <w:sz w:val="24"/>
          <w:szCs w:val="24"/>
        </w:rPr>
      </w:pPr>
      <w:r w:rsidRPr="004A22E8">
        <w:rPr>
          <w:sz w:val="24"/>
          <w:szCs w:val="24"/>
        </w:rPr>
        <w:t xml:space="preserve">The process of identifying overly influential episodes, or observations, was done by </w:t>
      </w:r>
      <w:r w:rsidR="00BF3628">
        <w:rPr>
          <w:sz w:val="24"/>
          <w:szCs w:val="24"/>
        </w:rPr>
        <w:t xml:space="preserve">first </w:t>
      </w:r>
      <w:r w:rsidRPr="004A22E8">
        <w:rPr>
          <w:sz w:val="24"/>
          <w:szCs w:val="24"/>
        </w:rPr>
        <w:t>repeatedly splitting each ADRG into up to five categories using all possible ECCS thresholds</w:t>
      </w:r>
      <w:r w:rsidR="00BF3628">
        <w:rPr>
          <w:sz w:val="24"/>
          <w:szCs w:val="24"/>
        </w:rPr>
        <w:t xml:space="preserve">. Episode costs were then modelled against </w:t>
      </w:r>
      <w:proofErr w:type="gramStart"/>
      <w:r w:rsidR="00BF3628">
        <w:rPr>
          <w:sz w:val="24"/>
          <w:szCs w:val="24"/>
        </w:rPr>
        <w:t>these five (or less) category</w:t>
      </w:r>
      <w:proofErr w:type="gramEnd"/>
      <w:r w:rsidR="00BF3628">
        <w:rPr>
          <w:sz w:val="24"/>
          <w:szCs w:val="24"/>
        </w:rPr>
        <w:t xml:space="preserve"> splits </w:t>
      </w:r>
      <w:r w:rsidRPr="004A22E8">
        <w:rPr>
          <w:sz w:val="24"/>
          <w:szCs w:val="24"/>
        </w:rPr>
        <w:t xml:space="preserve">using </w:t>
      </w:r>
      <w:proofErr w:type="spellStart"/>
      <w:r w:rsidRPr="004A22E8">
        <w:rPr>
          <w:sz w:val="24"/>
          <w:szCs w:val="24"/>
        </w:rPr>
        <w:t>generalised</w:t>
      </w:r>
      <w:proofErr w:type="spellEnd"/>
      <w:r w:rsidRPr="004A22E8">
        <w:rPr>
          <w:sz w:val="24"/>
          <w:szCs w:val="24"/>
        </w:rPr>
        <w:t xml:space="preserve"> linear modelling techniques</w:t>
      </w:r>
      <w:r w:rsidR="00BF3628">
        <w:rPr>
          <w:sz w:val="24"/>
          <w:szCs w:val="24"/>
        </w:rPr>
        <w:t>. Finally, case deletion statistics</w:t>
      </w:r>
      <w:r w:rsidR="00BF3628">
        <w:rPr>
          <w:rStyle w:val="FootnoteReference"/>
          <w:sz w:val="24"/>
          <w:szCs w:val="24"/>
        </w:rPr>
        <w:footnoteReference w:id="7"/>
      </w:r>
      <w:r w:rsidR="00BF3628">
        <w:rPr>
          <w:sz w:val="24"/>
          <w:szCs w:val="24"/>
        </w:rPr>
        <w:t xml:space="preserve"> were used to identify </w:t>
      </w:r>
      <w:r w:rsidRPr="004A22E8">
        <w:rPr>
          <w:sz w:val="24"/>
          <w:szCs w:val="24"/>
        </w:rPr>
        <w:t>influential observations.</w:t>
      </w:r>
    </w:p>
    <w:p w14:paraId="6FF5CF33" w14:textId="77777777" w:rsidR="00E82FA7" w:rsidRDefault="00BB62BE" w:rsidP="00BB62BE">
      <w:pPr>
        <w:rPr>
          <w:sz w:val="24"/>
          <w:szCs w:val="24"/>
        </w:rPr>
      </w:pPr>
      <w:r w:rsidRPr="004A22E8">
        <w:rPr>
          <w:sz w:val="24"/>
          <w:szCs w:val="24"/>
        </w:rPr>
        <w:t>Episodes identified as being overly influential in at least half of the splits in which they occurred were classified as overly influential and were excluded from the ADRG splitting models. Approximately 12 thousand episodes, representing 0.10 per cent of the 12.4 million episode total, were excluded in this way.</w:t>
      </w:r>
    </w:p>
    <w:p w14:paraId="6D4E6B2B" w14:textId="7699F19A" w:rsidR="00562957" w:rsidRPr="00AB4FCD" w:rsidRDefault="00562957" w:rsidP="00E82FA7">
      <w:pPr>
        <w:pStyle w:val="Heading2"/>
        <w:rPr>
          <w:color w:val="365F91" w:themeColor="accent1" w:themeShade="BF"/>
        </w:rPr>
      </w:pPr>
      <w:bookmarkStart w:id="27" w:name="_Toc403497098"/>
      <w:r w:rsidRPr="00AB4FCD">
        <w:rPr>
          <w:color w:val="365F91" w:themeColor="accent1" w:themeShade="BF"/>
        </w:rPr>
        <w:t>Process for Splitting Adjacent DRGs</w:t>
      </w:r>
      <w:bookmarkEnd w:id="27"/>
    </w:p>
    <w:p w14:paraId="0C333340" w14:textId="3EBD003A" w:rsidR="00562957" w:rsidRPr="00857099" w:rsidRDefault="00562957" w:rsidP="00562957">
      <w:pPr>
        <w:rPr>
          <w:sz w:val="24"/>
          <w:szCs w:val="24"/>
        </w:rPr>
      </w:pPr>
      <w:r w:rsidRPr="00857099">
        <w:rPr>
          <w:sz w:val="24"/>
          <w:szCs w:val="24"/>
        </w:rPr>
        <w:t xml:space="preserve">ACCD has used the </w:t>
      </w:r>
      <w:r w:rsidRPr="00857099">
        <w:rPr>
          <w:i/>
          <w:sz w:val="24"/>
          <w:szCs w:val="24"/>
        </w:rPr>
        <w:t>Principles for construction of AR-DRGs</w:t>
      </w:r>
      <w:r w:rsidR="00EB6D05" w:rsidRPr="00857099">
        <w:rPr>
          <w:i/>
          <w:sz w:val="24"/>
          <w:szCs w:val="24"/>
        </w:rPr>
        <w:t xml:space="preserve"> </w:t>
      </w:r>
      <w:r w:rsidR="00EB6D05" w:rsidRPr="00731121">
        <w:rPr>
          <w:sz w:val="24"/>
          <w:szCs w:val="24"/>
        </w:rPr>
        <w:t>(</w:t>
      </w:r>
      <w:r w:rsidR="00EB6D05" w:rsidRPr="004C1851">
        <w:rPr>
          <w:sz w:val="24"/>
          <w:szCs w:val="24"/>
        </w:rPr>
        <w:t xml:space="preserve">see Section </w:t>
      </w:r>
      <w:r w:rsidR="004C1851" w:rsidRPr="004C1851">
        <w:rPr>
          <w:sz w:val="24"/>
          <w:szCs w:val="24"/>
        </w:rPr>
        <w:fldChar w:fldCharType="begin"/>
      </w:r>
      <w:r w:rsidR="004C1851" w:rsidRPr="004C1851">
        <w:rPr>
          <w:sz w:val="24"/>
          <w:szCs w:val="24"/>
        </w:rPr>
        <w:instrText xml:space="preserve"> REF _Ref403494390 \r \h </w:instrText>
      </w:r>
      <w:r w:rsidR="004C1851">
        <w:rPr>
          <w:sz w:val="24"/>
          <w:szCs w:val="24"/>
        </w:rPr>
        <w:instrText xml:space="preserve"> \* MERGEFORMAT </w:instrText>
      </w:r>
      <w:r w:rsidR="004C1851" w:rsidRPr="004C1851">
        <w:rPr>
          <w:sz w:val="24"/>
          <w:szCs w:val="24"/>
        </w:rPr>
      </w:r>
      <w:r w:rsidR="004C1851" w:rsidRPr="004C1851">
        <w:rPr>
          <w:sz w:val="24"/>
          <w:szCs w:val="24"/>
        </w:rPr>
        <w:fldChar w:fldCharType="separate"/>
      </w:r>
      <w:r w:rsidR="00FD6564">
        <w:rPr>
          <w:sz w:val="24"/>
          <w:szCs w:val="24"/>
        </w:rPr>
        <w:t>2.2.1</w:t>
      </w:r>
      <w:r w:rsidR="004C1851" w:rsidRPr="004C1851">
        <w:rPr>
          <w:sz w:val="24"/>
          <w:szCs w:val="24"/>
        </w:rPr>
        <w:fldChar w:fldCharType="end"/>
      </w:r>
      <w:r w:rsidR="00EB6D05" w:rsidRPr="004C1851">
        <w:rPr>
          <w:sz w:val="24"/>
          <w:szCs w:val="24"/>
        </w:rPr>
        <w:t xml:space="preserve"> below</w:t>
      </w:r>
      <w:r w:rsidR="00EB6D05" w:rsidRPr="00731121">
        <w:rPr>
          <w:sz w:val="24"/>
          <w:szCs w:val="24"/>
        </w:rPr>
        <w:t>)</w:t>
      </w:r>
      <w:r w:rsidRPr="00857099">
        <w:rPr>
          <w:sz w:val="24"/>
          <w:szCs w:val="24"/>
        </w:rPr>
        <w:t xml:space="preserve"> as the underlying foundation for splitting model selection having regard to clinical coherence in the </w:t>
      </w:r>
      <w:r w:rsidR="00507959">
        <w:rPr>
          <w:sz w:val="24"/>
          <w:szCs w:val="24"/>
        </w:rPr>
        <w:t xml:space="preserve">first instance (see </w:t>
      </w:r>
      <w:r w:rsidR="00507959" w:rsidRPr="004C1851">
        <w:rPr>
          <w:sz w:val="24"/>
          <w:szCs w:val="24"/>
        </w:rPr>
        <w:t>Appendix 1:</w:t>
      </w:r>
      <w:r w:rsidR="00507959">
        <w:rPr>
          <w:sz w:val="24"/>
          <w:szCs w:val="24"/>
        </w:rPr>
        <w:t xml:space="preserve"> DTG and CCAG approved Paper on the </w:t>
      </w:r>
      <w:r w:rsidR="00507959" w:rsidRPr="00507959">
        <w:rPr>
          <w:i/>
          <w:sz w:val="24"/>
          <w:szCs w:val="24"/>
        </w:rPr>
        <w:t>Principles for construction of AR-DRGs</w:t>
      </w:r>
      <w:r w:rsidR="00507959">
        <w:rPr>
          <w:sz w:val="24"/>
          <w:szCs w:val="24"/>
        </w:rPr>
        <w:t>).</w:t>
      </w:r>
      <w:r w:rsidRPr="00857099">
        <w:rPr>
          <w:sz w:val="24"/>
          <w:szCs w:val="24"/>
        </w:rPr>
        <w:t xml:space="preserve"> Through </w:t>
      </w:r>
      <w:r w:rsidR="00343BF5" w:rsidRPr="00857099">
        <w:rPr>
          <w:sz w:val="24"/>
          <w:szCs w:val="24"/>
        </w:rPr>
        <w:t>DCL</w:t>
      </w:r>
      <w:r w:rsidRPr="00857099">
        <w:rPr>
          <w:sz w:val="24"/>
          <w:szCs w:val="24"/>
        </w:rPr>
        <w:t xml:space="preserve"> assignment, the ECC Model encompasses the use of the principal diagnosis along with additional diagnoses in the calculation of the ECCS</w:t>
      </w:r>
      <w:r w:rsidR="005E0696" w:rsidRPr="00857099">
        <w:rPr>
          <w:sz w:val="24"/>
          <w:szCs w:val="24"/>
        </w:rPr>
        <w:t xml:space="preserve">, thus enhancing the ability of the AR-DRG classification to </w:t>
      </w:r>
      <w:r w:rsidR="005B0730" w:rsidRPr="00857099">
        <w:rPr>
          <w:sz w:val="24"/>
          <w:szCs w:val="24"/>
        </w:rPr>
        <w:t xml:space="preserve">capture </w:t>
      </w:r>
      <w:r w:rsidR="005E0696" w:rsidRPr="00857099">
        <w:rPr>
          <w:sz w:val="24"/>
          <w:szCs w:val="24"/>
        </w:rPr>
        <w:t>episode complexity</w:t>
      </w:r>
      <w:r w:rsidRPr="00857099">
        <w:rPr>
          <w:sz w:val="24"/>
          <w:szCs w:val="24"/>
        </w:rPr>
        <w:t xml:space="preserve">. </w:t>
      </w:r>
    </w:p>
    <w:p w14:paraId="2341C55E" w14:textId="03D48CA6" w:rsidR="00562957" w:rsidRPr="00857099" w:rsidRDefault="00562957" w:rsidP="00562957">
      <w:pPr>
        <w:rPr>
          <w:sz w:val="24"/>
          <w:szCs w:val="24"/>
        </w:rPr>
      </w:pPr>
      <w:r w:rsidRPr="00857099">
        <w:rPr>
          <w:sz w:val="24"/>
          <w:szCs w:val="24"/>
        </w:rPr>
        <w:t xml:space="preserve">Clinical coherence has also been enhanced by </w:t>
      </w:r>
      <w:proofErr w:type="spellStart"/>
      <w:r w:rsidR="00343BF5" w:rsidRPr="00857099">
        <w:rPr>
          <w:sz w:val="24"/>
          <w:szCs w:val="24"/>
        </w:rPr>
        <w:t>utilising</w:t>
      </w:r>
      <w:proofErr w:type="spellEnd"/>
      <w:r w:rsidR="00343BF5" w:rsidRPr="00857099">
        <w:rPr>
          <w:sz w:val="24"/>
          <w:szCs w:val="24"/>
        </w:rPr>
        <w:t xml:space="preserve"> the</w:t>
      </w:r>
      <w:r w:rsidRPr="00857099">
        <w:rPr>
          <w:sz w:val="24"/>
          <w:szCs w:val="24"/>
        </w:rPr>
        <w:t xml:space="preserve"> ECCS to ensure that clinical factors have been taken into account</w:t>
      </w:r>
      <w:r w:rsidR="005B0730" w:rsidRPr="00857099">
        <w:rPr>
          <w:sz w:val="24"/>
          <w:szCs w:val="24"/>
        </w:rPr>
        <w:t>,</w:t>
      </w:r>
      <w:r w:rsidRPr="00857099">
        <w:rPr>
          <w:sz w:val="24"/>
          <w:szCs w:val="24"/>
        </w:rPr>
        <w:t xml:space="preserve"> </w:t>
      </w:r>
      <w:proofErr w:type="spellStart"/>
      <w:r w:rsidR="00297873">
        <w:rPr>
          <w:sz w:val="24"/>
          <w:szCs w:val="24"/>
        </w:rPr>
        <w:t>minimising</w:t>
      </w:r>
      <w:proofErr w:type="spellEnd"/>
      <w:r w:rsidRPr="00857099">
        <w:rPr>
          <w:sz w:val="24"/>
          <w:szCs w:val="24"/>
        </w:rPr>
        <w:t xml:space="preserve"> the reliance on administrative </w:t>
      </w:r>
      <w:r w:rsidR="003557E8">
        <w:rPr>
          <w:sz w:val="24"/>
          <w:szCs w:val="24"/>
        </w:rPr>
        <w:t xml:space="preserve">(or non-complexity) </w:t>
      </w:r>
      <w:r w:rsidRPr="00857099">
        <w:rPr>
          <w:sz w:val="24"/>
          <w:szCs w:val="24"/>
        </w:rPr>
        <w:t>variables such as LOS.</w:t>
      </w:r>
      <w:r w:rsidR="00297873" w:rsidRPr="00297873">
        <w:rPr>
          <w:sz w:val="24"/>
          <w:szCs w:val="24"/>
        </w:rPr>
        <w:t xml:space="preserve"> </w:t>
      </w:r>
    </w:p>
    <w:p w14:paraId="2D3D61F6" w14:textId="1613BB07" w:rsidR="00562957" w:rsidRPr="00857099" w:rsidRDefault="00562957" w:rsidP="00562957">
      <w:pPr>
        <w:rPr>
          <w:sz w:val="24"/>
          <w:szCs w:val="24"/>
        </w:rPr>
      </w:pPr>
      <w:r w:rsidRPr="00857099">
        <w:rPr>
          <w:sz w:val="24"/>
          <w:szCs w:val="24"/>
        </w:rPr>
        <w:t xml:space="preserve">Statistical splitting criteria and thresholds </w:t>
      </w:r>
      <w:r w:rsidR="00EB6D05" w:rsidRPr="00731121">
        <w:rPr>
          <w:sz w:val="24"/>
          <w:szCs w:val="24"/>
        </w:rPr>
        <w:t xml:space="preserve">(see </w:t>
      </w:r>
      <w:r w:rsidR="00EB6D05" w:rsidRPr="004C1851">
        <w:rPr>
          <w:sz w:val="24"/>
          <w:szCs w:val="24"/>
        </w:rPr>
        <w:t xml:space="preserve">Section </w:t>
      </w:r>
      <w:r w:rsidR="004C1851" w:rsidRPr="004C1851">
        <w:rPr>
          <w:sz w:val="24"/>
          <w:szCs w:val="24"/>
        </w:rPr>
        <w:fldChar w:fldCharType="begin"/>
      </w:r>
      <w:r w:rsidR="004C1851" w:rsidRPr="004C1851">
        <w:rPr>
          <w:sz w:val="24"/>
          <w:szCs w:val="24"/>
        </w:rPr>
        <w:instrText xml:space="preserve"> REF _Ref403494451 \r \h </w:instrText>
      </w:r>
      <w:r w:rsidR="004C1851">
        <w:rPr>
          <w:sz w:val="24"/>
          <w:szCs w:val="24"/>
        </w:rPr>
        <w:instrText xml:space="preserve"> \* MERGEFORMAT </w:instrText>
      </w:r>
      <w:r w:rsidR="004C1851" w:rsidRPr="004C1851">
        <w:rPr>
          <w:sz w:val="24"/>
          <w:szCs w:val="24"/>
        </w:rPr>
      </w:r>
      <w:r w:rsidR="004C1851" w:rsidRPr="004C1851">
        <w:rPr>
          <w:sz w:val="24"/>
          <w:szCs w:val="24"/>
        </w:rPr>
        <w:fldChar w:fldCharType="separate"/>
      </w:r>
      <w:r w:rsidR="00FD6564">
        <w:rPr>
          <w:sz w:val="24"/>
          <w:szCs w:val="24"/>
        </w:rPr>
        <w:t>2.2.2</w:t>
      </w:r>
      <w:r w:rsidR="004C1851" w:rsidRPr="004C1851">
        <w:rPr>
          <w:sz w:val="24"/>
          <w:szCs w:val="24"/>
        </w:rPr>
        <w:fldChar w:fldCharType="end"/>
      </w:r>
      <w:r w:rsidR="00EB6D05" w:rsidRPr="004C1851">
        <w:rPr>
          <w:sz w:val="24"/>
          <w:szCs w:val="24"/>
        </w:rPr>
        <w:t xml:space="preserve"> below</w:t>
      </w:r>
      <w:r w:rsidR="00EB6D05" w:rsidRPr="00731121">
        <w:rPr>
          <w:sz w:val="24"/>
          <w:szCs w:val="24"/>
        </w:rPr>
        <w:t>)</w:t>
      </w:r>
      <w:r w:rsidR="00EB6D05" w:rsidRPr="00857099">
        <w:rPr>
          <w:sz w:val="24"/>
          <w:szCs w:val="24"/>
        </w:rPr>
        <w:t xml:space="preserve"> </w:t>
      </w:r>
      <w:r w:rsidRPr="00857099">
        <w:rPr>
          <w:sz w:val="24"/>
          <w:szCs w:val="24"/>
        </w:rPr>
        <w:t xml:space="preserve">have been used in conjunction with the </w:t>
      </w:r>
      <w:r w:rsidR="00343BF5" w:rsidRPr="00857099">
        <w:rPr>
          <w:i/>
          <w:sz w:val="24"/>
          <w:szCs w:val="24"/>
        </w:rPr>
        <w:t>Principles for construction of AR-DRGs</w:t>
      </w:r>
      <w:r w:rsidRPr="00857099">
        <w:rPr>
          <w:sz w:val="24"/>
          <w:szCs w:val="24"/>
        </w:rPr>
        <w:t xml:space="preserve"> to ensure both resource homogeneity and classification soundness. Wherever possible ACCD has adhered to the criteria </w:t>
      </w:r>
      <w:r w:rsidR="00343BF5" w:rsidRPr="00857099">
        <w:rPr>
          <w:sz w:val="24"/>
          <w:szCs w:val="24"/>
        </w:rPr>
        <w:lastRenderedPageBreak/>
        <w:t xml:space="preserve">and thresholds </w:t>
      </w:r>
      <w:r w:rsidRPr="00857099">
        <w:rPr>
          <w:sz w:val="24"/>
          <w:szCs w:val="24"/>
        </w:rPr>
        <w:t xml:space="preserve">in selecting </w:t>
      </w:r>
      <w:r w:rsidR="00343BF5" w:rsidRPr="00857099">
        <w:rPr>
          <w:sz w:val="24"/>
          <w:szCs w:val="24"/>
        </w:rPr>
        <w:t>a splitting model</w:t>
      </w:r>
      <w:r w:rsidRPr="00857099">
        <w:rPr>
          <w:sz w:val="24"/>
          <w:szCs w:val="24"/>
        </w:rPr>
        <w:t xml:space="preserve"> </w:t>
      </w:r>
      <w:r w:rsidR="00EB6D05" w:rsidRPr="00731121">
        <w:rPr>
          <w:sz w:val="24"/>
          <w:szCs w:val="24"/>
        </w:rPr>
        <w:t xml:space="preserve">(see </w:t>
      </w:r>
      <w:r w:rsidR="00EB6D05" w:rsidRPr="004C1851">
        <w:rPr>
          <w:sz w:val="24"/>
          <w:szCs w:val="24"/>
        </w:rPr>
        <w:t xml:space="preserve">Section </w:t>
      </w:r>
      <w:r w:rsidR="004C1851" w:rsidRPr="004C1851">
        <w:rPr>
          <w:sz w:val="24"/>
          <w:szCs w:val="24"/>
        </w:rPr>
        <w:fldChar w:fldCharType="begin"/>
      </w:r>
      <w:r w:rsidR="004C1851" w:rsidRPr="004C1851">
        <w:rPr>
          <w:sz w:val="24"/>
          <w:szCs w:val="24"/>
        </w:rPr>
        <w:instrText xml:space="preserve"> REF _Ref403494496 \r \h </w:instrText>
      </w:r>
      <w:r w:rsidR="004C1851">
        <w:rPr>
          <w:sz w:val="24"/>
          <w:szCs w:val="24"/>
        </w:rPr>
        <w:instrText xml:space="preserve"> \* MERGEFORMAT </w:instrText>
      </w:r>
      <w:r w:rsidR="004C1851" w:rsidRPr="004C1851">
        <w:rPr>
          <w:sz w:val="24"/>
          <w:szCs w:val="24"/>
        </w:rPr>
      </w:r>
      <w:r w:rsidR="004C1851" w:rsidRPr="004C1851">
        <w:rPr>
          <w:sz w:val="24"/>
          <w:szCs w:val="24"/>
        </w:rPr>
        <w:fldChar w:fldCharType="separate"/>
      </w:r>
      <w:r w:rsidR="00FD6564">
        <w:rPr>
          <w:sz w:val="24"/>
          <w:szCs w:val="24"/>
        </w:rPr>
        <w:t>2.2.3</w:t>
      </w:r>
      <w:r w:rsidR="004C1851" w:rsidRPr="004C1851">
        <w:rPr>
          <w:sz w:val="24"/>
          <w:szCs w:val="24"/>
        </w:rPr>
        <w:fldChar w:fldCharType="end"/>
      </w:r>
      <w:r w:rsidR="004C1851" w:rsidRPr="004C1851">
        <w:rPr>
          <w:sz w:val="24"/>
          <w:szCs w:val="24"/>
        </w:rPr>
        <w:t xml:space="preserve"> </w:t>
      </w:r>
      <w:r w:rsidR="00EB6D05" w:rsidRPr="004C1851">
        <w:rPr>
          <w:sz w:val="24"/>
          <w:szCs w:val="24"/>
        </w:rPr>
        <w:t>below</w:t>
      </w:r>
      <w:r w:rsidR="00EB6D05" w:rsidRPr="00731121">
        <w:rPr>
          <w:sz w:val="24"/>
          <w:szCs w:val="24"/>
        </w:rPr>
        <w:t>)</w:t>
      </w:r>
      <w:r w:rsidR="00EB6D05" w:rsidRPr="00857099">
        <w:rPr>
          <w:i/>
          <w:sz w:val="24"/>
          <w:szCs w:val="24"/>
        </w:rPr>
        <w:t xml:space="preserve"> </w:t>
      </w:r>
      <w:r w:rsidRPr="00857099">
        <w:rPr>
          <w:sz w:val="24"/>
          <w:szCs w:val="24"/>
        </w:rPr>
        <w:t xml:space="preserve">based solely on ECCS. </w:t>
      </w:r>
      <w:r w:rsidR="00343BF5" w:rsidRPr="00857099">
        <w:rPr>
          <w:sz w:val="24"/>
          <w:szCs w:val="24"/>
        </w:rPr>
        <w:t>I</w:t>
      </w:r>
      <w:r w:rsidRPr="00857099">
        <w:rPr>
          <w:sz w:val="24"/>
          <w:szCs w:val="24"/>
        </w:rPr>
        <w:t xml:space="preserve">n some instances </w:t>
      </w:r>
      <w:r w:rsidR="00343BF5" w:rsidRPr="00857099">
        <w:rPr>
          <w:sz w:val="24"/>
          <w:szCs w:val="24"/>
        </w:rPr>
        <w:t xml:space="preserve">however, </w:t>
      </w:r>
      <w:r w:rsidRPr="00857099">
        <w:rPr>
          <w:sz w:val="24"/>
          <w:szCs w:val="24"/>
        </w:rPr>
        <w:t xml:space="preserve">this resulted in fewer splits than in </w:t>
      </w:r>
      <w:r w:rsidR="00343BF5" w:rsidRPr="00857099">
        <w:rPr>
          <w:sz w:val="24"/>
          <w:szCs w:val="24"/>
        </w:rPr>
        <w:t xml:space="preserve">AR-DRG </w:t>
      </w:r>
      <w:r w:rsidRPr="00857099">
        <w:rPr>
          <w:sz w:val="24"/>
          <w:szCs w:val="24"/>
        </w:rPr>
        <w:t xml:space="preserve">V7.0 and clinical and jurisdictional advice was sought in relaxing specific criteria </w:t>
      </w:r>
      <w:r w:rsidR="00731121">
        <w:rPr>
          <w:sz w:val="24"/>
          <w:szCs w:val="24"/>
        </w:rPr>
        <w:t>so</w:t>
      </w:r>
      <w:r w:rsidRPr="00857099">
        <w:rPr>
          <w:sz w:val="24"/>
          <w:szCs w:val="24"/>
        </w:rPr>
        <w:t xml:space="preserve"> that the same number of end classes or DRGs were maintained as in V7.0.</w:t>
      </w:r>
    </w:p>
    <w:p w14:paraId="28D57440" w14:textId="587777FA" w:rsidR="00297873" w:rsidRPr="00857099" w:rsidRDefault="00562957" w:rsidP="00297873">
      <w:pPr>
        <w:rPr>
          <w:sz w:val="24"/>
          <w:szCs w:val="24"/>
        </w:rPr>
      </w:pPr>
      <w:r w:rsidRPr="00857099">
        <w:rPr>
          <w:sz w:val="24"/>
          <w:szCs w:val="24"/>
        </w:rPr>
        <w:t xml:space="preserve">In relation to the principle regarding operational soundness, ACCD has developed the ECC Model in consultation with CCAG and DTG to ensure acceptability. In using </w:t>
      </w:r>
      <w:r w:rsidR="00343BF5" w:rsidRPr="00857099">
        <w:rPr>
          <w:sz w:val="24"/>
          <w:szCs w:val="24"/>
        </w:rPr>
        <w:t>the ECC Model,</w:t>
      </w:r>
      <w:r w:rsidRPr="00857099">
        <w:rPr>
          <w:sz w:val="24"/>
          <w:szCs w:val="24"/>
        </w:rPr>
        <w:t xml:space="preserve"> ACCD has minimized the use of </w:t>
      </w:r>
      <w:r w:rsidR="004A59A9">
        <w:rPr>
          <w:sz w:val="24"/>
          <w:szCs w:val="24"/>
        </w:rPr>
        <w:t>administrative (non-complexity)</w:t>
      </w:r>
      <w:r w:rsidRPr="00857099">
        <w:rPr>
          <w:sz w:val="24"/>
          <w:szCs w:val="24"/>
        </w:rPr>
        <w:t xml:space="preserve"> variables therefore reducing the possibility of </w:t>
      </w:r>
      <w:r w:rsidR="005E0696" w:rsidRPr="00857099">
        <w:rPr>
          <w:sz w:val="24"/>
          <w:szCs w:val="24"/>
        </w:rPr>
        <w:t xml:space="preserve">the classification </w:t>
      </w:r>
      <w:r w:rsidR="00297873">
        <w:rPr>
          <w:sz w:val="24"/>
          <w:szCs w:val="24"/>
        </w:rPr>
        <w:t>being adversely affected by</w:t>
      </w:r>
      <w:r w:rsidR="005E0696" w:rsidRPr="00857099">
        <w:rPr>
          <w:sz w:val="24"/>
          <w:szCs w:val="24"/>
        </w:rPr>
        <w:t xml:space="preserve"> </w:t>
      </w:r>
      <w:r w:rsidRPr="00857099">
        <w:rPr>
          <w:rFonts w:eastAsiaTheme="minorEastAsia" w:cs="Arial"/>
          <w:sz w:val="24"/>
          <w:szCs w:val="24"/>
          <w:lang w:val="en-AU" w:eastAsia="zh-CN"/>
        </w:rPr>
        <w:t>patient treatment and management practices within the health system</w:t>
      </w:r>
      <w:r w:rsidR="00297873">
        <w:rPr>
          <w:rFonts w:eastAsiaTheme="minorEastAsia" w:cs="Arial"/>
          <w:sz w:val="24"/>
          <w:szCs w:val="24"/>
          <w:lang w:val="en-AU" w:eastAsia="zh-CN"/>
        </w:rPr>
        <w:t>.</w:t>
      </w:r>
    </w:p>
    <w:p w14:paraId="26E3D526" w14:textId="1D0E2CC2" w:rsidR="00562957" w:rsidRPr="00857099" w:rsidRDefault="00562957" w:rsidP="00562957">
      <w:pPr>
        <w:rPr>
          <w:sz w:val="24"/>
          <w:szCs w:val="24"/>
        </w:rPr>
      </w:pPr>
    </w:p>
    <w:p w14:paraId="52CAAA2A" w14:textId="21961330" w:rsidR="00862928" w:rsidRPr="00AB4FCD" w:rsidRDefault="00862928" w:rsidP="00655A07">
      <w:pPr>
        <w:pStyle w:val="Heading3"/>
        <w:rPr>
          <w:color w:val="365F91" w:themeColor="accent1" w:themeShade="BF"/>
        </w:rPr>
      </w:pPr>
      <w:bookmarkStart w:id="28" w:name="_Ref403494390"/>
      <w:bookmarkStart w:id="29" w:name="_Ref403494643"/>
      <w:bookmarkStart w:id="30" w:name="_Ref403494824"/>
      <w:bookmarkStart w:id="31" w:name="_Toc403497099"/>
      <w:r w:rsidRPr="00AB4FCD">
        <w:rPr>
          <w:color w:val="365F91" w:themeColor="accent1" w:themeShade="BF"/>
        </w:rPr>
        <w:t xml:space="preserve">Principles for </w:t>
      </w:r>
      <w:r w:rsidR="00E82FA7" w:rsidRPr="00AB4FCD">
        <w:rPr>
          <w:color w:val="365F91" w:themeColor="accent1" w:themeShade="BF"/>
        </w:rPr>
        <w:t>Construction of AR-DRGs</w:t>
      </w:r>
      <w:bookmarkEnd w:id="28"/>
      <w:bookmarkEnd w:id="29"/>
      <w:bookmarkEnd w:id="30"/>
      <w:bookmarkEnd w:id="31"/>
    </w:p>
    <w:p w14:paraId="43EEDF3B" w14:textId="77777777" w:rsidR="003D4DF2" w:rsidRPr="003D4DF2" w:rsidRDefault="003D4DF2" w:rsidP="003D4DF2">
      <w:pPr>
        <w:spacing w:before="240"/>
        <w:rPr>
          <w:rFonts w:eastAsia="Calibri" w:cs="Arial"/>
          <w:sz w:val="24"/>
          <w:szCs w:val="24"/>
          <w:lang w:val="en-AU"/>
        </w:rPr>
      </w:pPr>
      <w:r w:rsidRPr="003D4DF2">
        <w:rPr>
          <w:rFonts w:eastAsia="Calibri" w:cs="Arial"/>
          <w:sz w:val="24"/>
          <w:szCs w:val="24"/>
          <w:lang w:val="en-AU"/>
        </w:rPr>
        <w:t xml:space="preserve">AR-DRG </w:t>
      </w:r>
      <w:r w:rsidR="00591027">
        <w:rPr>
          <w:rFonts w:eastAsia="Calibri" w:cs="Arial"/>
          <w:sz w:val="24"/>
          <w:szCs w:val="24"/>
          <w:lang w:val="en-AU"/>
        </w:rPr>
        <w:t>V8.0 has been</w:t>
      </w:r>
      <w:r w:rsidRPr="003D4DF2">
        <w:rPr>
          <w:rFonts w:eastAsia="Calibri" w:cs="Arial"/>
          <w:sz w:val="24"/>
          <w:szCs w:val="24"/>
          <w:lang w:val="en-AU"/>
        </w:rPr>
        <w:t xml:space="preserve"> developed with maximum regard to the clinical attributes of the patient, and with minimum regard to who is providing the service or the setting in which it is provided.  To achieve this balance, the following principles </w:t>
      </w:r>
      <w:r w:rsidR="00591027">
        <w:rPr>
          <w:rFonts w:eastAsia="Calibri" w:cs="Arial"/>
          <w:sz w:val="24"/>
          <w:szCs w:val="24"/>
          <w:lang w:val="en-AU"/>
        </w:rPr>
        <w:t>were</w:t>
      </w:r>
      <w:r w:rsidRPr="003D4DF2">
        <w:rPr>
          <w:rFonts w:eastAsia="Calibri" w:cs="Arial"/>
          <w:sz w:val="24"/>
          <w:szCs w:val="24"/>
          <w:lang w:val="en-AU"/>
        </w:rPr>
        <w:t xml:space="preserve"> applied</w:t>
      </w:r>
      <w:r>
        <w:rPr>
          <w:rFonts w:eastAsia="Calibri" w:cs="Arial"/>
          <w:sz w:val="24"/>
          <w:szCs w:val="24"/>
          <w:lang w:val="en-AU"/>
        </w:rPr>
        <w:t xml:space="preserve"> in the </w:t>
      </w:r>
      <w:r w:rsidR="00223CFC">
        <w:rPr>
          <w:rFonts w:eastAsia="Calibri" w:cs="Arial"/>
          <w:sz w:val="24"/>
          <w:szCs w:val="24"/>
          <w:lang w:val="en-AU"/>
        </w:rPr>
        <w:t xml:space="preserve">ADRG </w:t>
      </w:r>
      <w:r>
        <w:rPr>
          <w:rFonts w:eastAsia="Calibri" w:cs="Arial"/>
          <w:sz w:val="24"/>
          <w:szCs w:val="24"/>
          <w:lang w:val="en-AU"/>
        </w:rPr>
        <w:t xml:space="preserve">splitting </w:t>
      </w:r>
      <w:r w:rsidR="00223CFC">
        <w:rPr>
          <w:rFonts w:eastAsia="Calibri" w:cs="Arial"/>
          <w:sz w:val="24"/>
          <w:szCs w:val="24"/>
          <w:lang w:val="en-AU"/>
        </w:rPr>
        <w:t xml:space="preserve">model selection </w:t>
      </w:r>
      <w:r w:rsidR="003A6381">
        <w:rPr>
          <w:rFonts w:eastAsia="Calibri" w:cs="Arial"/>
          <w:sz w:val="24"/>
          <w:szCs w:val="24"/>
          <w:lang w:val="en-AU"/>
        </w:rPr>
        <w:t xml:space="preserve">process </w:t>
      </w:r>
      <w:r w:rsidR="00223CFC">
        <w:rPr>
          <w:rFonts w:eastAsia="Calibri" w:cs="Arial"/>
          <w:sz w:val="24"/>
          <w:szCs w:val="24"/>
          <w:lang w:val="en-AU"/>
        </w:rPr>
        <w:t>for AR-</w:t>
      </w:r>
      <w:r>
        <w:rPr>
          <w:rFonts w:eastAsia="Calibri" w:cs="Arial"/>
          <w:sz w:val="24"/>
          <w:szCs w:val="24"/>
          <w:lang w:val="en-AU"/>
        </w:rPr>
        <w:t>DRG V8.0</w:t>
      </w:r>
      <w:r w:rsidR="009966F7">
        <w:rPr>
          <w:rFonts w:eastAsia="Calibri" w:cs="Arial"/>
          <w:sz w:val="24"/>
          <w:szCs w:val="24"/>
          <w:lang w:val="en-AU"/>
        </w:rPr>
        <w:t>:</w:t>
      </w:r>
    </w:p>
    <w:p w14:paraId="3DF6A955" w14:textId="77777777" w:rsidR="003D4DF2" w:rsidRPr="003D4DF2" w:rsidRDefault="003D4DF2" w:rsidP="00635C58">
      <w:pPr>
        <w:numPr>
          <w:ilvl w:val="0"/>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Clinically coherent</w:t>
      </w:r>
    </w:p>
    <w:p w14:paraId="3ACB05FC"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patient demographics</w:t>
      </w:r>
    </w:p>
    <w:p w14:paraId="19B161CD"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 xml:space="preserve">diagnoses (principal and additional)  </w:t>
      </w:r>
    </w:p>
    <w:p w14:paraId="4501B35D"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 xml:space="preserve">interventions </w:t>
      </w:r>
    </w:p>
    <w:p w14:paraId="6D4AD1F8" w14:textId="77777777" w:rsidR="003D4DF2" w:rsidRPr="003D4DF2" w:rsidRDefault="003D4DF2" w:rsidP="00635C58">
      <w:pPr>
        <w:numPr>
          <w:ilvl w:val="0"/>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 xml:space="preserve">Reasonably homogeneous in resource use </w:t>
      </w:r>
    </w:p>
    <w:p w14:paraId="6A661977"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episodes within a DRG have relatively similar (not necessarily identical) level of resource utilisation</w:t>
      </w:r>
    </w:p>
    <w:p w14:paraId="69EBEC87"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ADRGs, and DRGs within an ADRG, are as distinctive as possible from each other, reflecting genuine and material differences</w:t>
      </w:r>
    </w:p>
    <w:p w14:paraId="1ADDF261" w14:textId="77777777" w:rsidR="003D4DF2" w:rsidRPr="003D4DF2" w:rsidRDefault="003D4DF2" w:rsidP="00635C58">
      <w:pPr>
        <w:numPr>
          <w:ilvl w:val="0"/>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Classification soundness</w:t>
      </w:r>
    </w:p>
    <w:p w14:paraId="4FA825F7"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statistically robust</w:t>
      </w:r>
    </w:p>
    <w:p w14:paraId="00C54D73"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reasonably balanced branches</w:t>
      </w:r>
    </w:p>
    <w:p w14:paraId="2C38EAA7"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sufficient volume and cost variances in new splitting</w:t>
      </w:r>
    </w:p>
    <w:p w14:paraId="1E8ED326" w14:textId="77777777" w:rsidR="003D4DF2" w:rsidRPr="003D4DF2" w:rsidRDefault="003D4DF2" w:rsidP="00635C58">
      <w:pPr>
        <w:numPr>
          <w:ilvl w:val="1"/>
          <w:numId w:val="4"/>
        </w:numPr>
        <w:contextualSpacing/>
        <w:rPr>
          <w:rFonts w:eastAsiaTheme="minorEastAsia" w:cs="Arial"/>
          <w:sz w:val="24"/>
          <w:szCs w:val="24"/>
          <w:lang w:val="en-AU" w:eastAsia="zh-CN"/>
        </w:rPr>
      </w:pPr>
      <w:proofErr w:type="gramStart"/>
      <w:r w:rsidRPr="003D4DF2">
        <w:rPr>
          <w:rFonts w:eastAsiaTheme="minorEastAsia" w:cs="Arial"/>
          <w:sz w:val="24"/>
          <w:szCs w:val="24"/>
          <w:lang w:val="en-AU" w:eastAsia="zh-CN"/>
        </w:rPr>
        <w:t>stable</w:t>
      </w:r>
      <w:proofErr w:type="gramEnd"/>
      <w:r w:rsidRPr="003D4DF2">
        <w:rPr>
          <w:rFonts w:eastAsiaTheme="minorEastAsia" w:cs="Arial"/>
          <w:sz w:val="24"/>
          <w:szCs w:val="24"/>
          <w:lang w:val="en-AU" w:eastAsia="zh-CN"/>
        </w:rPr>
        <w:t xml:space="preserve"> over time, with changes only made in response to significant clinical changes (often caused by technology advancement) or cost variations.</w:t>
      </w:r>
    </w:p>
    <w:p w14:paraId="68472CE9" w14:textId="77777777" w:rsidR="003D4DF2" w:rsidRPr="003D4DF2" w:rsidRDefault="003D4DF2" w:rsidP="00635C58">
      <w:pPr>
        <w:numPr>
          <w:ilvl w:val="0"/>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Operationally acceptable and robust</w:t>
      </w:r>
    </w:p>
    <w:p w14:paraId="0D92CF83"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t>understandable by and acceptable to a wide range of users involved in the planning and delivery of care</w:t>
      </w:r>
    </w:p>
    <w:p w14:paraId="542F7CC0" w14:textId="77777777" w:rsidR="003D4DF2" w:rsidRPr="003D4DF2" w:rsidRDefault="003D4DF2" w:rsidP="00635C58">
      <w:pPr>
        <w:numPr>
          <w:ilvl w:val="1"/>
          <w:numId w:val="4"/>
        </w:numPr>
        <w:contextualSpacing/>
        <w:rPr>
          <w:rFonts w:eastAsiaTheme="minorEastAsia" w:cs="Arial"/>
          <w:sz w:val="24"/>
          <w:szCs w:val="24"/>
          <w:lang w:val="en-AU" w:eastAsia="zh-CN"/>
        </w:rPr>
      </w:pPr>
      <w:r w:rsidRPr="003D4DF2">
        <w:rPr>
          <w:rFonts w:eastAsiaTheme="minorEastAsia" w:cs="Arial"/>
          <w:sz w:val="24"/>
          <w:szCs w:val="24"/>
          <w:lang w:val="en-AU" w:eastAsia="zh-CN"/>
        </w:rPr>
        <w:lastRenderedPageBreak/>
        <w:t xml:space="preserve">reasonably robust with respect to changes in management and organisational arrangements of the health system </w:t>
      </w:r>
    </w:p>
    <w:p w14:paraId="3CD1B960" w14:textId="77777777" w:rsidR="003D4DF2" w:rsidRDefault="003D4DF2" w:rsidP="00635C58">
      <w:pPr>
        <w:numPr>
          <w:ilvl w:val="1"/>
          <w:numId w:val="4"/>
        </w:numPr>
        <w:contextualSpacing/>
        <w:rPr>
          <w:rFonts w:eastAsiaTheme="minorEastAsia" w:cs="Arial"/>
          <w:sz w:val="24"/>
          <w:szCs w:val="24"/>
          <w:lang w:val="en-AU" w:eastAsia="zh-CN"/>
        </w:rPr>
      </w:pPr>
      <w:proofErr w:type="gramStart"/>
      <w:r w:rsidRPr="003D4DF2">
        <w:rPr>
          <w:rFonts w:eastAsiaTheme="minorEastAsia" w:cs="Arial"/>
          <w:sz w:val="24"/>
          <w:szCs w:val="24"/>
          <w:lang w:val="en-AU" w:eastAsia="zh-CN"/>
        </w:rPr>
        <w:t>not</w:t>
      </w:r>
      <w:proofErr w:type="gramEnd"/>
      <w:r w:rsidRPr="003D4DF2">
        <w:rPr>
          <w:rFonts w:eastAsiaTheme="minorEastAsia" w:cs="Arial"/>
          <w:sz w:val="24"/>
          <w:szCs w:val="24"/>
          <w:lang w:val="en-AU" w:eastAsia="zh-CN"/>
        </w:rPr>
        <w:t xml:space="preserve"> encouraging inappropriate behaviours in patient treatment and management practices within the health system.</w:t>
      </w:r>
    </w:p>
    <w:p w14:paraId="54C179BB" w14:textId="77777777" w:rsidR="00FE0A83" w:rsidRDefault="00FE0A83" w:rsidP="00FE0A83">
      <w:pPr>
        <w:contextualSpacing/>
        <w:rPr>
          <w:rFonts w:eastAsiaTheme="minorEastAsia" w:cs="Arial"/>
          <w:sz w:val="24"/>
          <w:szCs w:val="24"/>
          <w:lang w:val="en-AU" w:eastAsia="zh-CN"/>
        </w:rPr>
      </w:pPr>
    </w:p>
    <w:p w14:paraId="1D67DD51" w14:textId="028A9E79" w:rsidR="00FE0A83" w:rsidRPr="00AB4FCD" w:rsidRDefault="00FE0A83" w:rsidP="00655A07">
      <w:pPr>
        <w:pStyle w:val="Heading3"/>
        <w:rPr>
          <w:color w:val="365F91" w:themeColor="accent1" w:themeShade="BF"/>
          <w:lang w:val="en-AU" w:eastAsia="zh-CN"/>
        </w:rPr>
      </w:pPr>
      <w:bookmarkStart w:id="32" w:name="_Ref403494451"/>
      <w:bookmarkStart w:id="33" w:name="_Toc403497100"/>
      <w:r w:rsidRPr="00AB4FCD">
        <w:rPr>
          <w:color w:val="365F91" w:themeColor="accent1" w:themeShade="BF"/>
          <w:lang w:val="en-AU" w:eastAsia="zh-CN"/>
        </w:rPr>
        <w:t xml:space="preserve">Splitting </w:t>
      </w:r>
      <w:r w:rsidR="006F18C0" w:rsidRPr="00AB4FCD">
        <w:rPr>
          <w:color w:val="365F91" w:themeColor="accent1" w:themeShade="BF"/>
          <w:lang w:val="en-AU" w:eastAsia="zh-CN"/>
        </w:rPr>
        <w:t>Criteria</w:t>
      </w:r>
      <w:bookmarkEnd w:id="32"/>
      <w:bookmarkEnd w:id="33"/>
    </w:p>
    <w:p w14:paraId="4D85F1DF" w14:textId="77777777" w:rsidR="006F18C0" w:rsidRPr="00982F65" w:rsidRDefault="006F18C0" w:rsidP="006F18C0">
      <w:pPr>
        <w:spacing w:before="240"/>
        <w:rPr>
          <w:rFonts w:eastAsia="Calibri" w:cs="Arial"/>
          <w:sz w:val="24"/>
          <w:szCs w:val="24"/>
          <w:lang w:val="en-AU"/>
        </w:rPr>
      </w:pPr>
      <w:r w:rsidRPr="00982F65">
        <w:rPr>
          <w:rFonts w:eastAsia="Calibri" w:cs="Arial"/>
          <w:sz w:val="24"/>
          <w:szCs w:val="24"/>
          <w:lang w:val="en-AU"/>
        </w:rPr>
        <w:t>For each splitting model, statistical criteria were required. Criteria used for previous AR-DRG versions have evolved over time. For AR-DRG V8.0, the criteria used for AR-DRG Version 7.0 have been maintained. Reduction in Deviation (RID) has been used as the dispersion measure rather than R squared. Also the dispersion measure is for cost distribution, rather than length of stay (LOS).</w:t>
      </w:r>
    </w:p>
    <w:p w14:paraId="68149669" w14:textId="08179D95" w:rsidR="006F18C0" w:rsidRPr="00982F65" w:rsidRDefault="006F18C0" w:rsidP="006F18C0">
      <w:pPr>
        <w:widowControl w:val="0"/>
        <w:autoSpaceDE w:val="0"/>
        <w:autoSpaceDN w:val="0"/>
        <w:adjustRightInd w:val="0"/>
        <w:spacing w:after="0" w:line="240" w:lineRule="auto"/>
        <w:rPr>
          <w:rFonts w:ascii="Calibri" w:eastAsia="Times New Roman" w:hAnsi="Calibri" w:cs="Calibri"/>
          <w:color w:val="000000"/>
          <w:sz w:val="24"/>
          <w:szCs w:val="24"/>
        </w:rPr>
      </w:pPr>
      <w:r w:rsidRPr="00982F65">
        <w:rPr>
          <w:rFonts w:ascii="Calibri" w:eastAsia="Times New Roman" w:hAnsi="Calibri" w:cs="Calibri"/>
          <w:color w:val="000000"/>
          <w:sz w:val="24"/>
          <w:szCs w:val="24"/>
        </w:rPr>
        <w:t xml:space="preserve">The criteria and thresholds are shown in </w:t>
      </w:r>
      <w:r w:rsidR="004B23E2" w:rsidRPr="004B23E2">
        <w:rPr>
          <w:rFonts w:ascii="Calibri" w:eastAsia="Times New Roman" w:hAnsi="Calibri" w:cs="Calibri"/>
          <w:color w:val="000000"/>
          <w:sz w:val="24"/>
          <w:szCs w:val="24"/>
        </w:rPr>
        <w:fldChar w:fldCharType="begin"/>
      </w:r>
      <w:r w:rsidR="004B23E2" w:rsidRPr="004B23E2">
        <w:rPr>
          <w:rFonts w:ascii="Calibri" w:eastAsia="Times New Roman" w:hAnsi="Calibri" w:cs="Calibri"/>
          <w:color w:val="000000"/>
          <w:sz w:val="24"/>
          <w:szCs w:val="24"/>
        </w:rPr>
        <w:instrText xml:space="preserve"> REF _Ref403488975 \h  \* MERGEFORMAT </w:instrText>
      </w:r>
      <w:r w:rsidR="004B23E2" w:rsidRPr="004B23E2">
        <w:rPr>
          <w:rFonts w:ascii="Calibri" w:eastAsia="Times New Roman" w:hAnsi="Calibri" w:cs="Calibri"/>
          <w:color w:val="000000"/>
          <w:sz w:val="24"/>
          <w:szCs w:val="24"/>
        </w:rPr>
      </w:r>
      <w:r w:rsidR="004B23E2" w:rsidRPr="004B23E2">
        <w:rPr>
          <w:rFonts w:ascii="Calibri" w:eastAsia="Times New Roman" w:hAnsi="Calibri" w:cs="Calibri"/>
          <w:color w:val="000000"/>
          <w:sz w:val="24"/>
          <w:szCs w:val="24"/>
        </w:rPr>
        <w:fldChar w:fldCharType="separate"/>
      </w:r>
      <w:r w:rsidR="00FD6564" w:rsidRPr="00FD6564">
        <w:rPr>
          <w:sz w:val="24"/>
          <w:szCs w:val="24"/>
        </w:rPr>
        <w:t xml:space="preserve">Table </w:t>
      </w:r>
      <w:r w:rsidR="00FD6564" w:rsidRPr="00FD6564">
        <w:rPr>
          <w:noProof/>
          <w:sz w:val="24"/>
          <w:szCs w:val="24"/>
        </w:rPr>
        <w:t>2</w:t>
      </w:r>
      <w:r w:rsidR="004B23E2" w:rsidRPr="004B23E2">
        <w:rPr>
          <w:rFonts w:ascii="Calibri" w:eastAsia="Times New Roman" w:hAnsi="Calibri" w:cs="Calibri"/>
          <w:color w:val="000000"/>
          <w:sz w:val="24"/>
          <w:szCs w:val="24"/>
        </w:rPr>
        <w:fldChar w:fldCharType="end"/>
      </w:r>
      <w:r w:rsidR="004B23E2" w:rsidRPr="004B23E2">
        <w:rPr>
          <w:rFonts w:ascii="Calibri" w:eastAsia="Times New Roman" w:hAnsi="Calibri" w:cs="Calibri"/>
          <w:color w:val="000000"/>
          <w:sz w:val="24"/>
          <w:szCs w:val="24"/>
        </w:rPr>
        <w:t xml:space="preserve"> </w:t>
      </w:r>
      <w:r w:rsidRPr="00982F65">
        <w:rPr>
          <w:rFonts w:ascii="Calibri" w:eastAsia="Times New Roman" w:hAnsi="Calibri" w:cs="Calibri"/>
          <w:color w:val="000000"/>
          <w:sz w:val="24"/>
          <w:szCs w:val="24"/>
        </w:rPr>
        <w:t>below:</w:t>
      </w:r>
    </w:p>
    <w:p w14:paraId="78DB23A4" w14:textId="0DFAC9FF" w:rsidR="004C1851" w:rsidRDefault="004C1851">
      <w:pPr>
        <w:rPr>
          <w:rFonts w:ascii="Calibri" w:eastAsia="Calibri" w:hAnsi="Calibri" w:cs="Times New Roman"/>
          <w:b/>
          <w:sz w:val="24"/>
          <w:szCs w:val="24"/>
        </w:rPr>
      </w:pPr>
      <w:r>
        <w:rPr>
          <w:rFonts w:ascii="Calibri" w:eastAsia="Calibri" w:hAnsi="Calibri" w:cs="Times New Roman"/>
          <w:b/>
          <w:sz w:val="24"/>
          <w:szCs w:val="24"/>
        </w:rPr>
        <w:br w:type="page"/>
      </w:r>
    </w:p>
    <w:p w14:paraId="6923F5EE" w14:textId="77777777" w:rsidR="006F18C0" w:rsidRPr="00982F65" w:rsidRDefault="006F18C0" w:rsidP="006F18C0">
      <w:pPr>
        <w:spacing w:after="0" w:line="240" w:lineRule="auto"/>
        <w:rPr>
          <w:rFonts w:ascii="Calibri" w:eastAsia="Calibri" w:hAnsi="Calibri" w:cs="Times New Roman"/>
          <w:b/>
          <w:sz w:val="24"/>
          <w:szCs w:val="24"/>
        </w:rPr>
      </w:pPr>
    </w:p>
    <w:p w14:paraId="3294687F" w14:textId="4E2EB77A" w:rsidR="005864C5" w:rsidRPr="005864C5" w:rsidRDefault="005864C5" w:rsidP="005864C5">
      <w:pPr>
        <w:pStyle w:val="Caption"/>
        <w:keepNext/>
        <w:rPr>
          <w:b/>
          <w:i w:val="0"/>
          <w:sz w:val="24"/>
          <w:szCs w:val="24"/>
        </w:rPr>
      </w:pPr>
      <w:bookmarkStart w:id="34" w:name="_Ref403488975"/>
      <w:bookmarkStart w:id="35" w:name="_Toc403493637"/>
      <w:r w:rsidRPr="005864C5">
        <w:rPr>
          <w:b/>
          <w:i w:val="0"/>
          <w:sz w:val="24"/>
          <w:szCs w:val="24"/>
        </w:rPr>
        <w:t xml:space="preserve">Table </w:t>
      </w:r>
      <w:r w:rsidRPr="005864C5">
        <w:rPr>
          <w:b/>
          <w:i w:val="0"/>
          <w:sz w:val="24"/>
          <w:szCs w:val="24"/>
        </w:rPr>
        <w:fldChar w:fldCharType="begin"/>
      </w:r>
      <w:r w:rsidRPr="005864C5">
        <w:rPr>
          <w:b/>
          <w:i w:val="0"/>
          <w:sz w:val="24"/>
          <w:szCs w:val="24"/>
        </w:rPr>
        <w:instrText xml:space="preserve"> SEQ Table \* ARABIC </w:instrText>
      </w:r>
      <w:r w:rsidRPr="005864C5">
        <w:rPr>
          <w:b/>
          <w:i w:val="0"/>
          <w:sz w:val="24"/>
          <w:szCs w:val="24"/>
        </w:rPr>
        <w:fldChar w:fldCharType="separate"/>
      </w:r>
      <w:r w:rsidR="00FD6564">
        <w:rPr>
          <w:b/>
          <w:i w:val="0"/>
          <w:noProof/>
          <w:sz w:val="24"/>
          <w:szCs w:val="24"/>
        </w:rPr>
        <w:t>2</w:t>
      </w:r>
      <w:r w:rsidRPr="005864C5">
        <w:rPr>
          <w:b/>
          <w:i w:val="0"/>
          <w:sz w:val="24"/>
          <w:szCs w:val="24"/>
        </w:rPr>
        <w:fldChar w:fldCharType="end"/>
      </w:r>
      <w:bookmarkEnd w:id="34"/>
      <w:r w:rsidRPr="005864C5">
        <w:rPr>
          <w:b/>
          <w:i w:val="0"/>
          <w:sz w:val="24"/>
          <w:szCs w:val="24"/>
        </w:rPr>
        <w:t>: Splitting Criteria and Thresholds</w:t>
      </w:r>
      <w:bookmarkEnd w:id="35"/>
    </w:p>
    <w:tbl>
      <w:tblPr>
        <w:tblStyle w:val="TableGrid"/>
        <w:tblW w:w="9304" w:type="dxa"/>
        <w:tblLook w:val="04A0" w:firstRow="1" w:lastRow="0" w:firstColumn="1" w:lastColumn="0" w:noHBand="0" w:noVBand="1"/>
        <w:tblCaption w:val="Table 2: Splitting Criteria and Thresholds"/>
        <w:tblDescription w:val="The left column contains criteriion numbers 1a to 4a with the middle column describing the criterion and the third column listing the threshold."/>
      </w:tblPr>
      <w:tblGrid>
        <w:gridCol w:w="1213"/>
        <w:gridCol w:w="6415"/>
        <w:gridCol w:w="1676"/>
      </w:tblGrid>
      <w:tr w:rsidR="006F18C0" w:rsidRPr="00982F65" w14:paraId="52EB74F3" w14:textId="77777777" w:rsidTr="00FD6564">
        <w:trPr>
          <w:cantSplit/>
          <w:tblHeader/>
        </w:trPr>
        <w:tc>
          <w:tcPr>
            <w:tcW w:w="1213" w:type="dxa"/>
            <w:shd w:val="clear" w:color="auto" w:fill="DBE5F1" w:themeFill="accent1" w:themeFillTint="33"/>
            <w:hideMark/>
          </w:tcPr>
          <w:p w14:paraId="5418BCF5" w14:textId="77777777" w:rsidR="006F18C0" w:rsidRPr="00E42E59" w:rsidRDefault="006F18C0" w:rsidP="00E42E59">
            <w:pPr>
              <w:keepNext/>
              <w:spacing w:before="120" w:after="120"/>
              <w:rPr>
                <w:rFonts w:ascii="Calibri" w:eastAsia="Calibri" w:hAnsi="Calibri" w:cs="Times New Roman"/>
                <w:b/>
                <w:bCs/>
                <w:sz w:val="24"/>
                <w:szCs w:val="24"/>
              </w:rPr>
            </w:pPr>
            <w:bookmarkStart w:id="36" w:name="ColmnTitle_Criterion"/>
            <w:bookmarkEnd w:id="36"/>
            <w:r w:rsidRPr="00E42E59">
              <w:rPr>
                <w:rFonts w:ascii="Calibri" w:eastAsia="Calibri" w:hAnsi="Calibri" w:cs="Times New Roman"/>
                <w:b/>
                <w:sz w:val="24"/>
                <w:szCs w:val="24"/>
              </w:rPr>
              <w:t>Criterion*</w:t>
            </w:r>
          </w:p>
        </w:tc>
        <w:tc>
          <w:tcPr>
            <w:tcW w:w="6415" w:type="dxa"/>
            <w:shd w:val="clear" w:color="auto" w:fill="DBE5F1" w:themeFill="accent1" w:themeFillTint="33"/>
            <w:hideMark/>
          </w:tcPr>
          <w:p w14:paraId="5415D9C5" w14:textId="77777777" w:rsidR="006F18C0" w:rsidRPr="00E42E59" w:rsidRDefault="006F18C0" w:rsidP="00E42E59">
            <w:pPr>
              <w:keepNext/>
              <w:spacing w:before="120" w:after="120"/>
              <w:rPr>
                <w:rFonts w:ascii="Calibri" w:eastAsia="Calibri" w:hAnsi="Calibri" w:cs="Times New Roman"/>
                <w:b/>
                <w:bCs/>
                <w:sz w:val="24"/>
                <w:szCs w:val="24"/>
              </w:rPr>
            </w:pPr>
            <w:r w:rsidRPr="00E42E59">
              <w:rPr>
                <w:rFonts w:ascii="Calibri" w:eastAsia="Calibri" w:hAnsi="Calibri" w:cs="Times New Roman"/>
                <w:b/>
                <w:sz w:val="24"/>
                <w:szCs w:val="24"/>
              </w:rPr>
              <w:t>Description</w:t>
            </w:r>
          </w:p>
        </w:tc>
        <w:tc>
          <w:tcPr>
            <w:tcW w:w="1676" w:type="dxa"/>
            <w:shd w:val="clear" w:color="auto" w:fill="DBE5F1" w:themeFill="accent1" w:themeFillTint="33"/>
            <w:hideMark/>
          </w:tcPr>
          <w:p w14:paraId="65504171" w14:textId="77777777" w:rsidR="006F18C0" w:rsidRPr="00E42E59" w:rsidRDefault="006F18C0" w:rsidP="00E42E59">
            <w:pPr>
              <w:keepNext/>
              <w:spacing w:before="120" w:after="120"/>
              <w:rPr>
                <w:rFonts w:ascii="Calibri" w:eastAsia="Calibri" w:hAnsi="Calibri" w:cs="Times New Roman"/>
                <w:b/>
                <w:bCs/>
                <w:sz w:val="24"/>
                <w:szCs w:val="24"/>
              </w:rPr>
            </w:pPr>
            <w:r w:rsidRPr="00E42E59">
              <w:rPr>
                <w:rFonts w:ascii="Calibri" w:eastAsia="Calibri" w:hAnsi="Calibri" w:cs="Times New Roman"/>
                <w:b/>
                <w:sz w:val="24"/>
                <w:szCs w:val="24"/>
              </w:rPr>
              <w:t>Threshold</w:t>
            </w:r>
          </w:p>
        </w:tc>
      </w:tr>
      <w:tr w:rsidR="006F18C0" w:rsidRPr="00982F65" w14:paraId="4B4A5302" w14:textId="77777777" w:rsidTr="00E42E59">
        <w:trPr>
          <w:cantSplit/>
        </w:trPr>
        <w:tc>
          <w:tcPr>
            <w:tcW w:w="1213" w:type="dxa"/>
            <w:hideMark/>
          </w:tcPr>
          <w:p w14:paraId="2DF27382"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1a</w:t>
            </w:r>
          </w:p>
        </w:tc>
        <w:tc>
          <w:tcPr>
            <w:tcW w:w="6415" w:type="dxa"/>
            <w:hideMark/>
          </w:tcPr>
          <w:p w14:paraId="494604EA"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Minimum episodes per category</w:t>
            </w:r>
          </w:p>
        </w:tc>
        <w:tc>
          <w:tcPr>
            <w:tcW w:w="1676" w:type="dxa"/>
            <w:hideMark/>
          </w:tcPr>
          <w:p w14:paraId="1E3751D0"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200 per year</w:t>
            </w:r>
          </w:p>
        </w:tc>
      </w:tr>
      <w:tr w:rsidR="006F18C0" w:rsidRPr="00982F65" w14:paraId="5B4865EB" w14:textId="77777777" w:rsidTr="00E42E59">
        <w:trPr>
          <w:cantSplit/>
        </w:trPr>
        <w:tc>
          <w:tcPr>
            <w:tcW w:w="1213" w:type="dxa"/>
            <w:hideMark/>
          </w:tcPr>
          <w:p w14:paraId="7D5F4146"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1b</w:t>
            </w:r>
          </w:p>
        </w:tc>
        <w:tc>
          <w:tcPr>
            <w:tcW w:w="6415" w:type="dxa"/>
            <w:hideMark/>
          </w:tcPr>
          <w:p w14:paraId="4A581A8F"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Minimum cost per category</w:t>
            </w:r>
          </w:p>
        </w:tc>
        <w:tc>
          <w:tcPr>
            <w:tcW w:w="1676" w:type="dxa"/>
            <w:hideMark/>
          </w:tcPr>
          <w:p w14:paraId="30FFAACE"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$1M per year</w:t>
            </w:r>
          </w:p>
        </w:tc>
      </w:tr>
      <w:tr w:rsidR="006F18C0" w:rsidRPr="00982F65" w14:paraId="07F307BA" w14:textId="77777777" w:rsidTr="00E42E59">
        <w:trPr>
          <w:cantSplit/>
        </w:trPr>
        <w:tc>
          <w:tcPr>
            <w:tcW w:w="1213" w:type="dxa"/>
            <w:hideMark/>
          </w:tcPr>
          <w:p w14:paraId="037AD459"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 xml:space="preserve">1c </w:t>
            </w:r>
          </w:p>
        </w:tc>
        <w:tc>
          <w:tcPr>
            <w:tcW w:w="6415" w:type="dxa"/>
            <w:hideMark/>
          </w:tcPr>
          <w:p w14:paraId="1A3103FF"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 xml:space="preserve">Minimum percentage of ADRG episodes per category </w:t>
            </w:r>
          </w:p>
        </w:tc>
        <w:tc>
          <w:tcPr>
            <w:tcW w:w="1676" w:type="dxa"/>
            <w:hideMark/>
          </w:tcPr>
          <w:p w14:paraId="657300D0"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10%</w:t>
            </w:r>
          </w:p>
        </w:tc>
      </w:tr>
      <w:tr w:rsidR="006F18C0" w:rsidRPr="00982F65" w14:paraId="3AC23D3A" w14:textId="77777777" w:rsidTr="00E42E59">
        <w:trPr>
          <w:cantSplit/>
        </w:trPr>
        <w:tc>
          <w:tcPr>
            <w:tcW w:w="1213" w:type="dxa"/>
            <w:hideMark/>
          </w:tcPr>
          <w:p w14:paraId="117C2E15"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1e</w:t>
            </w:r>
          </w:p>
        </w:tc>
        <w:tc>
          <w:tcPr>
            <w:tcW w:w="6415" w:type="dxa"/>
            <w:hideMark/>
          </w:tcPr>
          <w:p w14:paraId="6400A85B"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Minimum percentage of ADRG episodes in category 1 for splits based on LOS</w:t>
            </w:r>
          </w:p>
        </w:tc>
        <w:tc>
          <w:tcPr>
            <w:tcW w:w="1676" w:type="dxa"/>
            <w:hideMark/>
          </w:tcPr>
          <w:p w14:paraId="084784E7"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25%</w:t>
            </w:r>
          </w:p>
        </w:tc>
      </w:tr>
      <w:tr w:rsidR="006F18C0" w:rsidRPr="00982F65" w14:paraId="477EE5EF" w14:textId="77777777" w:rsidTr="00E42E59">
        <w:trPr>
          <w:cantSplit/>
        </w:trPr>
        <w:tc>
          <w:tcPr>
            <w:tcW w:w="1213" w:type="dxa"/>
            <w:hideMark/>
          </w:tcPr>
          <w:p w14:paraId="48B3B376"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2a</w:t>
            </w:r>
          </w:p>
        </w:tc>
        <w:tc>
          <w:tcPr>
            <w:tcW w:w="6415" w:type="dxa"/>
            <w:hideMark/>
          </w:tcPr>
          <w:p w14:paraId="30F88418"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 xml:space="preserve">Minimum absolute change in mean cost between consecutive categories </w:t>
            </w:r>
          </w:p>
        </w:tc>
        <w:tc>
          <w:tcPr>
            <w:tcW w:w="1676" w:type="dxa"/>
            <w:hideMark/>
          </w:tcPr>
          <w:p w14:paraId="48F05879"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$3,700</w:t>
            </w:r>
          </w:p>
        </w:tc>
      </w:tr>
      <w:tr w:rsidR="006F18C0" w:rsidRPr="00982F65" w14:paraId="4854C8FB" w14:textId="77777777" w:rsidTr="00E42E59">
        <w:trPr>
          <w:cantSplit/>
        </w:trPr>
        <w:tc>
          <w:tcPr>
            <w:tcW w:w="1213" w:type="dxa"/>
            <w:hideMark/>
          </w:tcPr>
          <w:p w14:paraId="6A47E2B4"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2b</w:t>
            </w:r>
          </w:p>
        </w:tc>
        <w:tc>
          <w:tcPr>
            <w:tcW w:w="6415" w:type="dxa"/>
            <w:hideMark/>
          </w:tcPr>
          <w:p w14:paraId="62D10E45"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Minimum relative change in mean cost between consecutive categories</w:t>
            </w:r>
          </w:p>
        </w:tc>
        <w:tc>
          <w:tcPr>
            <w:tcW w:w="1676" w:type="dxa"/>
            <w:hideMark/>
          </w:tcPr>
          <w:p w14:paraId="091D6914"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2.0</w:t>
            </w:r>
          </w:p>
        </w:tc>
      </w:tr>
      <w:tr w:rsidR="006F18C0" w:rsidRPr="00982F65" w14:paraId="5D60271F" w14:textId="77777777" w:rsidTr="00E42E59">
        <w:trPr>
          <w:cantSplit/>
        </w:trPr>
        <w:tc>
          <w:tcPr>
            <w:tcW w:w="1213" w:type="dxa"/>
            <w:hideMark/>
          </w:tcPr>
          <w:p w14:paraId="77AF1F2B"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3a</w:t>
            </w:r>
          </w:p>
        </w:tc>
        <w:tc>
          <w:tcPr>
            <w:tcW w:w="6415" w:type="dxa"/>
            <w:hideMark/>
          </w:tcPr>
          <w:p w14:paraId="144BBA99"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Maximum relative increase in CV of categories compared to ADRG</w:t>
            </w:r>
          </w:p>
        </w:tc>
        <w:tc>
          <w:tcPr>
            <w:tcW w:w="1676" w:type="dxa"/>
            <w:hideMark/>
          </w:tcPr>
          <w:p w14:paraId="38422A5E"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1.3</w:t>
            </w:r>
          </w:p>
        </w:tc>
      </w:tr>
      <w:tr w:rsidR="006F18C0" w:rsidRPr="00982F65" w14:paraId="44FFECD2" w14:textId="77777777" w:rsidTr="00E42E59">
        <w:trPr>
          <w:cantSplit/>
        </w:trPr>
        <w:tc>
          <w:tcPr>
            <w:tcW w:w="1213" w:type="dxa"/>
            <w:hideMark/>
          </w:tcPr>
          <w:p w14:paraId="4CC9BB55"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4a</w:t>
            </w:r>
          </w:p>
        </w:tc>
        <w:tc>
          <w:tcPr>
            <w:tcW w:w="6415" w:type="dxa"/>
            <w:hideMark/>
          </w:tcPr>
          <w:p w14:paraId="72249B5F"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Minimum increase in RID from best performing partition with one less category (Note: The best performing partition within one less category must also satisfy criteria 1 to 3.</w:t>
            </w:r>
          </w:p>
        </w:tc>
        <w:tc>
          <w:tcPr>
            <w:tcW w:w="1676" w:type="dxa"/>
            <w:hideMark/>
          </w:tcPr>
          <w:p w14:paraId="01697025" w14:textId="77777777" w:rsidR="006F18C0" w:rsidRPr="00982F65" w:rsidRDefault="006F18C0" w:rsidP="00E42E59">
            <w:pPr>
              <w:keepNext/>
              <w:spacing w:before="120" w:after="120"/>
              <w:rPr>
                <w:rFonts w:ascii="Calibri" w:eastAsia="Calibri" w:hAnsi="Calibri" w:cs="Times New Roman"/>
                <w:sz w:val="24"/>
                <w:szCs w:val="24"/>
              </w:rPr>
            </w:pPr>
            <w:r w:rsidRPr="00982F65">
              <w:rPr>
                <w:rFonts w:ascii="Calibri" w:eastAsia="Calibri" w:hAnsi="Calibri" w:cs="Times New Roman"/>
                <w:sz w:val="24"/>
                <w:szCs w:val="24"/>
              </w:rPr>
              <w:t>5%</w:t>
            </w:r>
          </w:p>
        </w:tc>
      </w:tr>
    </w:tbl>
    <w:p w14:paraId="292D02AB" w14:textId="77777777" w:rsidR="006F18C0" w:rsidRPr="00982F65" w:rsidRDefault="006F18C0" w:rsidP="006F18C0">
      <w:pPr>
        <w:widowControl w:val="0"/>
        <w:autoSpaceDE w:val="0"/>
        <w:autoSpaceDN w:val="0"/>
        <w:adjustRightInd w:val="0"/>
        <w:spacing w:after="0" w:line="240" w:lineRule="auto"/>
        <w:rPr>
          <w:rFonts w:ascii="Calibri" w:eastAsia="Times New Roman" w:hAnsi="Calibri" w:cs="Calibri"/>
          <w:b/>
          <w:bCs/>
          <w:sz w:val="24"/>
          <w:szCs w:val="24"/>
        </w:rPr>
      </w:pPr>
    </w:p>
    <w:p w14:paraId="3ECC18E9" w14:textId="77777777" w:rsidR="006F18C0" w:rsidRPr="00982F65" w:rsidRDefault="006F18C0" w:rsidP="006F18C0">
      <w:pPr>
        <w:widowControl w:val="0"/>
        <w:autoSpaceDE w:val="0"/>
        <w:autoSpaceDN w:val="0"/>
        <w:adjustRightInd w:val="0"/>
        <w:spacing w:after="0" w:line="240" w:lineRule="auto"/>
        <w:rPr>
          <w:rFonts w:ascii="Calibri" w:eastAsia="Times New Roman" w:hAnsi="Calibri" w:cs="Calibri"/>
          <w:sz w:val="24"/>
          <w:szCs w:val="24"/>
        </w:rPr>
      </w:pPr>
      <w:r w:rsidRPr="00982F65">
        <w:rPr>
          <w:rFonts w:ascii="Calibri" w:eastAsia="Times New Roman" w:hAnsi="Calibri" w:cs="Calibri"/>
          <w:b/>
          <w:bCs/>
          <w:sz w:val="24"/>
          <w:szCs w:val="24"/>
        </w:rPr>
        <w:t>*</w:t>
      </w:r>
      <w:r w:rsidRPr="00982F65">
        <w:rPr>
          <w:rFonts w:ascii="Calibri" w:eastAsia="Times New Roman" w:hAnsi="Calibri" w:cs="Calibri"/>
          <w:sz w:val="24"/>
          <w:szCs w:val="24"/>
        </w:rPr>
        <w:t xml:space="preserve"> Each criterion must be satisfied (except where either 2a or 2b apply)</w:t>
      </w:r>
    </w:p>
    <w:p w14:paraId="36E484BA" w14:textId="77777777" w:rsidR="006F18C0" w:rsidRPr="00982F65" w:rsidRDefault="006F18C0" w:rsidP="006F18C0">
      <w:pPr>
        <w:widowControl w:val="0"/>
        <w:autoSpaceDE w:val="0"/>
        <w:autoSpaceDN w:val="0"/>
        <w:adjustRightInd w:val="0"/>
        <w:spacing w:after="0" w:line="240" w:lineRule="auto"/>
        <w:rPr>
          <w:rFonts w:ascii="Calibri" w:eastAsia="Times New Roman" w:hAnsi="Calibri" w:cs="Calibri"/>
          <w:sz w:val="24"/>
          <w:szCs w:val="24"/>
        </w:rPr>
      </w:pPr>
      <w:r w:rsidRPr="00982F65">
        <w:rPr>
          <w:rFonts w:ascii="Calibri" w:eastAsia="Times New Roman" w:hAnsi="Calibri" w:cs="Calibri"/>
          <w:sz w:val="24"/>
          <w:szCs w:val="24"/>
        </w:rPr>
        <w:t xml:space="preserve"> </w:t>
      </w:r>
    </w:p>
    <w:p w14:paraId="77C4A47D" w14:textId="7A4284B0" w:rsidR="006F18C0" w:rsidRPr="00982F65" w:rsidRDefault="006F18C0" w:rsidP="006F18C0">
      <w:pPr>
        <w:contextualSpacing/>
        <w:rPr>
          <w:rFonts w:ascii="Calibri" w:eastAsia="Times New Roman" w:hAnsi="Calibri" w:cs="Times New Roman"/>
          <w:sz w:val="24"/>
          <w:szCs w:val="24"/>
          <w:lang w:val="en-AU"/>
        </w:rPr>
      </w:pPr>
      <w:r w:rsidRPr="00982F65">
        <w:rPr>
          <w:rFonts w:ascii="Calibri" w:eastAsia="Times New Roman" w:hAnsi="Calibri" w:cs="Times New Roman"/>
          <w:sz w:val="24"/>
          <w:szCs w:val="24"/>
          <w:lang w:val="en-AU"/>
        </w:rPr>
        <w:t xml:space="preserve">These criteria have not been observed in all cases of splitting within previous AR-DRG versions and have been relaxed on a case by case basis. This has usually been in response to clinical issues or other specific considerations. For example AR-DRG V6.0 is an example of where adherence of criteria was more stringent. This resulted in some AR-DRG V5.2 splits being re-instated (e.g. ADRG O60 </w:t>
      </w:r>
      <w:r w:rsidRPr="00982F65">
        <w:rPr>
          <w:rFonts w:ascii="Calibri" w:eastAsia="Times New Roman" w:hAnsi="Calibri" w:cs="Times New Roman"/>
          <w:i/>
          <w:sz w:val="24"/>
          <w:szCs w:val="24"/>
          <w:lang w:val="en-AU"/>
        </w:rPr>
        <w:t>Vaginal delivery</w:t>
      </w:r>
      <w:r w:rsidRPr="00982F65">
        <w:rPr>
          <w:rFonts w:ascii="Calibri" w:eastAsia="Times New Roman" w:hAnsi="Calibri" w:cs="Times New Roman"/>
          <w:sz w:val="24"/>
          <w:szCs w:val="24"/>
          <w:lang w:val="en-AU"/>
        </w:rPr>
        <w:t xml:space="preserve">) within AR-DRG V6x. </w:t>
      </w:r>
    </w:p>
    <w:p w14:paraId="722FF2F0" w14:textId="77777777" w:rsidR="00052415" w:rsidRPr="00982F65" w:rsidRDefault="00052415" w:rsidP="00857099">
      <w:pPr>
        <w:contextualSpacing/>
        <w:rPr>
          <w:rFonts w:ascii="Calibri" w:eastAsia="Times New Roman" w:hAnsi="Calibri" w:cs="Times New Roman"/>
          <w:sz w:val="24"/>
          <w:szCs w:val="24"/>
          <w:lang w:val="en-AU"/>
        </w:rPr>
      </w:pPr>
    </w:p>
    <w:p w14:paraId="3EE30067" w14:textId="77777777" w:rsidR="006F18C0" w:rsidRPr="00982F65" w:rsidRDefault="006F18C0" w:rsidP="006F18C0">
      <w:pPr>
        <w:contextualSpacing/>
        <w:rPr>
          <w:rFonts w:ascii="Calibri" w:eastAsia="Times New Roman" w:hAnsi="Calibri" w:cs="Times New Roman"/>
          <w:sz w:val="24"/>
          <w:szCs w:val="24"/>
          <w:lang w:val="en-AU"/>
        </w:rPr>
      </w:pPr>
      <w:r w:rsidRPr="00982F65">
        <w:rPr>
          <w:rFonts w:ascii="Calibri" w:eastAsia="Times New Roman" w:hAnsi="Calibri" w:cs="Times New Roman"/>
          <w:sz w:val="24"/>
          <w:szCs w:val="24"/>
          <w:lang w:val="en-AU"/>
        </w:rPr>
        <w:t xml:space="preserve">ACCD has generally followed the splitting criteria, and allowed the number of splits to change when it is the outcome of the modelling process. </w:t>
      </w:r>
      <w:r w:rsidRPr="00982F65">
        <w:rPr>
          <w:rFonts w:ascii="Calibri" w:eastAsia="Times New Roman" w:hAnsi="Calibri" w:cs="Calibri"/>
          <w:sz w:val="24"/>
          <w:szCs w:val="24"/>
        </w:rPr>
        <w:t xml:space="preserve">However, if the number of splits differs to the current AR-DRG version, a comparison has been made based on </w:t>
      </w:r>
      <w:proofErr w:type="gramStart"/>
      <w:r w:rsidRPr="00982F65">
        <w:rPr>
          <w:rFonts w:ascii="Calibri" w:eastAsia="Times New Roman" w:hAnsi="Calibri" w:cs="Calibri"/>
          <w:sz w:val="24"/>
          <w:szCs w:val="24"/>
        </w:rPr>
        <w:t>RID,</w:t>
      </w:r>
      <w:proofErr w:type="gramEnd"/>
      <w:r w:rsidRPr="00982F65">
        <w:rPr>
          <w:rFonts w:ascii="Calibri" w:eastAsia="Times New Roman" w:hAnsi="Calibri" w:cs="Calibri"/>
          <w:sz w:val="24"/>
          <w:szCs w:val="24"/>
        </w:rPr>
        <w:t xml:space="preserve"> clinical coherence and any special factors that have applied to that ADRG in previous AR-DRG versions. </w:t>
      </w:r>
    </w:p>
    <w:p w14:paraId="25933E65" w14:textId="77777777" w:rsidR="006F18C0" w:rsidRPr="00982F65" w:rsidRDefault="006F18C0" w:rsidP="006F18C0">
      <w:pPr>
        <w:contextualSpacing/>
        <w:rPr>
          <w:rFonts w:ascii="Calibri" w:eastAsia="Times New Roman" w:hAnsi="Calibri" w:cs="Times New Roman"/>
          <w:sz w:val="24"/>
          <w:szCs w:val="24"/>
          <w:lang w:val="en-AU"/>
        </w:rPr>
      </w:pPr>
    </w:p>
    <w:p w14:paraId="1CCD6D67" w14:textId="77777777" w:rsidR="006F18C0" w:rsidRDefault="006F18C0" w:rsidP="006F18C0">
      <w:pPr>
        <w:contextualSpacing/>
        <w:rPr>
          <w:rFonts w:ascii="Calibri" w:eastAsia="Times New Roman" w:hAnsi="Calibri" w:cs="Times New Roman"/>
          <w:sz w:val="24"/>
          <w:szCs w:val="24"/>
          <w:lang w:val="en-AU"/>
        </w:rPr>
      </w:pPr>
      <w:r w:rsidRPr="00982F65">
        <w:rPr>
          <w:rFonts w:ascii="Calibri" w:eastAsia="Times New Roman" w:hAnsi="Calibri" w:cs="Times New Roman"/>
          <w:sz w:val="24"/>
          <w:szCs w:val="24"/>
          <w:lang w:val="en-AU"/>
        </w:rPr>
        <w:lastRenderedPageBreak/>
        <w:t xml:space="preserve">A full review of the splitting criteria and thresholds has been highlighted as work to be undertaken for AR-DRG V9.0. This is desirable as the criteria have failed in the past and </w:t>
      </w:r>
      <w:r>
        <w:rPr>
          <w:rFonts w:ascii="Calibri" w:eastAsia="Times New Roman" w:hAnsi="Calibri" w:cs="Times New Roman"/>
          <w:sz w:val="24"/>
          <w:szCs w:val="24"/>
          <w:lang w:val="en-AU"/>
        </w:rPr>
        <w:t xml:space="preserve">in some instances </w:t>
      </w:r>
      <w:r w:rsidRPr="00982F65">
        <w:rPr>
          <w:rFonts w:ascii="Calibri" w:eastAsia="Times New Roman" w:hAnsi="Calibri" w:cs="Times New Roman"/>
          <w:sz w:val="24"/>
          <w:szCs w:val="24"/>
          <w:lang w:val="en-AU"/>
        </w:rPr>
        <w:t>continue to fail for AR-</w:t>
      </w:r>
      <w:r>
        <w:rPr>
          <w:rFonts w:ascii="Calibri" w:eastAsia="Times New Roman" w:hAnsi="Calibri" w:cs="Times New Roman"/>
          <w:sz w:val="24"/>
          <w:szCs w:val="24"/>
          <w:lang w:val="en-AU"/>
        </w:rPr>
        <w:t>DRG V8.0.</w:t>
      </w:r>
    </w:p>
    <w:p w14:paraId="0FEAD18D" w14:textId="77777777" w:rsidR="006F18C0" w:rsidRDefault="006F18C0" w:rsidP="00982F65">
      <w:pPr>
        <w:rPr>
          <w:sz w:val="24"/>
          <w:szCs w:val="24"/>
          <w:lang w:val="en-AU" w:eastAsia="zh-CN"/>
        </w:rPr>
      </w:pPr>
    </w:p>
    <w:p w14:paraId="3E75CC7D" w14:textId="6C89B74E" w:rsidR="006F18C0" w:rsidRPr="00AB4FCD" w:rsidRDefault="006F18C0" w:rsidP="00655A07">
      <w:pPr>
        <w:pStyle w:val="Heading3"/>
        <w:rPr>
          <w:color w:val="365F91" w:themeColor="accent1" w:themeShade="BF"/>
          <w:lang w:val="en-AU" w:eastAsia="zh-CN"/>
        </w:rPr>
      </w:pPr>
      <w:bookmarkStart w:id="37" w:name="_Ref403494489"/>
      <w:bookmarkStart w:id="38" w:name="_Ref403494496"/>
      <w:bookmarkStart w:id="39" w:name="_Toc403497101"/>
      <w:r w:rsidRPr="00AB4FCD">
        <w:rPr>
          <w:color w:val="365F91" w:themeColor="accent1" w:themeShade="BF"/>
          <w:lang w:val="en-AU" w:eastAsia="zh-CN"/>
        </w:rPr>
        <w:t>Splitting Models</w:t>
      </w:r>
      <w:bookmarkEnd w:id="37"/>
      <w:bookmarkEnd w:id="38"/>
      <w:bookmarkEnd w:id="39"/>
    </w:p>
    <w:p w14:paraId="5B7359AC" w14:textId="7686695C" w:rsidR="00BB62BE" w:rsidRPr="00BB62BE" w:rsidRDefault="00BB62BE" w:rsidP="00BB62BE">
      <w:pPr>
        <w:rPr>
          <w:sz w:val="24"/>
          <w:szCs w:val="24"/>
          <w:lang w:val="en-AU" w:eastAsia="zh-CN"/>
        </w:rPr>
      </w:pPr>
      <w:r w:rsidRPr="00BB62BE">
        <w:rPr>
          <w:sz w:val="24"/>
          <w:szCs w:val="24"/>
          <w:lang w:val="en-AU" w:eastAsia="zh-CN"/>
        </w:rPr>
        <w:t xml:space="preserve">The splitting models used to derive AR-DRG </w:t>
      </w:r>
      <w:r w:rsidR="004A22E8">
        <w:rPr>
          <w:sz w:val="24"/>
          <w:szCs w:val="24"/>
          <w:lang w:val="en-AU" w:eastAsia="zh-CN"/>
        </w:rPr>
        <w:t>V</w:t>
      </w:r>
      <w:r w:rsidRPr="00BB62BE">
        <w:rPr>
          <w:sz w:val="24"/>
          <w:szCs w:val="24"/>
          <w:lang w:val="en-AU" w:eastAsia="zh-CN"/>
        </w:rPr>
        <w:t xml:space="preserve">8.0 were selected from a comprehensive collection of splitting models derived using all possible ECCS splitting thresholds together with non-complexity splitting variables used in AR-DRG Version 7.0. Specifically, all possible ECCS-only splitting models were derived for each ADRG, and these were combined with splitting models using a combination of all possible ECCS thresholds </w:t>
      </w:r>
      <w:r>
        <w:rPr>
          <w:sz w:val="24"/>
          <w:szCs w:val="24"/>
          <w:lang w:val="en-AU" w:eastAsia="zh-CN"/>
        </w:rPr>
        <w:t>together with</w:t>
      </w:r>
      <w:r w:rsidRPr="00BB62BE">
        <w:rPr>
          <w:sz w:val="24"/>
          <w:szCs w:val="24"/>
          <w:lang w:val="en-AU" w:eastAsia="zh-CN"/>
        </w:rPr>
        <w:t xml:space="preserve"> non-complexity splitting variables (e.g. length of stay, procedure </w:t>
      </w:r>
      <w:r w:rsidR="00711CDD">
        <w:rPr>
          <w:sz w:val="24"/>
          <w:szCs w:val="24"/>
          <w:lang w:val="en-AU" w:eastAsia="zh-CN"/>
        </w:rPr>
        <w:t>code</w:t>
      </w:r>
      <w:r w:rsidRPr="00BB62BE">
        <w:rPr>
          <w:sz w:val="24"/>
          <w:szCs w:val="24"/>
          <w:lang w:val="en-AU" w:eastAsia="zh-CN"/>
        </w:rPr>
        <w:t xml:space="preserve"> lists) for those ADRGs in which non-complexity splitting variables were used in Version 7.0.</w:t>
      </w:r>
    </w:p>
    <w:p w14:paraId="7343F94B" w14:textId="77386725" w:rsidR="00BB62BE" w:rsidRDefault="00BB62BE" w:rsidP="00FE0A83">
      <w:pPr>
        <w:contextualSpacing/>
        <w:rPr>
          <w:sz w:val="24"/>
          <w:szCs w:val="24"/>
          <w:lang w:val="en-AU" w:eastAsia="zh-CN"/>
        </w:rPr>
      </w:pPr>
      <w:r>
        <w:rPr>
          <w:sz w:val="24"/>
          <w:szCs w:val="24"/>
          <w:lang w:val="en-AU" w:eastAsia="zh-CN"/>
        </w:rPr>
        <w:t>All splitting models from this</w:t>
      </w:r>
      <w:r w:rsidRPr="00BB62BE">
        <w:rPr>
          <w:sz w:val="24"/>
          <w:szCs w:val="24"/>
          <w:lang w:val="en-AU" w:eastAsia="zh-CN"/>
        </w:rPr>
        <w:t xml:space="preserve"> comprehensive collection were then evaluated against splitting criteria and </w:t>
      </w:r>
      <w:r>
        <w:rPr>
          <w:sz w:val="24"/>
          <w:szCs w:val="24"/>
          <w:lang w:val="en-AU" w:eastAsia="zh-CN"/>
        </w:rPr>
        <w:t xml:space="preserve">also </w:t>
      </w:r>
      <w:r w:rsidRPr="00BB62BE">
        <w:rPr>
          <w:sz w:val="24"/>
          <w:szCs w:val="24"/>
          <w:lang w:val="en-AU" w:eastAsia="zh-CN"/>
        </w:rPr>
        <w:t xml:space="preserve">had their statistical performance tested in terms of </w:t>
      </w:r>
      <w:r w:rsidR="00711CDD">
        <w:rPr>
          <w:sz w:val="24"/>
          <w:szCs w:val="24"/>
          <w:lang w:val="en-AU" w:eastAsia="zh-CN"/>
        </w:rPr>
        <w:t>RID</w:t>
      </w:r>
      <w:r w:rsidRPr="00BB62BE">
        <w:rPr>
          <w:sz w:val="24"/>
          <w:szCs w:val="24"/>
          <w:lang w:val="en-AU" w:eastAsia="zh-CN"/>
        </w:rPr>
        <w:t xml:space="preserve">. A short list of four best performing splitting models </w:t>
      </w:r>
      <w:r>
        <w:rPr>
          <w:sz w:val="24"/>
          <w:szCs w:val="24"/>
          <w:lang w:val="en-AU" w:eastAsia="zh-CN"/>
        </w:rPr>
        <w:t xml:space="preserve">was </w:t>
      </w:r>
      <w:r w:rsidRPr="00BB62BE">
        <w:rPr>
          <w:sz w:val="24"/>
          <w:szCs w:val="24"/>
          <w:lang w:val="en-AU" w:eastAsia="zh-CN"/>
        </w:rPr>
        <w:t xml:space="preserve">then selected </w:t>
      </w:r>
      <w:r>
        <w:rPr>
          <w:sz w:val="24"/>
          <w:szCs w:val="24"/>
          <w:lang w:val="en-AU" w:eastAsia="zh-CN"/>
        </w:rPr>
        <w:t xml:space="preserve">for each ADRG </w:t>
      </w:r>
      <w:r w:rsidRPr="00BB62BE">
        <w:rPr>
          <w:sz w:val="24"/>
          <w:szCs w:val="24"/>
          <w:lang w:val="en-AU" w:eastAsia="zh-CN"/>
        </w:rPr>
        <w:t>and compared to each other and against AR-DRG Version 7.0. These four ADRG splitting models were selected to carry the following properties:</w:t>
      </w:r>
    </w:p>
    <w:p w14:paraId="11BF9BF9" w14:textId="77777777" w:rsidR="00BB62BE" w:rsidRDefault="00BB62BE" w:rsidP="00FE0A83">
      <w:pPr>
        <w:contextualSpacing/>
        <w:rPr>
          <w:sz w:val="24"/>
          <w:szCs w:val="24"/>
          <w:lang w:val="en-AU" w:eastAsia="zh-CN"/>
        </w:rPr>
      </w:pPr>
    </w:p>
    <w:p w14:paraId="746258D6" w14:textId="77777777" w:rsidR="00FE0A83" w:rsidRPr="00FE0A83" w:rsidRDefault="00221EEA" w:rsidP="00FE0A83">
      <w:pPr>
        <w:contextualSpacing/>
        <w:rPr>
          <w:rFonts w:eastAsiaTheme="minorEastAsia" w:cs="Arial"/>
          <w:b/>
          <w:sz w:val="24"/>
          <w:szCs w:val="24"/>
          <w:lang w:eastAsia="zh-CN"/>
        </w:rPr>
      </w:pPr>
      <w:r>
        <w:rPr>
          <w:rFonts w:eastAsiaTheme="minorEastAsia" w:cs="Arial"/>
          <w:b/>
          <w:sz w:val="24"/>
          <w:szCs w:val="24"/>
          <w:lang w:eastAsia="zh-CN"/>
        </w:rPr>
        <w:t>Model 1:</w:t>
      </w:r>
    </w:p>
    <w:p w14:paraId="7BF6FD0E" w14:textId="77777777" w:rsidR="00FE0A83" w:rsidRPr="00FE0A83" w:rsidRDefault="00FE0A83" w:rsidP="00635C58">
      <w:pPr>
        <w:numPr>
          <w:ilvl w:val="0"/>
          <w:numId w:val="5"/>
        </w:numPr>
        <w:contextualSpacing/>
        <w:rPr>
          <w:rFonts w:eastAsiaTheme="minorEastAsia" w:cs="Arial"/>
          <w:sz w:val="24"/>
          <w:szCs w:val="24"/>
          <w:lang w:eastAsia="zh-CN"/>
        </w:rPr>
      </w:pPr>
      <w:r w:rsidRPr="00FE0A83">
        <w:rPr>
          <w:rFonts w:eastAsiaTheme="minorEastAsia" w:cs="Arial"/>
          <w:sz w:val="24"/>
          <w:szCs w:val="24"/>
          <w:lang w:eastAsia="zh-CN"/>
        </w:rPr>
        <w:t xml:space="preserve">Always has the same number of splits as </w:t>
      </w:r>
      <w:r w:rsidR="00221EEA">
        <w:rPr>
          <w:rFonts w:eastAsiaTheme="minorEastAsia" w:cs="Arial"/>
          <w:sz w:val="24"/>
          <w:szCs w:val="24"/>
          <w:lang w:eastAsia="zh-CN"/>
        </w:rPr>
        <w:t xml:space="preserve">in </w:t>
      </w:r>
      <w:r w:rsidRPr="00FE0A83">
        <w:rPr>
          <w:rFonts w:eastAsiaTheme="minorEastAsia" w:cs="Arial"/>
          <w:sz w:val="24"/>
          <w:szCs w:val="24"/>
          <w:lang w:eastAsia="zh-CN"/>
        </w:rPr>
        <w:t>AR-DRG V7.0</w:t>
      </w:r>
    </w:p>
    <w:p w14:paraId="4D56F0E8" w14:textId="77777777" w:rsidR="00FE0A83" w:rsidRPr="00FE0A83" w:rsidRDefault="00FE0A83" w:rsidP="00635C58">
      <w:pPr>
        <w:numPr>
          <w:ilvl w:val="0"/>
          <w:numId w:val="5"/>
        </w:numPr>
        <w:contextualSpacing/>
        <w:rPr>
          <w:rFonts w:eastAsiaTheme="minorEastAsia" w:cs="Arial"/>
          <w:sz w:val="24"/>
          <w:szCs w:val="24"/>
          <w:lang w:eastAsia="zh-CN"/>
        </w:rPr>
      </w:pPr>
      <w:r w:rsidRPr="00FE0A83">
        <w:rPr>
          <w:rFonts w:eastAsiaTheme="minorEastAsia" w:cs="Arial"/>
          <w:sz w:val="24"/>
          <w:szCs w:val="24"/>
          <w:lang w:eastAsia="zh-CN"/>
        </w:rPr>
        <w:t xml:space="preserve">Uses non-ECCS (i.e. non complexity) </w:t>
      </w:r>
      <w:r w:rsidR="00221EEA" w:rsidRPr="00FE0A83">
        <w:rPr>
          <w:rFonts w:eastAsiaTheme="minorEastAsia" w:cs="Arial"/>
          <w:sz w:val="24"/>
          <w:szCs w:val="24"/>
          <w:lang w:eastAsia="zh-CN"/>
        </w:rPr>
        <w:t xml:space="preserve">splitting </w:t>
      </w:r>
      <w:r w:rsidRPr="00FE0A83">
        <w:rPr>
          <w:rFonts w:eastAsiaTheme="minorEastAsia" w:cs="Arial"/>
          <w:sz w:val="24"/>
          <w:szCs w:val="24"/>
          <w:lang w:eastAsia="zh-CN"/>
        </w:rPr>
        <w:t>variables wherever AR-DRG V7.0 does</w:t>
      </w:r>
    </w:p>
    <w:p w14:paraId="1B64C0A3" w14:textId="77777777" w:rsidR="00FE0A83" w:rsidRPr="00FE0A83" w:rsidRDefault="00FE0A83" w:rsidP="00635C58">
      <w:pPr>
        <w:numPr>
          <w:ilvl w:val="0"/>
          <w:numId w:val="5"/>
        </w:numPr>
        <w:contextualSpacing/>
        <w:rPr>
          <w:rFonts w:eastAsiaTheme="minorEastAsia" w:cs="Arial"/>
          <w:sz w:val="24"/>
          <w:szCs w:val="24"/>
          <w:lang w:eastAsia="zh-CN"/>
        </w:rPr>
      </w:pPr>
      <w:r w:rsidRPr="00FE0A83">
        <w:rPr>
          <w:rFonts w:eastAsiaTheme="minorEastAsia" w:cs="Arial"/>
          <w:sz w:val="24"/>
          <w:szCs w:val="24"/>
          <w:lang w:eastAsia="zh-CN"/>
        </w:rPr>
        <w:t>Best efforts to satisfy splitting criteria but may not always satisfy criteria</w:t>
      </w:r>
    </w:p>
    <w:p w14:paraId="033EE437" w14:textId="6649EAA1" w:rsidR="00FE0A83" w:rsidRPr="00FE0A83" w:rsidRDefault="00221EEA" w:rsidP="00FE0A83">
      <w:pPr>
        <w:contextualSpacing/>
        <w:rPr>
          <w:rFonts w:eastAsiaTheme="minorEastAsia" w:cs="Arial"/>
          <w:b/>
          <w:sz w:val="24"/>
          <w:szCs w:val="24"/>
          <w:lang w:eastAsia="zh-CN"/>
        </w:rPr>
      </w:pPr>
      <w:r>
        <w:rPr>
          <w:rFonts w:eastAsiaTheme="minorEastAsia" w:cs="Arial"/>
          <w:b/>
          <w:sz w:val="24"/>
          <w:szCs w:val="24"/>
          <w:lang w:eastAsia="zh-CN"/>
        </w:rPr>
        <w:t>Model 2</w:t>
      </w:r>
      <w:r w:rsidR="00FE0A83" w:rsidRPr="00FE0A83">
        <w:rPr>
          <w:rFonts w:eastAsiaTheme="minorEastAsia" w:cs="Arial"/>
          <w:b/>
          <w:sz w:val="24"/>
          <w:szCs w:val="24"/>
          <w:lang w:eastAsia="zh-CN"/>
        </w:rPr>
        <w:t>:</w:t>
      </w:r>
    </w:p>
    <w:p w14:paraId="1EC5D1E6" w14:textId="77777777" w:rsidR="00FE0A83" w:rsidRPr="00FE0A83" w:rsidRDefault="00FE0A83" w:rsidP="00635C58">
      <w:pPr>
        <w:numPr>
          <w:ilvl w:val="0"/>
          <w:numId w:val="6"/>
        </w:numPr>
        <w:contextualSpacing/>
        <w:rPr>
          <w:rFonts w:eastAsiaTheme="minorEastAsia" w:cs="Arial"/>
          <w:sz w:val="24"/>
          <w:szCs w:val="24"/>
          <w:lang w:eastAsia="zh-CN"/>
        </w:rPr>
      </w:pPr>
      <w:r w:rsidRPr="00FE0A83">
        <w:rPr>
          <w:rFonts w:eastAsiaTheme="minorEastAsia" w:cs="Arial"/>
          <w:sz w:val="24"/>
          <w:szCs w:val="24"/>
          <w:lang w:eastAsia="zh-CN"/>
        </w:rPr>
        <w:t xml:space="preserve">May or may not have the same number of splits as </w:t>
      </w:r>
      <w:r w:rsidR="00221EEA">
        <w:rPr>
          <w:rFonts w:eastAsiaTheme="minorEastAsia" w:cs="Arial"/>
          <w:sz w:val="24"/>
          <w:szCs w:val="24"/>
          <w:lang w:eastAsia="zh-CN"/>
        </w:rPr>
        <w:t xml:space="preserve">in </w:t>
      </w:r>
      <w:r w:rsidRPr="00FE0A83">
        <w:rPr>
          <w:rFonts w:eastAsiaTheme="minorEastAsia" w:cs="Arial"/>
          <w:sz w:val="24"/>
          <w:szCs w:val="24"/>
          <w:lang w:eastAsia="zh-CN"/>
        </w:rPr>
        <w:t>AR-DRG V7.0</w:t>
      </w:r>
    </w:p>
    <w:p w14:paraId="261215B6" w14:textId="77777777" w:rsidR="00FE0A83" w:rsidRPr="00FE0A83" w:rsidRDefault="00FE0A83" w:rsidP="00635C58">
      <w:pPr>
        <w:numPr>
          <w:ilvl w:val="0"/>
          <w:numId w:val="6"/>
        </w:numPr>
        <w:contextualSpacing/>
        <w:rPr>
          <w:rFonts w:eastAsiaTheme="minorEastAsia" w:cs="Arial"/>
          <w:sz w:val="24"/>
          <w:szCs w:val="24"/>
          <w:lang w:eastAsia="zh-CN"/>
        </w:rPr>
      </w:pPr>
      <w:r w:rsidRPr="00FE0A83">
        <w:rPr>
          <w:rFonts w:eastAsiaTheme="minorEastAsia" w:cs="Arial"/>
          <w:sz w:val="24"/>
          <w:szCs w:val="24"/>
          <w:lang w:eastAsia="zh-CN"/>
        </w:rPr>
        <w:t>May use non-ECCS splitting variables wherever AR-DRG V7.0 does but is able to use ECCS alone if performance is improved</w:t>
      </w:r>
    </w:p>
    <w:p w14:paraId="1ED7B798" w14:textId="77777777" w:rsidR="00FE0A83" w:rsidRPr="00FE0A83" w:rsidRDefault="00FE0A83" w:rsidP="00635C58">
      <w:pPr>
        <w:numPr>
          <w:ilvl w:val="0"/>
          <w:numId w:val="6"/>
        </w:numPr>
        <w:contextualSpacing/>
        <w:rPr>
          <w:rFonts w:eastAsiaTheme="minorEastAsia" w:cs="Arial"/>
          <w:sz w:val="24"/>
          <w:szCs w:val="24"/>
          <w:lang w:eastAsia="zh-CN"/>
        </w:rPr>
      </w:pPr>
      <w:r w:rsidRPr="00FE0A83">
        <w:rPr>
          <w:rFonts w:eastAsiaTheme="minorEastAsia" w:cs="Arial"/>
          <w:sz w:val="24"/>
          <w:szCs w:val="24"/>
          <w:lang w:eastAsia="zh-CN"/>
        </w:rPr>
        <w:t>Always satisfies splitting criteria</w:t>
      </w:r>
    </w:p>
    <w:p w14:paraId="54AAF8D7" w14:textId="07CC9DB6" w:rsidR="00FE0A83" w:rsidRPr="00FE0A83" w:rsidRDefault="00221EEA" w:rsidP="00FE0A83">
      <w:pPr>
        <w:contextualSpacing/>
        <w:rPr>
          <w:rFonts w:eastAsiaTheme="minorEastAsia" w:cs="Arial"/>
          <w:b/>
          <w:sz w:val="24"/>
          <w:szCs w:val="24"/>
          <w:lang w:eastAsia="zh-CN"/>
        </w:rPr>
      </w:pPr>
      <w:r>
        <w:rPr>
          <w:rFonts w:eastAsiaTheme="minorEastAsia" w:cs="Arial"/>
          <w:b/>
          <w:sz w:val="24"/>
          <w:szCs w:val="24"/>
          <w:lang w:eastAsia="zh-CN"/>
        </w:rPr>
        <w:t>Model 3</w:t>
      </w:r>
      <w:r w:rsidR="00FE0A83" w:rsidRPr="00FE0A83">
        <w:rPr>
          <w:rFonts w:eastAsiaTheme="minorEastAsia" w:cs="Arial"/>
          <w:b/>
          <w:sz w:val="24"/>
          <w:szCs w:val="24"/>
          <w:lang w:eastAsia="zh-CN"/>
        </w:rPr>
        <w:t>:</w:t>
      </w:r>
    </w:p>
    <w:p w14:paraId="3E1939E8" w14:textId="77777777" w:rsidR="00FE0A83" w:rsidRPr="00FE0A83" w:rsidRDefault="00FE0A83" w:rsidP="00635C58">
      <w:pPr>
        <w:numPr>
          <w:ilvl w:val="0"/>
          <w:numId w:val="7"/>
        </w:numPr>
        <w:contextualSpacing/>
        <w:rPr>
          <w:rFonts w:eastAsiaTheme="minorEastAsia" w:cs="Arial"/>
          <w:sz w:val="24"/>
          <w:szCs w:val="24"/>
          <w:lang w:eastAsia="zh-CN"/>
        </w:rPr>
      </w:pPr>
      <w:r w:rsidRPr="00FE0A83">
        <w:rPr>
          <w:rFonts w:eastAsiaTheme="minorEastAsia" w:cs="Arial"/>
          <w:sz w:val="24"/>
          <w:szCs w:val="24"/>
          <w:lang w:eastAsia="zh-CN"/>
        </w:rPr>
        <w:t xml:space="preserve">Always has the same number of splits as </w:t>
      </w:r>
      <w:r w:rsidR="00221EEA">
        <w:rPr>
          <w:rFonts w:eastAsiaTheme="minorEastAsia" w:cs="Arial"/>
          <w:sz w:val="24"/>
          <w:szCs w:val="24"/>
          <w:lang w:eastAsia="zh-CN"/>
        </w:rPr>
        <w:t xml:space="preserve">in </w:t>
      </w:r>
      <w:r w:rsidRPr="00FE0A83">
        <w:rPr>
          <w:rFonts w:eastAsiaTheme="minorEastAsia" w:cs="Arial"/>
          <w:sz w:val="24"/>
          <w:szCs w:val="24"/>
          <w:lang w:eastAsia="zh-CN"/>
        </w:rPr>
        <w:t>AR-DRG V7.0</w:t>
      </w:r>
    </w:p>
    <w:p w14:paraId="68CF3F0A" w14:textId="77777777" w:rsidR="00FE0A83" w:rsidRPr="00FE0A83" w:rsidRDefault="00FE0A83" w:rsidP="00635C58">
      <w:pPr>
        <w:numPr>
          <w:ilvl w:val="0"/>
          <w:numId w:val="7"/>
        </w:numPr>
        <w:contextualSpacing/>
        <w:rPr>
          <w:rFonts w:eastAsiaTheme="minorEastAsia" w:cs="Arial"/>
          <w:sz w:val="24"/>
          <w:szCs w:val="24"/>
          <w:lang w:eastAsia="zh-CN"/>
        </w:rPr>
      </w:pPr>
      <w:r w:rsidRPr="00FE0A83">
        <w:rPr>
          <w:rFonts w:eastAsiaTheme="minorEastAsia" w:cs="Arial"/>
          <w:sz w:val="24"/>
          <w:szCs w:val="24"/>
          <w:lang w:eastAsia="zh-CN"/>
        </w:rPr>
        <w:t>Uses ECCS alone as a splitting variable</w:t>
      </w:r>
    </w:p>
    <w:p w14:paraId="71B24097" w14:textId="77777777" w:rsidR="00FE0A83" w:rsidRPr="00FE0A83" w:rsidRDefault="00FE0A83" w:rsidP="00635C58">
      <w:pPr>
        <w:numPr>
          <w:ilvl w:val="0"/>
          <w:numId w:val="7"/>
        </w:numPr>
        <w:contextualSpacing/>
        <w:rPr>
          <w:rFonts w:eastAsiaTheme="minorEastAsia" w:cs="Arial"/>
          <w:sz w:val="24"/>
          <w:szCs w:val="24"/>
          <w:lang w:eastAsia="zh-CN"/>
        </w:rPr>
      </w:pPr>
      <w:r w:rsidRPr="00FE0A83">
        <w:rPr>
          <w:rFonts w:eastAsiaTheme="minorEastAsia" w:cs="Arial"/>
          <w:sz w:val="24"/>
          <w:szCs w:val="24"/>
          <w:lang w:eastAsia="zh-CN"/>
        </w:rPr>
        <w:t>Best efforts to satisfy splitting criteria but may not always satisfy criteria</w:t>
      </w:r>
    </w:p>
    <w:p w14:paraId="5E64D884" w14:textId="239E9171" w:rsidR="00FE0A83" w:rsidRPr="00FE0A83" w:rsidRDefault="00221EEA" w:rsidP="00FE0A83">
      <w:pPr>
        <w:contextualSpacing/>
        <w:rPr>
          <w:rFonts w:eastAsiaTheme="minorEastAsia" w:cs="Arial"/>
          <w:b/>
          <w:sz w:val="24"/>
          <w:szCs w:val="24"/>
          <w:lang w:eastAsia="zh-CN"/>
        </w:rPr>
      </w:pPr>
      <w:r>
        <w:rPr>
          <w:rFonts w:eastAsiaTheme="minorEastAsia" w:cs="Arial"/>
          <w:b/>
          <w:sz w:val="24"/>
          <w:szCs w:val="24"/>
          <w:lang w:eastAsia="zh-CN"/>
        </w:rPr>
        <w:t>Model 4</w:t>
      </w:r>
      <w:r w:rsidR="00FE0A83" w:rsidRPr="00FE0A83">
        <w:rPr>
          <w:rFonts w:eastAsiaTheme="minorEastAsia" w:cs="Arial"/>
          <w:b/>
          <w:sz w:val="24"/>
          <w:szCs w:val="24"/>
          <w:lang w:eastAsia="zh-CN"/>
        </w:rPr>
        <w:t>:</w:t>
      </w:r>
    </w:p>
    <w:p w14:paraId="5DD31CF0" w14:textId="77777777" w:rsidR="00FE0A83" w:rsidRPr="00FE0A83" w:rsidRDefault="00FE0A83" w:rsidP="00635C58">
      <w:pPr>
        <w:numPr>
          <w:ilvl w:val="0"/>
          <w:numId w:val="8"/>
        </w:numPr>
        <w:contextualSpacing/>
        <w:rPr>
          <w:rFonts w:eastAsiaTheme="minorEastAsia" w:cs="Arial"/>
          <w:sz w:val="24"/>
          <w:szCs w:val="24"/>
          <w:lang w:eastAsia="zh-CN"/>
        </w:rPr>
      </w:pPr>
      <w:r w:rsidRPr="00FE0A83">
        <w:rPr>
          <w:rFonts w:eastAsiaTheme="minorEastAsia" w:cs="Arial"/>
          <w:sz w:val="24"/>
          <w:szCs w:val="24"/>
          <w:lang w:eastAsia="zh-CN"/>
        </w:rPr>
        <w:t>May or may not have the same number of splits as AR-DRG V7.0</w:t>
      </w:r>
    </w:p>
    <w:p w14:paraId="070A0CFD" w14:textId="77777777" w:rsidR="00FE0A83" w:rsidRPr="00FE0A83" w:rsidRDefault="00FE0A83" w:rsidP="00635C58">
      <w:pPr>
        <w:numPr>
          <w:ilvl w:val="0"/>
          <w:numId w:val="8"/>
        </w:numPr>
        <w:contextualSpacing/>
        <w:rPr>
          <w:rFonts w:eastAsiaTheme="minorEastAsia" w:cs="Arial"/>
          <w:sz w:val="24"/>
          <w:szCs w:val="24"/>
          <w:lang w:eastAsia="zh-CN"/>
        </w:rPr>
      </w:pPr>
      <w:r w:rsidRPr="00FE0A83">
        <w:rPr>
          <w:rFonts w:eastAsiaTheme="minorEastAsia" w:cs="Arial"/>
          <w:sz w:val="24"/>
          <w:szCs w:val="24"/>
          <w:lang w:eastAsia="zh-CN"/>
        </w:rPr>
        <w:t>Uses ECCS alone as a splitting variable</w:t>
      </w:r>
    </w:p>
    <w:p w14:paraId="27A10BAC" w14:textId="77777777" w:rsidR="00FE0A83" w:rsidRDefault="00FE0A83" w:rsidP="00635C58">
      <w:pPr>
        <w:numPr>
          <w:ilvl w:val="0"/>
          <w:numId w:val="8"/>
        </w:numPr>
        <w:contextualSpacing/>
        <w:rPr>
          <w:rFonts w:eastAsiaTheme="minorEastAsia" w:cs="Arial"/>
          <w:sz w:val="24"/>
          <w:szCs w:val="24"/>
          <w:lang w:eastAsia="zh-CN"/>
        </w:rPr>
      </w:pPr>
      <w:r w:rsidRPr="00FE0A83">
        <w:rPr>
          <w:rFonts w:eastAsiaTheme="minorEastAsia" w:cs="Arial"/>
          <w:sz w:val="24"/>
          <w:szCs w:val="24"/>
          <w:lang w:eastAsia="zh-CN"/>
        </w:rPr>
        <w:t>Always satisfies splitting criteria</w:t>
      </w:r>
    </w:p>
    <w:p w14:paraId="0A251D0E" w14:textId="77777777" w:rsidR="00655A07" w:rsidRDefault="00655A07" w:rsidP="00655A07">
      <w:pPr>
        <w:ind w:left="360"/>
        <w:contextualSpacing/>
        <w:rPr>
          <w:rFonts w:eastAsiaTheme="minorEastAsia" w:cs="Arial"/>
          <w:sz w:val="24"/>
          <w:szCs w:val="24"/>
          <w:lang w:eastAsia="zh-CN"/>
        </w:rPr>
      </w:pPr>
    </w:p>
    <w:p w14:paraId="3644038F" w14:textId="74DBD21C" w:rsidR="0047339C" w:rsidRPr="00AB4FCD" w:rsidRDefault="00E82FA7" w:rsidP="00655A07">
      <w:pPr>
        <w:pStyle w:val="Heading3"/>
        <w:rPr>
          <w:color w:val="365F91" w:themeColor="accent1" w:themeShade="BF"/>
          <w:lang w:val="en-AU" w:eastAsia="zh-CN"/>
        </w:rPr>
      </w:pPr>
      <w:bookmarkStart w:id="40" w:name="_Toc403497102"/>
      <w:r w:rsidRPr="00AB4FCD">
        <w:rPr>
          <w:color w:val="365F91" w:themeColor="accent1" w:themeShade="BF"/>
          <w:lang w:val="en-AU" w:eastAsia="zh-CN"/>
        </w:rPr>
        <w:t>Splitting Model Selection</w:t>
      </w:r>
      <w:bookmarkEnd w:id="40"/>
    </w:p>
    <w:p w14:paraId="1961F89B" w14:textId="77777777" w:rsidR="0040156E" w:rsidRDefault="0040156E" w:rsidP="0047339C">
      <w:pPr>
        <w:contextualSpacing/>
        <w:rPr>
          <w:rFonts w:eastAsiaTheme="minorEastAsia" w:cs="Arial"/>
          <w:sz w:val="24"/>
          <w:szCs w:val="24"/>
          <w:lang w:eastAsia="zh-CN"/>
        </w:rPr>
      </w:pPr>
      <w:r>
        <w:rPr>
          <w:rFonts w:eastAsiaTheme="minorEastAsia" w:cs="Arial"/>
          <w:sz w:val="24"/>
          <w:szCs w:val="24"/>
          <w:lang w:eastAsia="zh-CN"/>
        </w:rPr>
        <w:t xml:space="preserve">ACCD has observed the </w:t>
      </w:r>
      <w:r w:rsidRPr="00521B9D">
        <w:rPr>
          <w:rFonts w:eastAsiaTheme="minorEastAsia" w:cs="Arial"/>
          <w:i/>
          <w:sz w:val="24"/>
          <w:szCs w:val="24"/>
          <w:lang w:eastAsia="zh-CN"/>
        </w:rPr>
        <w:t>Principles for Construction of AR-DRGs</w:t>
      </w:r>
      <w:r>
        <w:rPr>
          <w:rFonts w:eastAsiaTheme="minorEastAsia" w:cs="Arial"/>
          <w:sz w:val="24"/>
          <w:szCs w:val="24"/>
          <w:lang w:eastAsia="zh-CN"/>
        </w:rPr>
        <w:t xml:space="preserve"> and wherever possible has adhered to sp</w:t>
      </w:r>
      <w:r w:rsidR="00521B9D">
        <w:rPr>
          <w:rFonts w:eastAsiaTheme="minorEastAsia" w:cs="Arial"/>
          <w:sz w:val="24"/>
          <w:szCs w:val="24"/>
          <w:lang w:eastAsia="zh-CN"/>
        </w:rPr>
        <w:t>litting criteria and thresholds in proposing ADRG splits to CCAG and DTG.</w:t>
      </w:r>
    </w:p>
    <w:p w14:paraId="5E8B00C3" w14:textId="77777777" w:rsidR="0040156E" w:rsidRDefault="0040156E" w:rsidP="0047339C">
      <w:pPr>
        <w:contextualSpacing/>
        <w:rPr>
          <w:rFonts w:eastAsiaTheme="minorEastAsia" w:cs="Arial"/>
          <w:sz w:val="24"/>
          <w:szCs w:val="24"/>
          <w:lang w:eastAsia="zh-CN"/>
        </w:rPr>
      </w:pPr>
    </w:p>
    <w:p w14:paraId="15A92A5C" w14:textId="774AFD32" w:rsidR="0047339C" w:rsidRDefault="0047339C" w:rsidP="0047339C">
      <w:pPr>
        <w:contextualSpacing/>
        <w:rPr>
          <w:rFonts w:eastAsiaTheme="minorEastAsia" w:cs="Arial"/>
          <w:sz w:val="24"/>
          <w:szCs w:val="24"/>
          <w:lang w:eastAsia="zh-CN"/>
        </w:rPr>
      </w:pPr>
      <w:r w:rsidRPr="00FE0A83">
        <w:rPr>
          <w:rFonts w:eastAsiaTheme="minorEastAsia" w:cs="Arial"/>
          <w:sz w:val="24"/>
          <w:szCs w:val="24"/>
          <w:lang w:eastAsia="zh-CN"/>
        </w:rPr>
        <w:t xml:space="preserve">Broadly speaking, Model 4 </w:t>
      </w:r>
      <w:r w:rsidR="0040156E">
        <w:rPr>
          <w:rFonts w:eastAsiaTheme="minorEastAsia" w:cs="Arial"/>
          <w:sz w:val="24"/>
          <w:szCs w:val="24"/>
          <w:lang w:eastAsia="zh-CN"/>
        </w:rPr>
        <w:t xml:space="preserve">(ECCS only) </w:t>
      </w:r>
      <w:r>
        <w:rPr>
          <w:rFonts w:eastAsiaTheme="minorEastAsia" w:cs="Arial"/>
          <w:sz w:val="24"/>
          <w:szCs w:val="24"/>
          <w:lang w:eastAsia="zh-CN"/>
        </w:rPr>
        <w:t>has generally been</w:t>
      </w:r>
      <w:r w:rsidRPr="00FE0A83">
        <w:rPr>
          <w:rFonts w:eastAsiaTheme="minorEastAsia" w:cs="Arial"/>
          <w:sz w:val="24"/>
          <w:szCs w:val="24"/>
          <w:lang w:eastAsia="zh-CN"/>
        </w:rPr>
        <w:t xml:space="preserve"> selected as the preferred splitting model for each </w:t>
      </w:r>
      <w:r>
        <w:rPr>
          <w:rFonts w:eastAsiaTheme="minorEastAsia" w:cs="Arial"/>
          <w:sz w:val="24"/>
          <w:szCs w:val="24"/>
          <w:lang w:eastAsia="zh-CN"/>
        </w:rPr>
        <w:t xml:space="preserve">ADRG. However, </w:t>
      </w:r>
      <w:r w:rsidR="00343BF5">
        <w:rPr>
          <w:rFonts w:eastAsiaTheme="minorEastAsia" w:cs="Arial"/>
          <w:sz w:val="24"/>
          <w:szCs w:val="24"/>
          <w:lang w:eastAsia="zh-CN"/>
        </w:rPr>
        <w:t xml:space="preserve">after clinical and jurisdictional input, </w:t>
      </w:r>
      <w:r w:rsidRPr="00FE0A83">
        <w:rPr>
          <w:rFonts w:eastAsiaTheme="minorEastAsia" w:cs="Arial"/>
          <w:sz w:val="24"/>
          <w:szCs w:val="24"/>
          <w:lang w:eastAsia="zh-CN"/>
        </w:rPr>
        <w:t xml:space="preserve">Model </w:t>
      </w:r>
      <w:r>
        <w:rPr>
          <w:rFonts w:eastAsiaTheme="minorEastAsia" w:cs="Arial"/>
          <w:sz w:val="24"/>
          <w:szCs w:val="24"/>
          <w:lang w:eastAsia="zh-CN"/>
        </w:rPr>
        <w:t xml:space="preserve">1, </w:t>
      </w:r>
      <w:r w:rsidRPr="00FE0A83">
        <w:rPr>
          <w:rFonts w:eastAsiaTheme="minorEastAsia" w:cs="Arial"/>
          <w:sz w:val="24"/>
          <w:szCs w:val="24"/>
          <w:lang w:eastAsia="zh-CN"/>
        </w:rPr>
        <w:t>3</w:t>
      </w:r>
      <w:r>
        <w:rPr>
          <w:rFonts w:eastAsiaTheme="minorEastAsia" w:cs="Arial"/>
          <w:sz w:val="24"/>
          <w:szCs w:val="24"/>
          <w:lang w:eastAsia="zh-CN"/>
        </w:rPr>
        <w:t xml:space="preserve"> or a modification of 3 were selected where non-complexity splitting variables were required to be maintained or a set number of splits preserved. DTG and CCAG input was sought to determine final model selection </w:t>
      </w:r>
      <w:r w:rsidRPr="00342EC5">
        <w:rPr>
          <w:rFonts w:eastAsiaTheme="minorEastAsia" w:cs="Arial"/>
          <w:sz w:val="24"/>
          <w:szCs w:val="24"/>
          <w:lang w:eastAsia="zh-CN"/>
        </w:rPr>
        <w:t xml:space="preserve">(see </w:t>
      </w:r>
      <w:r w:rsidR="005864C5" w:rsidRPr="00342EC5">
        <w:rPr>
          <w:rFonts w:eastAsiaTheme="minorEastAsia" w:cs="Arial"/>
          <w:sz w:val="24"/>
          <w:szCs w:val="24"/>
          <w:lang w:eastAsia="zh-CN"/>
        </w:rPr>
        <w:fldChar w:fldCharType="begin"/>
      </w:r>
      <w:r w:rsidR="005864C5" w:rsidRPr="00342EC5">
        <w:rPr>
          <w:rFonts w:eastAsiaTheme="minorEastAsia" w:cs="Arial"/>
          <w:sz w:val="24"/>
          <w:szCs w:val="24"/>
          <w:lang w:eastAsia="zh-CN"/>
        </w:rPr>
        <w:instrText xml:space="preserve"> REF _Ref402463619 \h  \* MERGEFORMAT </w:instrText>
      </w:r>
      <w:r w:rsidR="005864C5" w:rsidRPr="00342EC5">
        <w:rPr>
          <w:rFonts w:eastAsiaTheme="minorEastAsia" w:cs="Arial"/>
          <w:sz w:val="24"/>
          <w:szCs w:val="24"/>
          <w:lang w:eastAsia="zh-CN"/>
        </w:rPr>
      </w:r>
      <w:r w:rsidR="005864C5" w:rsidRPr="00342EC5">
        <w:rPr>
          <w:rFonts w:eastAsiaTheme="minorEastAsia" w:cs="Arial"/>
          <w:sz w:val="24"/>
          <w:szCs w:val="24"/>
          <w:lang w:eastAsia="zh-CN"/>
        </w:rPr>
        <w:fldChar w:fldCharType="separate"/>
      </w:r>
      <w:r w:rsidR="00FD6564" w:rsidRPr="00FD6564">
        <w:rPr>
          <w:sz w:val="24"/>
          <w:szCs w:val="24"/>
        </w:rPr>
        <w:t xml:space="preserve">Table </w:t>
      </w:r>
      <w:r w:rsidR="00FD6564" w:rsidRPr="00FD6564">
        <w:rPr>
          <w:noProof/>
          <w:sz w:val="24"/>
          <w:szCs w:val="24"/>
        </w:rPr>
        <w:t>3</w:t>
      </w:r>
      <w:r w:rsidR="005864C5" w:rsidRPr="00342EC5">
        <w:rPr>
          <w:rFonts w:eastAsiaTheme="minorEastAsia" w:cs="Arial"/>
          <w:sz w:val="24"/>
          <w:szCs w:val="24"/>
          <w:lang w:eastAsia="zh-CN"/>
        </w:rPr>
        <w:fldChar w:fldCharType="end"/>
      </w:r>
      <w:r w:rsidRPr="00342EC5">
        <w:rPr>
          <w:rFonts w:eastAsiaTheme="minorEastAsia" w:cs="Arial"/>
          <w:sz w:val="24"/>
          <w:szCs w:val="24"/>
          <w:lang w:eastAsia="zh-CN"/>
        </w:rPr>
        <w:t>)</w:t>
      </w:r>
      <w:r w:rsidR="009049F9" w:rsidRPr="00342EC5">
        <w:rPr>
          <w:rFonts w:eastAsiaTheme="minorEastAsia" w:cs="Arial"/>
          <w:sz w:val="24"/>
          <w:szCs w:val="24"/>
          <w:lang w:eastAsia="zh-CN"/>
        </w:rPr>
        <w:t>.</w:t>
      </w:r>
    </w:p>
    <w:p w14:paraId="15CAC605" w14:textId="77777777" w:rsidR="00521B9D" w:rsidRPr="00FE0A83" w:rsidRDefault="00521B9D" w:rsidP="0047339C">
      <w:pPr>
        <w:contextualSpacing/>
        <w:rPr>
          <w:rFonts w:eastAsiaTheme="minorEastAsia" w:cs="Arial"/>
          <w:sz w:val="24"/>
          <w:szCs w:val="24"/>
          <w:lang w:eastAsia="zh-CN"/>
        </w:rPr>
      </w:pPr>
    </w:p>
    <w:p w14:paraId="1F1B62F1" w14:textId="211EE5F7" w:rsidR="00862928" w:rsidRPr="00AB4FCD" w:rsidRDefault="00C42A6E" w:rsidP="00521B9D">
      <w:pPr>
        <w:pStyle w:val="Heading2"/>
        <w:rPr>
          <w:color w:val="365F91" w:themeColor="accent1" w:themeShade="BF"/>
        </w:rPr>
      </w:pPr>
      <w:bookmarkStart w:id="41" w:name="_Toc403497103"/>
      <w:r w:rsidRPr="00AB4FCD">
        <w:rPr>
          <w:color w:val="365F91" w:themeColor="accent1" w:themeShade="BF"/>
        </w:rPr>
        <w:t>G</w:t>
      </w:r>
      <w:r w:rsidR="00862928" w:rsidRPr="00AB4FCD">
        <w:rPr>
          <w:color w:val="365F91" w:themeColor="accent1" w:themeShade="BF"/>
        </w:rPr>
        <w:t>overnance and Consultation Process</w:t>
      </w:r>
      <w:bookmarkEnd w:id="41"/>
    </w:p>
    <w:p w14:paraId="55F47939" w14:textId="77777777" w:rsidR="00857099" w:rsidRPr="004A59A9" w:rsidRDefault="00857099" w:rsidP="00857099">
      <w:pPr>
        <w:rPr>
          <w:sz w:val="24"/>
        </w:rPr>
      </w:pPr>
      <w:r w:rsidRPr="004A59A9">
        <w:rPr>
          <w:sz w:val="24"/>
        </w:rPr>
        <w:t>The Pricing Authority (PA) has the overall governance role and is responsible for the proper and efficient performance of IHPA's functions. The final decision on the AR-DRG Classification System rests with the PA.</w:t>
      </w:r>
    </w:p>
    <w:p w14:paraId="1EDB574D" w14:textId="77777777" w:rsidR="00857099" w:rsidRPr="004A59A9" w:rsidRDefault="00857099" w:rsidP="00857099">
      <w:pPr>
        <w:rPr>
          <w:sz w:val="24"/>
        </w:rPr>
      </w:pPr>
      <w:r w:rsidRPr="004A59A9">
        <w:rPr>
          <w:sz w:val="24"/>
        </w:rPr>
        <w:t xml:space="preserve">ACCD’s governance arrangements, endorsed by IHPA include the establishment and management of the following technical groups to ensure appropriate communication channels: </w:t>
      </w:r>
    </w:p>
    <w:p w14:paraId="5FB0E569" w14:textId="77777777" w:rsidR="00857099" w:rsidRPr="004A59A9" w:rsidRDefault="00857099" w:rsidP="00635C58">
      <w:pPr>
        <w:numPr>
          <w:ilvl w:val="0"/>
          <w:numId w:val="18"/>
        </w:numPr>
        <w:rPr>
          <w:sz w:val="24"/>
        </w:rPr>
      </w:pPr>
      <w:r w:rsidRPr="004A59A9">
        <w:rPr>
          <w:sz w:val="24"/>
        </w:rPr>
        <w:t>International Classification of Diseases (ICD) technical group (ITG): classification advice in regard to ICD-10-AM/ACHI/ACS.</w:t>
      </w:r>
    </w:p>
    <w:p w14:paraId="205DCF14" w14:textId="77777777" w:rsidR="00857099" w:rsidRPr="004A59A9" w:rsidRDefault="00857099" w:rsidP="00635C58">
      <w:pPr>
        <w:numPr>
          <w:ilvl w:val="0"/>
          <w:numId w:val="17"/>
        </w:numPr>
        <w:rPr>
          <w:sz w:val="24"/>
        </w:rPr>
      </w:pPr>
      <w:r w:rsidRPr="004A59A9">
        <w:rPr>
          <w:sz w:val="24"/>
        </w:rPr>
        <w:t>Diagnosis Related Groups (DRG) technical group (DTG): advice in regard to the refinement and development of AR-DRGs in Australia.</w:t>
      </w:r>
    </w:p>
    <w:p w14:paraId="49DDF540" w14:textId="77777777" w:rsidR="00857099" w:rsidRPr="004A59A9" w:rsidRDefault="00857099" w:rsidP="00635C58">
      <w:pPr>
        <w:numPr>
          <w:ilvl w:val="0"/>
          <w:numId w:val="17"/>
        </w:numPr>
        <w:rPr>
          <w:sz w:val="24"/>
        </w:rPr>
      </w:pPr>
      <w:r w:rsidRPr="004A59A9">
        <w:rPr>
          <w:sz w:val="24"/>
        </w:rPr>
        <w:t>Classifications Clinical Advisory Group (CCAG): to facilitate broad canvassing of clinicians to ensure that there is likely to be general acceptance of the developed proposals.</w:t>
      </w:r>
    </w:p>
    <w:p w14:paraId="631680EC" w14:textId="77777777" w:rsidR="00857099" w:rsidRPr="004A59A9" w:rsidRDefault="00857099" w:rsidP="00635C58">
      <w:pPr>
        <w:numPr>
          <w:ilvl w:val="0"/>
          <w:numId w:val="17"/>
        </w:numPr>
        <w:rPr>
          <w:sz w:val="24"/>
        </w:rPr>
      </w:pPr>
      <w:r w:rsidRPr="004A59A9">
        <w:rPr>
          <w:sz w:val="24"/>
        </w:rPr>
        <w:t>Clinical technical groups: as required to provide specialty related clinical advice.</w:t>
      </w:r>
    </w:p>
    <w:p w14:paraId="715CD46B" w14:textId="5B464AF6" w:rsidR="00857099" w:rsidRPr="004A59A9" w:rsidRDefault="00D334F5" w:rsidP="00857099">
      <w:pPr>
        <w:rPr>
          <w:sz w:val="24"/>
        </w:rPr>
      </w:pPr>
      <w:r w:rsidRPr="00D334F5">
        <w:rPr>
          <w:sz w:val="24"/>
        </w:rPr>
        <w:fldChar w:fldCharType="begin"/>
      </w:r>
      <w:r w:rsidRPr="00D334F5">
        <w:rPr>
          <w:sz w:val="24"/>
        </w:rPr>
        <w:instrText xml:space="preserve"> REF _Ref403488605 \h  \* MERGEFORMAT </w:instrText>
      </w:r>
      <w:r w:rsidRPr="00D334F5">
        <w:rPr>
          <w:sz w:val="24"/>
        </w:rPr>
      </w:r>
      <w:r w:rsidRPr="00D334F5">
        <w:rPr>
          <w:sz w:val="24"/>
        </w:rPr>
        <w:fldChar w:fldCharType="separate"/>
      </w:r>
      <w:r w:rsidR="00FD6564" w:rsidRPr="00FD6564">
        <w:rPr>
          <w:sz w:val="24"/>
          <w:szCs w:val="24"/>
        </w:rPr>
        <w:t xml:space="preserve">Figure </w:t>
      </w:r>
      <w:r w:rsidR="00FD6564" w:rsidRPr="00FD6564">
        <w:rPr>
          <w:noProof/>
          <w:sz w:val="24"/>
          <w:szCs w:val="24"/>
        </w:rPr>
        <w:t>1</w:t>
      </w:r>
      <w:r w:rsidRPr="00D334F5">
        <w:rPr>
          <w:sz w:val="24"/>
        </w:rPr>
        <w:fldChar w:fldCharType="end"/>
      </w:r>
      <w:r w:rsidRPr="00D334F5">
        <w:rPr>
          <w:sz w:val="24"/>
        </w:rPr>
        <w:t xml:space="preserve"> </w:t>
      </w:r>
      <w:r w:rsidR="00857099" w:rsidRPr="004A59A9">
        <w:rPr>
          <w:sz w:val="24"/>
        </w:rPr>
        <w:t>below depicts the AR-DRG Classification System Development and Refinement Services Governance Structure.</w:t>
      </w:r>
    </w:p>
    <w:p w14:paraId="19AE01C1" w14:textId="77777777" w:rsidR="00507959" w:rsidRDefault="00507959">
      <w:pPr>
        <w:rPr>
          <w:b/>
          <w:bCs/>
        </w:rPr>
      </w:pPr>
      <w:bookmarkStart w:id="42" w:name="_Ref392756210"/>
      <w:bookmarkStart w:id="43" w:name="_Toc393466184"/>
      <w:r>
        <w:rPr>
          <w:b/>
          <w:bCs/>
        </w:rPr>
        <w:br w:type="page"/>
      </w:r>
    </w:p>
    <w:p w14:paraId="78BA7645" w14:textId="4C64036F" w:rsidR="00857099" w:rsidRPr="00D334F5" w:rsidRDefault="00937090" w:rsidP="00937090">
      <w:pPr>
        <w:pStyle w:val="Caption"/>
        <w:rPr>
          <w:b/>
          <w:i w:val="0"/>
          <w:sz w:val="24"/>
          <w:szCs w:val="24"/>
        </w:rPr>
      </w:pPr>
      <w:bookmarkStart w:id="44" w:name="_Ref403488605"/>
      <w:bookmarkStart w:id="45" w:name="_Toc403488719"/>
      <w:bookmarkEnd w:id="42"/>
      <w:bookmarkEnd w:id="43"/>
      <w:r w:rsidRPr="00D334F5">
        <w:rPr>
          <w:b/>
          <w:i w:val="0"/>
          <w:sz w:val="24"/>
          <w:szCs w:val="24"/>
        </w:rPr>
        <w:lastRenderedPageBreak/>
        <w:t xml:space="preserve">Figure </w:t>
      </w:r>
      <w:r w:rsidRPr="00D334F5">
        <w:rPr>
          <w:b/>
          <w:i w:val="0"/>
          <w:sz w:val="24"/>
          <w:szCs w:val="24"/>
        </w:rPr>
        <w:fldChar w:fldCharType="begin"/>
      </w:r>
      <w:r w:rsidRPr="00D334F5">
        <w:rPr>
          <w:b/>
          <w:i w:val="0"/>
          <w:sz w:val="24"/>
          <w:szCs w:val="24"/>
        </w:rPr>
        <w:instrText xml:space="preserve"> SEQ Figure \* ARABIC </w:instrText>
      </w:r>
      <w:r w:rsidRPr="00D334F5">
        <w:rPr>
          <w:b/>
          <w:i w:val="0"/>
          <w:sz w:val="24"/>
          <w:szCs w:val="24"/>
        </w:rPr>
        <w:fldChar w:fldCharType="separate"/>
      </w:r>
      <w:r w:rsidR="00FD6564">
        <w:rPr>
          <w:b/>
          <w:i w:val="0"/>
          <w:noProof/>
          <w:sz w:val="24"/>
          <w:szCs w:val="24"/>
        </w:rPr>
        <w:t>1</w:t>
      </w:r>
      <w:r w:rsidRPr="00D334F5">
        <w:rPr>
          <w:b/>
          <w:i w:val="0"/>
          <w:sz w:val="24"/>
          <w:szCs w:val="24"/>
        </w:rPr>
        <w:fldChar w:fldCharType="end"/>
      </w:r>
      <w:bookmarkEnd w:id="44"/>
      <w:r w:rsidRPr="00D334F5">
        <w:rPr>
          <w:b/>
          <w:i w:val="0"/>
          <w:sz w:val="24"/>
          <w:szCs w:val="24"/>
        </w:rPr>
        <w:t>: The AR-DRG Classification System Development and Refinement Services Governance Structure</w:t>
      </w:r>
      <w:bookmarkEnd w:id="45"/>
    </w:p>
    <w:p w14:paraId="24582769" w14:textId="77777777" w:rsidR="00857099" w:rsidRPr="00857099" w:rsidRDefault="00857099" w:rsidP="00857099">
      <w:r w:rsidRPr="00857099">
        <w:rPr>
          <w:noProof/>
          <w:lang w:val="en-AU" w:eastAsia="en-AU"/>
        </w:rPr>
        <w:drawing>
          <wp:inline distT="0" distB="0" distL="0" distR="0" wp14:anchorId="32239831" wp14:editId="632C1216">
            <wp:extent cx="5943600" cy="4821555"/>
            <wp:effectExtent l="0" t="0" r="0" b="0"/>
            <wp:docPr id="4" name="Picture 4" descr="The Australian Consortium for Classification Development (ACCD) is responsible to the Pricing Authority. ACCD is advised by three groups: the Classifications Clinical Advisory Group, the ICD Technical Group and the DRG Technical Group. The ACCD also has a less formal link with the National Hospital Data Collection Working Group, through common stakeholders. The Classifications Clinical Advisory Group (CCAG) has representatives on the Technical Groups. CCAG can establish specialist Clinical Technical Groups as required. The ICD Technical Group advises the DRG Technical Group, but not vice versa. " title="The AR-DRG Classification System Development and Refinement Services Governanc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4821555"/>
                    </a:xfrm>
                    <a:prstGeom prst="rect">
                      <a:avLst/>
                    </a:prstGeom>
                  </pic:spPr>
                </pic:pic>
              </a:graphicData>
            </a:graphic>
          </wp:inline>
        </w:drawing>
      </w:r>
    </w:p>
    <w:p w14:paraId="10B7B1B9" w14:textId="4731D012" w:rsidR="00A91A1F" w:rsidRDefault="00A91A1F" w:rsidP="00A91A1F">
      <w:pPr>
        <w:rPr>
          <w:sz w:val="24"/>
          <w:szCs w:val="24"/>
        </w:rPr>
      </w:pPr>
      <w:r w:rsidRPr="00A91A1F">
        <w:rPr>
          <w:sz w:val="24"/>
          <w:szCs w:val="24"/>
        </w:rPr>
        <w:t>During Phase 1 of the project,</w:t>
      </w:r>
      <w:r>
        <w:rPr>
          <w:i/>
          <w:sz w:val="24"/>
          <w:szCs w:val="24"/>
        </w:rPr>
        <w:t xml:space="preserve"> </w:t>
      </w:r>
      <w:r w:rsidRPr="00A91A1F">
        <w:rPr>
          <w:sz w:val="24"/>
          <w:szCs w:val="24"/>
        </w:rPr>
        <w:t xml:space="preserve">the </w:t>
      </w:r>
      <w:r w:rsidRPr="00952A80">
        <w:rPr>
          <w:i/>
          <w:sz w:val="24"/>
          <w:szCs w:val="24"/>
        </w:rPr>
        <w:t>Principles for Construction of AR-DRGs</w:t>
      </w:r>
      <w:r>
        <w:rPr>
          <w:sz w:val="24"/>
          <w:szCs w:val="24"/>
        </w:rPr>
        <w:t xml:space="preserve"> </w:t>
      </w:r>
      <w:r w:rsidRPr="004C1851">
        <w:rPr>
          <w:sz w:val="24"/>
          <w:szCs w:val="24"/>
        </w:rPr>
        <w:t xml:space="preserve">(see Section </w:t>
      </w:r>
      <w:r w:rsidR="004C1851" w:rsidRPr="004C1851">
        <w:rPr>
          <w:sz w:val="24"/>
          <w:szCs w:val="24"/>
        </w:rPr>
        <w:fldChar w:fldCharType="begin"/>
      </w:r>
      <w:r w:rsidR="004C1851" w:rsidRPr="004C1851">
        <w:rPr>
          <w:sz w:val="24"/>
          <w:szCs w:val="24"/>
        </w:rPr>
        <w:instrText xml:space="preserve"> REF _Ref403494643 \r \h </w:instrText>
      </w:r>
      <w:r w:rsidR="004C1851">
        <w:rPr>
          <w:sz w:val="24"/>
          <w:szCs w:val="24"/>
        </w:rPr>
        <w:instrText xml:space="preserve"> \* MERGEFORMAT </w:instrText>
      </w:r>
      <w:r w:rsidR="004C1851" w:rsidRPr="004C1851">
        <w:rPr>
          <w:sz w:val="24"/>
          <w:szCs w:val="24"/>
        </w:rPr>
      </w:r>
      <w:r w:rsidR="004C1851" w:rsidRPr="004C1851">
        <w:rPr>
          <w:sz w:val="24"/>
          <w:szCs w:val="24"/>
        </w:rPr>
        <w:fldChar w:fldCharType="separate"/>
      </w:r>
      <w:r w:rsidR="00FD6564">
        <w:rPr>
          <w:sz w:val="24"/>
          <w:szCs w:val="24"/>
        </w:rPr>
        <w:t>2.2.1</w:t>
      </w:r>
      <w:r w:rsidR="004C1851" w:rsidRPr="004C1851">
        <w:rPr>
          <w:sz w:val="24"/>
          <w:szCs w:val="24"/>
        </w:rPr>
        <w:fldChar w:fldCharType="end"/>
      </w:r>
      <w:r w:rsidRPr="004C1851">
        <w:rPr>
          <w:sz w:val="24"/>
          <w:szCs w:val="24"/>
        </w:rPr>
        <w:t>)</w:t>
      </w:r>
      <w:r>
        <w:rPr>
          <w:sz w:val="24"/>
          <w:szCs w:val="24"/>
        </w:rPr>
        <w:t xml:space="preserve"> were </w:t>
      </w:r>
      <w:r w:rsidRPr="00952A80">
        <w:rPr>
          <w:sz w:val="24"/>
          <w:szCs w:val="24"/>
        </w:rPr>
        <w:t xml:space="preserve">discussed </w:t>
      </w:r>
      <w:r>
        <w:rPr>
          <w:sz w:val="24"/>
          <w:szCs w:val="24"/>
        </w:rPr>
        <w:t>and agreed to at</w:t>
      </w:r>
      <w:r w:rsidRPr="00952A80">
        <w:rPr>
          <w:sz w:val="24"/>
          <w:szCs w:val="24"/>
        </w:rPr>
        <w:t xml:space="preserve"> both the DTG</w:t>
      </w:r>
      <w:r>
        <w:rPr>
          <w:sz w:val="24"/>
          <w:szCs w:val="24"/>
        </w:rPr>
        <w:t xml:space="preserve"> </w:t>
      </w:r>
      <w:r w:rsidRPr="00952A80">
        <w:rPr>
          <w:sz w:val="24"/>
          <w:szCs w:val="24"/>
        </w:rPr>
        <w:t xml:space="preserve">and CCAG with general </w:t>
      </w:r>
      <w:r>
        <w:rPr>
          <w:sz w:val="24"/>
          <w:szCs w:val="24"/>
        </w:rPr>
        <w:t>consensus</w:t>
      </w:r>
      <w:r w:rsidRPr="00952A80">
        <w:rPr>
          <w:sz w:val="24"/>
          <w:szCs w:val="24"/>
        </w:rPr>
        <w:t xml:space="preserve"> that wherever possible, administrative</w:t>
      </w:r>
      <w:r>
        <w:rPr>
          <w:sz w:val="24"/>
          <w:szCs w:val="24"/>
        </w:rPr>
        <w:t xml:space="preserve"> (non-complexity)</w:t>
      </w:r>
      <w:r w:rsidRPr="00952A80">
        <w:rPr>
          <w:sz w:val="24"/>
          <w:szCs w:val="24"/>
        </w:rPr>
        <w:t xml:space="preserve"> variables such as LOS should not be used to split ADRGs and in most circumstances were introduced as a proxy for cost or complexity to improve the performance of the AR-DRG classification.</w:t>
      </w:r>
    </w:p>
    <w:p w14:paraId="753ED0DC" w14:textId="359BC7ED" w:rsidR="00857099" w:rsidRPr="00F81D43" w:rsidRDefault="00857099" w:rsidP="00857099">
      <w:pPr>
        <w:rPr>
          <w:sz w:val="24"/>
          <w:szCs w:val="24"/>
        </w:rPr>
      </w:pPr>
      <w:r w:rsidRPr="00F81D43">
        <w:rPr>
          <w:sz w:val="24"/>
          <w:szCs w:val="24"/>
        </w:rPr>
        <w:t xml:space="preserve">During </w:t>
      </w:r>
      <w:r w:rsidR="00F81D43" w:rsidRPr="00F81D43">
        <w:rPr>
          <w:sz w:val="24"/>
          <w:szCs w:val="24"/>
        </w:rPr>
        <w:t>this phase</w:t>
      </w:r>
      <w:r w:rsidRPr="00F81D43">
        <w:rPr>
          <w:sz w:val="24"/>
          <w:szCs w:val="24"/>
        </w:rPr>
        <w:t xml:space="preserve">, ACCD </w:t>
      </w:r>
      <w:r w:rsidR="00A91A1F">
        <w:rPr>
          <w:sz w:val="24"/>
          <w:szCs w:val="24"/>
        </w:rPr>
        <w:t xml:space="preserve">once again </w:t>
      </w:r>
      <w:r w:rsidRPr="00F81D43">
        <w:rPr>
          <w:sz w:val="24"/>
          <w:szCs w:val="24"/>
        </w:rPr>
        <w:t xml:space="preserve">worked closely with both the DTG and </w:t>
      </w:r>
      <w:r w:rsidR="00F81D43" w:rsidRPr="00F81D43">
        <w:rPr>
          <w:sz w:val="24"/>
          <w:szCs w:val="24"/>
        </w:rPr>
        <w:t>CCAG</w:t>
      </w:r>
      <w:r w:rsidRPr="00F81D43">
        <w:rPr>
          <w:sz w:val="24"/>
          <w:szCs w:val="24"/>
        </w:rPr>
        <w:t xml:space="preserve"> in developing the </w:t>
      </w:r>
      <w:r w:rsidR="00F81D43" w:rsidRPr="00F81D43">
        <w:rPr>
          <w:sz w:val="24"/>
          <w:szCs w:val="24"/>
        </w:rPr>
        <w:t>ADRG splitting approach and proposed ADRG splits for AR-DRG V8.0</w:t>
      </w:r>
      <w:r w:rsidRPr="00F81D43">
        <w:rPr>
          <w:sz w:val="24"/>
          <w:szCs w:val="24"/>
        </w:rPr>
        <w:t>.</w:t>
      </w:r>
    </w:p>
    <w:p w14:paraId="53189E9A" w14:textId="77777777" w:rsidR="00EF3C63" w:rsidRDefault="00EF3C63" w:rsidP="00952A80">
      <w:pPr>
        <w:rPr>
          <w:sz w:val="24"/>
          <w:szCs w:val="24"/>
        </w:rPr>
      </w:pPr>
      <w:r w:rsidRPr="00EF3C63">
        <w:rPr>
          <w:sz w:val="24"/>
          <w:szCs w:val="24"/>
        </w:rPr>
        <w:t xml:space="preserve">ACCD in consultation with DTG determined an approach which would involve </w:t>
      </w:r>
      <w:r>
        <w:rPr>
          <w:sz w:val="24"/>
          <w:szCs w:val="24"/>
        </w:rPr>
        <w:t xml:space="preserve">clinical </w:t>
      </w:r>
      <w:r w:rsidRPr="00EF3C63">
        <w:rPr>
          <w:sz w:val="24"/>
          <w:szCs w:val="24"/>
        </w:rPr>
        <w:t xml:space="preserve">review </w:t>
      </w:r>
      <w:r>
        <w:rPr>
          <w:sz w:val="24"/>
          <w:szCs w:val="24"/>
        </w:rPr>
        <w:t xml:space="preserve">of particular ADRG proposed splits </w:t>
      </w:r>
      <w:r w:rsidRPr="00EF3C63">
        <w:rPr>
          <w:sz w:val="24"/>
          <w:szCs w:val="24"/>
        </w:rPr>
        <w:t xml:space="preserve">by exception. The preferred approach was to use ECCS </w:t>
      </w:r>
      <w:r>
        <w:rPr>
          <w:sz w:val="24"/>
          <w:szCs w:val="24"/>
        </w:rPr>
        <w:t xml:space="preserve">to split ADRGs </w:t>
      </w:r>
      <w:r w:rsidRPr="00EF3C63">
        <w:rPr>
          <w:sz w:val="24"/>
          <w:szCs w:val="24"/>
        </w:rPr>
        <w:t>where appropriate and highlight those ADRGs where CCAG input would be required.</w:t>
      </w:r>
    </w:p>
    <w:p w14:paraId="14D76A0E" w14:textId="21AB22D9" w:rsidR="00B9596D" w:rsidRDefault="00B9596D" w:rsidP="00952A80">
      <w:pPr>
        <w:rPr>
          <w:sz w:val="24"/>
          <w:szCs w:val="24"/>
        </w:rPr>
      </w:pPr>
      <w:r>
        <w:rPr>
          <w:sz w:val="24"/>
          <w:szCs w:val="24"/>
        </w:rPr>
        <w:lastRenderedPageBreak/>
        <w:t xml:space="preserve">Chaired by </w:t>
      </w:r>
      <w:proofErr w:type="spellStart"/>
      <w:r>
        <w:rPr>
          <w:sz w:val="24"/>
          <w:szCs w:val="24"/>
        </w:rPr>
        <w:t>Dr</w:t>
      </w:r>
      <w:proofErr w:type="spellEnd"/>
      <w:r>
        <w:rPr>
          <w:sz w:val="24"/>
          <w:szCs w:val="24"/>
        </w:rPr>
        <w:t xml:space="preserve"> Amanda Ling (a member of IHPA’s Clinical Advisory Committee (CAC)) and supported by </w:t>
      </w:r>
      <w:proofErr w:type="spellStart"/>
      <w:r>
        <w:rPr>
          <w:sz w:val="24"/>
          <w:szCs w:val="24"/>
        </w:rPr>
        <w:t>Dr</w:t>
      </w:r>
      <w:proofErr w:type="spellEnd"/>
      <w:r>
        <w:rPr>
          <w:sz w:val="24"/>
          <w:szCs w:val="24"/>
        </w:rPr>
        <w:t xml:space="preserve"> Philip Hoyle (ACCD’s Principal Clinical Advisor and a member of CAC), CCAG is comprised of four other clinicians </w:t>
      </w:r>
      <w:r w:rsidRPr="0044131D">
        <w:rPr>
          <w:sz w:val="24"/>
          <w:szCs w:val="24"/>
        </w:rPr>
        <w:t>with a broad knowledge range and interest/expertise in classifications</w:t>
      </w:r>
      <w:r>
        <w:rPr>
          <w:sz w:val="24"/>
          <w:szCs w:val="24"/>
        </w:rPr>
        <w:t>.</w:t>
      </w:r>
    </w:p>
    <w:p w14:paraId="72894BEA" w14:textId="77777777" w:rsidR="00952A80" w:rsidRPr="00982F65" w:rsidRDefault="00952A80" w:rsidP="00952A80">
      <w:pPr>
        <w:rPr>
          <w:sz w:val="24"/>
          <w:szCs w:val="24"/>
        </w:rPr>
      </w:pPr>
      <w:r w:rsidRPr="00982F65">
        <w:rPr>
          <w:sz w:val="24"/>
          <w:szCs w:val="24"/>
        </w:rPr>
        <w:t xml:space="preserve">CCAG’s role was to provide initial input </w:t>
      </w:r>
      <w:r w:rsidR="00EF3C63">
        <w:rPr>
          <w:sz w:val="24"/>
          <w:szCs w:val="24"/>
        </w:rPr>
        <w:t xml:space="preserve">to </w:t>
      </w:r>
      <w:proofErr w:type="spellStart"/>
      <w:r w:rsidR="00EF3C63">
        <w:rPr>
          <w:sz w:val="24"/>
          <w:szCs w:val="24"/>
        </w:rPr>
        <w:t>minimis</w:t>
      </w:r>
      <w:r w:rsidRPr="00982F65">
        <w:rPr>
          <w:sz w:val="24"/>
          <w:szCs w:val="24"/>
        </w:rPr>
        <w:t>e</w:t>
      </w:r>
      <w:proofErr w:type="spellEnd"/>
      <w:r w:rsidRPr="00982F65">
        <w:rPr>
          <w:sz w:val="24"/>
          <w:szCs w:val="24"/>
        </w:rPr>
        <w:t xml:space="preserve"> the use of non-complexity splitting variables within 108 ADRGs. </w:t>
      </w:r>
      <w:r>
        <w:rPr>
          <w:sz w:val="24"/>
          <w:szCs w:val="24"/>
        </w:rPr>
        <w:t>T</w:t>
      </w:r>
      <w:r w:rsidRPr="00982F65">
        <w:rPr>
          <w:sz w:val="24"/>
          <w:szCs w:val="24"/>
        </w:rPr>
        <w:t xml:space="preserve">his process was performed after an internal review </w:t>
      </w:r>
      <w:r w:rsidR="00E643D1">
        <w:rPr>
          <w:sz w:val="24"/>
          <w:szCs w:val="24"/>
        </w:rPr>
        <w:t xml:space="preserve">of the 108 ADRGs </w:t>
      </w:r>
      <w:r w:rsidRPr="00982F65">
        <w:rPr>
          <w:sz w:val="24"/>
          <w:szCs w:val="24"/>
        </w:rPr>
        <w:t xml:space="preserve">was undertaken by the ACCD team including the Principal Clinical Advisor, DRG and classification experts. </w:t>
      </w:r>
    </w:p>
    <w:p w14:paraId="183250BD" w14:textId="77777777" w:rsidR="00952A80" w:rsidRPr="00982F65" w:rsidRDefault="00952A80" w:rsidP="00952A80">
      <w:pPr>
        <w:rPr>
          <w:sz w:val="24"/>
          <w:szCs w:val="24"/>
        </w:rPr>
      </w:pPr>
      <w:r w:rsidRPr="00982F65">
        <w:rPr>
          <w:sz w:val="24"/>
          <w:szCs w:val="24"/>
        </w:rPr>
        <w:t xml:space="preserve">A face to face CCAG meeting was held on 29 September 2014 to endorse: </w:t>
      </w:r>
    </w:p>
    <w:p w14:paraId="5D501888" w14:textId="77777777" w:rsidR="00952A80" w:rsidRPr="00982F65" w:rsidRDefault="00952A80" w:rsidP="00635C58">
      <w:pPr>
        <w:pStyle w:val="ListParagraph"/>
        <w:numPr>
          <w:ilvl w:val="0"/>
          <w:numId w:val="3"/>
        </w:numPr>
        <w:rPr>
          <w:sz w:val="24"/>
          <w:szCs w:val="24"/>
        </w:rPr>
      </w:pPr>
      <w:r w:rsidRPr="00982F65">
        <w:rPr>
          <w:sz w:val="24"/>
          <w:szCs w:val="24"/>
        </w:rPr>
        <w:t xml:space="preserve">the removal of </w:t>
      </w:r>
      <w:r w:rsidRPr="00982F65">
        <w:rPr>
          <w:i/>
          <w:sz w:val="24"/>
          <w:szCs w:val="24"/>
        </w:rPr>
        <w:t xml:space="preserve">same day </w:t>
      </w:r>
      <w:r w:rsidRPr="00982F65">
        <w:rPr>
          <w:sz w:val="24"/>
          <w:szCs w:val="24"/>
        </w:rPr>
        <w:t xml:space="preserve">and </w:t>
      </w:r>
      <w:r w:rsidRPr="00982F65">
        <w:rPr>
          <w:i/>
          <w:sz w:val="24"/>
          <w:szCs w:val="24"/>
        </w:rPr>
        <w:t>&lt;2 day</w:t>
      </w:r>
      <w:r w:rsidRPr="00982F65">
        <w:rPr>
          <w:sz w:val="24"/>
          <w:szCs w:val="24"/>
        </w:rPr>
        <w:t xml:space="preserve"> length of stay </w:t>
      </w:r>
      <w:r>
        <w:rPr>
          <w:sz w:val="24"/>
          <w:szCs w:val="24"/>
        </w:rPr>
        <w:t xml:space="preserve">ADRG </w:t>
      </w:r>
      <w:r w:rsidRPr="00982F65">
        <w:rPr>
          <w:sz w:val="24"/>
          <w:szCs w:val="24"/>
        </w:rPr>
        <w:t>splits from the AR-DRG classification (</w:t>
      </w:r>
      <w:r>
        <w:rPr>
          <w:sz w:val="24"/>
          <w:szCs w:val="24"/>
        </w:rPr>
        <w:t>59 ADRGs</w:t>
      </w:r>
      <w:r w:rsidRPr="00982F65">
        <w:rPr>
          <w:sz w:val="24"/>
          <w:szCs w:val="24"/>
        </w:rPr>
        <w:t>)</w:t>
      </w:r>
    </w:p>
    <w:p w14:paraId="64CA0A3F" w14:textId="77777777" w:rsidR="00952A80" w:rsidRPr="00982F65" w:rsidRDefault="00952A80" w:rsidP="00635C58">
      <w:pPr>
        <w:pStyle w:val="ListParagraph"/>
        <w:numPr>
          <w:ilvl w:val="0"/>
          <w:numId w:val="3"/>
        </w:numPr>
        <w:rPr>
          <w:sz w:val="24"/>
          <w:szCs w:val="24"/>
        </w:rPr>
      </w:pPr>
      <w:r w:rsidRPr="00982F65">
        <w:rPr>
          <w:sz w:val="24"/>
          <w:szCs w:val="24"/>
        </w:rPr>
        <w:t>ACCD’s preferred position of using the ECC Model’s ECCS to split 26 out of the remaining 49 ADRGs that have previously used the following non-complexity splitting variables:</w:t>
      </w:r>
    </w:p>
    <w:p w14:paraId="35F801DB" w14:textId="77777777" w:rsidR="00952A80" w:rsidRPr="00982F65" w:rsidRDefault="00952A80" w:rsidP="00635C58">
      <w:pPr>
        <w:pStyle w:val="ListParagraph"/>
        <w:numPr>
          <w:ilvl w:val="1"/>
          <w:numId w:val="3"/>
        </w:numPr>
        <w:rPr>
          <w:sz w:val="24"/>
          <w:szCs w:val="24"/>
        </w:rPr>
      </w:pPr>
      <w:r w:rsidRPr="00982F65">
        <w:rPr>
          <w:sz w:val="24"/>
          <w:szCs w:val="24"/>
        </w:rPr>
        <w:t>Died or transferred within 5 days (8 ADRGs)</w:t>
      </w:r>
    </w:p>
    <w:p w14:paraId="066C08C7" w14:textId="77777777" w:rsidR="00952A80" w:rsidRPr="00982F65" w:rsidRDefault="00952A80" w:rsidP="00635C58">
      <w:pPr>
        <w:pStyle w:val="ListParagraph"/>
        <w:numPr>
          <w:ilvl w:val="1"/>
          <w:numId w:val="3"/>
        </w:numPr>
        <w:rPr>
          <w:sz w:val="24"/>
          <w:szCs w:val="24"/>
        </w:rPr>
      </w:pPr>
      <w:r w:rsidRPr="00982F65">
        <w:rPr>
          <w:sz w:val="24"/>
          <w:szCs w:val="24"/>
        </w:rPr>
        <w:t>Age (2/5 ADRGs)</w:t>
      </w:r>
    </w:p>
    <w:p w14:paraId="79996214" w14:textId="77777777" w:rsidR="00952A80" w:rsidRPr="00982F65" w:rsidRDefault="00952A80" w:rsidP="00635C58">
      <w:pPr>
        <w:pStyle w:val="ListParagraph"/>
        <w:numPr>
          <w:ilvl w:val="1"/>
          <w:numId w:val="3"/>
        </w:numPr>
        <w:rPr>
          <w:sz w:val="24"/>
          <w:szCs w:val="24"/>
        </w:rPr>
      </w:pPr>
      <w:r w:rsidRPr="00982F65">
        <w:rPr>
          <w:sz w:val="24"/>
          <w:szCs w:val="24"/>
        </w:rPr>
        <w:t>Diagnosis and procedure code splits (3/23 ADRGs)</w:t>
      </w:r>
    </w:p>
    <w:p w14:paraId="0C54846B" w14:textId="77777777" w:rsidR="00952A80" w:rsidRPr="00982F65" w:rsidRDefault="00952A80" w:rsidP="00635C58">
      <w:pPr>
        <w:pStyle w:val="ListParagraph"/>
        <w:numPr>
          <w:ilvl w:val="1"/>
          <w:numId w:val="3"/>
        </w:numPr>
        <w:rPr>
          <w:sz w:val="24"/>
          <w:szCs w:val="24"/>
        </w:rPr>
      </w:pPr>
      <w:r w:rsidRPr="00982F65">
        <w:rPr>
          <w:sz w:val="24"/>
          <w:szCs w:val="24"/>
        </w:rPr>
        <w:t>Neonatal major problem list splits (10 ADRGs)</w:t>
      </w:r>
    </w:p>
    <w:p w14:paraId="2168A6C2" w14:textId="77777777" w:rsidR="00952A80" w:rsidRPr="00982F65" w:rsidRDefault="00952A80" w:rsidP="00635C58">
      <w:pPr>
        <w:pStyle w:val="ListParagraph"/>
        <w:numPr>
          <w:ilvl w:val="1"/>
          <w:numId w:val="3"/>
        </w:numPr>
        <w:rPr>
          <w:sz w:val="24"/>
          <w:szCs w:val="24"/>
        </w:rPr>
      </w:pPr>
      <w:r w:rsidRPr="00982F65">
        <w:rPr>
          <w:sz w:val="24"/>
          <w:szCs w:val="24"/>
        </w:rPr>
        <w:t>Mental health legal status (2 ADRGs)</w:t>
      </w:r>
    </w:p>
    <w:p w14:paraId="46D2288F" w14:textId="77777777" w:rsidR="00952A80" w:rsidRPr="00982F65" w:rsidRDefault="00952A80" w:rsidP="00635C58">
      <w:pPr>
        <w:pStyle w:val="ListParagraph"/>
        <w:numPr>
          <w:ilvl w:val="1"/>
          <w:numId w:val="3"/>
        </w:numPr>
        <w:rPr>
          <w:sz w:val="24"/>
          <w:szCs w:val="24"/>
        </w:rPr>
      </w:pPr>
      <w:r w:rsidRPr="00982F65">
        <w:rPr>
          <w:sz w:val="24"/>
          <w:szCs w:val="24"/>
        </w:rPr>
        <w:t>Urgency of admission (1 ADRG)</w:t>
      </w:r>
    </w:p>
    <w:p w14:paraId="076AC5C0" w14:textId="77777777" w:rsidR="00952A80" w:rsidRPr="00982F65" w:rsidRDefault="00952A80" w:rsidP="00635C58">
      <w:pPr>
        <w:pStyle w:val="ListParagraph"/>
        <w:numPr>
          <w:ilvl w:val="0"/>
          <w:numId w:val="3"/>
        </w:numPr>
        <w:rPr>
          <w:sz w:val="24"/>
          <w:szCs w:val="24"/>
        </w:rPr>
      </w:pPr>
      <w:r w:rsidRPr="00982F65">
        <w:rPr>
          <w:sz w:val="24"/>
          <w:szCs w:val="24"/>
        </w:rPr>
        <w:t>the removal of splits in general for particular low volume ADRGs where the split is not acceptable  based on the current statistical splitting criteria and thresholds used in the ECC Model</w:t>
      </w:r>
    </w:p>
    <w:p w14:paraId="26311B63" w14:textId="77777777" w:rsidR="00430306" w:rsidRDefault="00952A80" w:rsidP="00952A80">
      <w:pPr>
        <w:rPr>
          <w:sz w:val="24"/>
          <w:szCs w:val="24"/>
        </w:rPr>
      </w:pPr>
      <w:r w:rsidRPr="00982F65">
        <w:rPr>
          <w:sz w:val="24"/>
          <w:szCs w:val="24"/>
        </w:rPr>
        <w:t>CCAG’s input was presented at DTG on 1 October 2014 for discussion</w:t>
      </w:r>
      <w:r w:rsidR="006E7607">
        <w:rPr>
          <w:sz w:val="24"/>
          <w:szCs w:val="24"/>
        </w:rPr>
        <w:t>.</w:t>
      </w:r>
      <w:r w:rsidRPr="00982F65">
        <w:rPr>
          <w:sz w:val="24"/>
          <w:szCs w:val="24"/>
        </w:rPr>
        <w:t xml:space="preserve"> </w:t>
      </w:r>
    </w:p>
    <w:p w14:paraId="44F46720" w14:textId="3C72CE28" w:rsidR="006E7607" w:rsidRDefault="00430306" w:rsidP="00862928">
      <w:pPr>
        <w:rPr>
          <w:sz w:val="24"/>
          <w:szCs w:val="24"/>
        </w:rPr>
      </w:pPr>
      <w:r>
        <w:rPr>
          <w:sz w:val="24"/>
          <w:szCs w:val="24"/>
        </w:rPr>
        <w:t xml:space="preserve">The DTG meeting held on 1 October 2014 primarily focused on discussion related to CCAG input and </w:t>
      </w:r>
      <w:proofErr w:type="spellStart"/>
      <w:r>
        <w:rPr>
          <w:sz w:val="24"/>
          <w:szCs w:val="24"/>
        </w:rPr>
        <w:t>f</w:t>
      </w:r>
      <w:r w:rsidR="00952A80" w:rsidRPr="00982F65">
        <w:rPr>
          <w:sz w:val="24"/>
          <w:szCs w:val="24"/>
        </w:rPr>
        <w:t>inalis</w:t>
      </w:r>
      <w:r w:rsidR="006E7607">
        <w:rPr>
          <w:sz w:val="24"/>
          <w:szCs w:val="24"/>
        </w:rPr>
        <w:t>ing</w:t>
      </w:r>
      <w:proofErr w:type="spellEnd"/>
      <w:r w:rsidR="00952A80" w:rsidRPr="00982F65">
        <w:rPr>
          <w:sz w:val="24"/>
          <w:szCs w:val="24"/>
        </w:rPr>
        <w:t xml:space="preserve"> ADRG splitting decisions </w:t>
      </w:r>
      <w:r w:rsidR="006E7607">
        <w:rPr>
          <w:sz w:val="24"/>
          <w:szCs w:val="24"/>
        </w:rPr>
        <w:t>for AR-DRG V8.0 (</w:t>
      </w:r>
      <w:r w:rsidR="006E7607" w:rsidRPr="004B23E2">
        <w:rPr>
          <w:sz w:val="24"/>
          <w:szCs w:val="24"/>
        </w:rPr>
        <w:t>see</w:t>
      </w:r>
      <w:r w:rsidR="004B23E2">
        <w:rPr>
          <w:sz w:val="24"/>
          <w:szCs w:val="24"/>
        </w:rPr>
        <w:t xml:space="preserve"> </w:t>
      </w:r>
      <w:r w:rsidR="004B23E2" w:rsidRPr="004B23E2">
        <w:rPr>
          <w:sz w:val="24"/>
          <w:szCs w:val="24"/>
        </w:rPr>
        <w:fldChar w:fldCharType="begin"/>
      </w:r>
      <w:r w:rsidR="004B23E2" w:rsidRPr="004B23E2">
        <w:rPr>
          <w:sz w:val="24"/>
          <w:szCs w:val="24"/>
        </w:rPr>
        <w:instrText xml:space="preserve"> REF _Ref402463619 \h  \* MERGEFORMAT </w:instrText>
      </w:r>
      <w:r w:rsidR="004B23E2" w:rsidRPr="004B23E2">
        <w:rPr>
          <w:sz w:val="24"/>
          <w:szCs w:val="24"/>
        </w:rPr>
      </w:r>
      <w:r w:rsidR="004B23E2" w:rsidRPr="004B23E2">
        <w:rPr>
          <w:sz w:val="24"/>
          <w:szCs w:val="24"/>
        </w:rPr>
        <w:fldChar w:fldCharType="separate"/>
      </w:r>
      <w:r w:rsidR="00FD6564" w:rsidRPr="00FD6564">
        <w:rPr>
          <w:sz w:val="24"/>
          <w:szCs w:val="24"/>
        </w:rPr>
        <w:t xml:space="preserve">Table </w:t>
      </w:r>
      <w:r w:rsidR="00FD6564" w:rsidRPr="00FD6564">
        <w:rPr>
          <w:noProof/>
          <w:sz w:val="24"/>
          <w:szCs w:val="24"/>
        </w:rPr>
        <w:t>3</w:t>
      </w:r>
      <w:r w:rsidR="004B23E2" w:rsidRPr="004B23E2">
        <w:rPr>
          <w:sz w:val="24"/>
          <w:szCs w:val="24"/>
        </w:rPr>
        <w:fldChar w:fldCharType="end"/>
      </w:r>
      <w:r w:rsidR="006E7607" w:rsidRPr="004B23E2">
        <w:rPr>
          <w:sz w:val="24"/>
          <w:szCs w:val="24"/>
        </w:rPr>
        <w:t>)</w:t>
      </w:r>
      <w:r w:rsidR="00342EC5">
        <w:rPr>
          <w:sz w:val="24"/>
          <w:szCs w:val="24"/>
        </w:rPr>
        <w:t>.</w:t>
      </w:r>
    </w:p>
    <w:p w14:paraId="6F251F5F" w14:textId="77777777" w:rsidR="009B5377" w:rsidRDefault="006E7607" w:rsidP="006E7607">
      <w:pPr>
        <w:rPr>
          <w:sz w:val="24"/>
          <w:szCs w:val="24"/>
        </w:rPr>
      </w:pPr>
      <w:r>
        <w:rPr>
          <w:sz w:val="24"/>
          <w:szCs w:val="24"/>
        </w:rPr>
        <w:t xml:space="preserve">Prior to the meeting, </w:t>
      </w:r>
      <w:r w:rsidR="003A39E5" w:rsidRPr="00982F65">
        <w:rPr>
          <w:sz w:val="24"/>
          <w:szCs w:val="24"/>
        </w:rPr>
        <w:t xml:space="preserve">DTG </w:t>
      </w:r>
      <w:r w:rsidR="00430306">
        <w:rPr>
          <w:sz w:val="24"/>
          <w:szCs w:val="24"/>
        </w:rPr>
        <w:t xml:space="preserve">also received the proposed splits for all 403 ADRGs for their review. The meeting primarily focused on </w:t>
      </w:r>
      <w:r w:rsidR="003A39E5" w:rsidRPr="00982F65">
        <w:rPr>
          <w:sz w:val="24"/>
          <w:szCs w:val="24"/>
        </w:rPr>
        <w:t xml:space="preserve">ADRGs that resulted in </w:t>
      </w:r>
      <w:r w:rsidR="00A474B1" w:rsidRPr="00982F65">
        <w:rPr>
          <w:sz w:val="24"/>
          <w:szCs w:val="24"/>
        </w:rPr>
        <w:t>less number</w:t>
      </w:r>
      <w:r w:rsidR="003A39E5" w:rsidRPr="00982F65">
        <w:rPr>
          <w:sz w:val="24"/>
          <w:szCs w:val="24"/>
        </w:rPr>
        <w:t xml:space="preserve"> of splits using ECCS alone when compared to AR-DRG V.7.0</w:t>
      </w:r>
      <w:r>
        <w:rPr>
          <w:sz w:val="24"/>
          <w:szCs w:val="24"/>
        </w:rPr>
        <w:t>.</w:t>
      </w:r>
    </w:p>
    <w:p w14:paraId="7B8D4872" w14:textId="77777777" w:rsidR="00F13E9E" w:rsidRPr="00982F65" w:rsidRDefault="00F13E9E" w:rsidP="006E7607">
      <w:pPr>
        <w:rPr>
          <w:sz w:val="24"/>
          <w:szCs w:val="24"/>
        </w:rPr>
      </w:pPr>
    </w:p>
    <w:p w14:paraId="589AA257" w14:textId="3274C5BA" w:rsidR="005864C5" w:rsidRPr="005864C5" w:rsidRDefault="005864C5" w:rsidP="005864C5">
      <w:pPr>
        <w:pStyle w:val="Caption"/>
        <w:keepNext/>
        <w:rPr>
          <w:b/>
          <w:i w:val="0"/>
          <w:sz w:val="24"/>
          <w:szCs w:val="24"/>
        </w:rPr>
      </w:pPr>
      <w:bookmarkStart w:id="46" w:name="_Ref402463619"/>
      <w:bookmarkStart w:id="47" w:name="_Toc403493638"/>
      <w:r w:rsidRPr="005864C5">
        <w:rPr>
          <w:b/>
          <w:i w:val="0"/>
          <w:sz w:val="24"/>
          <w:szCs w:val="24"/>
        </w:rPr>
        <w:lastRenderedPageBreak/>
        <w:t xml:space="preserve">Table </w:t>
      </w:r>
      <w:r w:rsidRPr="005864C5">
        <w:rPr>
          <w:b/>
          <w:i w:val="0"/>
          <w:sz w:val="24"/>
          <w:szCs w:val="24"/>
        </w:rPr>
        <w:fldChar w:fldCharType="begin"/>
      </w:r>
      <w:r w:rsidRPr="005864C5">
        <w:rPr>
          <w:b/>
          <w:i w:val="0"/>
          <w:sz w:val="24"/>
          <w:szCs w:val="24"/>
        </w:rPr>
        <w:instrText xml:space="preserve"> SEQ Table \* ARABIC </w:instrText>
      </w:r>
      <w:r w:rsidRPr="005864C5">
        <w:rPr>
          <w:b/>
          <w:i w:val="0"/>
          <w:sz w:val="24"/>
          <w:szCs w:val="24"/>
        </w:rPr>
        <w:fldChar w:fldCharType="separate"/>
      </w:r>
      <w:r w:rsidR="00FD6564">
        <w:rPr>
          <w:b/>
          <w:i w:val="0"/>
          <w:noProof/>
          <w:sz w:val="24"/>
          <w:szCs w:val="24"/>
        </w:rPr>
        <w:t>3</w:t>
      </w:r>
      <w:r w:rsidRPr="005864C5">
        <w:rPr>
          <w:b/>
          <w:i w:val="0"/>
          <w:sz w:val="24"/>
          <w:szCs w:val="24"/>
        </w:rPr>
        <w:fldChar w:fldCharType="end"/>
      </w:r>
      <w:bookmarkEnd w:id="46"/>
      <w:r w:rsidRPr="005864C5">
        <w:rPr>
          <w:b/>
          <w:i w:val="0"/>
          <w:sz w:val="24"/>
          <w:szCs w:val="24"/>
        </w:rPr>
        <w:t>: Summary of CCAG and DTG Consultation – Splitting Decisions</w:t>
      </w:r>
      <w:bookmarkEnd w:id="47"/>
    </w:p>
    <w:tbl>
      <w:tblPr>
        <w:tblStyle w:val="TableGrid"/>
        <w:tblW w:w="0" w:type="auto"/>
        <w:tblCellMar>
          <w:top w:w="57" w:type="dxa"/>
          <w:bottom w:w="57" w:type="dxa"/>
        </w:tblCellMar>
        <w:tblLook w:val="04A0" w:firstRow="1" w:lastRow="0" w:firstColumn="1" w:lastColumn="0" w:noHBand="0" w:noVBand="1"/>
        <w:tblCaption w:val="Table 3: Summary of CCAG and DTG Consultation – Splitting Decisions"/>
        <w:tblDescription w:val="The table summarises decisions made by CCAG and DTG on the following ACCD Proposals:&#10;- Same day (57 ADRGs) and &lt;2 day LOS (2 ADRGs)&#10;- Died or transferred within 5 days splits (8 ADRGs)&#10;- Age splits (5 ADRGs)&#10;- Diagnosis and procedure code splits (23 ADRGs)&#10;- Major problem splits (neonates)(10 DRGs)&#10;- Mental Health Legal Status (2 ADRGs)&#10;- Urgency of admission:&#10;- Low volume ADRGs&#10;- Other issues&#10;- DCL Standardisation&#10;- Surgical Hierarchy&#10;- Public submissions&#10;"/>
      </w:tblPr>
      <w:tblGrid>
        <w:gridCol w:w="2394"/>
        <w:gridCol w:w="2394"/>
        <w:gridCol w:w="2394"/>
        <w:gridCol w:w="2394"/>
      </w:tblGrid>
      <w:tr w:rsidR="0076631C" w:rsidRPr="00982F65" w14:paraId="483D21D4" w14:textId="77777777" w:rsidTr="00185868">
        <w:trPr>
          <w:tblHeader/>
        </w:trPr>
        <w:tc>
          <w:tcPr>
            <w:tcW w:w="2394" w:type="dxa"/>
            <w:shd w:val="clear" w:color="auto" w:fill="DBE5F1" w:themeFill="accent1" w:themeFillTint="33"/>
          </w:tcPr>
          <w:p w14:paraId="4EE7550B" w14:textId="322AC636" w:rsidR="00482DBC" w:rsidRPr="00E84433" w:rsidRDefault="0076631C" w:rsidP="00CD1993">
            <w:pPr>
              <w:spacing w:before="120" w:after="120"/>
              <w:jc w:val="center"/>
              <w:rPr>
                <w:b/>
              </w:rPr>
            </w:pPr>
            <w:bookmarkStart w:id="48" w:name="ColmnTitle_ACCD_Proposal"/>
            <w:bookmarkEnd w:id="48"/>
            <w:r w:rsidRPr="00E84433">
              <w:rPr>
                <w:b/>
              </w:rPr>
              <w:t xml:space="preserve">ACCD </w:t>
            </w:r>
            <w:r w:rsidR="00C42A6E" w:rsidRPr="00E84433">
              <w:rPr>
                <w:b/>
              </w:rPr>
              <w:t>Proposal</w:t>
            </w:r>
          </w:p>
        </w:tc>
        <w:tc>
          <w:tcPr>
            <w:tcW w:w="2394" w:type="dxa"/>
            <w:shd w:val="clear" w:color="auto" w:fill="DBE5F1" w:themeFill="accent1" w:themeFillTint="33"/>
          </w:tcPr>
          <w:p w14:paraId="3CB3DA2D" w14:textId="77777777" w:rsidR="0076631C" w:rsidRPr="00E84433" w:rsidRDefault="0076631C" w:rsidP="00CD1993">
            <w:pPr>
              <w:spacing w:before="120" w:after="120"/>
              <w:jc w:val="center"/>
              <w:rPr>
                <w:b/>
              </w:rPr>
            </w:pPr>
            <w:r w:rsidRPr="00E84433">
              <w:rPr>
                <w:b/>
              </w:rPr>
              <w:t>CCAG Consultation</w:t>
            </w:r>
          </w:p>
        </w:tc>
        <w:tc>
          <w:tcPr>
            <w:tcW w:w="2394" w:type="dxa"/>
            <w:shd w:val="clear" w:color="auto" w:fill="DBE5F1" w:themeFill="accent1" w:themeFillTint="33"/>
          </w:tcPr>
          <w:p w14:paraId="704F2C17" w14:textId="77777777" w:rsidR="0076631C" w:rsidRPr="00E84433" w:rsidRDefault="0076631C" w:rsidP="00CD1993">
            <w:pPr>
              <w:spacing w:before="120" w:after="120"/>
              <w:jc w:val="center"/>
              <w:rPr>
                <w:b/>
              </w:rPr>
            </w:pPr>
            <w:r w:rsidRPr="00E84433">
              <w:rPr>
                <w:b/>
              </w:rPr>
              <w:t>DTG Consultation</w:t>
            </w:r>
          </w:p>
        </w:tc>
        <w:tc>
          <w:tcPr>
            <w:tcW w:w="2394" w:type="dxa"/>
            <w:shd w:val="clear" w:color="auto" w:fill="DBE5F1" w:themeFill="accent1" w:themeFillTint="33"/>
          </w:tcPr>
          <w:p w14:paraId="5576C3AA" w14:textId="77777777" w:rsidR="0076631C" w:rsidRPr="00E84433" w:rsidRDefault="004806F2" w:rsidP="00CD1993">
            <w:pPr>
              <w:spacing w:before="120" w:after="120"/>
              <w:jc w:val="center"/>
              <w:rPr>
                <w:b/>
              </w:rPr>
            </w:pPr>
            <w:r w:rsidRPr="00E84433">
              <w:rPr>
                <w:b/>
              </w:rPr>
              <w:t>Outcome</w:t>
            </w:r>
          </w:p>
        </w:tc>
      </w:tr>
      <w:tr w:rsidR="006E77CD" w:rsidRPr="00982F65" w14:paraId="15468ECC" w14:textId="77777777" w:rsidTr="00B44782">
        <w:tc>
          <w:tcPr>
            <w:tcW w:w="2394" w:type="dxa"/>
            <w:shd w:val="clear" w:color="auto" w:fill="DBE5F1" w:themeFill="accent1" w:themeFillTint="33"/>
          </w:tcPr>
          <w:p w14:paraId="1F565521" w14:textId="77777777" w:rsidR="006E77CD" w:rsidRPr="00E84433" w:rsidRDefault="006E77CD" w:rsidP="0076631C">
            <w:pPr>
              <w:rPr>
                <w:b/>
              </w:rPr>
            </w:pPr>
            <w:r w:rsidRPr="00E84433">
              <w:rPr>
                <w:b/>
                <w:i/>
              </w:rPr>
              <w:t>1. Same day</w:t>
            </w:r>
            <w:r w:rsidRPr="00E84433">
              <w:rPr>
                <w:b/>
              </w:rPr>
              <w:t xml:space="preserve"> (57 ADRGs) and </w:t>
            </w:r>
            <w:r w:rsidRPr="00E84433">
              <w:rPr>
                <w:b/>
                <w:i/>
              </w:rPr>
              <w:t xml:space="preserve">&lt;2 day LOS </w:t>
            </w:r>
            <w:r w:rsidRPr="00E84433">
              <w:rPr>
                <w:b/>
              </w:rPr>
              <w:t>(2 ADRGs)</w:t>
            </w:r>
          </w:p>
        </w:tc>
        <w:tc>
          <w:tcPr>
            <w:tcW w:w="2394" w:type="dxa"/>
            <w:shd w:val="clear" w:color="auto" w:fill="DBE5F1" w:themeFill="accent1" w:themeFillTint="33"/>
          </w:tcPr>
          <w:p w14:paraId="4E0C8DE2" w14:textId="7005CD8D" w:rsidR="006E77CD" w:rsidRPr="00E84433" w:rsidRDefault="006E77CD" w:rsidP="0076631C">
            <w:pPr>
              <w:rPr>
                <w:b/>
              </w:rPr>
            </w:pPr>
            <w:r w:rsidRPr="00E84433">
              <w:rPr>
                <w:b/>
                <w:i/>
              </w:rPr>
              <w:t>1. Same day</w:t>
            </w:r>
            <w:r w:rsidRPr="00E84433">
              <w:rPr>
                <w:b/>
              </w:rPr>
              <w:t xml:space="preserve"> (57 ADRGs) and </w:t>
            </w:r>
            <w:r w:rsidRPr="00E84433">
              <w:rPr>
                <w:b/>
                <w:i/>
              </w:rPr>
              <w:t xml:space="preserve">&lt;2 day LOS </w:t>
            </w:r>
            <w:r w:rsidRPr="00E84433">
              <w:rPr>
                <w:b/>
              </w:rPr>
              <w:t>(2 ADRGs)</w:t>
            </w:r>
          </w:p>
        </w:tc>
        <w:tc>
          <w:tcPr>
            <w:tcW w:w="2394" w:type="dxa"/>
            <w:shd w:val="clear" w:color="auto" w:fill="DBE5F1" w:themeFill="accent1" w:themeFillTint="33"/>
          </w:tcPr>
          <w:p w14:paraId="52ABE819" w14:textId="29AB9B40" w:rsidR="006E77CD" w:rsidRPr="00E84433" w:rsidRDefault="006E77CD" w:rsidP="0076631C">
            <w:pPr>
              <w:rPr>
                <w:b/>
              </w:rPr>
            </w:pPr>
            <w:r w:rsidRPr="00E84433">
              <w:rPr>
                <w:b/>
                <w:i/>
              </w:rPr>
              <w:t>1. Same day</w:t>
            </w:r>
            <w:r w:rsidRPr="00E84433">
              <w:rPr>
                <w:b/>
              </w:rPr>
              <w:t xml:space="preserve"> (57 ADRGs) and </w:t>
            </w:r>
            <w:r w:rsidRPr="00E84433">
              <w:rPr>
                <w:b/>
                <w:i/>
              </w:rPr>
              <w:t xml:space="preserve">&lt;2 day LOS </w:t>
            </w:r>
            <w:r w:rsidRPr="00E84433">
              <w:rPr>
                <w:b/>
              </w:rPr>
              <w:t>(2 ADRGs)</w:t>
            </w:r>
          </w:p>
        </w:tc>
        <w:tc>
          <w:tcPr>
            <w:tcW w:w="2394" w:type="dxa"/>
            <w:shd w:val="clear" w:color="auto" w:fill="DBE5F1" w:themeFill="accent1" w:themeFillTint="33"/>
          </w:tcPr>
          <w:p w14:paraId="6C47B062" w14:textId="376FB7FF" w:rsidR="006E77CD" w:rsidRPr="00E84433" w:rsidRDefault="006E77CD" w:rsidP="0076631C">
            <w:pPr>
              <w:rPr>
                <w:b/>
              </w:rPr>
            </w:pPr>
            <w:r w:rsidRPr="00E84433">
              <w:rPr>
                <w:b/>
                <w:i/>
              </w:rPr>
              <w:t>1. Same day</w:t>
            </w:r>
            <w:r w:rsidRPr="00E84433">
              <w:rPr>
                <w:b/>
              </w:rPr>
              <w:t xml:space="preserve"> (57 ADRGs) and </w:t>
            </w:r>
            <w:r w:rsidRPr="00E84433">
              <w:rPr>
                <w:b/>
                <w:i/>
              </w:rPr>
              <w:t xml:space="preserve">&lt;2 day LOS </w:t>
            </w:r>
            <w:r w:rsidRPr="00E84433">
              <w:rPr>
                <w:b/>
              </w:rPr>
              <w:t>(2 ADRGs)</w:t>
            </w:r>
          </w:p>
        </w:tc>
      </w:tr>
      <w:tr w:rsidR="0076631C" w:rsidRPr="00982F65" w14:paraId="4C8950DF" w14:textId="77777777" w:rsidTr="00185868">
        <w:tc>
          <w:tcPr>
            <w:tcW w:w="2394" w:type="dxa"/>
          </w:tcPr>
          <w:p w14:paraId="4EE0F0DD" w14:textId="5F7EE309" w:rsidR="00FD6564" w:rsidRPr="00E84433" w:rsidRDefault="0076631C" w:rsidP="00185868">
            <w:r w:rsidRPr="00E84433">
              <w:t xml:space="preserve">Removal of </w:t>
            </w:r>
            <w:r w:rsidRPr="00E84433">
              <w:rPr>
                <w:i/>
              </w:rPr>
              <w:t>same day</w:t>
            </w:r>
            <w:r w:rsidRPr="00E84433">
              <w:t xml:space="preserve"> (57 ADRGs) and </w:t>
            </w:r>
            <w:r w:rsidRPr="00E84433">
              <w:rPr>
                <w:i/>
              </w:rPr>
              <w:t xml:space="preserve">&lt;2 day LOS </w:t>
            </w:r>
            <w:r w:rsidRPr="00E84433">
              <w:t>(2 ADRGs) as splitting variables</w:t>
            </w:r>
          </w:p>
        </w:tc>
        <w:tc>
          <w:tcPr>
            <w:tcW w:w="2394" w:type="dxa"/>
          </w:tcPr>
          <w:p w14:paraId="26853670" w14:textId="542D1C57" w:rsidR="00FD6564" w:rsidRPr="00E84433" w:rsidRDefault="0076631C" w:rsidP="00185868">
            <w:r w:rsidRPr="00E84433">
              <w:t xml:space="preserve">CCAG endorsed removal of </w:t>
            </w:r>
            <w:r w:rsidRPr="00E84433">
              <w:rPr>
                <w:i/>
              </w:rPr>
              <w:t xml:space="preserve">same day </w:t>
            </w:r>
            <w:r w:rsidRPr="00E84433">
              <w:t xml:space="preserve">and </w:t>
            </w:r>
            <w:r w:rsidRPr="00E84433">
              <w:rPr>
                <w:i/>
              </w:rPr>
              <w:t>&lt; 2 day LOS</w:t>
            </w:r>
            <w:r w:rsidRPr="00E84433">
              <w:t xml:space="preserve"> splits to allow splitting to be determined </w:t>
            </w:r>
            <w:r w:rsidR="006E7607" w:rsidRPr="00E84433">
              <w:t>using ECCS</w:t>
            </w:r>
            <w:r w:rsidRPr="00E84433">
              <w:t xml:space="preserve"> </w:t>
            </w:r>
          </w:p>
        </w:tc>
        <w:tc>
          <w:tcPr>
            <w:tcW w:w="2394" w:type="dxa"/>
          </w:tcPr>
          <w:p w14:paraId="3842E36B" w14:textId="77777777" w:rsidR="0076631C" w:rsidRDefault="0076631C" w:rsidP="0076631C">
            <w:pPr>
              <w:rPr>
                <w:rFonts w:cs="Arial"/>
              </w:rPr>
            </w:pPr>
            <w:r w:rsidRPr="00E84433">
              <w:rPr>
                <w:rFonts w:cs="Arial"/>
              </w:rPr>
              <w:t>DTG agreed with CCAG endorsement</w:t>
            </w:r>
          </w:p>
          <w:p w14:paraId="5F862C98" w14:textId="77777777" w:rsidR="00FD6564" w:rsidRPr="00E84433" w:rsidRDefault="00FD6564" w:rsidP="0076631C"/>
        </w:tc>
        <w:tc>
          <w:tcPr>
            <w:tcW w:w="2394" w:type="dxa"/>
          </w:tcPr>
          <w:p w14:paraId="3969AF1E" w14:textId="77777777" w:rsidR="0076631C" w:rsidRPr="00E84433" w:rsidRDefault="0076631C" w:rsidP="0076631C">
            <w:r w:rsidRPr="00E84433">
              <w:t xml:space="preserve">Remove </w:t>
            </w:r>
            <w:r w:rsidRPr="00E84433">
              <w:rPr>
                <w:i/>
              </w:rPr>
              <w:t>Same day</w:t>
            </w:r>
            <w:r w:rsidRPr="00E84433">
              <w:t xml:space="preserve"> (57 ADRGs) and </w:t>
            </w:r>
            <w:r w:rsidRPr="00E84433">
              <w:rPr>
                <w:i/>
              </w:rPr>
              <w:t xml:space="preserve">&lt;2 day LOS </w:t>
            </w:r>
            <w:r w:rsidRPr="00E84433">
              <w:t>(2 ADRGs) as splitting variables</w:t>
            </w:r>
          </w:p>
          <w:p w14:paraId="6973844B" w14:textId="77777777" w:rsidR="001C746C" w:rsidRDefault="001C746C" w:rsidP="001C746C">
            <w:pPr>
              <w:rPr>
                <w:b/>
                <w:i/>
              </w:rPr>
            </w:pPr>
          </w:p>
          <w:p w14:paraId="3A2585C3" w14:textId="6A00D883" w:rsidR="0076631C" w:rsidRPr="00E84433" w:rsidRDefault="0076631C" w:rsidP="001C746C">
            <w:r w:rsidRPr="00E84433">
              <w:rPr>
                <w:b/>
                <w:i/>
              </w:rPr>
              <w:t>Comment:</w:t>
            </w:r>
            <w:r w:rsidRPr="00E84433">
              <w:rPr>
                <w:i/>
                <w:iCs/>
                <w:lang w:val="en-AU"/>
              </w:rPr>
              <w:t xml:space="preserve"> Both CCAG and  DTG agreed that these issues are better dealt with by funding models rather than within the DRG classification</w:t>
            </w:r>
          </w:p>
        </w:tc>
      </w:tr>
      <w:tr w:rsidR="006E77CD" w:rsidRPr="00982F65" w14:paraId="021373F0" w14:textId="77777777" w:rsidTr="00B44782">
        <w:tc>
          <w:tcPr>
            <w:tcW w:w="2394" w:type="dxa"/>
            <w:shd w:val="clear" w:color="auto" w:fill="DBE5F1" w:themeFill="accent1" w:themeFillTint="33"/>
          </w:tcPr>
          <w:p w14:paraId="5F3408B9" w14:textId="77777777" w:rsidR="006E77CD" w:rsidRPr="00E84433" w:rsidRDefault="006E77CD" w:rsidP="006E08E9">
            <w:pPr>
              <w:keepLines/>
              <w:rPr>
                <w:b/>
                <w:bCs/>
              </w:rPr>
            </w:pPr>
            <w:r w:rsidRPr="00E84433">
              <w:rPr>
                <w:b/>
                <w:bCs/>
                <w:i/>
              </w:rPr>
              <w:t>2. Died or transferred within 5 days</w:t>
            </w:r>
            <w:r w:rsidRPr="00E84433">
              <w:rPr>
                <w:b/>
                <w:bCs/>
              </w:rPr>
              <w:t xml:space="preserve"> splits (8 ADRGs)</w:t>
            </w:r>
          </w:p>
        </w:tc>
        <w:tc>
          <w:tcPr>
            <w:tcW w:w="2394" w:type="dxa"/>
            <w:shd w:val="clear" w:color="auto" w:fill="DBE5F1" w:themeFill="accent1" w:themeFillTint="33"/>
          </w:tcPr>
          <w:p w14:paraId="6A3F84A2" w14:textId="409546BA" w:rsidR="006E77CD" w:rsidRPr="00E84433" w:rsidRDefault="006E77CD" w:rsidP="006E08E9">
            <w:pPr>
              <w:keepLines/>
              <w:rPr>
                <w:b/>
                <w:bCs/>
              </w:rPr>
            </w:pPr>
            <w:r w:rsidRPr="00E84433">
              <w:rPr>
                <w:b/>
                <w:bCs/>
                <w:i/>
              </w:rPr>
              <w:t>2. Died or transferred within 5 days</w:t>
            </w:r>
            <w:r w:rsidRPr="00E84433">
              <w:rPr>
                <w:b/>
                <w:bCs/>
              </w:rPr>
              <w:t xml:space="preserve"> splits (8 ADRGs)</w:t>
            </w:r>
          </w:p>
        </w:tc>
        <w:tc>
          <w:tcPr>
            <w:tcW w:w="2394" w:type="dxa"/>
            <w:shd w:val="clear" w:color="auto" w:fill="DBE5F1" w:themeFill="accent1" w:themeFillTint="33"/>
          </w:tcPr>
          <w:p w14:paraId="21D03C7B" w14:textId="39C72324" w:rsidR="006E77CD" w:rsidRPr="00E84433" w:rsidRDefault="006E77CD" w:rsidP="006E08E9">
            <w:pPr>
              <w:keepLines/>
              <w:rPr>
                <w:b/>
                <w:bCs/>
              </w:rPr>
            </w:pPr>
            <w:r w:rsidRPr="00E84433">
              <w:rPr>
                <w:b/>
                <w:bCs/>
                <w:i/>
              </w:rPr>
              <w:t>2. Died or transferred within 5 days</w:t>
            </w:r>
            <w:r w:rsidRPr="00E84433">
              <w:rPr>
                <w:b/>
                <w:bCs/>
              </w:rPr>
              <w:t xml:space="preserve"> splits (8 ADRGs)</w:t>
            </w:r>
          </w:p>
        </w:tc>
        <w:tc>
          <w:tcPr>
            <w:tcW w:w="2394" w:type="dxa"/>
            <w:shd w:val="clear" w:color="auto" w:fill="DBE5F1" w:themeFill="accent1" w:themeFillTint="33"/>
          </w:tcPr>
          <w:p w14:paraId="4AF05C58" w14:textId="279BE031" w:rsidR="006E77CD" w:rsidRPr="00E84433" w:rsidRDefault="006E77CD" w:rsidP="006E08E9">
            <w:pPr>
              <w:keepLines/>
              <w:rPr>
                <w:b/>
                <w:bCs/>
              </w:rPr>
            </w:pPr>
            <w:r w:rsidRPr="00E84433">
              <w:rPr>
                <w:b/>
                <w:bCs/>
                <w:i/>
              </w:rPr>
              <w:t>2. Died or transferred within 5 days</w:t>
            </w:r>
            <w:r w:rsidRPr="00E84433">
              <w:rPr>
                <w:b/>
                <w:bCs/>
              </w:rPr>
              <w:t xml:space="preserve"> splits (8 ADRGs)</w:t>
            </w:r>
          </w:p>
        </w:tc>
      </w:tr>
      <w:tr w:rsidR="002A69C6" w:rsidRPr="00982F65" w14:paraId="60A04DAA" w14:textId="77777777" w:rsidTr="00185868">
        <w:tc>
          <w:tcPr>
            <w:tcW w:w="2394" w:type="dxa"/>
          </w:tcPr>
          <w:p w14:paraId="00A68824" w14:textId="48333D8F" w:rsidR="002A69C6" w:rsidRPr="00E84433" w:rsidRDefault="002A69C6" w:rsidP="00185868">
            <w:r w:rsidRPr="00E84433">
              <w:t xml:space="preserve">Removal of </w:t>
            </w:r>
            <w:r w:rsidR="001944F1">
              <w:rPr>
                <w:i/>
              </w:rPr>
              <w:t>Died</w:t>
            </w:r>
            <w:r w:rsidRPr="00E84433">
              <w:t xml:space="preserve"> as a splitting variable as it is accounted for within the ECCS</w:t>
            </w:r>
          </w:p>
        </w:tc>
        <w:tc>
          <w:tcPr>
            <w:tcW w:w="2394" w:type="dxa"/>
          </w:tcPr>
          <w:p w14:paraId="0DBB35C5" w14:textId="620D1E80" w:rsidR="002A69C6" w:rsidRPr="00E84433" w:rsidRDefault="002A69C6" w:rsidP="006E08E9">
            <w:pPr>
              <w:keepLines/>
            </w:pPr>
            <w:r w:rsidRPr="00E84433">
              <w:t xml:space="preserve">CCAG endorsed the removal of </w:t>
            </w:r>
            <w:r w:rsidR="001944F1">
              <w:rPr>
                <w:i/>
              </w:rPr>
              <w:t>Died</w:t>
            </w:r>
            <w:r w:rsidRPr="00E84433">
              <w:t xml:space="preserve"> as a splitting variable and agreed that patients who died should be accounted for in the ECCS</w:t>
            </w:r>
          </w:p>
        </w:tc>
        <w:tc>
          <w:tcPr>
            <w:tcW w:w="2394" w:type="dxa"/>
          </w:tcPr>
          <w:p w14:paraId="49335FFF" w14:textId="35ED3B29" w:rsidR="00185868" w:rsidRDefault="002A69C6" w:rsidP="006E08E9">
            <w:pPr>
              <w:keepLines/>
            </w:pPr>
            <w:r w:rsidRPr="00E84433">
              <w:t>DTG agreed with CCAG endorsement</w:t>
            </w:r>
          </w:p>
          <w:p w14:paraId="69036604" w14:textId="426D844A" w:rsidR="00185868" w:rsidRDefault="00185868" w:rsidP="006E08E9">
            <w:pPr>
              <w:keepLines/>
            </w:pPr>
          </w:p>
          <w:p w14:paraId="7E78E6BE" w14:textId="77777777" w:rsidR="002A69C6" w:rsidRPr="00185868" w:rsidRDefault="002A69C6" w:rsidP="006E08E9">
            <w:pPr>
              <w:keepLines/>
              <w:jc w:val="center"/>
            </w:pPr>
          </w:p>
        </w:tc>
        <w:tc>
          <w:tcPr>
            <w:tcW w:w="2394" w:type="dxa"/>
          </w:tcPr>
          <w:p w14:paraId="52F699D8" w14:textId="77777777" w:rsidR="002A69C6" w:rsidRPr="00E84433" w:rsidRDefault="002A69C6" w:rsidP="006E08E9">
            <w:pPr>
              <w:keepLines/>
            </w:pPr>
            <w:r w:rsidRPr="00E84433">
              <w:t xml:space="preserve">Remove </w:t>
            </w:r>
            <w:r w:rsidR="001944F1">
              <w:rPr>
                <w:i/>
              </w:rPr>
              <w:t>Died</w:t>
            </w:r>
            <w:r w:rsidRPr="00E84433">
              <w:t xml:space="preserve"> as a splitting variable</w:t>
            </w:r>
          </w:p>
          <w:p w14:paraId="5978D600" w14:textId="77777777" w:rsidR="002A69C6" w:rsidRPr="00E84433" w:rsidRDefault="002A69C6" w:rsidP="006E08E9">
            <w:pPr>
              <w:keepLines/>
            </w:pPr>
          </w:p>
          <w:p w14:paraId="761A0E37" w14:textId="7F6D7B0D" w:rsidR="002A69C6" w:rsidRPr="00E84433" w:rsidRDefault="002A69C6" w:rsidP="006E08E9">
            <w:pPr>
              <w:keepLines/>
            </w:pPr>
            <w:r w:rsidRPr="00E84433">
              <w:rPr>
                <w:b/>
                <w:i/>
              </w:rPr>
              <w:t>Comment:</w:t>
            </w:r>
            <w:r w:rsidRPr="00E84433">
              <w:rPr>
                <w:i/>
              </w:rPr>
              <w:t xml:space="preserve"> Patients who die can reasonably be regarded as part of the complexity spectrum and swept into the ECCS.</w:t>
            </w:r>
          </w:p>
        </w:tc>
      </w:tr>
      <w:tr w:rsidR="006C2F76" w:rsidRPr="00982F65" w14:paraId="3EC259E1" w14:textId="77777777" w:rsidTr="00185868">
        <w:tc>
          <w:tcPr>
            <w:tcW w:w="2394" w:type="dxa"/>
          </w:tcPr>
          <w:p w14:paraId="00D04C00" w14:textId="77777777" w:rsidR="006C2F76" w:rsidRPr="00E84433" w:rsidRDefault="006C2F76" w:rsidP="00D0699A">
            <w:pPr>
              <w:keepNext/>
            </w:pPr>
            <w:r w:rsidRPr="00E84433">
              <w:lastRenderedPageBreak/>
              <w:t xml:space="preserve">ACCD requested CCAG’s advice as to whether: </w:t>
            </w:r>
          </w:p>
          <w:p w14:paraId="52005C4A" w14:textId="77777777" w:rsidR="006C2F76" w:rsidRPr="00E84433" w:rsidRDefault="006C2F76" w:rsidP="00D0699A">
            <w:pPr>
              <w:keepNext/>
              <w:numPr>
                <w:ilvl w:val="0"/>
                <w:numId w:val="1"/>
              </w:numPr>
              <w:ind w:left="360"/>
            </w:pPr>
            <w:r w:rsidRPr="00E84433">
              <w:t xml:space="preserve">Patients in these 8 ADRGs, who have early transfer, are clinically distinctive </w:t>
            </w:r>
          </w:p>
          <w:p w14:paraId="21194D3C" w14:textId="6B1BD4B9" w:rsidR="006C2F76" w:rsidRPr="00E84433" w:rsidRDefault="006C2F76" w:rsidP="00D0699A">
            <w:pPr>
              <w:keepNext/>
              <w:numPr>
                <w:ilvl w:val="0"/>
                <w:numId w:val="1"/>
              </w:numPr>
              <w:ind w:left="360"/>
            </w:pPr>
            <w:r w:rsidRPr="00E84433">
              <w:t xml:space="preserve">An administrative variable of early transfer should be retained as a proxy for the relative resource use of those patients </w:t>
            </w:r>
          </w:p>
        </w:tc>
        <w:tc>
          <w:tcPr>
            <w:tcW w:w="2394" w:type="dxa"/>
          </w:tcPr>
          <w:p w14:paraId="62B4AE51" w14:textId="77777777" w:rsidR="006C2F76" w:rsidRPr="00E84433" w:rsidRDefault="006C2F76" w:rsidP="00D0699A">
            <w:pPr>
              <w:keepNext/>
            </w:pPr>
            <w:r w:rsidRPr="00E84433">
              <w:t xml:space="preserve">CCAG endorsed the removal of the </w:t>
            </w:r>
            <w:r w:rsidRPr="00E84433">
              <w:rPr>
                <w:i/>
              </w:rPr>
              <w:t xml:space="preserve">&lt;5 day transfer </w:t>
            </w:r>
            <w:r w:rsidRPr="00E84433">
              <w:t>split for the following ADRGS:</w:t>
            </w:r>
          </w:p>
          <w:p w14:paraId="48904A1E" w14:textId="77777777" w:rsidR="006C2F76" w:rsidRPr="00E84433" w:rsidRDefault="006C2F76" w:rsidP="00D0699A">
            <w:pPr>
              <w:keepNext/>
              <w:numPr>
                <w:ilvl w:val="0"/>
                <w:numId w:val="1"/>
              </w:numPr>
              <w:ind w:left="360"/>
              <w:rPr>
                <w:i/>
              </w:rPr>
            </w:pPr>
            <w:r w:rsidRPr="00E84433">
              <w:rPr>
                <w:i/>
              </w:rPr>
              <w:t>E40 Respiratory system disorders w ventilator support</w:t>
            </w:r>
          </w:p>
          <w:p w14:paraId="627841EE" w14:textId="77777777" w:rsidR="006C2F76" w:rsidRPr="00E84433" w:rsidRDefault="006C2F76" w:rsidP="00D0699A">
            <w:pPr>
              <w:keepNext/>
              <w:numPr>
                <w:ilvl w:val="0"/>
                <w:numId w:val="1"/>
              </w:numPr>
              <w:ind w:left="360"/>
              <w:rPr>
                <w:i/>
              </w:rPr>
            </w:pPr>
            <w:r w:rsidRPr="00E84433">
              <w:rPr>
                <w:i/>
              </w:rPr>
              <w:t xml:space="preserve">E64 Pulmonary </w:t>
            </w:r>
            <w:proofErr w:type="spellStart"/>
            <w:r w:rsidRPr="00E84433">
              <w:rPr>
                <w:i/>
              </w:rPr>
              <w:t>Oedema</w:t>
            </w:r>
            <w:proofErr w:type="spellEnd"/>
            <w:r w:rsidRPr="00E84433">
              <w:rPr>
                <w:i/>
              </w:rPr>
              <w:t xml:space="preserve"> and Respiratory Failure</w:t>
            </w:r>
          </w:p>
          <w:p w14:paraId="3A8629EB" w14:textId="77777777" w:rsidR="006C2F76" w:rsidRPr="00E84433" w:rsidRDefault="006C2F76" w:rsidP="00D0699A">
            <w:pPr>
              <w:keepNext/>
              <w:numPr>
                <w:ilvl w:val="0"/>
                <w:numId w:val="1"/>
              </w:numPr>
              <w:ind w:left="360"/>
              <w:rPr>
                <w:i/>
              </w:rPr>
            </w:pPr>
            <w:r w:rsidRPr="00E84433">
              <w:rPr>
                <w:i/>
              </w:rPr>
              <w:t>F09 Other cardiothoracic procedures w/o CPB pump</w:t>
            </w:r>
          </w:p>
          <w:p w14:paraId="32CF1CC2" w14:textId="6FF09DDE" w:rsidR="00E84433" w:rsidRPr="00E84433" w:rsidRDefault="006C2F76" w:rsidP="00D0699A">
            <w:pPr>
              <w:keepNext/>
              <w:numPr>
                <w:ilvl w:val="0"/>
                <w:numId w:val="1"/>
              </w:numPr>
              <w:ind w:left="360"/>
            </w:pPr>
            <w:r w:rsidRPr="00E84433">
              <w:rPr>
                <w:i/>
              </w:rPr>
              <w:t>F40 Circulatory disorders w ventilator support</w:t>
            </w:r>
          </w:p>
        </w:tc>
        <w:tc>
          <w:tcPr>
            <w:tcW w:w="2394" w:type="dxa"/>
          </w:tcPr>
          <w:p w14:paraId="619C38FE" w14:textId="0A37F9BF" w:rsidR="006C2F76" w:rsidRPr="00E84433" w:rsidRDefault="006C2F76" w:rsidP="00D0699A">
            <w:pPr>
              <w:keepNext/>
            </w:pPr>
            <w:r w:rsidRPr="00E84433">
              <w:t>DTG agreed with CCAG endorsement</w:t>
            </w:r>
          </w:p>
        </w:tc>
        <w:tc>
          <w:tcPr>
            <w:tcW w:w="2394" w:type="dxa"/>
          </w:tcPr>
          <w:p w14:paraId="514E2A87" w14:textId="79E49732" w:rsidR="006C2F76" w:rsidRPr="00E84433" w:rsidRDefault="006C2F76" w:rsidP="00D0699A">
            <w:pPr>
              <w:keepNext/>
            </w:pPr>
            <w:r w:rsidRPr="00E84433">
              <w:t xml:space="preserve">Remove the </w:t>
            </w:r>
            <w:r w:rsidRPr="00E84433">
              <w:rPr>
                <w:i/>
              </w:rPr>
              <w:t xml:space="preserve">&lt;5 day transfer as a splitting variable </w:t>
            </w:r>
            <w:r w:rsidRPr="00E84433">
              <w:t>for ADRGs E40, E64, F09, F40</w:t>
            </w:r>
          </w:p>
        </w:tc>
      </w:tr>
      <w:tr w:rsidR="006C2F76" w:rsidRPr="00982F65" w14:paraId="635D3867" w14:textId="77777777" w:rsidTr="00185868">
        <w:tc>
          <w:tcPr>
            <w:tcW w:w="2394" w:type="dxa"/>
          </w:tcPr>
          <w:p w14:paraId="40FEE89A" w14:textId="489BFA0E" w:rsidR="006C2F76" w:rsidRPr="00E84433" w:rsidRDefault="00D0699A" w:rsidP="0076631C">
            <w:r>
              <w:t>n/a</w:t>
            </w:r>
          </w:p>
        </w:tc>
        <w:tc>
          <w:tcPr>
            <w:tcW w:w="2394" w:type="dxa"/>
          </w:tcPr>
          <w:p w14:paraId="0E2E29F3" w14:textId="77777777" w:rsidR="006C2F76" w:rsidRPr="00E84433" w:rsidRDefault="006C2F76" w:rsidP="0076631C">
            <w:r w:rsidRPr="00E84433">
              <w:rPr>
                <w:iCs/>
                <w:lang w:val="en-AU"/>
              </w:rPr>
              <w:t>CCAG endorsed retaining a transfer split for the following ADRGs:</w:t>
            </w:r>
          </w:p>
          <w:p w14:paraId="1C0C0621" w14:textId="77777777" w:rsidR="006C2F76" w:rsidRPr="00E84433" w:rsidRDefault="006C2F76" w:rsidP="00635C58">
            <w:pPr>
              <w:numPr>
                <w:ilvl w:val="0"/>
                <w:numId w:val="1"/>
              </w:numPr>
              <w:ind w:left="360"/>
              <w:contextualSpacing/>
              <w:rPr>
                <w:i/>
              </w:rPr>
            </w:pPr>
            <w:r w:rsidRPr="00E84433">
              <w:rPr>
                <w:i/>
              </w:rPr>
              <w:t>B70 Stroke and other cerebrovascular disorders</w:t>
            </w:r>
          </w:p>
          <w:p w14:paraId="1453D1F8" w14:textId="77777777" w:rsidR="006C2F76" w:rsidRPr="00E84433" w:rsidRDefault="006C2F76" w:rsidP="00635C58">
            <w:pPr>
              <w:numPr>
                <w:ilvl w:val="0"/>
                <w:numId w:val="1"/>
              </w:numPr>
              <w:ind w:left="360"/>
              <w:contextualSpacing/>
              <w:rPr>
                <w:i/>
              </w:rPr>
            </w:pPr>
            <w:r w:rsidRPr="00E84433">
              <w:rPr>
                <w:i/>
              </w:rPr>
              <w:t>B78 Intracranial injuries</w:t>
            </w:r>
          </w:p>
          <w:p w14:paraId="6EAAD07C" w14:textId="77777777" w:rsidR="006C2F76" w:rsidRPr="00E84433" w:rsidRDefault="006C2F76" w:rsidP="00635C58">
            <w:pPr>
              <w:numPr>
                <w:ilvl w:val="0"/>
                <w:numId w:val="1"/>
              </w:numPr>
              <w:ind w:left="360"/>
              <w:contextualSpacing/>
              <w:rPr>
                <w:i/>
              </w:rPr>
            </w:pPr>
            <w:r w:rsidRPr="00E84433">
              <w:rPr>
                <w:i/>
              </w:rPr>
              <w:t>F60 Circulatory disorders, admitted for AMI w/o invasive cardiac investigation procedures</w:t>
            </w:r>
          </w:p>
          <w:p w14:paraId="2A0D2A7F" w14:textId="77777777" w:rsidR="006C2F76" w:rsidRPr="00E84433" w:rsidRDefault="006C2F76" w:rsidP="00635C58">
            <w:pPr>
              <w:numPr>
                <w:ilvl w:val="0"/>
                <w:numId w:val="1"/>
              </w:numPr>
              <w:ind w:left="360"/>
              <w:contextualSpacing/>
              <w:rPr>
                <w:i/>
              </w:rPr>
            </w:pPr>
            <w:r w:rsidRPr="00E84433">
              <w:rPr>
                <w:i/>
              </w:rPr>
              <w:t>F62 Heart failure and shock</w:t>
            </w:r>
          </w:p>
        </w:tc>
        <w:tc>
          <w:tcPr>
            <w:tcW w:w="2394" w:type="dxa"/>
          </w:tcPr>
          <w:p w14:paraId="6AC4D581" w14:textId="1016ADC8" w:rsidR="006C2F76" w:rsidRPr="00E84433" w:rsidRDefault="006C2F76" w:rsidP="001C746C">
            <w:r w:rsidRPr="00E84433">
              <w:t>DTG agreed with CCAG endorsement</w:t>
            </w:r>
          </w:p>
        </w:tc>
        <w:tc>
          <w:tcPr>
            <w:tcW w:w="2394" w:type="dxa"/>
          </w:tcPr>
          <w:p w14:paraId="6460745E" w14:textId="7E68B97F" w:rsidR="006C2F76" w:rsidRPr="00E84433" w:rsidRDefault="006C2F76" w:rsidP="001C746C">
            <w:r w:rsidRPr="00E84433">
              <w:t xml:space="preserve">Maintain a transfer splitting variable for ADRGs </w:t>
            </w:r>
            <w:r w:rsidRPr="00E84433">
              <w:rPr>
                <w:rFonts w:cs="Arial"/>
              </w:rPr>
              <w:t>B70, B78, F60, F62 with analysis undertaken to determine whether the transfer split can be shortened</w:t>
            </w:r>
          </w:p>
        </w:tc>
      </w:tr>
      <w:tr w:rsidR="006C2F76" w:rsidRPr="00982F65" w14:paraId="4AC5F027" w14:textId="77777777" w:rsidTr="00185868">
        <w:tc>
          <w:tcPr>
            <w:tcW w:w="2394" w:type="dxa"/>
          </w:tcPr>
          <w:p w14:paraId="0A49A3BC" w14:textId="0468005F" w:rsidR="006C2F76" w:rsidRPr="00E84433" w:rsidRDefault="00D0699A" w:rsidP="008B0794">
            <w:pPr>
              <w:keepNext/>
            </w:pPr>
            <w:r>
              <w:lastRenderedPageBreak/>
              <w:t>n/a</w:t>
            </w:r>
          </w:p>
        </w:tc>
        <w:tc>
          <w:tcPr>
            <w:tcW w:w="2394" w:type="dxa"/>
          </w:tcPr>
          <w:p w14:paraId="17038A17" w14:textId="2B02DAE8" w:rsidR="006C2F76" w:rsidRPr="00E84433" w:rsidRDefault="006C2F76" w:rsidP="008B0794">
            <w:pPr>
              <w:keepNext/>
              <w:rPr>
                <w:iCs/>
                <w:lang w:val="en-AU"/>
              </w:rPr>
            </w:pPr>
            <w:r w:rsidRPr="00E84433">
              <w:rPr>
                <w:iCs/>
                <w:lang w:val="en-AU"/>
              </w:rPr>
              <w:t xml:space="preserve">CCAG requested ACCD look at additional cost by day data for these four ADRGs to determine if the </w:t>
            </w:r>
            <w:r w:rsidRPr="001944F1">
              <w:rPr>
                <w:i/>
                <w:iCs/>
                <w:lang w:val="en-AU"/>
              </w:rPr>
              <w:t>&lt; 5 day transfer</w:t>
            </w:r>
            <w:r w:rsidRPr="00E84433">
              <w:rPr>
                <w:iCs/>
                <w:lang w:val="en-AU"/>
              </w:rPr>
              <w:t xml:space="preserve"> split could be shortened. Otherwise, CCAG endorses to retain the 5 day split.</w:t>
            </w:r>
          </w:p>
        </w:tc>
        <w:tc>
          <w:tcPr>
            <w:tcW w:w="2394" w:type="dxa"/>
          </w:tcPr>
          <w:p w14:paraId="7A4E46C1" w14:textId="76C0F6FB" w:rsidR="006C2F76" w:rsidRPr="00E84433" w:rsidRDefault="006C2F76" w:rsidP="008B0794">
            <w:pPr>
              <w:keepNext/>
            </w:pPr>
            <w:r w:rsidRPr="00E84433">
              <w:t>DTG agreed with CCAG endorsement. A</w:t>
            </w:r>
            <w:r w:rsidRPr="00E84433">
              <w:rPr>
                <w:rFonts w:cs="Arial"/>
              </w:rPr>
              <w:t>nalysis to be undertaken by ACCD to look for transfer patterns across jurisdictions. If variance across the jurisdictions is found the &lt;5 day tr</w:t>
            </w:r>
            <w:r w:rsidR="00DD72A4">
              <w:rPr>
                <w:rFonts w:cs="Arial"/>
              </w:rPr>
              <w:t>ansfer split should be retained</w:t>
            </w:r>
          </w:p>
        </w:tc>
        <w:tc>
          <w:tcPr>
            <w:tcW w:w="2394" w:type="dxa"/>
          </w:tcPr>
          <w:p w14:paraId="3D002CDD" w14:textId="349F7A14" w:rsidR="00A27869" w:rsidRPr="00E84433" w:rsidRDefault="006C2F76" w:rsidP="008B0794">
            <w:pPr>
              <w:keepNext/>
            </w:pPr>
            <w:r w:rsidRPr="00E84433">
              <w:t xml:space="preserve">Following analysis, ACCD will maintain a </w:t>
            </w:r>
            <w:r w:rsidRPr="001944F1">
              <w:rPr>
                <w:i/>
              </w:rPr>
              <w:t>&lt;5 day transfer</w:t>
            </w:r>
            <w:r w:rsidRPr="00E84433">
              <w:t xml:space="preserve"> splitting variable for ADRGs</w:t>
            </w:r>
            <w:r w:rsidRPr="00E84433">
              <w:rPr>
                <w:rFonts w:cs="Arial"/>
              </w:rPr>
              <w:t xml:space="preserve"> B70, B78, F60, F62</w:t>
            </w:r>
            <w:r w:rsidRPr="00E84433">
              <w:t xml:space="preserve">  due to variation in transfer patterns across jurisdictions. Further work to be undertaken for AR-DRG V9.</w:t>
            </w:r>
            <w:r w:rsidRPr="00342EC5">
              <w:t>0</w:t>
            </w:r>
            <w:r w:rsidR="00A27869" w:rsidRPr="00342EC5">
              <w:t xml:space="preserve"> </w:t>
            </w:r>
            <w:r w:rsidR="00DD72A4">
              <w:t>(s</w:t>
            </w:r>
            <w:r w:rsidR="00A27869" w:rsidRPr="00DD72A4">
              <w:t xml:space="preserve">ee Section </w:t>
            </w:r>
            <w:r w:rsidR="003A27CD" w:rsidRPr="00DD72A4">
              <w:fldChar w:fldCharType="begin"/>
            </w:r>
            <w:r w:rsidR="003A27CD" w:rsidRPr="00DD72A4">
              <w:instrText xml:space="preserve"> REF _Ref402463818 \r \h  \* MERGEFORMAT </w:instrText>
            </w:r>
            <w:r w:rsidR="003A27CD" w:rsidRPr="00DD72A4">
              <w:fldChar w:fldCharType="separate"/>
            </w:r>
            <w:r w:rsidR="00FD6564">
              <w:t>2.4.1</w:t>
            </w:r>
            <w:r w:rsidR="003A27CD" w:rsidRPr="00DD72A4">
              <w:fldChar w:fldCharType="end"/>
            </w:r>
            <w:r w:rsidR="00DD72A4">
              <w:t>)</w:t>
            </w:r>
          </w:p>
        </w:tc>
      </w:tr>
      <w:tr w:rsidR="006E77CD" w:rsidRPr="00982F65" w14:paraId="1FC8EDCC" w14:textId="77777777" w:rsidTr="00B44782">
        <w:tc>
          <w:tcPr>
            <w:tcW w:w="2394" w:type="dxa"/>
            <w:shd w:val="clear" w:color="auto" w:fill="DBE5F1" w:themeFill="accent1" w:themeFillTint="33"/>
          </w:tcPr>
          <w:p w14:paraId="5B752F59" w14:textId="77777777" w:rsidR="006E77CD" w:rsidRPr="00E84433" w:rsidRDefault="006E77CD" w:rsidP="006E08E9">
            <w:pPr>
              <w:keepLines/>
              <w:rPr>
                <w:b/>
                <w:i/>
              </w:rPr>
            </w:pPr>
            <w:r w:rsidRPr="00E84433">
              <w:rPr>
                <w:b/>
                <w:i/>
              </w:rPr>
              <w:t xml:space="preserve">3. </w:t>
            </w:r>
            <w:r w:rsidRPr="00E84433">
              <w:rPr>
                <w:b/>
                <w:bCs/>
                <w:i/>
                <w:lang w:val="en-AU"/>
              </w:rPr>
              <w:t>Age splits (5 ADRGs)</w:t>
            </w:r>
          </w:p>
        </w:tc>
        <w:tc>
          <w:tcPr>
            <w:tcW w:w="2394" w:type="dxa"/>
            <w:shd w:val="clear" w:color="auto" w:fill="DBE5F1" w:themeFill="accent1" w:themeFillTint="33"/>
          </w:tcPr>
          <w:p w14:paraId="39A644BF" w14:textId="77777777" w:rsidR="006E77CD" w:rsidRPr="00E84433" w:rsidRDefault="006E77CD" w:rsidP="006E08E9">
            <w:pPr>
              <w:keepLines/>
              <w:rPr>
                <w:b/>
                <w:i/>
              </w:rPr>
            </w:pPr>
          </w:p>
        </w:tc>
        <w:tc>
          <w:tcPr>
            <w:tcW w:w="2394" w:type="dxa"/>
            <w:shd w:val="clear" w:color="auto" w:fill="DBE5F1" w:themeFill="accent1" w:themeFillTint="33"/>
          </w:tcPr>
          <w:p w14:paraId="3AA81DF1" w14:textId="77777777" w:rsidR="006E77CD" w:rsidRPr="00E84433" w:rsidRDefault="006E77CD" w:rsidP="006E08E9">
            <w:pPr>
              <w:keepLines/>
              <w:rPr>
                <w:b/>
                <w:i/>
              </w:rPr>
            </w:pPr>
          </w:p>
        </w:tc>
        <w:tc>
          <w:tcPr>
            <w:tcW w:w="2394" w:type="dxa"/>
            <w:shd w:val="clear" w:color="auto" w:fill="DBE5F1" w:themeFill="accent1" w:themeFillTint="33"/>
          </w:tcPr>
          <w:p w14:paraId="269AE827" w14:textId="5E3968C5" w:rsidR="006E77CD" w:rsidRPr="00E84433" w:rsidRDefault="006E77CD" w:rsidP="006E08E9">
            <w:pPr>
              <w:keepLines/>
              <w:rPr>
                <w:b/>
                <w:i/>
              </w:rPr>
            </w:pPr>
          </w:p>
        </w:tc>
      </w:tr>
      <w:tr w:rsidR="0076631C" w:rsidRPr="00982F65" w14:paraId="63DB132B" w14:textId="77777777" w:rsidTr="00185868">
        <w:tc>
          <w:tcPr>
            <w:tcW w:w="2394" w:type="dxa"/>
          </w:tcPr>
          <w:p w14:paraId="05DCE645" w14:textId="7609525E" w:rsidR="0076631C" w:rsidRPr="00E84433" w:rsidRDefault="0076631C" w:rsidP="001C746C">
            <w:r w:rsidRPr="00E84433">
              <w:t xml:space="preserve">ACCD requested CCAG’s advice as to whether </w:t>
            </w:r>
            <w:r w:rsidR="001944F1">
              <w:rPr>
                <w:i/>
              </w:rPr>
              <w:t>Age</w:t>
            </w:r>
            <w:r w:rsidRPr="00E84433">
              <w:t xml:space="preserve"> as a splitting variable should be maintained within 2 ADRGs involving children (A07, and I13)</w:t>
            </w:r>
          </w:p>
        </w:tc>
        <w:tc>
          <w:tcPr>
            <w:tcW w:w="2394" w:type="dxa"/>
          </w:tcPr>
          <w:p w14:paraId="067A9CBE" w14:textId="77777777" w:rsidR="0076631C" w:rsidRPr="00E84433" w:rsidRDefault="0076631C" w:rsidP="006E08E9">
            <w:pPr>
              <w:keepLines/>
            </w:pPr>
            <w:r w:rsidRPr="00E84433">
              <w:rPr>
                <w:iCs/>
                <w:lang w:val="en-AU"/>
              </w:rPr>
              <w:t>CCAG endorsed:</w:t>
            </w:r>
          </w:p>
          <w:p w14:paraId="28DBD6ED" w14:textId="77777777" w:rsidR="0076631C" w:rsidRPr="00420AFE" w:rsidRDefault="0076631C" w:rsidP="006E08E9">
            <w:pPr>
              <w:keepLines/>
              <w:numPr>
                <w:ilvl w:val="0"/>
                <w:numId w:val="1"/>
              </w:numPr>
              <w:ind w:left="360"/>
              <w:contextualSpacing/>
            </w:pPr>
            <w:r w:rsidRPr="00420AFE">
              <w:t xml:space="preserve">retaining the age split in A07 </w:t>
            </w:r>
            <w:r w:rsidRPr="001944F1">
              <w:rPr>
                <w:i/>
              </w:rPr>
              <w:t>Allogeneic bone</w:t>
            </w:r>
            <w:r w:rsidRPr="00420AFE">
              <w:t xml:space="preserve"> </w:t>
            </w:r>
            <w:r w:rsidRPr="001944F1">
              <w:rPr>
                <w:i/>
              </w:rPr>
              <w:t xml:space="preserve">marrow transplant </w:t>
            </w:r>
            <w:proofErr w:type="spellStart"/>
            <w:r w:rsidRPr="00420AFE">
              <w:t>recognising</w:t>
            </w:r>
            <w:proofErr w:type="spellEnd"/>
            <w:r w:rsidRPr="00420AFE">
              <w:t xml:space="preserve"> that clinically, these patients are different and also taking into account that </w:t>
            </w:r>
            <w:r w:rsidR="001944F1">
              <w:t>P</w:t>
            </w:r>
            <w:r w:rsidRPr="00420AFE">
              <w:t>r</w:t>
            </w:r>
            <w:r w:rsidR="001944F1">
              <w:t>e-MDC</w:t>
            </w:r>
            <w:r w:rsidRPr="00420AFE">
              <w:t xml:space="preserve">s are an area flagged for review </w:t>
            </w:r>
            <w:r w:rsidR="001944F1">
              <w:t>in</w:t>
            </w:r>
            <w:r w:rsidRPr="00420AFE">
              <w:t xml:space="preserve"> a future version of the classification</w:t>
            </w:r>
          </w:p>
          <w:p w14:paraId="350159AC" w14:textId="30A9CC80" w:rsidR="001C746C" w:rsidRPr="00E84433" w:rsidRDefault="0076631C" w:rsidP="006E08E9">
            <w:pPr>
              <w:keepLines/>
              <w:numPr>
                <w:ilvl w:val="0"/>
                <w:numId w:val="1"/>
              </w:numPr>
              <w:ind w:left="360"/>
              <w:contextualSpacing/>
            </w:pPr>
            <w:r w:rsidRPr="00420AFE">
              <w:t xml:space="preserve">removing the age split for I13 </w:t>
            </w:r>
            <w:proofErr w:type="spellStart"/>
            <w:r w:rsidRPr="001944F1">
              <w:rPr>
                <w:i/>
              </w:rPr>
              <w:t>Humerus</w:t>
            </w:r>
            <w:proofErr w:type="spellEnd"/>
            <w:r w:rsidRPr="001944F1">
              <w:rPr>
                <w:i/>
              </w:rPr>
              <w:t>, tibia, fibula and ankle procedures</w:t>
            </w:r>
          </w:p>
        </w:tc>
        <w:tc>
          <w:tcPr>
            <w:tcW w:w="2394" w:type="dxa"/>
          </w:tcPr>
          <w:p w14:paraId="0FD9E1D8" w14:textId="1A0B1F63" w:rsidR="00420AFE" w:rsidRDefault="0076631C" w:rsidP="006E08E9">
            <w:pPr>
              <w:keepLines/>
            </w:pPr>
            <w:r w:rsidRPr="00E84433">
              <w:t>DTG agreed with CCAG endorsements</w:t>
            </w:r>
            <w:r w:rsidR="00B2162B" w:rsidRPr="00E84433">
              <w:t xml:space="preserve"> and requested that </w:t>
            </w:r>
            <w:r w:rsidR="001944F1">
              <w:rPr>
                <w:i/>
              </w:rPr>
              <w:t>A</w:t>
            </w:r>
            <w:r w:rsidR="00B2162B" w:rsidRPr="001944F1">
              <w:rPr>
                <w:i/>
              </w:rPr>
              <w:t>ge</w:t>
            </w:r>
            <w:r w:rsidR="00B2162B" w:rsidRPr="00E84433">
              <w:t xml:space="preserve"> as a splitting variable be retained for A07 and</w:t>
            </w:r>
            <w:r w:rsidR="00922F52">
              <w:t xml:space="preserve"> A09</w:t>
            </w:r>
          </w:p>
          <w:p w14:paraId="34B9E473" w14:textId="77777777" w:rsidR="00420AFE" w:rsidRDefault="00420AFE" w:rsidP="006E08E9">
            <w:pPr>
              <w:keepLines/>
            </w:pPr>
          </w:p>
          <w:p w14:paraId="2AFF6981" w14:textId="28ABEF85" w:rsidR="0076631C" w:rsidRPr="00E84433" w:rsidRDefault="00B2162B" w:rsidP="006E08E9">
            <w:pPr>
              <w:keepLines/>
            </w:pPr>
            <w:r w:rsidRPr="00E84433">
              <w:t xml:space="preserve">DTG endorsed the removal of </w:t>
            </w:r>
            <w:r w:rsidR="001944F1">
              <w:rPr>
                <w:i/>
              </w:rPr>
              <w:t>A</w:t>
            </w:r>
            <w:r w:rsidRPr="001944F1">
              <w:rPr>
                <w:i/>
              </w:rPr>
              <w:t>ge</w:t>
            </w:r>
            <w:r w:rsidRPr="00E84433">
              <w:t xml:space="preserve"> as a splitting variable in all other instances (F19, I13 and U63)</w:t>
            </w:r>
          </w:p>
        </w:tc>
        <w:tc>
          <w:tcPr>
            <w:tcW w:w="2394" w:type="dxa"/>
          </w:tcPr>
          <w:p w14:paraId="237F4086" w14:textId="77777777" w:rsidR="0076631C" w:rsidRPr="00E84433" w:rsidRDefault="0076631C" w:rsidP="006E08E9">
            <w:pPr>
              <w:keepLines/>
            </w:pPr>
            <w:r w:rsidRPr="00E84433">
              <w:rPr>
                <w:rFonts w:cs="Arial"/>
              </w:rPr>
              <w:t xml:space="preserve">Retain </w:t>
            </w:r>
            <w:r w:rsidR="001944F1">
              <w:rPr>
                <w:rFonts w:cs="Arial"/>
                <w:i/>
              </w:rPr>
              <w:t>Age</w:t>
            </w:r>
            <w:r w:rsidRPr="00E84433">
              <w:rPr>
                <w:rFonts w:cs="Arial"/>
                <w:i/>
              </w:rPr>
              <w:t xml:space="preserve"> </w:t>
            </w:r>
            <w:r w:rsidR="00B2162B" w:rsidRPr="001944F1">
              <w:rPr>
                <w:rFonts w:cs="Arial"/>
              </w:rPr>
              <w:t xml:space="preserve">as a </w:t>
            </w:r>
            <w:r w:rsidRPr="001944F1">
              <w:rPr>
                <w:rFonts w:cs="Arial"/>
              </w:rPr>
              <w:t>spli</w:t>
            </w:r>
            <w:r w:rsidR="00B2162B" w:rsidRPr="001944F1">
              <w:rPr>
                <w:rFonts w:cs="Arial"/>
              </w:rPr>
              <w:t>t</w:t>
            </w:r>
            <w:r w:rsidRPr="001944F1">
              <w:rPr>
                <w:rFonts w:cs="Arial"/>
              </w:rPr>
              <w:t>t</w:t>
            </w:r>
            <w:r w:rsidR="00B2162B" w:rsidRPr="001944F1">
              <w:rPr>
                <w:rFonts w:cs="Arial"/>
              </w:rPr>
              <w:t>ing variable</w:t>
            </w:r>
            <w:r w:rsidRPr="001944F1">
              <w:rPr>
                <w:rFonts w:cs="Arial"/>
              </w:rPr>
              <w:t xml:space="preserve"> i</w:t>
            </w:r>
            <w:r w:rsidRPr="00E84433">
              <w:rPr>
                <w:rFonts w:cs="Arial"/>
              </w:rPr>
              <w:t>n A07</w:t>
            </w:r>
            <w:r w:rsidR="00B2162B" w:rsidRPr="00E84433">
              <w:rPr>
                <w:rFonts w:cs="Arial"/>
              </w:rPr>
              <w:t xml:space="preserve"> and A09</w:t>
            </w:r>
          </w:p>
        </w:tc>
      </w:tr>
      <w:tr w:rsidR="00B44782" w:rsidRPr="00982F65" w14:paraId="221A4A36" w14:textId="77777777" w:rsidTr="00B44782">
        <w:trPr>
          <w:cantSplit/>
        </w:trPr>
        <w:tc>
          <w:tcPr>
            <w:tcW w:w="2394" w:type="dxa"/>
            <w:shd w:val="clear" w:color="auto" w:fill="DBE5F1" w:themeFill="accent1" w:themeFillTint="33"/>
          </w:tcPr>
          <w:p w14:paraId="656EFFDC" w14:textId="77777777" w:rsidR="00B44782" w:rsidRPr="00E84433" w:rsidRDefault="00B44782" w:rsidP="006E08E9">
            <w:pPr>
              <w:keepNext/>
              <w:keepLines/>
              <w:rPr>
                <w:b/>
                <w:bCs/>
                <w:i/>
                <w:lang w:val="en-AU"/>
              </w:rPr>
            </w:pPr>
            <w:r w:rsidRPr="00E84433">
              <w:rPr>
                <w:b/>
                <w:bCs/>
                <w:i/>
                <w:lang w:val="en-AU"/>
              </w:rPr>
              <w:lastRenderedPageBreak/>
              <w:t>4. Diagnosis and procedure code splits (23 ADRGs)</w:t>
            </w:r>
          </w:p>
        </w:tc>
        <w:tc>
          <w:tcPr>
            <w:tcW w:w="2394" w:type="dxa"/>
            <w:shd w:val="clear" w:color="auto" w:fill="DBE5F1" w:themeFill="accent1" w:themeFillTint="33"/>
          </w:tcPr>
          <w:p w14:paraId="6E5A926E" w14:textId="7C6210CC" w:rsidR="00B44782" w:rsidRPr="00E84433" w:rsidRDefault="00B44782" w:rsidP="006E08E9">
            <w:pPr>
              <w:keepNext/>
              <w:keepLines/>
              <w:rPr>
                <w:b/>
                <w:bCs/>
                <w:i/>
                <w:lang w:val="en-AU"/>
              </w:rPr>
            </w:pPr>
            <w:r w:rsidRPr="00E84433">
              <w:rPr>
                <w:b/>
                <w:bCs/>
                <w:i/>
                <w:lang w:val="en-AU"/>
              </w:rPr>
              <w:t>4. Diagnosis and procedure code splits (23 ADRGs)</w:t>
            </w:r>
          </w:p>
        </w:tc>
        <w:tc>
          <w:tcPr>
            <w:tcW w:w="2394" w:type="dxa"/>
            <w:shd w:val="clear" w:color="auto" w:fill="DBE5F1" w:themeFill="accent1" w:themeFillTint="33"/>
          </w:tcPr>
          <w:p w14:paraId="23B07B4D" w14:textId="592B60E3" w:rsidR="00B44782" w:rsidRPr="00E84433" w:rsidRDefault="00B44782" w:rsidP="006E08E9">
            <w:pPr>
              <w:keepNext/>
              <w:keepLines/>
              <w:rPr>
                <w:b/>
                <w:bCs/>
                <w:i/>
                <w:lang w:val="en-AU"/>
              </w:rPr>
            </w:pPr>
            <w:r w:rsidRPr="00E84433">
              <w:rPr>
                <w:b/>
                <w:bCs/>
                <w:i/>
                <w:lang w:val="en-AU"/>
              </w:rPr>
              <w:t>4. Diagnosis and procedure code splits (23 ADRGs)</w:t>
            </w:r>
          </w:p>
        </w:tc>
        <w:tc>
          <w:tcPr>
            <w:tcW w:w="2394" w:type="dxa"/>
            <w:shd w:val="clear" w:color="auto" w:fill="DBE5F1" w:themeFill="accent1" w:themeFillTint="33"/>
          </w:tcPr>
          <w:p w14:paraId="667B4531" w14:textId="7030CB30" w:rsidR="00B44782" w:rsidRPr="00E84433" w:rsidRDefault="00B44782" w:rsidP="006E08E9">
            <w:pPr>
              <w:keepNext/>
              <w:keepLines/>
              <w:rPr>
                <w:b/>
                <w:bCs/>
                <w:i/>
                <w:lang w:val="en-AU"/>
              </w:rPr>
            </w:pPr>
            <w:r w:rsidRPr="00E84433">
              <w:rPr>
                <w:b/>
                <w:bCs/>
                <w:i/>
                <w:lang w:val="en-AU"/>
              </w:rPr>
              <w:t>4. Diagnosis and procedure code splits (23 ADRGs)</w:t>
            </w:r>
          </w:p>
        </w:tc>
      </w:tr>
      <w:tr w:rsidR="0076631C" w:rsidRPr="00982F65" w14:paraId="5B7C32F7" w14:textId="77777777" w:rsidTr="00FD6564">
        <w:trPr>
          <w:cantSplit/>
        </w:trPr>
        <w:tc>
          <w:tcPr>
            <w:tcW w:w="2394" w:type="dxa"/>
          </w:tcPr>
          <w:p w14:paraId="659DB230" w14:textId="724A58A4" w:rsidR="0076631C" w:rsidRPr="00E84433" w:rsidRDefault="00E84433" w:rsidP="00E84433">
            <w:r w:rsidRPr="00E84433">
              <w:t>ACCD requested CCAG’s advice on ADRGs J06 and J07 in relation to the need</w:t>
            </w:r>
            <w:r w:rsidR="00DD72A4">
              <w:t xml:space="preserve"> to maintain a malignancy split</w:t>
            </w:r>
          </w:p>
        </w:tc>
        <w:tc>
          <w:tcPr>
            <w:tcW w:w="2394" w:type="dxa"/>
          </w:tcPr>
          <w:p w14:paraId="6DC9BA98" w14:textId="77777777" w:rsidR="0076631C" w:rsidRPr="00420AFE" w:rsidRDefault="00420AFE" w:rsidP="006E08E9">
            <w:pPr>
              <w:keepLines/>
            </w:pPr>
            <w:r>
              <w:rPr>
                <w:iCs/>
                <w:lang w:val="en-AU"/>
              </w:rPr>
              <w:t xml:space="preserve">CCAG endorsed </w:t>
            </w:r>
            <w:r w:rsidR="0076631C" w:rsidRPr="001944F1">
              <w:t xml:space="preserve">removing the split on malignancy in J06 </w:t>
            </w:r>
            <w:r w:rsidR="0076631C" w:rsidRPr="001944F1">
              <w:rPr>
                <w:i/>
              </w:rPr>
              <w:t xml:space="preserve">Major procedures for breast disorders </w:t>
            </w:r>
            <w:r w:rsidR="0076631C" w:rsidRPr="001944F1">
              <w:t xml:space="preserve">and </w:t>
            </w:r>
            <w:r w:rsidR="0076631C" w:rsidRPr="001944F1">
              <w:rPr>
                <w:i/>
              </w:rPr>
              <w:t xml:space="preserve">J07 Minor procedures for breast disorders </w:t>
            </w:r>
            <w:r w:rsidR="0076631C" w:rsidRPr="001944F1">
              <w:t>as the split provided no useful information and the costs were similar and not reflective of th</w:t>
            </w:r>
            <w:r w:rsidR="006C2F76" w:rsidRPr="001944F1">
              <w:t>e types of patients in the DRGs</w:t>
            </w:r>
          </w:p>
        </w:tc>
        <w:tc>
          <w:tcPr>
            <w:tcW w:w="2394" w:type="dxa"/>
          </w:tcPr>
          <w:p w14:paraId="01434C1E" w14:textId="5CC6C963" w:rsidR="0076631C" w:rsidRPr="00E84433" w:rsidRDefault="0076631C" w:rsidP="006E08E9">
            <w:pPr>
              <w:keepLines/>
              <w:contextualSpacing/>
            </w:pPr>
            <w:r w:rsidRPr="00E84433">
              <w:rPr>
                <w:rFonts w:cs="Arial"/>
              </w:rPr>
              <w:t xml:space="preserve">DTG agreed with CCAG endorsement to remove </w:t>
            </w:r>
            <w:r w:rsidRPr="00E84433">
              <w:rPr>
                <w:rFonts w:cs="Arial"/>
                <w:i/>
              </w:rPr>
              <w:t>malignancy</w:t>
            </w:r>
            <w:r w:rsidR="00E95704" w:rsidRPr="00E84433">
              <w:rPr>
                <w:rFonts w:cs="Arial"/>
              </w:rPr>
              <w:t xml:space="preserve">  as a splitting variable</w:t>
            </w:r>
          </w:p>
        </w:tc>
        <w:tc>
          <w:tcPr>
            <w:tcW w:w="2394" w:type="dxa"/>
          </w:tcPr>
          <w:p w14:paraId="19EE0681" w14:textId="5556C69D" w:rsidR="0076631C" w:rsidRPr="00E84433" w:rsidRDefault="0076631C" w:rsidP="006E08E9">
            <w:pPr>
              <w:keepLines/>
            </w:pPr>
            <w:r w:rsidRPr="00E84433">
              <w:t xml:space="preserve">Remove </w:t>
            </w:r>
            <w:r w:rsidR="00E95704" w:rsidRPr="00E84433">
              <w:t>diagnosis and procedure code splitting variables</w:t>
            </w:r>
          </w:p>
        </w:tc>
      </w:tr>
      <w:tr w:rsidR="006C2F76" w:rsidRPr="00982F65" w14:paraId="7530E9C8" w14:textId="77777777" w:rsidTr="00FD6564">
        <w:trPr>
          <w:cantSplit/>
        </w:trPr>
        <w:tc>
          <w:tcPr>
            <w:tcW w:w="2394" w:type="dxa"/>
          </w:tcPr>
          <w:p w14:paraId="3A01D51A" w14:textId="41FD1CA5" w:rsidR="006C2F76" w:rsidRPr="00E84433" w:rsidRDefault="00E84433" w:rsidP="001C746C">
            <w:pPr>
              <w:tabs>
                <w:tab w:val="num" w:pos="720"/>
              </w:tabs>
            </w:pPr>
            <w:r>
              <w:t xml:space="preserve">In addition, CCAGs advice was also sought </w:t>
            </w:r>
            <w:r w:rsidRPr="00E84433">
              <w:t>as to whether a departure from ECCS (no split) is justified for ADRG O60, and if so</w:t>
            </w:r>
            <w:r w:rsidR="00DD72A4">
              <w:t xml:space="preserve"> whether to adopt 2 or 3 splits</w:t>
            </w:r>
            <w:r w:rsidRPr="00E84433">
              <w:t xml:space="preserve"> </w:t>
            </w:r>
          </w:p>
        </w:tc>
        <w:tc>
          <w:tcPr>
            <w:tcW w:w="2394" w:type="dxa"/>
          </w:tcPr>
          <w:p w14:paraId="3EB3D11F" w14:textId="50E96604" w:rsidR="006C2F76" w:rsidRPr="00E84433" w:rsidRDefault="00420AFE" w:rsidP="001C746C">
            <w:pPr>
              <w:rPr>
                <w:iCs/>
                <w:lang w:val="en-AU"/>
              </w:rPr>
            </w:pPr>
            <w:r>
              <w:rPr>
                <w:iCs/>
                <w:lang w:val="en-AU"/>
              </w:rPr>
              <w:t xml:space="preserve">CCAG endorsed </w:t>
            </w:r>
            <w:r w:rsidR="006C2F76" w:rsidRPr="001944F1">
              <w:t>using ECCS but retain</w:t>
            </w:r>
            <w:r w:rsidRPr="001944F1">
              <w:t>ing</w:t>
            </w:r>
            <w:r w:rsidR="006C2F76" w:rsidRPr="001944F1">
              <w:t xml:space="preserve"> 3 complexity splits for O60 </w:t>
            </w:r>
            <w:r w:rsidR="006C2F76" w:rsidRPr="00E84433">
              <w:rPr>
                <w:i/>
              </w:rPr>
              <w:t>Vaginal delivery</w:t>
            </w:r>
          </w:p>
        </w:tc>
        <w:tc>
          <w:tcPr>
            <w:tcW w:w="2394" w:type="dxa"/>
          </w:tcPr>
          <w:p w14:paraId="136A64E9" w14:textId="77777777" w:rsidR="006C2F76" w:rsidRPr="00E84433" w:rsidRDefault="006C2F76" w:rsidP="0076631C">
            <w:pPr>
              <w:contextualSpacing/>
              <w:rPr>
                <w:rFonts w:cs="Arial"/>
              </w:rPr>
            </w:pPr>
            <w:r w:rsidRPr="00E84433">
              <w:rPr>
                <w:rFonts w:cs="Arial"/>
              </w:rPr>
              <w:t xml:space="preserve">DTG agreed with CCAG recommendation to use ECCS but retain 3 splits in O60. The same number of splits as in V7.0 to be maintained for ADRG O01 </w:t>
            </w:r>
            <w:r w:rsidRPr="00E84433">
              <w:rPr>
                <w:rFonts w:cs="Arial"/>
                <w:i/>
              </w:rPr>
              <w:t>Caesarean delivery</w:t>
            </w:r>
          </w:p>
        </w:tc>
        <w:tc>
          <w:tcPr>
            <w:tcW w:w="2394" w:type="dxa"/>
          </w:tcPr>
          <w:p w14:paraId="73ADFF88" w14:textId="77777777" w:rsidR="006C2F76" w:rsidRPr="00E84433" w:rsidRDefault="006C2F76" w:rsidP="0076631C">
            <w:r w:rsidRPr="00E84433">
              <w:t>Use ECCS but maintain 3 splits in ADRG O60 and O01</w:t>
            </w:r>
          </w:p>
        </w:tc>
      </w:tr>
      <w:tr w:rsidR="00B44782" w:rsidRPr="00982F65" w14:paraId="4FA72272" w14:textId="77777777" w:rsidTr="00B44782">
        <w:tc>
          <w:tcPr>
            <w:tcW w:w="2394" w:type="dxa"/>
            <w:shd w:val="clear" w:color="auto" w:fill="DBE5F1" w:themeFill="accent1" w:themeFillTint="33"/>
          </w:tcPr>
          <w:p w14:paraId="017A5745" w14:textId="77777777" w:rsidR="00B44782" w:rsidRPr="00E84433" w:rsidRDefault="00B44782" w:rsidP="006E08E9">
            <w:pPr>
              <w:keepLines/>
              <w:rPr>
                <w:b/>
                <w:bCs/>
                <w:i/>
                <w:lang w:val="en-AU"/>
              </w:rPr>
            </w:pPr>
            <w:r w:rsidRPr="00E84433">
              <w:rPr>
                <w:b/>
                <w:i/>
              </w:rPr>
              <w:t xml:space="preserve">5. </w:t>
            </w:r>
            <w:r w:rsidRPr="00E84433">
              <w:rPr>
                <w:b/>
                <w:bCs/>
                <w:i/>
                <w:lang w:val="en-AU"/>
              </w:rPr>
              <w:t>Major problem splits (neonates)(10 DRGs)</w:t>
            </w:r>
          </w:p>
        </w:tc>
        <w:tc>
          <w:tcPr>
            <w:tcW w:w="2394" w:type="dxa"/>
            <w:shd w:val="clear" w:color="auto" w:fill="DBE5F1" w:themeFill="accent1" w:themeFillTint="33"/>
          </w:tcPr>
          <w:p w14:paraId="4D7292A9" w14:textId="7574F506" w:rsidR="00B44782" w:rsidRPr="00E84433" w:rsidRDefault="00B44782" w:rsidP="006E08E9">
            <w:pPr>
              <w:keepLines/>
              <w:rPr>
                <w:b/>
                <w:bCs/>
                <w:i/>
                <w:lang w:val="en-AU"/>
              </w:rPr>
            </w:pPr>
            <w:r w:rsidRPr="00E84433">
              <w:rPr>
                <w:b/>
                <w:i/>
              </w:rPr>
              <w:t xml:space="preserve">5. </w:t>
            </w:r>
            <w:r w:rsidRPr="00E84433">
              <w:rPr>
                <w:b/>
                <w:bCs/>
                <w:i/>
                <w:lang w:val="en-AU"/>
              </w:rPr>
              <w:t>Major problem splits (neonates)(10 DRGs)</w:t>
            </w:r>
          </w:p>
        </w:tc>
        <w:tc>
          <w:tcPr>
            <w:tcW w:w="2394" w:type="dxa"/>
            <w:shd w:val="clear" w:color="auto" w:fill="DBE5F1" w:themeFill="accent1" w:themeFillTint="33"/>
          </w:tcPr>
          <w:p w14:paraId="3F7137C2" w14:textId="22E8E86F" w:rsidR="00B44782" w:rsidRPr="00E84433" w:rsidRDefault="00B44782" w:rsidP="006E08E9">
            <w:pPr>
              <w:keepLines/>
              <w:rPr>
                <w:b/>
                <w:bCs/>
                <w:i/>
                <w:lang w:val="en-AU"/>
              </w:rPr>
            </w:pPr>
            <w:r w:rsidRPr="00E84433">
              <w:rPr>
                <w:b/>
                <w:i/>
              </w:rPr>
              <w:t xml:space="preserve">5. </w:t>
            </w:r>
            <w:r w:rsidRPr="00E84433">
              <w:rPr>
                <w:b/>
                <w:bCs/>
                <w:i/>
                <w:lang w:val="en-AU"/>
              </w:rPr>
              <w:t>Major problem splits (neonates)(10 DRGs)</w:t>
            </w:r>
          </w:p>
        </w:tc>
        <w:tc>
          <w:tcPr>
            <w:tcW w:w="2394" w:type="dxa"/>
            <w:shd w:val="clear" w:color="auto" w:fill="DBE5F1" w:themeFill="accent1" w:themeFillTint="33"/>
          </w:tcPr>
          <w:p w14:paraId="708594B7" w14:textId="5C29AA89" w:rsidR="00B44782" w:rsidRPr="00E84433" w:rsidRDefault="00B44782" w:rsidP="006E08E9">
            <w:pPr>
              <w:keepLines/>
              <w:rPr>
                <w:b/>
                <w:bCs/>
                <w:i/>
                <w:lang w:val="en-AU"/>
              </w:rPr>
            </w:pPr>
            <w:r w:rsidRPr="00E84433">
              <w:rPr>
                <w:b/>
                <w:i/>
              </w:rPr>
              <w:t xml:space="preserve">5. </w:t>
            </w:r>
            <w:r w:rsidRPr="00E84433">
              <w:rPr>
                <w:b/>
                <w:bCs/>
                <w:i/>
                <w:lang w:val="en-AU"/>
              </w:rPr>
              <w:t>Major problem splits (neonates)(10 DRGs)</w:t>
            </w:r>
          </w:p>
        </w:tc>
      </w:tr>
      <w:tr w:rsidR="0076631C" w:rsidRPr="00982F65" w14:paraId="7753DDBD" w14:textId="77777777" w:rsidTr="00CD1993">
        <w:tc>
          <w:tcPr>
            <w:tcW w:w="2394" w:type="dxa"/>
          </w:tcPr>
          <w:p w14:paraId="59E153E4" w14:textId="77777777" w:rsidR="0076631C" w:rsidRPr="00E84433" w:rsidRDefault="0076631C" w:rsidP="0076631C">
            <w:pPr>
              <w:tabs>
                <w:tab w:val="num" w:pos="720"/>
              </w:tabs>
              <w:rPr>
                <w:i/>
              </w:rPr>
            </w:pPr>
            <w:r w:rsidRPr="00E84433">
              <w:t xml:space="preserve">ACCD seeks endorsement from CCAG in relation to removal of the </w:t>
            </w:r>
            <w:r w:rsidRPr="00E84433">
              <w:rPr>
                <w:i/>
              </w:rPr>
              <w:t>major problem list</w:t>
            </w:r>
            <w:r w:rsidR="00E84433">
              <w:rPr>
                <w:i/>
              </w:rPr>
              <w:t>,</w:t>
            </w:r>
            <w:r w:rsidRPr="00E84433">
              <w:rPr>
                <w:i/>
              </w:rPr>
              <w:t xml:space="preserve"> </w:t>
            </w:r>
            <w:r w:rsidR="00E84433" w:rsidRPr="00E84433">
              <w:rPr>
                <w:i/>
              </w:rPr>
              <w:t>other problem list</w:t>
            </w:r>
            <w:r w:rsidR="00E84433" w:rsidRPr="00E84433">
              <w:t xml:space="preserve"> and </w:t>
            </w:r>
            <w:r w:rsidR="00E84433" w:rsidRPr="00E84433">
              <w:rPr>
                <w:i/>
              </w:rPr>
              <w:t>complicating procedures list</w:t>
            </w:r>
            <w:r w:rsidR="00E84433">
              <w:rPr>
                <w:i/>
              </w:rPr>
              <w:t xml:space="preserve"> </w:t>
            </w:r>
            <w:r w:rsidR="00E84433" w:rsidRPr="00E84433">
              <w:t>from the neonatal ADRGs</w:t>
            </w:r>
          </w:p>
          <w:p w14:paraId="5259CA62" w14:textId="77777777" w:rsidR="0076631C" w:rsidRPr="00E84433" w:rsidRDefault="0076631C" w:rsidP="0076631C"/>
        </w:tc>
        <w:tc>
          <w:tcPr>
            <w:tcW w:w="2394" w:type="dxa"/>
          </w:tcPr>
          <w:p w14:paraId="59B5EEA9" w14:textId="77777777" w:rsidR="0076631C" w:rsidRPr="00E84433" w:rsidRDefault="0076631C" w:rsidP="006E08E9">
            <w:pPr>
              <w:keepLines/>
            </w:pPr>
            <w:r w:rsidRPr="00E84433">
              <w:rPr>
                <w:iCs/>
                <w:lang w:val="en-AU"/>
              </w:rPr>
              <w:t xml:space="preserve">CCAG endorsed the removal of the </w:t>
            </w:r>
            <w:r w:rsidRPr="00E84433">
              <w:rPr>
                <w:i/>
                <w:iCs/>
                <w:lang w:val="en-AU"/>
              </w:rPr>
              <w:t>major problem list</w:t>
            </w:r>
            <w:r w:rsidR="00E84433">
              <w:rPr>
                <w:i/>
                <w:iCs/>
                <w:lang w:val="en-AU"/>
              </w:rPr>
              <w:t>,</w:t>
            </w:r>
            <w:r w:rsidRPr="00E84433">
              <w:rPr>
                <w:i/>
                <w:iCs/>
                <w:lang w:val="en-AU"/>
              </w:rPr>
              <w:t xml:space="preserve"> </w:t>
            </w:r>
            <w:r w:rsidR="00E84433" w:rsidRPr="00E84433">
              <w:rPr>
                <w:i/>
              </w:rPr>
              <w:t xml:space="preserve">other problem list </w:t>
            </w:r>
            <w:r w:rsidR="00E84433" w:rsidRPr="00E84433">
              <w:t xml:space="preserve">and </w:t>
            </w:r>
            <w:r w:rsidR="00E84433" w:rsidRPr="00E84433">
              <w:rPr>
                <w:i/>
              </w:rPr>
              <w:t>complicating procedures list</w:t>
            </w:r>
            <w:r w:rsidR="00E84433" w:rsidRPr="00E84433">
              <w:rPr>
                <w:iCs/>
                <w:lang w:val="en-AU"/>
              </w:rPr>
              <w:t xml:space="preserve"> </w:t>
            </w:r>
            <w:r w:rsidRPr="00E84433">
              <w:rPr>
                <w:iCs/>
                <w:lang w:val="en-AU"/>
              </w:rPr>
              <w:t>and the use of ECCS with no splits required for:</w:t>
            </w:r>
          </w:p>
          <w:p w14:paraId="3391BA2A" w14:textId="77777777" w:rsidR="0076631C" w:rsidRPr="00E84433" w:rsidRDefault="0076631C" w:rsidP="006E08E9">
            <w:pPr>
              <w:keepLines/>
              <w:numPr>
                <w:ilvl w:val="0"/>
                <w:numId w:val="1"/>
              </w:numPr>
              <w:ind w:left="360"/>
              <w:contextualSpacing/>
              <w:rPr>
                <w:i/>
              </w:rPr>
            </w:pPr>
            <w:r w:rsidRPr="00E84433">
              <w:rPr>
                <w:i/>
              </w:rPr>
              <w:t xml:space="preserve">P03 Neonate, </w:t>
            </w:r>
            <w:proofErr w:type="spellStart"/>
            <w:r w:rsidRPr="00E84433">
              <w:rPr>
                <w:i/>
              </w:rPr>
              <w:t>AdmWt</w:t>
            </w:r>
            <w:proofErr w:type="spellEnd"/>
            <w:r w:rsidRPr="00E84433">
              <w:rPr>
                <w:i/>
              </w:rPr>
              <w:t xml:space="preserve"> 1000-1499g w significant OR procedures</w:t>
            </w:r>
          </w:p>
          <w:p w14:paraId="789F9EE4" w14:textId="77777777" w:rsidR="0076631C" w:rsidRPr="00E84433" w:rsidRDefault="0076631C" w:rsidP="006E08E9">
            <w:pPr>
              <w:keepLines/>
              <w:numPr>
                <w:ilvl w:val="0"/>
                <w:numId w:val="1"/>
              </w:numPr>
              <w:ind w:left="360"/>
              <w:contextualSpacing/>
              <w:rPr>
                <w:i/>
              </w:rPr>
            </w:pPr>
            <w:r w:rsidRPr="00E84433">
              <w:rPr>
                <w:i/>
              </w:rPr>
              <w:t xml:space="preserve">P04 Neonate, </w:t>
            </w:r>
            <w:proofErr w:type="spellStart"/>
            <w:r w:rsidRPr="00E84433">
              <w:rPr>
                <w:i/>
              </w:rPr>
              <w:t>AdmWt</w:t>
            </w:r>
            <w:proofErr w:type="spellEnd"/>
            <w:r w:rsidRPr="00E84433">
              <w:rPr>
                <w:i/>
              </w:rPr>
              <w:t xml:space="preserve"> 1500-1999g w significant OR </w:t>
            </w:r>
            <w:r w:rsidRPr="00E84433">
              <w:rPr>
                <w:i/>
              </w:rPr>
              <w:lastRenderedPageBreak/>
              <w:t>procedures</w:t>
            </w:r>
          </w:p>
          <w:p w14:paraId="1E9F9587" w14:textId="77777777" w:rsidR="0076631C" w:rsidRPr="00E84433" w:rsidRDefault="0076631C" w:rsidP="006E08E9">
            <w:pPr>
              <w:keepLines/>
              <w:numPr>
                <w:ilvl w:val="0"/>
                <w:numId w:val="1"/>
              </w:numPr>
              <w:ind w:left="360"/>
              <w:contextualSpacing/>
              <w:rPr>
                <w:i/>
              </w:rPr>
            </w:pPr>
            <w:r w:rsidRPr="00E84433">
              <w:rPr>
                <w:i/>
              </w:rPr>
              <w:t xml:space="preserve">P05 Neonate, </w:t>
            </w:r>
            <w:proofErr w:type="spellStart"/>
            <w:r w:rsidRPr="00E84433">
              <w:rPr>
                <w:i/>
              </w:rPr>
              <w:t>AdmWt</w:t>
            </w:r>
            <w:proofErr w:type="spellEnd"/>
            <w:r w:rsidRPr="00E84433">
              <w:rPr>
                <w:i/>
              </w:rPr>
              <w:t xml:space="preserve"> 2000-2499g w significant OR procedures</w:t>
            </w:r>
          </w:p>
          <w:p w14:paraId="6B3829E4" w14:textId="77777777" w:rsidR="0076631C" w:rsidRPr="00E84433" w:rsidRDefault="0076631C" w:rsidP="006E08E9">
            <w:pPr>
              <w:keepLines/>
              <w:numPr>
                <w:ilvl w:val="0"/>
                <w:numId w:val="1"/>
              </w:numPr>
              <w:ind w:left="360"/>
              <w:contextualSpacing/>
              <w:rPr>
                <w:i/>
              </w:rPr>
            </w:pPr>
            <w:r w:rsidRPr="00E84433">
              <w:rPr>
                <w:i/>
              </w:rPr>
              <w:t xml:space="preserve">P63 Neonate, </w:t>
            </w:r>
            <w:proofErr w:type="spellStart"/>
            <w:r w:rsidRPr="00E84433">
              <w:rPr>
                <w:i/>
              </w:rPr>
              <w:t>AdmWt</w:t>
            </w:r>
            <w:proofErr w:type="spellEnd"/>
            <w:r w:rsidRPr="00E84433">
              <w:rPr>
                <w:i/>
              </w:rPr>
              <w:t xml:space="preserve"> 1000-1249g w/o significant OR procedures</w:t>
            </w:r>
          </w:p>
          <w:p w14:paraId="64AC0577" w14:textId="77777777" w:rsidR="0076631C" w:rsidRPr="00E84433" w:rsidRDefault="0076631C" w:rsidP="006E08E9">
            <w:pPr>
              <w:keepLines/>
            </w:pPr>
          </w:p>
          <w:p w14:paraId="365A86F7" w14:textId="77777777" w:rsidR="0076631C" w:rsidRPr="00E84433" w:rsidRDefault="0076631C" w:rsidP="006E08E9">
            <w:pPr>
              <w:keepLines/>
            </w:pPr>
            <w:r w:rsidRPr="00E84433">
              <w:t>CCAG endorsed using ECCS with proposed splits for:</w:t>
            </w:r>
          </w:p>
          <w:p w14:paraId="49F87850" w14:textId="77777777" w:rsidR="0076631C" w:rsidRPr="00E84433" w:rsidRDefault="0076631C" w:rsidP="006E08E9">
            <w:pPr>
              <w:keepLines/>
              <w:numPr>
                <w:ilvl w:val="0"/>
                <w:numId w:val="1"/>
              </w:numPr>
              <w:ind w:left="360"/>
              <w:contextualSpacing/>
              <w:rPr>
                <w:i/>
              </w:rPr>
            </w:pPr>
            <w:r w:rsidRPr="00E84433">
              <w:rPr>
                <w:i/>
              </w:rPr>
              <w:t xml:space="preserve">P06 Neonate, </w:t>
            </w:r>
            <w:proofErr w:type="spellStart"/>
            <w:r w:rsidRPr="00E84433">
              <w:rPr>
                <w:i/>
              </w:rPr>
              <w:t>AdmWt</w:t>
            </w:r>
            <w:proofErr w:type="spellEnd"/>
            <w:r w:rsidRPr="00E84433">
              <w:rPr>
                <w:i/>
              </w:rPr>
              <w:t xml:space="preserve"> &gt;=2500g w significant OR procedures</w:t>
            </w:r>
          </w:p>
          <w:p w14:paraId="5C2C72F2" w14:textId="77777777" w:rsidR="0076631C" w:rsidRPr="00E84433" w:rsidRDefault="0076631C" w:rsidP="006E08E9">
            <w:pPr>
              <w:keepLines/>
              <w:numPr>
                <w:ilvl w:val="0"/>
                <w:numId w:val="1"/>
              </w:numPr>
              <w:ind w:left="360"/>
              <w:contextualSpacing/>
              <w:rPr>
                <w:i/>
              </w:rPr>
            </w:pPr>
            <w:r w:rsidRPr="00E84433">
              <w:rPr>
                <w:i/>
              </w:rPr>
              <w:t xml:space="preserve">P64 Neonate, </w:t>
            </w:r>
            <w:proofErr w:type="spellStart"/>
            <w:r w:rsidRPr="00E84433">
              <w:rPr>
                <w:i/>
              </w:rPr>
              <w:t>AdmWt</w:t>
            </w:r>
            <w:proofErr w:type="spellEnd"/>
            <w:r w:rsidRPr="00E84433">
              <w:rPr>
                <w:i/>
              </w:rPr>
              <w:t xml:space="preserve"> 1250-1499g w/o significant OR procedures</w:t>
            </w:r>
          </w:p>
          <w:p w14:paraId="30429E9C" w14:textId="77777777" w:rsidR="0076631C" w:rsidRPr="00E84433" w:rsidRDefault="0076631C" w:rsidP="006E08E9">
            <w:pPr>
              <w:keepLines/>
              <w:numPr>
                <w:ilvl w:val="0"/>
                <w:numId w:val="1"/>
              </w:numPr>
              <w:ind w:left="360"/>
              <w:contextualSpacing/>
              <w:rPr>
                <w:i/>
              </w:rPr>
            </w:pPr>
            <w:r w:rsidRPr="00E84433">
              <w:rPr>
                <w:i/>
              </w:rPr>
              <w:t xml:space="preserve">P65 Neonate, </w:t>
            </w:r>
            <w:proofErr w:type="spellStart"/>
            <w:r w:rsidRPr="00E84433">
              <w:rPr>
                <w:i/>
              </w:rPr>
              <w:t>AdmWt</w:t>
            </w:r>
            <w:proofErr w:type="spellEnd"/>
            <w:r w:rsidRPr="00E84433">
              <w:rPr>
                <w:i/>
              </w:rPr>
              <w:t xml:space="preserve"> 1500-1999g w/o significant OR procedures</w:t>
            </w:r>
          </w:p>
          <w:p w14:paraId="06CB8158" w14:textId="77777777" w:rsidR="0076631C" w:rsidRPr="00E84433" w:rsidRDefault="0076631C" w:rsidP="006E08E9">
            <w:pPr>
              <w:keepLines/>
              <w:numPr>
                <w:ilvl w:val="0"/>
                <w:numId w:val="1"/>
              </w:numPr>
              <w:ind w:left="360"/>
              <w:contextualSpacing/>
              <w:rPr>
                <w:i/>
              </w:rPr>
            </w:pPr>
            <w:r w:rsidRPr="00E84433">
              <w:rPr>
                <w:i/>
              </w:rPr>
              <w:t xml:space="preserve">P66 Neonate, </w:t>
            </w:r>
            <w:proofErr w:type="spellStart"/>
            <w:r w:rsidRPr="00E84433">
              <w:rPr>
                <w:i/>
              </w:rPr>
              <w:t>AdmWt</w:t>
            </w:r>
            <w:proofErr w:type="spellEnd"/>
            <w:r w:rsidRPr="00E84433">
              <w:rPr>
                <w:i/>
              </w:rPr>
              <w:t xml:space="preserve"> 2000-2499g w/o significant OR procedures</w:t>
            </w:r>
          </w:p>
          <w:p w14:paraId="482DC910" w14:textId="77777777" w:rsidR="0076631C" w:rsidRPr="00E84433" w:rsidRDefault="0076631C" w:rsidP="006E08E9">
            <w:pPr>
              <w:keepLines/>
              <w:numPr>
                <w:ilvl w:val="0"/>
                <w:numId w:val="1"/>
              </w:numPr>
              <w:ind w:left="360"/>
              <w:contextualSpacing/>
              <w:rPr>
                <w:i/>
              </w:rPr>
            </w:pPr>
            <w:r w:rsidRPr="00E84433">
              <w:rPr>
                <w:i/>
              </w:rPr>
              <w:t xml:space="preserve">P67 Neonate, </w:t>
            </w:r>
            <w:proofErr w:type="spellStart"/>
            <w:r w:rsidRPr="00E84433">
              <w:rPr>
                <w:i/>
              </w:rPr>
              <w:t>AdmWt</w:t>
            </w:r>
            <w:proofErr w:type="spellEnd"/>
            <w:r w:rsidRPr="00E84433">
              <w:rPr>
                <w:i/>
              </w:rPr>
              <w:t xml:space="preserve"> &gt;=2500g w/o significant OR procedures &lt;37 completed weeks gestation</w:t>
            </w:r>
          </w:p>
          <w:p w14:paraId="1F873837" w14:textId="77777777" w:rsidR="0076631C" w:rsidRDefault="0076631C" w:rsidP="006E08E9">
            <w:pPr>
              <w:keepLines/>
              <w:numPr>
                <w:ilvl w:val="0"/>
                <w:numId w:val="1"/>
              </w:numPr>
              <w:ind w:left="360"/>
              <w:contextualSpacing/>
              <w:rPr>
                <w:i/>
              </w:rPr>
            </w:pPr>
            <w:r w:rsidRPr="00E84433">
              <w:rPr>
                <w:i/>
              </w:rPr>
              <w:t xml:space="preserve">P68 Neonate, </w:t>
            </w:r>
            <w:proofErr w:type="spellStart"/>
            <w:r w:rsidRPr="00E84433">
              <w:rPr>
                <w:i/>
              </w:rPr>
              <w:t>AdmWt</w:t>
            </w:r>
            <w:proofErr w:type="spellEnd"/>
            <w:r w:rsidRPr="00E84433">
              <w:rPr>
                <w:i/>
              </w:rPr>
              <w:t xml:space="preserve"> &gt;=2500g w/o significant OR procedures &gt;=37 completed weeks gestation</w:t>
            </w:r>
          </w:p>
          <w:p w14:paraId="533D2D04" w14:textId="77777777" w:rsidR="00F733FD" w:rsidRPr="00F733FD" w:rsidRDefault="00F733FD" w:rsidP="006E08E9">
            <w:pPr>
              <w:keepLines/>
              <w:autoSpaceDE w:val="0"/>
              <w:autoSpaceDN w:val="0"/>
              <w:adjustRightInd w:val="0"/>
              <w:rPr>
                <w:rFonts w:ascii="Arial" w:hAnsi="Arial" w:cs="Arial"/>
                <w:color w:val="000000"/>
                <w:sz w:val="24"/>
                <w:szCs w:val="24"/>
              </w:rPr>
            </w:pPr>
          </w:p>
          <w:p w14:paraId="218461CF" w14:textId="3D219843" w:rsidR="00E84433" w:rsidRPr="00E84433" w:rsidRDefault="00F733FD" w:rsidP="006E08E9">
            <w:pPr>
              <w:keepLines/>
              <w:autoSpaceDE w:val="0"/>
              <w:autoSpaceDN w:val="0"/>
              <w:adjustRightInd w:val="0"/>
              <w:rPr>
                <w:i/>
              </w:rPr>
            </w:pPr>
            <w:r>
              <w:rPr>
                <w:rFonts w:cs="Arial"/>
                <w:color w:val="000000"/>
              </w:rPr>
              <w:lastRenderedPageBreak/>
              <w:t xml:space="preserve">CCAG </w:t>
            </w:r>
            <w:proofErr w:type="spellStart"/>
            <w:r w:rsidRPr="00F733FD">
              <w:rPr>
                <w:rFonts w:cs="Arial"/>
                <w:color w:val="000000"/>
              </w:rPr>
              <w:t>recognised</w:t>
            </w:r>
            <w:proofErr w:type="spellEnd"/>
            <w:r w:rsidRPr="00F733FD">
              <w:rPr>
                <w:rFonts w:cs="Arial"/>
                <w:color w:val="000000"/>
              </w:rPr>
              <w:t xml:space="preserve"> that clinical confirmation should be sought from appropriate neonatology representatives where ADRGs result in fewer splits when compared to AR-DRG V7.0 </w:t>
            </w:r>
          </w:p>
        </w:tc>
        <w:tc>
          <w:tcPr>
            <w:tcW w:w="2394" w:type="dxa"/>
          </w:tcPr>
          <w:p w14:paraId="6EA91524" w14:textId="77777777" w:rsidR="0076631C" w:rsidRPr="00E84433" w:rsidRDefault="0076631C" w:rsidP="006E08E9">
            <w:pPr>
              <w:keepLines/>
              <w:numPr>
                <w:ilvl w:val="0"/>
                <w:numId w:val="1"/>
              </w:numPr>
              <w:ind w:left="360"/>
              <w:contextualSpacing/>
              <w:rPr>
                <w:rFonts w:cs="Arial"/>
              </w:rPr>
            </w:pPr>
            <w:r w:rsidRPr="00E84433">
              <w:rPr>
                <w:rFonts w:cs="Arial"/>
              </w:rPr>
              <w:lastRenderedPageBreak/>
              <w:t>DTG requested to retain splits for all 10 ADRGs.</w:t>
            </w:r>
          </w:p>
          <w:p w14:paraId="2696264A" w14:textId="7A7DC448" w:rsidR="00F733FD" w:rsidRPr="00F733FD" w:rsidRDefault="0076631C" w:rsidP="006E08E9">
            <w:pPr>
              <w:keepLines/>
              <w:numPr>
                <w:ilvl w:val="0"/>
                <w:numId w:val="1"/>
              </w:numPr>
              <w:ind w:left="360"/>
              <w:contextualSpacing/>
              <w:rPr>
                <w:rFonts w:cs="Arial"/>
              </w:rPr>
            </w:pPr>
            <w:r w:rsidRPr="00E84433">
              <w:rPr>
                <w:rFonts w:cs="Arial"/>
              </w:rPr>
              <w:t xml:space="preserve">DTG agreed with CCAG endorsement to remove </w:t>
            </w:r>
            <w:r w:rsidRPr="00E84433">
              <w:rPr>
                <w:rFonts w:cs="Arial"/>
                <w:i/>
              </w:rPr>
              <w:t>major problem list</w:t>
            </w:r>
            <w:r w:rsidR="005D2BEE" w:rsidRPr="00E84433">
              <w:rPr>
                <w:i/>
              </w:rPr>
              <w:t xml:space="preserve">, other problem list </w:t>
            </w:r>
            <w:r w:rsidR="005D2BEE" w:rsidRPr="00E84433">
              <w:t xml:space="preserve">and </w:t>
            </w:r>
            <w:r w:rsidR="005D2BEE" w:rsidRPr="00E84433">
              <w:rPr>
                <w:i/>
              </w:rPr>
              <w:t xml:space="preserve">complicating </w:t>
            </w:r>
            <w:r w:rsidR="00F733FD" w:rsidRPr="00E84433">
              <w:rPr>
                <w:i/>
              </w:rPr>
              <w:t>procedures list</w:t>
            </w:r>
          </w:p>
          <w:p w14:paraId="7B61EAF1" w14:textId="77777777" w:rsidR="00F733FD" w:rsidRPr="00F733FD" w:rsidRDefault="00F733FD" w:rsidP="006E08E9">
            <w:pPr>
              <w:keepLines/>
              <w:contextualSpacing/>
              <w:rPr>
                <w:rFonts w:cs="Arial"/>
              </w:rPr>
            </w:pPr>
          </w:p>
          <w:p w14:paraId="679D0933" w14:textId="39D7CBD4" w:rsidR="0076631C" w:rsidRPr="00E84433" w:rsidRDefault="00F733FD" w:rsidP="006E08E9">
            <w:pPr>
              <w:keepLines/>
              <w:contextualSpacing/>
              <w:rPr>
                <w:rFonts w:cs="Arial"/>
              </w:rPr>
            </w:pPr>
            <w:r w:rsidRPr="00F733FD">
              <w:t xml:space="preserve">DTG agreed that neonatal clinical consultation through CCAG should be </w:t>
            </w:r>
            <w:r w:rsidRPr="00F733FD">
              <w:lastRenderedPageBreak/>
              <w:t xml:space="preserve">arranged in the future. This would be in the form of advice and education around the change to MDC 15 following the replacement of the major problem list with ECCS. It is anticipated that this consultation would note the outcome of the review of the ECC methodology which may yield the </w:t>
            </w:r>
            <w:r w:rsidRPr="003557E8">
              <w:t>same number o</w:t>
            </w:r>
            <w:r w:rsidR="00DD72A4">
              <w:t>f ADRG splits as in AR-DRG V7.0</w:t>
            </w:r>
          </w:p>
        </w:tc>
        <w:tc>
          <w:tcPr>
            <w:tcW w:w="2394" w:type="dxa"/>
          </w:tcPr>
          <w:p w14:paraId="0E76E4F0" w14:textId="77777777" w:rsidR="0076631C" w:rsidRPr="00E84433" w:rsidRDefault="0076631C" w:rsidP="006E08E9">
            <w:pPr>
              <w:keepLines/>
            </w:pPr>
            <w:r w:rsidRPr="00E84433">
              <w:rPr>
                <w:i/>
              </w:rPr>
              <w:lastRenderedPageBreak/>
              <w:t>Major problem list</w:t>
            </w:r>
            <w:r w:rsidR="00E95704" w:rsidRPr="00E84433">
              <w:t xml:space="preserve">, </w:t>
            </w:r>
            <w:r w:rsidR="00E95704" w:rsidRPr="00E84433">
              <w:rPr>
                <w:i/>
              </w:rPr>
              <w:t>other problem list</w:t>
            </w:r>
            <w:r w:rsidR="00E95704" w:rsidRPr="00E84433">
              <w:t xml:space="preserve"> and </w:t>
            </w:r>
            <w:r w:rsidR="00E95704" w:rsidRPr="00E84433">
              <w:rPr>
                <w:i/>
              </w:rPr>
              <w:t>complicating procedures list</w:t>
            </w:r>
            <w:r w:rsidR="00E95704" w:rsidRPr="00E84433">
              <w:t xml:space="preserve"> </w:t>
            </w:r>
            <w:r w:rsidRPr="00E84433">
              <w:t>removed</w:t>
            </w:r>
            <w:r w:rsidR="00E95704" w:rsidRPr="00E84433">
              <w:t xml:space="preserve"> as splitting variables</w:t>
            </w:r>
          </w:p>
          <w:p w14:paraId="023984E3" w14:textId="77777777" w:rsidR="0076631C" w:rsidRPr="00E84433" w:rsidRDefault="0076631C" w:rsidP="006E08E9">
            <w:pPr>
              <w:keepLines/>
            </w:pPr>
          </w:p>
          <w:p w14:paraId="2556359F" w14:textId="5025E2E9" w:rsidR="0076631C" w:rsidRPr="00E84433" w:rsidRDefault="005D2BEE" w:rsidP="006E08E9">
            <w:pPr>
              <w:keepLines/>
            </w:pPr>
            <w:r w:rsidRPr="00E84433">
              <w:t>Same number of splits is maintained in all Neonatal ADRGs with the exception of P62 where there is now a split (V7.0 had no split)</w:t>
            </w:r>
            <w:r w:rsidR="00570F4F" w:rsidRPr="00E84433">
              <w:t xml:space="preserve"> </w:t>
            </w:r>
          </w:p>
        </w:tc>
      </w:tr>
      <w:tr w:rsidR="00B44782" w:rsidRPr="00982F65" w14:paraId="18E58477" w14:textId="77777777" w:rsidTr="00B44782">
        <w:tc>
          <w:tcPr>
            <w:tcW w:w="2394" w:type="dxa"/>
            <w:shd w:val="clear" w:color="auto" w:fill="DBE5F1" w:themeFill="accent1" w:themeFillTint="33"/>
          </w:tcPr>
          <w:p w14:paraId="1CC2906B" w14:textId="77777777" w:rsidR="00B44782" w:rsidRPr="00E84433" w:rsidRDefault="00B44782" w:rsidP="006E08E9">
            <w:pPr>
              <w:keepLines/>
              <w:rPr>
                <w:b/>
                <w:bCs/>
                <w:i/>
              </w:rPr>
            </w:pPr>
            <w:r w:rsidRPr="00E84433">
              <w:rPr>
                <w:b/>
                <w:i/>
              </w:rPr>
              <w:lastRenderedPageBreak/>
              <w:t xml:space="preserve">6. </w:t>
            </w:r>
            <w:r w:rsidRPr="00E84433">
              <w:rPr>
                <w:b/>
                <w:bCs/>
                <w:i/>
              </w:rPr>
              <w:t>Mental Health Legal Status (2 ADRGs)</w:t>
            </w:r>
          </w:p>
        </w:tc>
        <w:tc>
          <w:tcPr>
            <w:tcW w:w="2394" w:type="dxa"/>
            <w:shd w:val="clear" w:color="auto" w:fill="DBE5F1" w:themeFill="accent1" w:themeFillTint="33"/>
          </w:tcPr>
          <w:p w14:paraId="6F2B10D7" w14:textId="32A6C558" w:rsidR="00B44782" w:rsidRPr="00E84433" w:rsidRDefault="00B44782" w:rsidP="006E08E9">
            <w:pPr>
              <w:keepLines/>
              <w:rPr>
                <w:b/>
                <w:bCs/>
                <w:i/>
              </w:rPr>
            </w:pPr>
            <w:r w:rsidRPr="00E84433">
              <w:rPr>
                <w:b/>
                <w:i/>
              </w:rPr>
              <w:t xml:space="preserve">6. </w:t>
            </w:r>
            <w:r w:rsidRPr="00E84433">
              <w:rPr>
                <w:b/>
                <w:bCs/>
                <w:i/>
              </w:rPr>
              <w:t>Mental Health Legal Status (2 ADRGs)</w:t>
            </w:r>
          </w:p>
        </w:tc>
        <w:tc>
          <w:tcPr>
            <w:tcW w:w="2394" w:type="dxa"/>
            <w:shd w:val="clear" w:color="auto" w:fill="DBE5F1" w:themeFill="accent1" w:themeFillTint="33"/>
          </w:tcPr>
          <w:p w14:paraId="6231FC3E" w14:textId="42ED8D3F" w:rsidR="00B44782" w:rsidRPr="00E84433" w:rsidRDefault="00B44782" w:rsidP="006E08E9">
            <w:pPr>
              <w:keepLines/>
              <w:rPr>
                <w:b/>
                <w:bCs/>
                <w:i/>
              </w:rPr>
            </w:pPr>
            <w:r w:rsidRPr="00E84433">
              <w:rPr>
                <w:b/>
                <w:i/>
              </w:rPr>
              <w:t xml:space="preserve">6. </w:t>
            </w:r>
            <w:r w:rsidRPr="00E84433">
              <w:rPr>
                <w:b/>
                <w:bCs/>
                <w:i/>
              </w:rPr>
              <w:t>Mental Health Legal Status (2 ADRGs)</w:t>
            </w:r>
          </w:p>
        </w:tc>
        <w:tc>
          <w:tcPr>
            <w:tcW w:w="2394" w:type="dxa"/>
            <w:shd w:val="clear" w:color="auto" w:fill="DBE5F1" w:themeFill="accent1" w:themeFillTint="33"/>
          </w:tcPr>
          <w:p w14:paraId="676E98B7" w14:textId="2E508048" w:rsidR="00B44782" w:rsidRPr="00E84433" w:rsidRDefault="00B44782" w:rsidP="006E08E9">
            <w:pPr>
              <w:keepLines/>
              <w:rPr>
                <w:b/>
                <w:bCs/>
                <w:i/>
              </w:rPr>
            </w:pPr>
            <w:r w:rsidRPr="00E84433">
              <w:rPr>
                <w:b/>
                <w:i/>
              </w:rPr>
              <w:t xml:space="preserve">6. </w:t>
            </w:r>
            <w:r w:rsidRPr="00E84433">
              <w:rPr>
                <w:b/>
                <w:bCs/>
                <w:i/>
              </w:rPr>
              <w:t>Mental Health Legal Status (2 ADRGs)</w:t>
            </w:r>
          </w:p>
        </w:tc>
      </w:tr>
      <w:tr w:rsidR="0076631C" w:rsidRPr="00982F65" w14:paraId="0CF7F36F" w14:textId="77777777" w:rsidTr="00CD1993">
        <w:tc>
          <w:tcPr>
            <w:tcW w:w="2394" w:type="dxa"/>
          </w:tcPr>
          <w:p w14:paraId="216073D5" w14:textId="7B29998A" w:rsidR="0076631C" w:rsidRPr="00E84433" w:rsidRDefault="0076631C" w:rsidP="006E08E9">
            <w:pPr>
              <w:keepLines/>
              <w:rPr>
                <w:b/>
                <w:i/>
              </w:rPr>
            </w:pPr>
            <w:r w:rsidRPr="00E84433">
              <w:t>CCAG advice was sought as to whether there is another purpose to be gained by retention of mental health legal status as a splitting variable within the AR-DRG classification</w:t>
            </w:r>
          </w:p>
        </w:tc>
        <w:tc>
          <w:tcPr>
            <w:tcW w:w="2394" w:type="dxa"/>
          </w:tcPr>
          <w:p w14:paraId="0C486A0E" w14:textId="77777777" w:rsidR="0076631C" w:rsidRPr="00E84433" w:rsidRDefault="0076631C" w:rsidP="006E08E9">
            <w:pPr>
              <w:keepLines/>
            </w:pPr>
            <w:r w:rsidRPr="00E84433">
              <w:rPr>
                <w:iCs/>
                <w:lang w:val="en-AU"/>
              </w:rPr>
              <w:t>CCAG endorsed:</w:t>
            </w:r>
          </w:p>
          <w:p w14:paraId="51194CFD" w14:textId="77777777" w:rsidR="0076631C" w:rsidRPr="00E84433" w:rsidRDefault="0076631C" w:rsidP="006E08E9">
            <w:pPr>
              <w:keepLines/>
              <w:numPr>
                <w:ilvl w:val="0"/>
                <w:numId w:val="1"/>
              </w:numPr>
              <w:ind w:left="360"/>
              <w:contextualSpacing/>
              <w:rPr>
                <w:i/>
              </w:rPr>
            </w:pPr>
            <w:r w:rsidRPr="001944F1">
              <w:t xml:space="preserve">using ECCS for </w:t>
            </w:r>
            <w:r w:rsidRPr="00E84433">
              <w:rPr>
                <w:i/>
              </w:rPr>
              <w:t>U61 Schizophrenia disorders</w:t>
            </w:r>
          </w:p>
          <w:p w14:paraId="135CDC3C" w14:textId="3F56986A" w:rsidR="0076631C" w:rsidRPr="00E84433" w:rsidRDefault="0076631C" w:rsidP="006E08E9">
            <w:pPr>
              <w:keepLines/>
              <w:numPr>
                <w:ilvl w:val="0"/>
                <w:numId w:val="1"/>
              </w:numPr>
              <w:ind w:left="360"/>
              <w:contextualSpacing/>
            </w:pPr>
            <w:r w:rsidRPr="001944F1">
              <w:t xml:space="preserve">using ECCS but maintaining the number of splits (as in V7.0)  for  U62 </w:t>
            </w:r>
            <w:r w:rsidRPr="00E84433">
              <w:rPr>
                <w:i/>
              </w:rPr>
              <w:t xml:space="preserve">Paranoia and acute psychotic disorders </w:t>
            </w:r>
            <w:r w:rsidRPr="001944F1">
              <w:t>(2 splits)</w:t>
            </w:r>
          </w:p>
        </w:tc>
        <w:tc>
          <w:tcPr>
            <w:tcW w:w="2394" w:type="dxa"/>
          </w:tcPr>
          <w:p w14:paraId="6C79B027" w14:textId="77777777" w:rsidR="0076631C" w:rsidRPr="00E84433" w:rsidRDefault="0076631C" w:rsidP="006E08E9">
            <w:pPr>
              <w:keepLines/>
              <w:contextualSpacing/>
              <w:rPr>
                <w:rFonts w:cs="Arial"/>
              </w:rPr>
            </w:pPr>
            <w:r w:rsidRPr="00E84433">
              <w:rPr>
                <w:rFonts w:cs="Arial"/>
              </w:rPr>
              <w:t xml:space="preserve">DTG agreed with CCAG endorsement to remove </w:t>
            </w:r>
            <w:r w:rsidRPr="00E84433">
              <w:rPr>
                <w:rFonts w:cs="Arial"/>
                <w:i/>
              </w:rPr>
              <w:t xml:space="preserve">mental health legal status </w:t>
            </w:r>
            <w:r w:rsidR="00DE7A93" w:rsidRPr="00E84433">
              <w:rPr>
                <w:rFonts w:cs="Arial"/>
                <w:i/>
              </w:rPr>
              <w:t xml:space="preserve">as a splitting variable </w:t>
            </w:r>
            <w:r w:rsidRPr="00E84433">
              <w:rPr>
                <w:rFonts w:cs="Arial"/>
              </w:rPr>
              <w:t>from U61</w:t>
            </w:r>
            <w:r w:rsidR="00DE7A93" w:rsidRPr="00E84433">
              <w:rPr>
                <w:rFonts w:cs="Arial"/>
              </w:rPr>
              <w:t xml:space="preserve"> and U62</w:t>
            </w:r>
          </w:p>
        </w:tc>
        <w:tc>
          <w:tcPr>
            <w:tcW w:w="2394" w:type="dxa"/>
          </w:tcPr>
          <w:p w14:paraId="1367B784" w14:textId="77777777" w:rsidR="0076631C" w:rsidRPr="00E84433" w:rsidRDefault="0076631C" w:rsidP="006E08E9">
            <w:pPr>
              <w:keepLines/>
            </w:pPr>
            <w:r w:rsidRPr="00E84433">
              <w:t xml:space="preserve">Mental Health Legal Status </w:t>
            </w:r>
            <w:r w:rsidR="00DE7A93" w:rsidRPr="00E84433">
              <w:t xml:space="preserve">as a splitting variable </w:t>
            </w:r>
            <w:r w:rsidRPr="00E84433">
              <w:t>removed.</w:t>
            </w:r>
          </w:p>
        </w:tc>
      </w:tr>
      <w:tr w:rsidR="00B44782" w:rsidRPr="00982F65" w14:paraId="5C85B39D" w14:textId="77777777" w:rsidTr="00B44782">
        <w:tc>
          <w:tcPr>
            <w:tcW w:w="2394" w:type="dxa"/>
            <w:shd w:val="clear" w:color="auto" w:fill="DBE5F1" w:themeFill="accent1" w:themeFillTint="33"/>
          </w:tcPr>
          <w:p w14:paraId="269E7E4E" w14:textId="77777777" w:rsidR="00B44782" w:rsidRPr="00420AFE" w:rsidRDefault="00B44782" w:rsidP="006E08E9">
            <w:pPr>
              <w:keepLines/>
              <w:rPr>
                <w:rFonts w:cs="Arial"/>
                <w:b/>
                <w:i/>
              </w:rPr>
            </w:pPr>
            <w:r w:rsidRPr="00E84433">
              <w:rPr>
                <w:b/>
                <w:i/>
              </w:rPr>
              <w:t xml:space="preserve">7. </w:t>
            </w:r>
            <w:r w:rsidRPr="00E84433">
              <w:rPr>
                <w:rFonts w:cs="Arial"/>
                <w:b/>
                <w:i/>
              </w:rPr>
              <w:t>Urgency of admission:</w:t>
            </w:r>
          </w:p>
        </w:tc>
        <w:tc>
          <w:tcPr>
            <w:tcW w:w="2394" w:type="dxa"/>
            <w:shd w:val="clear" w:color="auto" w:fill="DBE5F1" w:themeFill="accent1" w:themeFillTint="33"/>
          </w:tcPr>
          <w:p w14:paraId="29604F34" w14:textId="262CEEA4" w:rsidR="00B44782" w:rsidRPr="00420AFE" w:rsidRDefault="00B44782" w:rsidP="006E08E9">
            <w:pPr>
              <w:keepLines/>
              <w:rPr>
                <w:rFonts w:cs="Arial"/>
                <w:b/>
                <w:i/>
              </w:rPr>
            </w:pPr>
            <w:r w:rsidRPr="00E84433">
              <w:rPr>
                <w:b/>
                <w:i/>
              </w:rPr>
              <w:t xml:space="preserve">7. </w:t>
            </w:r>
            <w:r w:rsidRPr="00E84433">
              <w:rPr>
                <w:rFonts w:cs="Arial"/>
                <w:b/>
                <w:i/>
              </w:rPr>
              <w:t>Urgency of admission:</w:t>
            </w:r>
          </w:p>
        </w:tc>
        <w:tc>
          <w:tcPr>
            <w:tcW w:w="2394" w:type="dxa"/>
            <w:shd w:val="clear" w:color="auto" w:fill="DBE5F1" w:themeFill="accent1" w:themeFillTint="33"/>
          </w:tcPr>
          <w:p w14:paraId="6ECB41B3" w14:textId="24CBD4E2" w:rsidR="00B44782" w:rsidRPr="00420AFE" w:rsidRDefault="00B44782" w:rsidP="006E08E9">
            <w:pPr>
              <w:keepLines/>
              <w:rPr>
                <w:rFonts w:cs="Arial"/>
                <w:b/>
                <w:i/>
              </w:rPr>
            </w:pPr>
            <w:r w:rsidRPr="00E84433">
              <w:rPr>
                <w:b/>
                <w:i/>
              </w:rPr>
              <w:t xml:space="preserve">7. </w:t>
            </w:r>
            <w:r w:rsidRPr="00E84433">
              <w:rPr>
                <w:rFonts w:cs="Arial"/>
                <w:b/>
                <w:i/>
              </w:rPr>
              <w:t>Urgency of admission:</w:t>
            </w:r>
          </w:p>
        </w:tc>
        <w:tc>
          <w:tcPr>
            <w:tcW w:w="2394" w:type="dxa"/>
            <w:shd w:val="clear" w:color="auto" w:fill="DBE5F1" w:themeFill="accent1" w:themeFillTint="33"/>
          </w:tcPr>
          <w:p w14:paraId="1F42B0CF" w14:textId="3AB2AAA2" w:rsidR="00B44782" w:rsidRPr="00420AFE" w:rsidRDefault="00B44782" w:rsidP="006E08E9">
            <w:pPr>
              <w:keepLines/>
              <w:rPr>
                <w:rFonts w:cs="Arial"/>
                <w:b/>
                <w:i/>
              </w:rPr>
            </w:pPr>
            <w:r w:rsidRPr="00E84433">
              <w:rPr>
                <w:b/>
                <w:i/>
              </w:rPr>
              <w:t xml:space="preserve">7. </w:t>
            </w:r>
            <w:r w:rsidRPr="00E84433">
              <w:rPr>
                <w:rFonts w:cs="Arial"/>
                <w:b/>
                <w:i/>
              </w:rPr>
              <w:t>Urgency of admission:</w:t>
            </w:r>
          </w:p>
        </w:tc>
      </w:tr>
      <w:tr w:rsidR="0076631C" w:rsidRPr="00982F65" w14:paraId="608BDFDB" w14:textId="77777777" w:rsidTr="00CD1993">
        <w:tc>
          <w:tcPr>
            <w:tcW w:w="2394" w:type="dxa"/>
          </w:tcPr>
          <w:p w14:paraId="14AD6C96" w14:textId="420F169E" w:rsidR="00042697" w:rsidRPr="00E84433" w:rsidRDefault="0076631C" w:rsidP="006E08E9">
            <w:pPr>
              <w:keepLines/>
              <w:rPr>
                <w:b/>
                <w:i/>
              </w:rPr>
            </w:pPr>
            <w:r w:rsidRPr="00E84433">
              <w:t xml:space="preserve">ACCD sought CCAG advice as to whether there is a clinical reason for maintaining </w:t>
            </w:r>
            <w:r w:rsidRPr="006236C4">
              <w:rPr>
                <w:i/>
              </w:rPr>
              <w:t xml:space="preserve">Urgency of admission </w:t>
            </w:r>
            <w:r w:rsidRPr="00E84433">
              <w:t>as a splitting variable within the AR-DRG classification.</w:t>
            </w:r>
            <w:r w:rsidR="00570F4F" w:rsidRPr="00E84433">
              <w:rPr>
                <w:b/>
                <w:i/>
              </w:rPr>
              <w:t xml:space="preserve"> </w:t>
            </w:r>
          </w:p>
        </w:tc>
        <w:tc>
          <w:tcPr>
            <w:tcW w:w="2394" w:type="dxa"/>
          </w:tcPr>
          <w:p w14:paraId="09E05182" w14:textId="7119897D" w:rsidR="0076631C" w:rsidRPr="00E84433" w:rsidRDefault="0076631C" w:rsidP="006E08E9">
            <w:pPr>
              <w:keepLines/>
            </w:pPr>
            <w:r w:rsidRPr="00E84433">
              <w:rPr>
                <w:iCs/>
                <w:lang w:val="en-AU"/>
              </w:rPr>
              <w:t>CCAG endorsed</w:t>
            </w:r>
            <w:r w:rsidRPr="00E84433">
              <w:rPr>
                <w:b/>
                <w:bCs/>
                <w:iCs/>
                <w:lang w:val="en-AU"/>
              </w:rPr>
              <w:t xml:space="preserve"> </w:t>
            </w:r>
            <w:r w:rsidRPr="00E84433">
              <w:rPr>
                <w:bCs/>
                <w:iCs/>
                <w:lang w:val="en-AU"/>
              </w:rPr>
              <w:t xml:space="preserve">the </w:t>
            </w:r>
            <w:r w:rsidRPr="00E84433">
              <w:rPr>
                <w:iCs/>
                <w:lang w:val="en-AU"/>
              </w:rPr>
              <w:t xml:space="preserve">removal of </w:t>
            </w:r>
            <w:r w:rsidR="006236C4">
              <w:rPr>
                <w:i/>
                <w:iCs/>
                <w:lang w:val="en-AU"/>
              </w:rPr>
              <w:t>U</w:t>
            </w:r>
            <w:r w:rsidRPr="006236C4">
              <w:rPr>
                <w:i/>
                <w:iCs/>
                <w:lang w:val="en-AU"/>
              </w:rPr>
              <w:t xml:space="preserve">rgency of admission </w:t>
            </w:r>
            <w:r w:rsidRPr="00E84433">
              <w:rPr>
                <w:iCs/>
                <w:lang w:val="en-AU"/>
              </w:rPr>
              <w:t>as a splitting variable and using ECCS for Y02 Skin graft for other burns as a better reflector of complexity.</w:t>
            </w:r>
          </w:p>
        </w:tc>
        <w:tc>
          <w:tcPr>
            <w:tcW w:w="2394" w:type="dxa"/>
          </w:tcPr>
          <w:p w14:paraId="7DA3A7B0" w14:textId="77777777" w:rsidR="0076631C" w:rsidRPr="00E84433" w:rsidRDefault="0076631C" w:rsidP="006E08E9">
            <w:pPr>
              <w:keepLines/>
              <w:contextualSpacing/>
            </w:pPr>
            <w:r w:rsidRPr="00E84433">
              <w:rPr>
                <w:rFonts w:cs="Arial"/>
              </w:rPr>
              <w:t xml:space="preserve">DTG agreed with CCAG endorsement to remove </w:t>
            </w:r>
            <w:r w:rsidR="006236C4">
              <w:rPr>
                <w:rFonts w:cs="Arial"/>
                <w:i/>
              </w:rPr>
              <w:t>U</w:t>
            </w:r>
            <w:r w:rsidRPr="00E84433">
              <w:rPr>
                <w:rFonts w:cs="Arial"/>
                <w:i/>
              </w:rPr>
              <w:t xml:space="preserve">rgency of admission </w:t>
            </w:r>
            <w:r w:rsidR="00DE7A93" w:rsidRPr="00E84433">
              <w:rPr>
                <w:rFonts w:cs="Arial"/>
              </w:rPr>
              <w:t>from Y02</w:t>
            </w:r>
          </w:p>
        </w:tc>
        <w:tc>
          <w:tcPr>
            <w:tcW w:w="2394" w:type="dxa"/>
          </w:tcPr>
          <w:p w14:paraId="0A650560" w14:textId="77777777" w:rsidR="0076631C" w:rsidRPr="00E84433" w:rsidRDefault="0076631C" w:rsidP="006E08E9">
            <w:pPr>
              <w:keepLines/>
            </w:pPr>
            <w:r w:rsidRPr="006236C4">
              <w:rPr>
                <w:i/>
              </w:rPr>
              <w:t>Urgency of admission</w:t>
            </w:r>
            <w:r w:rsidR="00DE7A93" w:rsidRPr="00E84433">
              <w:t xml:space="preserve"> as a splitting variable</w:t>
            </w:r>
            <w:r w:rsidRPr="00E84433">
              <w:t xml:space="preserve"> removed</w:t>
            </w:r>
          </w:p>
        </w:tc>
      </w:tr>
      <w:tr w:rsidR="00B44782" w:rsidRPr="00982F65" w14:paraId="381F4779" w14:textId="77777777" w:rsidTr="00B44782">
        <w:tc>
          <w:tcPr>
            <w:tcW w:w="2394" w:type="dxa"/>
            <w:shd w:val="clear" w:color="auto" w:fill="DBE5F1" w:themeFill="accent1" w:themeFillTint="33"/>
          </w:tcPr>
          <w:p w14:paraId="41C87981" w14:textId="77777777" w:rsidR="00B44782" w:rsidRPr="00420AFE" w:rsidRDefault="00B44782" w:rsidP="006E08E9">
            <w:pPr>
              <w:keepLines/>
              <w:rPr>
                <w:b/>
                <w:bCs/>
                <w:i/>
                <w:lang w:val="en-AU"/>
              </w:rPr>
            </w:pPr>
            <w:r w:rsidRPr="00E84433">
              <w:rPr>
                <w:b/>
                <w:i/>
              </w:rPr>
              <w:t xml:space="preserve">8. </w:t>
            </w:r>
            <w:r w:rsidRPr="00E84433">
              <w:rPr>
                <w:b/>
                <w:bCs/>
                <w:i/>
                <w:lang w:val="en-AU"/>
              </w:rPr>
              <w:t>Low volume ADRGs</w:t>
            </w:r>
          </w:p>
        </w:tc>
        <w:tc>
          <w:tcPr>
            <w:tcW w:w="2394" w:type="dxa"/>
            <w:shd w:val="clear" w:color="auto" w:fill="DBE5F1" w:themeFill="accent1" w:themeFillTint="33"/>
          </w:tcPr>
          <w:p w14:paraId="42EA2FD7" w14:textId="2BE17B7E" w:rsidR="00B44782" w:rsidRPr="00420AFE" w:rsidRDefault="00B44782" w:rsidP="006E08E9">
            <w:pPr>
              <w:keepLines/>
              <w:rPr>
                <w:b/>
                <w:bCs/>
                <w:i/>
                <w:lang w:val="en-AU"/>
              </w:rPr>
            </w:pPr>
            <w:r w:rsidRPr="00E84433">
              <w:rPr>
                <w:b/>
                <w:i/>
              </w:rPr>
              <w:t xml:space="preserve">8. </w:t>
            </w:r>
            <w:r w:rsidRPr="00E84433">
              <w:rPr>
                <w:b/>
                <w:bCs/>
                <w:i/>
                <w:lang w:val="en-AU"/>
              </w:rPr>
              <w:t>Low volume ADRGs</w:t>
            </w:r>
          </w:p>
        </w:tc>
        <w:tc>
          <w:tcPr>
            <w:tcW w:w="2394" w:type="dxa"/>
            <w:shd w:val="clear" w:color="auto" w:fill="DBE5F1" w:themeFill="accent1" w:themeFillTint="33"/>
          </w:tcPr>
          <w:p w14:paraId="2D3A2D1D" w14:textId="044B4EF8" w:rsidR="00B44782" w:rsidRPr="00420AFE" w:rsidRDefault="00B44782" w:rsidP="006E08E9">
            <w:pPr>
              <w:keepLines/>
              <w:rPr>
                <w:b/>
                <w:bCs/>
                <w:i/>
                <w:lang w:val="en-AU"/>
              </w:rPr>
            </w:pPr>
            <w:r w:rsidRPr="00E84433">
              <w:rPr>
                <w:b/>
                <w:i/>
              </w:rPr>
              <w:t xml:space="preserve">8. </w:t>
            </w:r>
            <w:r w:rsidRPr="00E84433">
              <w:rPr>
                <w:b/>
                <w:bCs/>
                <w:i/>
                <w:lang w:val="en-AU"/>
              </w:rPr>
              <w:t>Low volume ADRGs</w:t>
            </w:r>
          </w:p>
        </w:tc>
        <w:tc>
          <w:tcPr>
            <w:tcW w:w="2394" w:type="dxa"/>
            <w:shd w:val="clear" w:color="auto" w:fill="DBE5F1" w:themeFill="accent1" w:themeFillTint="33"/>
          </w:tcPr>
          <w:p w14:paraId="7117C64C" w14:textId="58212A6D" w:rsidR="00B44782" w:rsidRPr="00420AFE" w:rsidRDefault="00B44782" w:rsidP="006E08E9">
            <w:pPr>
              <w:keepLines/>
              <w:rPr>
                <w:b/>
                <w:bCs/>
                <w:i/>
                <w:lang w:val="en-AU"/>
              </w:rPr>
            </w:pPr>
            <w:r w:rsidRPr="00E84433">
              <w:rPr>
                <w:b/>
                <w:i/>
              </w:rPr>
              <w:t xml:space="preserve">8. </w:t>
            </w:r>
            <w:r w:rsidRPr="00E84433">
              <w:rPr>
                <w:b/>
                <w:bCs/>
                <w:i/>
                <w:lang w:val="en-AU"/>
              </w:rPr>
              <w:t>Low volume ADRGs</w:t>
            </w:r>
          </w:p>
        </w:tc>
      </w:tr>
      <w:tr w:rsidR="0076631C" w:rsidRPr="00982F65" w14:paraId="545CF982" w14:textId="77777777" w:rsidTr="00CD1993">
        <w:tc>
          <w:tcPr>
            <w:tcW w:w="2394" w:type="dxa"/>
          </w:tcPr>
          <w:p w14:paraId="3C478292" w14:textId="0ACF75F1" w:rsidR="0076631C" w:rsidRPr="00E84433" w:rsidRDefault="0076631C" w:rsidP="006E08E9">
            <w:pPr>
              <w:keepLines/>
              <w:rPr>
                <w:b/>
              </w:rPr>
            </w:pPr>
            <w:r w:rsidRPr="00E84433">
              <w:t xml:space="preserve">ACCD sought CCAG advice as to whether there is any overwhelming clinical rationale to continue the practice of having a split in general for </w:t>
            </w:r>
            <w:r w:rsidRPr="00E84433">
              <w:lastRenderedPageBreak/>
              <w:t xml:space="preserve">particular low volume ADRGs </w:t>
            </w:r>
          </w:p>
        </w:tc>
        <w:tc>
          <w:tcPr>
            <w:tcW w:w="2394" w:type="dxa"/>
          </w:tcPr>
          <w:p w14:paraId="3D5038D9" w14:textId="72E7CD27" w:rsidR="0076631C" w:rsidRPr="00E84433" w:rsidRDefault="0076631C" w:rsidP="006E08E9">
            <w:pPr>
              <w:keepLines/>
            </w:pPr>
            <w:r w:rsidRPr="00E84433">
              <w:rPr>
                <w:iCs/>
                <w:lang w:val="en-AU"/>
              </w:rPr>
              <w:lastRenderedPageBreak/>
              <w:t>CCAG endorsed using the ECC</w:t>
            </w:r>
            <w:r w:rsidR="006236C4">
              <w:rPr>
                <w:iCs/>
                <w:lang w:val="en-AU"/>
              </w:rPr>
              <w:t>S (adhering to criteria)</w:t>
            </w:r>
            <w:r w:rsidRPr="00E84433">
              <w:rPr>
                <w:iCs/>
                <w:lang w:val="en-AU"/>
              </w:rPr>
              <w:t xml:space="preserve"> and not splitting low volume ADRGs </w:t>
            </w:r>
          </w:p>
        </w:tc>
        <w:tc>
          <w:tcPr>
            <w:tcW w:w="2394" w:type="dxa"/>
          </w:tcPr>
          <w:p w14:paraId="49A1B326" w14:textId="77777777" w:rsidR="00E651D5" w:rsidRPr="00E84433" w:rsidRDefault="0076631C" w:rsidP="006E08E9">
            <w:pPr>
              <w:keepLines/>
              <w:numPr>
                <w:ilvl w:val="0"/>
                <w:numId w:val="2"/>
              </w:numPr>
              <w:contextualSpacing/>
              <w:rPr>
                <w:rFonts w:cs="Arial"/>
              </w:rPr>
            </w:pPr>
            <w:r w:rsidRPr="00E84433">
              <w:rPr>
                <w:rFonts w:cs="Arial"/>
              </w:rPr>
              <w:t>DTG requested where there was a split in V7.0 but no split using ECCS, the split should b</w:t>
            </w:r>
            <w:r w:rsidR="00E651D5" w:rsidRPr="00E84433">
              <w:rPr>
                <w:rFonts w:cs="Arial"/>
              </w:rPr>
              <w:t xml:space="preserve">e retained (e.g. A08, E76, J01, K10) </w:t>
            </w:r>
          </w:p>
          <w:p w14:paraId="5B629C3C" w14:textId="2CD3F3D5" w:rsidR="0076631C" w:rsidRPr="00E84433" w:rsidRDefault="0076631C" w:rsidP="006E08E9">
            <w:pPr>
              <w:keepLines/>
              <w:numPr>
                <w:ilvl w:val="0"/>
                <w:numId w:val="2"/>
              </w:numPr>
              <w:contextualSpacing/>
              <w:rPr>
                <w:rFonts w:cs="Arial"/>
              </w:rPr>
            </w:pPr>
            <w:r w:rsidRPr="00E84433">
              <w:rPr>
                <w:rFonts w:cs="Arial"/>
              </w:rPr>
              <w:lastRenderedPageBreak/>
              <w:t>DTG discussed K11 as there is no split in the ECC Model; the split would nee</w:t>
            </w:r>
            <w:r w:rsidR="00922F52">
              <w:rPr>
                <w:rFonts w:cs="Arial"/>
              </w:rPr>
              <w:t>d to be forced (ACCD to review)</w:t>
            </w:r>
          </w:p>
          <w:p w14:paraId="21CD736F" w14:textId="2FFB0402" w:rsidR="0076631C" w:rsidRPr="00E84433" w:rsidRDefault="00DE7A93" w:rsidP="006E08E9">
            <w:pPr>
              <w:keepLines/>
              <w:numPr>
                <w:ilvl w:val="0"/>
                <w:numId w:val="2"/>
              </w:numPr>
              <w:contextualSpacing/>
            </w:pPr>
            <w:r w:rsidRPr="00E84433">
              <w:rPr>
                <w:rFonts w:cs="Arial"/>
              </w:rPr>
              <w:t xml:space="preserve">Discussion about these low volume ADRGs generalized to situations where no split was being proposed and there was a split in V7.0. In these cases, DTG agreed that the number of splits </w:t>
            </w:r>
            <w:r w:rsidR="00922F52">
              <w:rPr>
                <w:rFonts w:cs="Arial"/>
              </w:rPr>
              <w:t>as in V7.0 should be maintained</w:t>
            </w:r>
          </w:p>
        </w:tc>
        <w:tc>
          <w:tcPr>
            <w:tcW w:w="2394" w:type="dxa"/>
          </w:tcPr>
          <w:p w14:paraId="61D21ADA" w14:textId="2945F9F1" w:rsidR="0076631C" w:rsidRPr="00E84433" w:rsidRDefault="00DE7A93" w:rsidP="006E08E9">
            <w:pPr>
              <w:keepLines/>
            </w:pPr>
            <w:r w:rsidRPr="00E84433">
              <w:lastRenderedPageBreak/>
              <w:t>A minimum</w:t>
            </w:r>
            <w:r w:rsidR="005A6CF0" w:rsidRPr="00E84433">
              <w:t xml:space="preserve"> number of splits have been main</w:t>
            </w:r>
            <w:r w:rsidR="00922F52">
              <w:t>tained when compared to V7.0</w:t>
            </w:r>
            <w:r w:rsidR="006236C4">
              <w:t xml:space="preserve"> (i</w:t>
            </w:r>
            <w:r w:rsidR="005A6CF0" w:rsidRPr="00E84433">
              <w:t xml:space="preserve">.e. </w:t>
            </w:r>
            <w:r w:rsidR="00342EC5">
              <w:t>i</w:t>
            </w:r>
            <w:r w:rsidR="005A6CF0" w:rsidRPr="00E84433">
              <w:t xml:space="preserve">f an ADRG had a split in V7.0 then </w:t>
            </w:r>
            <w:r w:rsidR="00922F52">
              <w:t>a split was maintained in V8.0)</w:t>
            </w:r>
          </w:p>
        </w:tc>
      </w:tr>
      <w:tr w:rsidR="00B44782" w:rsidRPr="00982F65" w14:paraId="68FECE54" w14:textId="77777777" w:rsidTr="00B44782">
        <w:tc>
          <w:tcPr>
            <w:tcW w:w="2394" w:type="dxa"/>
            <w:shd w:val="clear" w:color="auto" w:fill="DBE5F1" w:themeFill="accent1" w:themeFillTint="33"/>
          </w:tcPr>
          <w:p w14:paraId="5DEEBFC7" w14:textId="77777777" w:rsidR="00B44782" w:rsidRPr="00E84433" w:rsidRDefault="00B44782" w:rsidP="00D0699A">
            <w:pPr>
              <w:keepNext/>
            </w:pPr>
            <w:r w:rsidRPr="00E84433">
              <w:rPr>
                <w:b/>
                <w:i/>
              </w:rPr>
              <w:lastRenderedPageBreak/>
              <w:t xml:space="preserve">9. </w:t>
            </w:r>
            <w:r w:rsidRPr="00E84433">
              <w:rPr>
                <w:b/>
              </w:rPr>
              <w:t>O</w:t>
            </w:r>
            <w:r w:rsidRPr="00E84433">
              <w:rPr>
                <w:b/>
                <w:i/>
              </w:rPr>
              <w:t>ther issues</w:t>
            </w:r>
          </w:p>
        </w:tc>
        <w:tc>
          <w:tcPr>
            <w:tcW w:w="2394" w:type="dxa"/>
            <w:shd w:val="clear" w:color="auto" w:fill="DBE5F1" w:themeFill="accent1" w:themeFillTint="33"/>
          </w:tcPr>
          <w:p w14:paraId="2B402ADB" w14:textId="6C6F941D" w:rsidR="00B44782" w:rsidRPr="00E84433" w:rsidRDefault="00B44782" w:rsidP="00D0699A">
            <w:pPr>
              <w:keepNext/>
            </w:pPr>
            <w:r w:rsidRPr="00E84433">
              <w:rPr>
                <w:b/>
                <w:i/>
              </w:rPr>
              <w:t xml:space="preserve">9. </w:t>
            </w:r>
            <w:r w:rsidRPr="00E84433">
              <w:rPr>
                <w:b/>
              </w:rPr>
              <w:t>O</w:t>
            </w:r>
            <w:r w:rsidRPr="00E84433">
              <w:rPr>
                <w:b/>
                <w:i/>
              </w:rPr>
              <w:t>ther issues</w:t>
            </w:r>
          </w:p>
        </w:tc>
        <w:tc>
          <w:tcPr>
            <w:tcW w:w="2394" w:type="dxa"/>
            <w:shd w:val="clear" w:color="auto" w:fill="DBE5F1" w:themeFill="accent1" w:themeFillTint="33"/>
          </w:tcPr>
          <w:p w14:paraId="57B8ED2C" w14:textId="0F92024B" w:rsidR="00B44782" w:rsidRPr="00E84433" w:rsidRDefault="00B44782" w:rsidP="00D0699A">
            <w:pPr>
              <w:keepNext/>
            </w:pPr>
            <w:r w:rsidRPr="00E84433">
              <w:rPr>
                <w:b/>
                <w:i/>
              </w:rPr>
              <w:t xml:space="preserve">9. </w:t>
            </w:r>
            <w:r w:rsidRPr="00E84433">
              <w:rPr>
                <w:b/>
              </w:rPr>
              <w:t>O</w:t>
            </w:r>
            <w:r w:rsidRPr="00E84433">
              <w:rPr>
                <w:b/>
                <w:i/>
              </w:rPr>
              <w:t>ther issues</w:t>
            </w:r>
          </w:p>
        </w:tc>
        <w:tc>
          <w:tcPr>
            <w:tcW w:w="2394" w:type="dxa"/>
            <w:shd w:val="clear" w:color="auto" w:fill="DBE5F1" w:themeFill="accent1" w:themeFillTint="33"/>
          </w:tcPr>
          <w:p w14:paraId="0DDCC1AD" w14:textId="6F6E9E22" w:rsidR="00B44782" w:rsidRPr="00E84433" w:rsidRDefault="00B44782" w:rsidP="00D0699A">
            <w:pPr>
              <w:keepNext/>
            </w:pPr>
            <w:r w:rsidRPr="00E84433">
              <w:rPr>
                <w:b/>
                <w:i/>
              </w:rPr>
              <w:t xml:space="preserve">9. </w:t>
            </w:r>
            <w:r w:rsidRPr="00E84433">
              <w:rPr>
                <w:b/>
              </w:rPr>
              <w:t>O</w:t>
            </w:r>
            <w:r w:rsidRPr="00E84433">
              <w:rPr>
                <w:b/>
                <w:i/>
              </w:rPr>
              <w:t>ther issues</w:t>
            </w:r>
          </w:p>
        </w:tc>
      </w:tr>
      <w:tr w:rsidR="00E651D5" w:rsidRPr="00982F65" w14:paraId="7EBB44E9" w14:textId="77777777" w:rsidTr="00CD1993">
        <w:tc>
          <w:tcPr>
            <w:tcW w:w="2394" w:type="dxa"/>
          </w:tcPr>
          <w:p w14:paraId="123E6D78" w14:textId="77777777" w:rsidR="00A34376" w:rsidRDefault="00A34376" w:rsidP="00D0699A">
            <w:pPr>
              <w:keepNext/>
              <w:rPr>
                <w:b/>
                <w:i/>
              </w:rPr>
            </w:pPr>
            <w:r w:rsidRPr="00E84433">
              <w:rPr>
                <w:b/>
                <w:i/>
              </w:rPr>
              <w:t>DCL Precision</w:t>
            </w:r>
          </w:p>
          <w:p w14:paraId="4323E440" w14:textId="1A4B9B82" w:rsidR="00563380" w:rsidRPr="00563380" w:rsidRDefault="00563380" w:rsidP="00D0699A">
            <w:pPr>
              <w:keepNext/>
            </w:pPr>
            <w:r>
              <w:t xml:space="preserve">After investigation of initial candidate codes identified for enhanced DCL precision in the </w:t>
            </w:r>
            <w:r w:rsidRPr="00563380">
              <w:rPr>
                <w:i/>
              </w:rPr>
              <w:t>Review of the AR-DRG Case Complexity Process</w:t>
            </w:r>
            <w:r>
              <w:t xml:space="preserve"> Report, ACCD proposed that DCLs be recalculated at the fourth and 5</w:t>
            </w:r>
            <w:r w:rsidRPr="00563380">
              <w:rPr>
                <w:vertAlign w:val="superscript"/>
              </w:rPr>
              <w:t>th</w:t>
            </w:r>
            <w:r>
              <w:t xml:space="preserve"> character level for N18.- </w:t>
            </w:r>
            <w:r w:rsidRPr="00563380">
              <w:rPr>
                <w:i/>
              </w:rPr>
              <w:t>Chronic Kidney Disease</w:t>
            </w:r>
            <w:r>
              <w:t xml:space="preserve"> and T31.- </w:t>
            </w:r>
            <w:r w:rsidRPr="00563380">
              <w:rPr>
                <w:i/>
              </w:rPr>
              <w:t>Burns classified according to extent of body surface area involved</w:t>
            </w:r>
          </w:p>
        </w:tc>
        <w:tc>
          <w:tcPr>
            <w:tcW w:w="2394" w:type="dxa"/>
          </w:tcPr>
          <w:p w14:paraId="52F83D4C" w14:textId="77777777" w:rsidR="00E651D5" w:rsidRPr="00E84433" w:rsidRDefault="006844BE" w:rsidP="00D0699A">
            <w:pPr>
              <w:keepNext/>
            </w:pPr>
            <w:r>
              <w:t>N/A</w:t>
            </w:r>
          </w:p>
        </w:tc>
        <w:tc>
          <w:tcPr>
            <w:tcW w:w="2394" w:type="dxa"/>
          </w:tcPr>
          <w:p w14:paraId="1854627B" w14:textId="77777777" w:rsidR="00E651D5" w:rsidRPr="00E84433" w:rsidRDefault="004A1079" w:rsidP="00D0699A">
            <w:pPr>
              <w:keepNext/>
            </w:pPr>
            <w:r w:rsidRPr="00E84433">
              <w:t>DCL precision in relation to N18</w:t>
            </w:r>
            <w:proofErr w:type="gramStart"/>
            <w:r w:rsidR="00563380">
              <w:t>.-</w:t>
            </w:r>
            <w:proofErr w:type="gramEnd"/>
            <w:r w:rsidRPr="00E84433">
              <w:t xml:space="preserve"> and T31</w:t>
            </w:r>
            <w:r w:rsidR="00563380">
              <w:t>.-</w:t>
            </w:r>
            <w:r w:rsidRPr="00E84433">
              <w:t xml:space="preserve"> was discussed</w:t>
            </w:r>
            <w:r w:rsidR="00563380">
              <w:t xml:space="preserve"> at DTG</w:t>
            </w:r>
            <w:r w:rsidRPr="00E84433">
              <w:t>. It was agreed that the DCLs should be recalculated with enhanced precision (4</w:t>
            </w:r>
            <w:r w:rsidRPr="00420AFE">
              <w:rPr>
                <w:vertAlign w:val="superscript"/>
              </w:rPr>
              <w:t>th</w:t>
            </w:r>
            <w:r w:rsidRPr="00E84433">
              <w:t xml:space="preserve"> and 5</w:t>
            </w:r>
            <w:r w:rsidRPr="00420AFE">
              <w:rPr>
                <w:vertAlign w:val="superscript"/>
              </w:rPr>
              <w:t>th</w:t>
            </w:r>
            <w:r w:rsidRPr="00E84433">
              <w:t xml:space="preserve"> character</w:t>
            </w:r>
            <w:r w:rsidR="00420AFE">
              <w:t xml:space="preserve"> </w:t>
            </w:r>
            <w:r w:rsidR="00563380" w:rsidRPr="00E84433">
              <w:t>level)</w:t>
            </w:r>
            <w:r w:rsidRPr="00E84433">
              <w:t xml:space="preserve"> for these two conditions.</w:t>
            </w:r>
          </w:p>
        </w:tc>
        <w:tc>
          <w:tcPr>
            <w:tcW w:w="2394" w:type="dxa"/>
          </w:tcPr>
          <w:p w14:paraId="1D69F360" w14:textId="2E0447C0" w:rsidR="006E101B" w:rsidRPr="006E101B" w:rsidRDefault="004A1079" w:rsidP="00D0699A">
            <w:pPr>
              <w:keepNext/>
            </w:pPr>
            <w:r w:rsidRPr="006E101B">
              <w:t xml:space="preserve">The DCL matrix has been recalculated with enhanced precision for </w:t>
            </w:r>
            <w:r w:rsidR="00563380" w:rsidRPr="006E101B">
              <w:t>N18.-</w:t>
            </w:r>
            <w:r w:rsidR="006E101B" w:rsidRPr="006E101B">
              <w:t xml:space="preserve">. </w:t>
            </w:r>
          </w:p>
          <w:p w14:paraId="1A21D0F6" w14:textId="77777777" w:rsidR="006E101B" w:rsidRPr="006E101B" w:rsidRDefault="006E101B" w:rsidP="00D0699A">
            <w:pPr>
              <w:keepNext/>
            </w:pPr>
          </w:p>
          <w:p w14:paraId="01C1B14B" w14:textId="3D36C401" w:rsidR="00922F52" w:rsidRPr="00E84433" w:rsidRDefault="006E101B" w:rsidP="00D0699A">
            <w:pPr>
              <w:keepNext/>
            </w:pPr>
            <w:r w:rsidRPr="006E101B">
              <w:t xml:space="preserve">The low occurrence of episodes with </w:t>
            </w:r>
            <w:r w:rsidRPr="006E101B">
              <w:rPr>
                <w:i/>
              </w:rPr>
              <w:t>T31</w:t>
            </w:r>
            <w:proofErr w:type="gramStart"/>
            <w:r w:rsidRPr="006E101B">
              <w:rPr>
                <w:i/>
              </w:rPr>
              <w:t>.-</w:t>
            </w:r>
            <w:proofErr w:type="gramEnd"/>
            <w:r w:rsidRPr="006E101B">
              <w:t xml:space="preserve"> diagnosis codes meant that DCLs calculated at the 4</w:t>
            </w:r>
            <w:r w:rsidRPr="006E101B">
              <w:rPr>
                <w:vertAlign w:val="superscript"/>
              </w:rPr>
              <w:t>th</w:t>
            </w:r>
            <w:r w:rsidRPr="006E101B">
              <w:t xml:space="preserve"> and 5th character level were no different from those calculated at the 3 character level. Consequently, no enhanced DCL precision was possible for the </w:t>
            </w:r>
            <w:r w:rsidRPr="006E101B">
              <w:rPr>
                <w:i/>
              </w:rPr>
              <w:t>T31.-</w:t>
            </w:r>
            <w:r w:rsidRPr="006E101B">
              <w:t xml:space="preserve"> </w:t>
            </w:r>
            <w:r w:rsidR="004A1079" w:rsidRPr="00922F52">
              <w:t>(</w:t>
            </w:r>
            <w:r w:rsidR="00A27869" w:rsidRPr="00922F52">
              <w:t>see Section</w:t>
            </w:r>
            <w:r w:rsidR="003A27CD" w:rsidRPr="00922F52">
              <w:t xml:space="preserve"> </w:t>
            </w:r>
            <w:r w:rsidR="003A27CD" w:rsidRPr="00922F52">
              <w:fldChar w:fldCharType="begin"/>
            </w:r>
            <w:r w:rsidR="003A27CD" w:rsidRPr="00922F52">
              <w:instrText xml:space="preserve"> REF _Ref402463905 \r \h  \* MERGEFORMAT </w:instrText>
            </w:r>
            <w:r w:rsidR="003A27CD" w:rsidRPr="00922F52">
              <w:fldChar w:fldCharType="separate"/>
            </w:r>
            <w:r w:rsidR="00FD6564">
              <w:t>2.4.2</w:t>
            </w:r>
            <w:r w:rsidR="003A27CD" w:rsidRPr="00922F52">
              <w:fldChar w:fldCharType="end"/>
            </w:r>
            <w:r w:rsidR="00922F52">
              <w:t>)</w:t>
            </w:r>
          </w:p>
        </w:tc>
      </w:tr>
      <w:tr w:rsidR="00420AFE" w:rsidRPr="00982F65" w14:paraId="4FF6DBFF" w14:textId="77777777" w:rsidTr="00CD1993">
        <w:tc>
          <w:tcPr>
            <w:tcW w:w="2394" w:type="dxa"/>
          </w:tcPr>
          <w:p w14:paraId="714FA777" w14:textId="77777777" w:rsidR="00420AFE" w:rsidRPr="00E84433" w:rsidRDefault="00420AFE" w:rsidP="00420AFE">
            <w:pPr>
              <w:rPr>
                <w:b/>
                <w:i/>
              </w:rPr>
            </w:pPr>
            <w:r w:rsidRPr="00E84433">
              <w:rPr>
                <w:b/>
                <w:i/>
              </w:rPr>
              <w:t xml:space="preserve">DCL </w:t>
            </w:r>
            <w:proofErr w:type="spellStart"/>
            <w:r w:rsidRPr="00E84433">
              <w:rPr>
                <w:b/>
                <w:i/>
              </w:rPr>
              <w:t>Standardisation</w:t>
            </w:r>
            <w:proofErr w:type="spellEnd"/>
          </w:p>
          <w:p w14:paraId="17D864B6" w14:textId="77777777" w:rsidR="00420AFE" w:rsidRPr="00563380" w:rsidRDefault="006844BE" w:rsidP="0076631C">
            <w:r w:rsidRPr="00E84433">
              <w:t xml:space="preserve">ACCD to investigate ways of increasing the ability of ECCS to be </w:t>
            </w:r>
            <w:r w:rsidRPr="00E84433">
              <w:lastRenderedPageBreak/>
              <w:t>used as a splitting variable.</w:t>
            </w:r>
          </w:p>
        </w:tc>
        <w:tc>
          <w:tcPr>
            <w:tcW w:w="2394" w:type="dxa"/>
          </w:tcPr>
          <w:p w14:paraId="639C63EB" w14:textId="77777777" w:rsidR="00420AFE" w:rsidRPr="00E84433" w:rsidRDefault="006844BE" w:rsidP="0076631C">
            <w:r>
              <w:lastRenderedPageBreak/>
              <w:t>N/A</w:t>
            </w:r>
          </w:p>
        </w:tc>
        <w:tc>
          <w:tcPr>
            <w:tcW w:w="2394" w:type="dxa"/>
          </w:tcPr>
          <w:p w14:paraId="01B22B5B" w14:textId="5058A738" w:rsidR="00420AFE" w:rsidRPr="00E84433" w:rsidRDefault="00420AFE" w:rsidP="006E101B">
            <w:r w:rsidRPr="00E84433">
              <w:t xml:space="preserve">DTG discussed examples in which the ECCS values were too clustered to allow </w:t>
            </w:r>
            <w:r w:rsidR="00922F52">
              <w:lastRenderedPageBreak/>
              <w:t>splitting on the basis of ECCS</w:t>
            </w:r>
          </w:p>
        </w:tc>
        <w:tc>
          <w:tcPr>
            <w:tcW w:w="2394" w:type="dxa"/>
          </w:tcPr>
          <w:p w14:paraId="2B35F4A3" w14:textId="344FE11A" w:rsidR="00420AFE" w:rsidRPr="006E101B" w:rsidRDefault="006E101B" w:rsidP="003A27CD">
            <w:r w:rsidRPr="006E101B">
              <w:lastRenderedPageBreak/>
              <w:t xml:space="preserve">A minor modification to the </w:t>
            </w:r>
            <w:proofErr w:type="spellStart"/>
            <w:r w:rsidRPr="006E101B">
              <w:t>standardisation</w:t>
            </w:r>
            <w:proofErr w:type="spellEnd"/>
            <w:r w:rsidRPr="006E101B">
              <w:t xml:space="preserve"> factor used in the DCL formula was </w:t>
            </w:r>
            <w:r w:rsidRPr="006E101B">
              <w:lastRenderedPageBreak/>
              <w:t>implemented allowing viable ECCS splitting models to be derived for all ADRGs</w:t>
            </w:r>
            <w:r w:rsidRPr="00342EC5">
              <w:t xml:space="preserve">. </w:t>
            </w:r>
            <w:r w:rsidR="00420AFE" w:rsidRPr="00922F52">
              <w:t xml:space="preserve">(see </w:t>
            </w:r>
            <w:r w:rsidR="00A27869" w:rsidRPr="00922F52">
              <w:t>Section</w:t>
            </w:r>
            <w:r w:rsidR="0030270B" w:rsidRPr="00922F52">
              <w:t xml:space="preserve"> </w:t>
            </w:r>
            <w:r w:rsidR="003A27CD" w:rsidRPr="00922F52">
              <w:fldChar w:fldCharType="begin"/>
            </w:r>
            <w:r w:rsidR="003A27CD" w:rsidRPr="00922F52">
              <w:instrText xml:space="preserve"> REF _Ref402463977 \r \h </w:instrText>
            </w:r>
            <w:r w:rsidR="00922F52" w:rsidRPr="00922F52">
              <w:instrText xml:space="preserve"> \* MERGEFORMAT </w:instrText>
            </w:r>
            <w:r w:rsidR="003A27CD" w:rsidRPr="00922F52">
              <w:fldChar w:fldCharType="separate"/>
            </w:r>
            <w:r w:rsidR="00FD6564">
              <w:t>2.4.3</w:t>
            </w:r>
            <w:r w:rsidR="003A27CD" w:rsidRPr="00922F52">
              <w:fldChar w:fldCharType="end"/>
            </w:r>
            <w:r w:rsidR="00420AFE" w:rsidRPr="00922F52">
              <w:t>)</w:t>
            </w:r>
          </w:p>
        </w:tc>
      </w:tr>
      <w:tr w:rsidR="00420AFE" w:rsidRPr="00982F65" w14:paraId="6C158DA0" w14:textId="77777777" w:rsidTr="00CD1993">
        <w:tc>
          <w:tcPr>
            <w:tcW w:w="2394" w:type="dxa"/>
          </w:tcPr>
          <w:p w14:paraId="4C629AC1" w14:textId="77777777" w:rsidR="00420AFE" w:rsidRPr="007751F0" w:rsidRDefault="00420AFE" w:rsidP="00420AFE">
            <w:pPr>
              <w:rPr>
                <w:b/>
                <w:i/>
              </w:rPr>
            </w:pPr>
            <w:r w:rsidRPr="007751F0">
              <w:rPr>
                <w:b/>
                <w:i/>
              </w:rPr>
              <w:lastRenderedPageBreak/>
              <w:t>Surgical Hierarchy</w:t>
            </w:r>
          </w:p>
          <w:p w14:paraId="7DD7C523" w14:textId="77777777" w:rsidR="00420AFE" w:rsidRPr="00521B9D" w:rsidRDefault="00521B9D" w:rsidP="0076631C">
            <w:r>
              <w:t xml:space="preserve">Following a surgical hierarchy review ACCD proposes the swapping of 2 ADRGs (I30 </w:t>
            </w:r>
            <w:r>
              <w:rPr>
                <w:i/>
              </w:rPr>
              <w:t xml:space="preserve">Hand procedures </w:t>
            </w:r>
            <w:r>
              <w:t xml:space="preserve">and I27 </w:t>
            </w:r>
            <w:r>
              <w:rPr>
                <w:i/>
              </w:rPr>
              <w:t>(Soft tissue procedures).</w:t>
            </w:r>
          </w:p>
        </w:tc>
        <w:tc>
          <w:tcPr>
            <w:tcW w:w="2394" w:type="dxa"/>
          </w:tcPr>
          <w:p w14:paraId="59B2C68D" w14:textId="77777777" w:rsidR="00420AFE" w:rsidRPr="00E84433" w:rsidRDefault="006844BE" w:rsidP="0076631C">
            <w:r>
              <w:t>N/A</w:t>
            </w:r>
          </w:p>
        </w:tc>
        <w:tc>
          <w:tcPr>
            <w:tcW w:w="2394" w:type="dxa"/>
          </w:tcPr>
          <w:p w14:paraId="3A77EC5C" w14:textId="3B2A7EA5" w:rsidR="00420AFE" w:rsidRPr="008A68C5" w:rsidRDefault="00521B9D" w:rsidP="00521B9D">
            <w:r>
              <w:t>The</w:t>
            </w:r>
            <w:r w:rsidR="008A68C5">
              <w:t xml:space="preserve"> full review of the surgical hierarchy was presented to DTG</w:t>
            </w:r>
            <w:r>
              <w:t xml:space="preserve"> for discussion and endorsement</w:t>
            </w:r>
            <w:r w:rsidR="008A68C5">
              <w:t xml:space="preserve">. </w:t>
            </w:r>
            <w:r w:rsidR="008A68C5" w:rsidRPr="008A68C5">
              <w:t>DTG</w:t>
            </w:r>
            <w:r w:rsidR="008A68C5">
              <w:t xml:space="preserve"> supported the proposal</w:t>
            </w:r>
            <w:r>
              <w:t xml:space="preserve"> for swapping the positions of 2 ADRGs (I30 </w:t>
            </w:r>
            <w:r>
              <w:rPr>
                <w:i/>
              </w:rPr>
              <w:t xml:space="preserve">Hand procedures </w:t>
            </w:r>
            <w:r>
              <w:t xml:space="preserve">and I27 </w:t>
            </w:r>
            <w:r>
              <w:rPr>
                <w:i/>
              </w:rPr>
              <w:t>(Soft</w:t>
            </w:r>
            <w:r w:rsidR="00922F52">
              <w:rPr>
                <w:i/>
              </w:rPr>
              <w:t xml:space="preserve"> tissue procedures)</w:t>
            </w:r>
          </w:p>
        </w:tc>
        <w:tc>
          <w:tcPr>
            <w:tcW w:w="2394" w:type="dxa"/>
          </w:tcPr>
          <w:p w14:paraId="25B356CC" w14:textId="77777777" w:rsidR="00420AFE" w:rsidRPr="00E84433" w:rsidRDefault="008A68C5" w:rsidP="008A68C5">
            <w:r>
              <w:t>ADRG I27 was moved above I30 within the surgical hierarchy</w:t>
            </w:r>
          </w:p>
        </w:tc>
      </w:tr>
      <w:tr w:rsidR="00420AFE" w:rsidRPr="00982F65" w14:paraId="45B47F17" w14:textId="77777777" w:rsidTr="00CD1993">
        <w:tc>
          <w:tcPr>
            <w:tcW w:w="2394" w:type="dxa"/>
          </w:tcPr>
          <w:p w14:paraId="11E711D6" w14:textId="77777777" w:rsidR="00420AFE" w:rsidRDefault="00420AFE" w:rsidP="00D0699A">
            <w:pPr>
              <w:keepNext/>
              <w:rPr>
                <w:b/>
                <w:i/>
              </w:rPr>
            </w:pPr>
            <w:r w:rsidRPr="007751F0">
              <w:rPr>
                <w:b/>
                <w:i/>
              </w:rPr>
              <w:t>Public submissions</w:t>
            </w:r>
          </w:p>
          <w:p w14:paraId="68A408FE" w14:textId="77777777" w:rsidR="00A27869" w:rsidRDefault="00A27869" w:rsidP="00D0699A">
            <w:pPr>
              <w:keepNext/>
            </w:pPr>
            <w:r>
              <w:t>ACCD proposed that out of 29 DRG public submissions brought forward or received during this development cycle, that:</w:t>
            </w:r>
          </w:p>
          <w:p w14:paraId="77F9F8B3" w14:textId="77777777" w:rsidR="00A27869" w:rsidRDefault="00A27869" w:rsidP="00D0699A">
            <w:pPr>
              <w:pStyle w:val="ListParagraph"/>
              <w:keepNext/>
              <w:numPr>
                <w:ilvl w:val="0"/>
                <w:numId w:val="13"/>
              </w:numPr>
            </w:pPr>
            <w:r>
              <w:t>6 be approved for inclusion in AR-DRG V8.0</w:t>
            </w:r>
          </w:p>
          <w:p w14:paraId="4BC6D19B" w14:textId="77777777" w:rsidR="00A27869" w:rsidRDefault="00A27869" w:rsidP="00D0699A">
            <w:pPr>
              <w:pStyle w:val="ListParagraph"/>
              <w:keepNext/>
              <w:numPr>
                <w:ilvl w:val="0"/>
                <w:numId w:val="13"/>
              </w:numPr>
            </w:pPr>
            <w:r>
              <w:t>12 be held over pending implementation of the ECC Model in AR-DRG V8.0</w:t>
            </w:r>
          </w:p>
          <w:p w14:paraId="06A43677" w14:textId="377D519A" w:rsidR="00420AFE" w:rsidRPr="00F13E9E" w:rsidRDefault="00A27869" w:rsidP="00D0699A">
            <w:pPr>
              <w:pStyle w:val="ListParagraph"/>
              <w:keepNext/>
              <w:numPr>
                <w:ilvl w:val="0"/>
                <w:numId w:val="13"/>
              </w:numPr>
            </w:pPr>
            <w:r>
              <w:t xml:space="preserve">11 </w:t>
            </w:r>
            <w:r w:rsidR="00CC7821">
              <w:t>be not approved</w:t>
            </w:r>
          </w:p>
        </w:tc>
        <w:tc>
          <w:tcPr>
            <w:tcW w:w="2394" w:type="dxa"/>
          </w:tcPr>
          <w:p w14:paraId="64CA304C" w14:textId="77777777" w:rsidR="00420AFE" w:rsidRPr="00E84433" w:rsidRDefault="00CC7821" w:rsidP="00D0699A">
            <w:pPr>
              <w:keepNext/>
            </w:pPr>
            <w:r>
              <w:t>N/A</w:t>
            </w:r>
          </w:p>
        </w:tc>
        <w:tc>
          <w:tcPr>
            <w:tcW w:w="2394" w:type="dxa"/>
          </w:tcPr>
          <w:p w14:paraId="3BABAEDF" w14:textId="77777777" w:rsidR="007751F0" w:rsidRPr="00E84433" w:rsidRDefault="00CC7821" w:rsidP="00D0699A">
            <w:pPr>
              <w:keepNext/>
            </w:pPr>
            <w:r>
              <w:t>DTG endorsed ACCD’s proposals in relation to the public submissions received. Specifically that 6 be implemented for AR-DRG V8.0</w:t>
            </w:r>
          </w:p>
        </w:tc>
        <w:tc>
          <w:tcPr>
            <w:tcW w:w="2394" w:type="dxa"/>
          </w:tcPr>
          <w:p w14:paraId="446083FE" w14:textId="77777777" w:rsidR="00420AFE" w:rsidRPr="00E84433" w:rsidRDefault="007751F0" w:rsidP="00D0699A">
            <w:pPr>
              <w:keepNext/>
            </w:pPr>
            <w:r>
              <w:t>A small number of episodes resulted in an ADRG change due to the adoption of the 6 DRG Public Submissions</w:t>
            </w:r>
          </w:p>
        </w:tc>
      </w:tr>
    </w:tbl>
    <w:p w14:paraId="387C6AB3" w14:textId="77777777" w:rsidR="0076631C" w:rsidRDefault="0076631C" w:rsidP="00862928">
      <w:pPr>
        <w:rPr>
          <w:sz w:val="24"/>
          <w:szCs w:val="24"/>
        </w:rPr>
      </w:pPr>
    </w:p>
    <w:p w14:paraId="7123D766" w14:textId="77777777" w:rsidR="00BA505B" w:rsidRPr="00982F65" w:rsidRDefault="00BA505B" w:rsidP="00862928">
      <w:pPr>
        <w:rPr>
          <w:sz w:val="24"/>
          <w:szCs w:val="24"/>
        </w:rPr>
      </w:pPr>
    </w:p>
    <w:p w14:paraId="18162A99" w14:textId="55365A28" w:rsidR="00862928" w:rsidRPr="00AB4FCD" w:rsidRDefault="00DA32D6" w:rsidP="00521B9D">
      <w:pPr>
        <w:pStyle w:val="Heading2"/>
        <w:rPr>
          <w:color w:val="365F91" w:themeColor="accent1" w:themeShade="BF"/>
        </w:rPr>
      </w:pPr>
      <w:bookmarkStart w:id="49" w:name="_Toc403497104"/>
      <w:r w:rsidRPr="00AB4FCD">
        <w:rPr>
          <w:color w:val="365F91" w:themeColor="accent1" w:themeShade="BF"/>
        </w:rPr>
        <w:lastRenderedPageBreak/>
        <w:t xml:space="preserve">Investigations following </w:t>
      </w:r>
      <w:r w:rsidR="004A1079" w:rsidRPr="00AB4FCD">
        <w:rPr>
          <w:color w:val="365F91" w:themeColor="accent1" w:themeShade="BF"/>
        </w:rPr>
        <w:t>CCAG and DTG consultations</w:t>
      </w:r>
      <w:bookmarkEnd w:id="49"/>
    </w:p>
    <w:p w14:paraId="7035BA60" w14:textId="0F7455F3" w:rsidR="00BB62BE" w:rsidRPr="00AB4FCD" w:rsidRDefault="00DA32D6" w:rsidP="004F0EDB">
      <w:pPr>
        <w:pStyle w:val="Heading3"/>
        <w:rPr>
          <w:color w:val="365F91" w:themeColor="accent1" w:themeShade="BF"/>
        </w:rPr>
      </w:pPr>
      <w:bookmarkStart w:id="50" w:name="_Ref402463769"/>
      <w:bookmarkStart w:id="51" w:name="_Ref402463780"/>
      <w:bookmarkStart w:id="52" w:name="_Ref402463818"/>
      <w:bookmarkStart w:id="53" w:name="_Toc403497105"/>
      <w:r w:rsidRPr="00AB4FCD">
        <w:rPr>
          <w:color w:val="365F91" w:themeColor="accent1" w:themeShade="BF"/>
        </w:rPr>
        <w:t>Transfer as a splitting variable</w:t>
      </w:r>
      <w:bookmarkEnd w:id="50"/>
      <w:bookmarkEnd w:id="51"/>
      <w:bookmarkEnd w:id="52"/>
      <w:bookmarkEnd w:id="53"/>
    </w:p>
    <w:p w14:paraId="583BEFE8" w14:textId="30D6A914" w:rsidR="004F0EDB" w:rsidRPr="00042697" w:rsidRDefault="004F0EDB" w:rsidP="004F0EDB">
      <w:pPr>
        <w:rPr>
          <w:sz w:val="24"/>
          <w:szCs w:val="24"/>
          <w:lang w:val="en-AU"/>
        </w:rPr>
      </w:pPr>
      <w:r w:rsidRPr="00042697">
        <w:rPr>
          <w:sz w:val="24"/>
          <w:szCs w:val="24"/>
          <w:lang w:val="en-AU"/>
        </w:rPr>
        <w:t xml:space="preserve">Under the previously </w:t>
      </w:r>
      <w:r w:rsidR="00507959">
        <w:rPr>
          <w:sz w:val="24"/>
          <w:szCs w:val="24"/>
          <w:lang w:val="en-AU"/>
        </w:rPr>
        <w:t xml:space="preserve">CCAG and DTG </w:t>
      </w:r>
      <w:r w:rsidRPr="00042697">
        <w:rPr>
          <w:sz w:val="24"/>
          <w:szCs w:val="24"/>
          <w:lang w:val="en-AU"/>
        </w:rPr>
        <w:t xml:space="preserve">agreed </w:t>
      </w:r>
      <w:r w:rsidRPr="00042697">
        <w:rPr>
          <w:i/>
          <w:sz w:val="24"/>
          <w:szCs w:val="24"/>
          <w:lang w:val="en-AU"/>
        </w:rPr>
        <w:t>Principles for construction of AR-DRGs</w:t>
      </w:r>
      <w:r w:rsidR="00507959">
        <w:rPr>
          <w:i/>
          <w:sz w:val="24"/>
          <w:szCs w:val="24"/>
          <w:lang w:val="en-AU"/>
        </w:rPr>
        <w:t xml:space="preserve"> </w:t>
      </w:r>
      <w:r w:rsidR="00507959" w:rsidRPr="00507959">
        <w:rPr>
          <w:sz w:val="24"/>
          <w:szCs w:val="24"/>
          <w:lang w:val="en-AU"/>
        </w:rPr>
        <w:t>summarised in Section 2.</w:t>
      </w:r>
      <w:r w:rsidR="00507959">
        <w:rPr>
          <w:sz w:val="24"/>
          <w:szCs w:val="24"/>
          <w:lang w:val="en-AU"/>
        </w:rPr>
        <w:t>2 of this report</w:t>
      </w:r>
      <w:r w:rsidRPr="00042697">
        <w:rPr>
          <w:sz w:val="24"/>
          <w:szCs w:val="24"/>
          <w:lang w:val="en-AU"/>
        </w:rPr>
        <w:t xml:space="preserve">, the ADRG splitting process for AR-DRG V8.0 is seeking to minimise the use of administrative variables, with a strong preference for splits based on relative complexity (i.e. ECCS). AR-DRG V7.0 splits based on </w:t>
      </w:r>
      <w:r w:rsidRPr="00042697">
        <w:rPr>
          <w:i/>
          <w:sz w:val="24"/>
          <w:szCs w:val="24"/>
          <w:lang w:val="en-AU"/>
        </w:rPr>
        <w:t>transfer within 5 days</w:t>
      </w:r>
      <w:r w:rsidRPr="00042697">
        <w:rPr>
          <w:sz w:val="24"/>
          <w:szCs w:val="24"/>
          <w:lang w:val="en-AU"/>
        </w:rPr>
        <w:t xml:space="preserve"> have therefore been subjected to scrutiny through the clinical and technical review processes.</w:t>
      </w:r>
    </w:p>
    <w:p w14:paraId="0E6F7B04" w14:textId="77777777" w:rsidR="004F0EDB" w:rsidRPr="00042697" w:rsidRDefault="004F0EDB" w:rsidP="004F0EDB">
      <w:pPr>
        <w:rPr>
          <w:sz w:val="24"/>
          <w:szCs w:val="24"/>
          <w:lang w:val="en-AU"/>
        </w:rPr>
      </w:pPr>
      <w:r w:rsidRPr="00042697">
        <w:rPr>
          <w:sz w:val="24"/>
          <w:szCs w:val="24"/>
          <w:lang w:val="en-AU"/>
        </w:rPr>
        <w:t>At its 29 September 2014 meeting, CCAG and subsequently the DTG on 1 October 2014 resolved that three ADRGs should continue to have a split based on transfer, possibly at a lesser number of days, with the possible addition of a fourth ADRG (B78)</w:t>
      </w:r>
      <w:r w:rsidRPr="00042697">
        <w:rPr>
          <w:sz w:val="24"/>
          <w:szCs w:val="24"/>
          <w:vertAlign w:val="superscript"/>
          <w:lang w:val="en-AU"/>
        </w:rPr>
        <w:footnoteReference w:id="8"/>
      </w:r>
      <w:r w:rsidRPr="00042697">
        <w:rPr>
          <w:sz w:val="24"/>
          <w:szCs w:val="24"/>
          <w:lang w:val="en-AU"/>
        </w:rPr>
        <w:t xml:space="preserve">. </w:t>
      </w:r>
    </w:p>
    <w:p w14:paraId="65CEF2DC" w14:textId="77777777" w:rsidR="004F0EDB" w:rsidRPr="00042697" w:rsidRDefault="004F0EDB" w:rsidP="004F0EDB">
      <w:pPr>
        <w:rPr>
          <w:sz w:val="24"/>
          <w:szCs w:val="24"/>
          <w:lang w:val="en-AU"/>
        </w:rPr>
      </w:pPr>
      <w:r w:rsidRPr="00042697">
        <w:rPr>
          <w:sz w:val="24"/>
          <w:szCs w:val="24"/>
          <w:lang w:val="en-AU"/>
        </w:rPr>
        <w:t xml:space="preserve">Both CCAG and DTG asked that further analysis be undertaken to guide a decision on what day, if any, was most suited for splitting purposes, with an underlying position that unless there was good evidence in favour of a transfer split other than at </w:t>
      </w:r>
      <w:r w:rsidRPr="00042697">
        <w:rPr>
          <w:i/>
          <w:sz w:val="24"/>
          <w:szCs w:val="24"/>
          <w:lang w:val="en-AU"/>
        </w:rPr>
        <w:t>&lt;5 days</w:t>
      </w:r>
      <w:r w:rsidRPr="00042697">
        <w:rPr>
          <w:sz w:val="24"/>
          <w:szCs w:val="24"/>
          <w:lang w:val="en-AU"/>
        </w:rPr>
        <w:t xml:space="preserve">, the </w:t>
      </w:r>
      <w:r w:rsidRPr="00042697">
        <w:rPr>
          <w:i/>
          <w:sz w:val="24"/>
          <w:szCs w:val="24"/>
          <w:lang w:val="en-AU"/>
        </w:rPr>
        <w:t>transfer in  &lt;5 day</w:t>
      </w:r>
      <w:r w:rsidRPr="00042697">
        <w:rPr>
          <w:sz w:val="24"/>
          <w:szCs w:val="24"/>
          <w:lang w:val="en-AU"/>
        </w:rPr>
        <w:t xml:space="preserve"> split should </w:t>
      </w:r>
      <w:r w:rsidR="00125D8B" w:rsidRPr="00042697">
        <w:rPr>
          <w:sz w:val="24"/>
          <w:szCs w:val="24"/>
          <w:lang w:val="en-AU"/>
        </w:rPr>
        <w:t>be maintained</w:t>
      </w:r>
      <w:r w:rsidRPr="00042697">
        <w:rPr>
          <w:sz w:val="24"/>
          <w:szCs w:val="24"/>
          <w:lang w:val="en-AU"/>
        </w:rPr>
        <w:t xml:space="preserve">. </w:t>
      </w:r>
    </w:p>
    <w:p w14:paraId="4F47DAC8" w14:textId="77777777" w:rsidR="004F0EDB" w:rsidRPr="00042697" w:rsidRDefault="004F0EDB" w:rsidP="004F0EDB">
      <w:pPr>
        <w:spacing w:after="0" w:line="240" w:lineRule="auto"/>
        <w:rPr>
          <w:sz w:val="24"/>
          <w:szCs w:val="24"/>
          <w:lang w:val="en-AU"/>
        </w:rPr>
      </w:pPr>
      <w:r w:rsidRPr="00042697">
        <w:rPr>
          <w:sz w:val="24"/>
          <w:szCs w:val="24"/>
          <w:lang w:val="en-AU"/>
        </w:rPr>
        <w:t>The ADRGs for further evaluation are:</w:t>
      </w:r>
    </w:p>
    <w:p w14:paraId="12A103F9" w14:textId="77777777" w:rsidR="004F0EDB" w:rsidRPr="00042697" w:rsidRDefault="004F0EDB" w:rsidP="00635C58">
      <w:pPr>
        <w:numPr>
          <w:ilvl w:val="0"/>
          <w:numId w:val="12"/>
        </w:numPr>
        <w:spacing w:after="0" w:line="240" w:lineRule="auto"/>
        <w:contextualSpacing/>
        <w:rPr>
          <w:rFonts w:eastAsiaTheme="minorEastAsia"/>
          <w:sz w:val="24"/>
          <w:szCs w:val="24"/>
          <w:lang w:val="en-AU" w:eastAsia="zh-CN"/>
        </w:rPr>
      </w:pPr>
      <w:r w:rsidRPr="00042697">
        <w:rPr>
          <w:rFonts w:eastAsiaTheme="minorEastAsia"/>
          <w:sz w:val="24"/>
          <w:szCs w:val="24"/>
          <w:lang w:val="en-AU" w:eastAsia="zh-CN"/>
        </w:rPr>
        <w:t xml:space="preserve">B70 </w:t>
      </w:r>
      <w:r w:rsidRPr="00042697">
        <w:rPr>
          <w:rFonts w:eastAsiaTheme="minorEastAsia"/>
          <w:i/>
          <w:sz w:val="24"/>
          <w:szCs w:val="24"/>
          <w:lang w:val="en-AU" w:eastAsia="zh-CN"/>
        </w:rPr>
        <w:t>Stroke and other cerebrovascular disorders</w:t>
      </w:r>
    </w:p>
    <w:p w14:paraId="46222EB7" w14:textId="77777777" w:rsidR="004F0EDB" w:rsidRPr="00042697" w:rsidRDefault="004F0EDB" w:rsidP="00635C58">
      <w:pPr>
        <w:numPr>
          <w:ilvl w:val="0"/>
          <w:numId w:val="12"/>
        </w:numPr>
        <w:spacing w:after="0" w:line="240" w:lineRule="auto"/>
        <w:contextualSpacing/>
        <w:rPr>
          <w:rFonts w:eastAsiaTheme="minorEastAsia"/>
          <w:b/>
          <w:sz w:val="24"/>
          <w:szCs w:val="24"/>
          <w:lang w:val="en-AU" w:eastAsia="zh-CN"/>
        </w:rPr>
      </w:pPr>
      <w:r w:rsidRPr="00042697">
        <w:rPr>
          <w:rFonts w:eastAsiaTheme="minorEastAsia"/>
          <w:sz w:val="24"/>
          <w:szCs w:val="24"/>
          <w:lang w:val="en-AU" w:eastAsia="zh-CN"/>
        </w:rPr>
        <w:t xml:space="preserve">B78 </w:t>
      </w:r>
      <w:r w:rsidRPr="00042697">
        <w:rPr>
          <w:rFonts w:eastAsiaTheme="minorEastAsia"/>
          <w:i/>
          <w:sz w:val="24"/>
          <w:szCs w:val="24"/>
          <w:lang w:val="en-AU" w:eastAsia="zh-CN"/>
        </w:rPr>
        <w:t>Intracranial injuries</w:t>
      </w:r>
    </w:p>
    <w:p w14:paraId="2866F25B" w14:textId="77777777" w:rsidR="004F0EDB" w:rsidRPr="00042697" w:rsidRDefault="004F0EDB" w:rsidP="00635C58">
      <w:pPr>
        <w:numPr>
          <w:ilvl w:val="0"/>
          <w:numId w:val="12"/>
        </w:numPr>
        <w:spacing w:after="0" w:line="240" w:lineRule="auto"/>
        <w:contextualSpacing/>
        <w:rPr>
          <w:rFonts w:eastAsiaTheme="minorEastAsia"/>
          <w:sz w:val="24"/>
          <w:szCs w:val="24"/>
          <w:lang w:val="en-AU" w:eastAsia="zh-CN"/>
        </w:rPr>
      </w:pPr>
      <w:r w:rsidRPr="00042697">
        <w:rPr>
          <w:rFonts w:eastAsiaTheme="minorEastAsia"/>
          <w:sz w:val="24"/>
          <w:szCs w:val="24"/>
          <w:lang w:val="en-AU" w:eastAsia="zh-CN"/>
        </w:rPr>
        <w:t xml:space="preserve">F60 </w:t>
      </w:r>
      <w:r w:rsidRPr="00042697">
        <w:rPr>
          <w:rFonts w:eastAsiaTheme="minorEastAsia"/>
          <w:i/>
          <w:sz w:val="24"/>
          <w:szCs w:val="24"/>
          <w:lang w:val="en-AU" w:eastAsia="zh-CN"/>
        </w:rPr>
        <w:t>Circulatory disorders, admitted for AMI w/o invasive cardiac investigation procedures</w:t>
      </w:r>
    </w:p>
    <w:p w14:paraId="106C58AA" w14:textId="77777777" w:rsidR="004F0EDB" w:rsidRPr="00042697" w:rsidRDefault="004F0EDB" w:rsidP="00635C58">
      <w:pPr>
        <w:numPr>
          <w:ilvl w:val="0"/>
          <w:numId w:val="12"/>
        </w:numPr>
        <w:spacing w:after="0" w:line="240" w:lineRule="auto"/>
        <w:contextualSpacing/>
        <w:rPr>
          <w:rFonts w:eastAsiaTheme="minorEastAsia"/>
          <w:sz w:val="24"/>
          <w:szCs w:val="24"/>
          <w:lang w:val="en-AU" w:eastAsia="zh-CN"/>
        </w:rPr>
      </w:pPr>
      <w:r w:rsidRPr="00042697">
        <w:rPr>
          <w:rFonts w:eastAsiaTheme="minorEastAsia"/>
          <w:sz w:val="24"/>
          <w:szCs w:val="24"/>
          <w:lang w:val="en-AU" w:eastAsia="zh-CN"/>
        </w:rPr>
        <w:t xml:space="preserve">F62 </w:t>
      </w:r>
      <w:r w:rsidRPr="00042697">
        <w:rPr>
          <w:rFonts w:eastAsiaTheme="minorEastAsia"/>
          <w:i/>
          <w:sz w:val="24"/>
          <w:szCs w:val="24"/>
          <w:lang w:val="en-AU" w:eastAsia="zh-CN"/>
        </w:rPr>
        <w:t>Heart failure and shock</w:t>
      </w:r>
    </w:p>
    <w:p w14:paraId="27922FCD" w14:textId="77777777" w:rsidR="004F0EDB" w:rsidRPr="00042697" w:rsidRDefault="004F0EDB" w:rsidP="004F0EDB">
      <w:pPr>
        <w:spacing w:after="0" w:line="240" w:lineRule="auto"/>
        <w:ind w:left="1800"/>
        <w:contextualSpacing/>
        <w:rPr>
          <w:rFonts w:eastAsiaTheme="minorEastAsia"/>
          <w:sz w:val="24"/>
          <w:szCs w:val="24"/>
          <w:lang w:val="en-AU" w:eastAsia="zh-CN"/>
        </w:rPr>
      </w:pPr>
    </w:p>
    <w:p w14:paraId="2E408E3C" w14:textId="77777777" w:rsidR="00125D8B" w:rsidRPr="00042697" w:rsidRDefault="004F0EDB" w:rsidP="00125D8B">
      <w:pPr>
        <w:rPr>
          <w:sz w:val="24"/>
          <w:szCs w:val="24"/>
          <w:lang w:val="en-AU"/>
        </w:rPr>
      </w:pPr>
      <w:r w:rsidRPr="00042697">
        <w:rPr>
          <w:sz w:val="24"/>
          <w:szCs w:val="24"/>
          <w:lang w:val="en-AU"/>
        </w:rPr>
        <w:t xml:space="preserve">ACCD undertook an analysis using the dataset created for purposes of developing AR- DRG V8.0 (consisting of both the Admitted Patient Collection and the National Hospital Cost Data Collection) and examined on what day of admission transfers occurred, relative cost, whether the transfer was from a less complex </w:t>
      </w:r>
      <w:r w:rsidR="00347B50" w:rsidRPr="00042697">
        <w:rPr>
          <w:sz w:val="24"/>
          <w:szCs w:val="24"/>
          <w:lang w:val="en-AU"/>
        </w:rPr>
        <w:t>or</w:t>
      </w:r>
      <w:r w:rsidRPr="00042697">
        <w:rPr>
          <w:sz w:val="24"/>
          <w:szCs w:val="24"/>
          <w:lang w:val="en-AU"/>
        </w:rPr>
        <w:t xml:space="preserve"> a more complex hospital, as well as long term trends. </w:t>
      </w:r>
    </w:p>
    <w:p w14:paraId="7D9D6790" w14:textId="77777777" w:rsidR="00125D8B" w:rsidRPr="00042697" w:rsidRDefault="00125D8B" w:rsidP="00125D8B">
      <w:pPr>
        <w:rPr>
          <w:sz w:val="24"/>
          <w:szCs w:val="24"/>
          <w:lang w:val="en-AU"/>
        </w:rPr>
      </w:pPr>
      <w:r w:rsidRPr="00042697">
        <w:rPr>
          <w:sz w:val="24"/>
          <w:szCs w:val="24"/>
          <w:lang w:val="en-AU"/>
        </w:rPr>
        <w:t xml:space="preserve">The analysis </w:t>
      </w:r>
      <w:r w:rsidR="004F0EDB" w:rsidRPr="00042697">
        <w:rPr>
          <w:sz w:val="24"/>
          <w:szCs w:val="24"/>
          <w:lang w:val="en-AU"/>
        </w:rPr>
        <w:t>raise</w:t>
      </w:r>
      <w:r w:rsidRPr="00042697">
        <w:rPr>
          <w:sz w:val="24"/>
          <w:szCs w:val="24"/>
          <w:lang w:val="en-AU"/>
        </w:rPr>
        <w:t>d</w:t>
      </w:r>
      <w:r w:rsidR="004F0EDB" w:rsidRPr="00042697">
        <w:rPr>
          <w:sz w:val="24"/>
          <w:szCs w:val="24"/>
          <w:lang w:val="en-AU"/>
        </w:rPr>
        <w:t xml:space="preserve"> doubts </w:t>
      </w:r>
      <w:r w:rsidRPr="00042697">
        <w:rPr>
          <w:sz w:val="24"/>
          <w:szCs w:val="24"/>
          <w:lang w:val="en-AU"/>
        </w:rPr>
        <w:t xml:space="preserve">as to </w:t>
      </w:r>
      <w:r w:rsidR="004F0EDB" w:rsidRPr="00042697">
        <w:rPr>
          <w:sz w:val="24"/>
          <w:szCs w:val="24"/>
          <w:lang w:val="en-AU"/>
        </w:rPr>
        <w:t xml:space="preserve">whether there is sufficient evidence to justify </w:t>
      </w:r>
      <w:r w:rsidRPr="00042697">
        <w:rPr>
          <w:sz w:val="24"/>
          <w:szCs w:val="24"/>
          <w:lang w:val="en-AU"/>
        </w:rPr>
        <w:t xml:space="preserve">changing from a five day split to a shorter timeframe. ACCD found that </w:t>
      </w:r>
      <w:r w:rsidR="004F0EDB" w:rsidRPr="00042697">
        <w:rPr>
          <w:sz w:val="24"/>
          <w:szCs w:val="24"/>
          <w:lang w:val="en-AU"/>
        </w:rPr>
        <w:t xml:space="preserve">clinical practice </w:t>
      </w:r>
      <w:r w:rsidRPr="00042697">
        <w:rPr>
          <w:sz w:val="24"/>
          <w:szCs w:val="24"/>
          <w:lang w:val="en-AU"/>
        </w:rPr>
        <w:t xml:space="preserve">has indeed changed with </w:t>
      </w:r>
      <w:r w:rsidR="004F0EDB" w:rsidRPr="00042697">
        <w:rPr>
          <w:sz w:val="24"/>
          <w:szCs w:val="24"/>
          <w:lang w:val="en-AU"/>
        </w:rPr>
        <w:t>more transfers occur</w:t>
      </w:r>
      <w:r w:rsidRPr="00042697">
        <w:rPr>
          <w:sz w:val="24"/>
          <w:szCs w:val="24"/>
          <w:lang w:val="en-AU"/>
        </w:rPr>
        <w:t xml:space="preserve">ring </w:t>
      </w:r>
      <w:r w:rsidR="004F0EDB" w:rsidRPr="00042697">
        <w:rPr>
          <w:sz w:val="24"/>
          <w:szCs w:val="24"/>
          <w:lang w:val="en-AU"/>
        </w:rPr>
        <w:t>now in less than 2 Days. However, the patterns of transfer differ over establishments</w:t>
      </w:r>
      <w:r w:rsidRPr="00042697">
        <w:rPr>
          <w:sz w:val="24"/>
          <w:szCs w:val="24"/>
          <w:lang w:val="en-AU"/>
        </w:rPr>
        <w:t xml:space="preserve"> and jurisdictions. </w:t>
      </w:r>
    </w:p>
    <w:p w14:paraId="1A9B025D" w14:textId="33FD6A08" w:rsidR="00125D8B" w:rsidRPr="00042697" w:rsidRDefault="004F0EDB" w:rsidP="00125D8B">
      <w:pPr>
        <w:rPr>
          <w:sz w:val="24"/>
          <w:szCs w:val="24"/>
          <w:lang w:val="en-AU"/>
        </w:rPr>
      </w:pPr>
      <w:r w:rsidRPr="00042697">
        <w:rPr>
          <w:sz w:val="24"/>
          <w:szCs w:val="24"/>
          <w:lang w:val="en-AU"/>
        </w:rPr>
        <w:lastRenderedPageBreak/>
        <w:t>The cut-off values for transfer split</w:t>
      </w:r>
      <w:r w:rsidR="00125D8B" w:rsidRPr="00042697">
        <w:rPr>
          <w:sz w:val="24"/>
          <w:szCs w:val="24"/>
          <w:lang w:val="en-AU"/>
        </w:rPr>
        <w:t>s</w:t>
      </w:r>
      <w:r w:rsidRPr="00042697">
        <w:rPr>
          <w:sz w:val="24"/>
          <w:szCs w:val="24"/>
          <w:lang w:val="en-AU"/>
        </w:rPr>
        <w:t xml:space="preserve"> could be shortened to optimise </w:t>
      </w:r>
      <w:r w:rsidR="00711CDD">
        <w:rPr>
          <w:sz w:val="24"/>
          <w:szCs w:val="24"/>
          <w:lang w:val="en-AU"/>
        </w:rPr>
        <w:t>RID</w:t>
      </w:r>
      <w:r w:rsidRPr="00042697">
        <w:rPr>
          <w:sz w:val="24"/>
          <w:szCs w:val="24"/>
          <w:lang w:val="en-AU"/>
        </w:rPr>
        <w:t xml:space="preserve">. </w:t>
      </w:r>
      <w:r w:rsidR="00125D8B" w:rsidRPr="00042697">
        <w:rPr>
          <w:sz w:val="24"/>
          <w:szCs w:val="24"/>
          <w:lang w:val="en-AU"/>
        </w:rPr>
        <w:t>However</w:t>
      </w:r>
      <w:r w:rsidRPr="00042697">
        <w:rPr>
          <w:sz w:val="24"/>
          <w:szCs w:val="24"/>
          <w:lang w:val="en-AU"/>
        </w:rPr>
        <w:t xml:space="preserve">, it is </w:t>
      </w:r>
      <w:r w:rsidR="00125D8B" w:rsidRPr="00042697">
        <w:rPr>
          <w:sz w:val="24"/>
          <w:szCs w:val="24"/>
          <w:lang w:val="en-AU"/>
        </w:rPr>
        <w:t>un</w:t>
      </w:r>
      <w:r w:rsidRPr="00042697">
        <w:rPr>
          <w:sz w:val="24"/>
          <w:szCs w:val="24"/>
          <w:lang w:val="en-AU"/>
        </w:rPr>
        <w:t xml:space="preserve">clear </w:t>
      </w:r>
      <w:r w:rsidR="00125D8B" w:rsidRPr="00042697">
        <w:rPr>
          <w:sz w:val="24"/>
          <w:szCs w:val="24"/>
          <w:lang w:val="en-AU"/>
        </w:rPr>
        <w:t>as to whether this may</w:t>
      </w:r>
      <w:r w:rsidRPr="00042697">
        <w:rPr>
          <w:sz w:val="24"/>
          <w:szCs w:val="24"/>
          <w:lang w:val="en-AU"/>
        </w:rPr>
        <w:t xml:space="preserve"> result in an incentive to keep a patient</w:t>
      </w:r>
      <w:r w:rsidR="00DC4C2B" w:rsidRPr="00042697">
        <w:rPr>
          <w:sz w:val="24"/>
          <w:szCs w:val="24"/>
          <w:lang w:val="en-AU"/>
        </w:rPr>
        <w:t xml:space="preserve"> requiring a </w:t>
      </w:r>
      <w:r w:rsidRPr="00042697">
        <w:rPr>
          <w:sz w:val="24"/>
          <w:szCs w:val="24"/>
          <w:lang w:val="en-AU"/>
        </w:rPr>
        <w:t xml:space="preserve">transfer </w:t>
      </w:r>
      <w:r w:rsidR="00DC4C2B" w:rsidRPr="00042697">
        <w:rPr>
          <w:sz w:val="24"/>
          <w:szCs w:val="24"/>
          <w:lang w:val="en-AU"/>
        </w:rPr>
        <w:t xml:space="preserve">in hospital </w:t>
      </w:r>
      <w:r w:rsidRPr="00042697">
        <w:rPr>
          <w:sz w:val="24"/>
          <w:szCs w:val="24"/>
          <w:lang w:val="en-AU"/>
        </w:rPr>
        <w:t xml:space="preserve">longer, </w:t>
      </w:r>
      <w:r w:rsidR="00DC4C2B" w:rsidRPr="00042697">
        <w:rPr>
          <w:sz w:val="24"/>
          <w:szCs w:val="24"/>
          <w:lang w:val="en-AU"/>
        </w:rPr>
        <w:t>resulting in the</w:t>
      </w:r>
      <w:r w:rsidRPr="00042697">
        <w:rPr>
          <w:sz w:val="24"/>
          <w:szCs w:val="24"/>
          <w:lang w:val="en-AU"/>
        </w:rPr>
        <w:t xml:space="preserve"> episode group</w:t>
      </w:r>
      <w:r w:rsidR="00DC4C2B" w:rsidRPr="00042697">
        <w:rPr>
          <w:sz w:val="24"/>
          <w:szCs w:val="24"/>
          <w:lang w:val="en-AU"/>
        </w:rPr>
        <w:t>ing to</w:t>
      </w:r>
      <w:r w:rsidRPr="00042697">
        <w:rPr>
          <w:sz w:val="24"/>
          <w:szCs w:val="24"/>
          <w:lang w:val="en-AU"/>
        </w:rPr>
        <w:t xml:space="preserve"> a higher cost DRG. </w:t>
      </w:r>
    </w:p>
    <w:p w14:paraId="47B677C9" w14:textId="77777777" w:rsidR="004F0EDB" w:rsidRDefault="00DC4C2B" w:rsidP="00125D8B">
      <w:pPr>
        <w:rPr>
          <w:sz w:val="24"/>
          <w:szCs w:val="24"/>
          <w:lang w:val="en-AU"/>
        </w:rPr>
      </w:pPr>
      <w:r w:rsidRPr="00042697">
        <w:rPr>
          <w:sz w:val="24"/>
          <w:szCs w:val="24"/>
          <w:lang w:val="en-AU"/>
        </w:rPr>
        <w:t xml:space="preserve">ACCD’s decision therefore is to maintain the </w:t>
      </w:r>
      <w:r w:rsidRPr="00042697">
        <w:rPr>
          <w:i/>
          <w:sz w:val="24"/>
          <w:szCs w:val="24"/>
          <w:lang w:val="en-AU"/>
        </w:rPr>
        <w:t xml:space="preserve">transfer in </w:t>
      </w:r>
      <w:r w:rsidR="004F0EDB" w:rsidRPr="00042697">
        <w:rPr>
          <w:i/>
          <w:sz w:val="24"/>
          <w:szCs w:val="24"/>
          <w:lang w:val="en-AU"/>
        </w:rPr>
        <w:t>&lt; 5 Days</w:t>
      </w:r>
      <w:r w:rsidRPr="00042697">
        <w:rPr>
          <w:sz w:val="24"/>
          <w:szCs w:val="24"/>
          <w:lang w:val="en-AU"/>
        </w:rPr>
        <w:t xml:space="preserve"> for the four ADRGs in question for AR-DRG V8.0 with a view to more thoroughly investigating the issue for AR-DRG V9.0.</w:t>
      </w:r>
    </w:p>
    <w:p w14:paraId="3BBEE0EA" w14:textId="77777777" w:rsidR="00BA505B" w:rsidRPr="00042697" w:rsidRDefault="00BA505B" w:rsidP="00125D8B">
      <w:pPr>
        <w:rPr>
          <w:sz w:val="24"/>
          <w:szCs w:val="24"/>
          <w:lang w:val="en-AU"/>
        </w:rPr>
      </w:pPr>
    </w:p>
    <w:p w14:paraId="2839AAC7" w14:textId="7BD6ED72" w:rsidR="006F5880" w:rsidRPr="00AB4FCD" w:rsidRDefault="00DA32D6" w:rsidP="00A27869">
      <w:pPr>
        <w:pStyle w:val="Heading3"/>
        <w:rPr>
          <w:color w:val="365F91" w:themeColor="accent1" w:themeShade="BF"/>
        </w:rPr>
      </w:pPr>
      <w:bookmarkStart w:id="54" w:name="_Ref402463905"/>
      <w:bookmarkStart w:id="55" w:name="_Toc403497106"/>
      <w:r w:rsidRPr="00AB4FCD">
        <w:rPr>
          <w:color w:val="365F91" w:themeColor="accent1" w:themeShade="BF"/>
        </w:rPr>
        <w:t>Enhanced DCL precision</w:t>
      </w:r>
      <w:bookmarkEnd w:id="54"/>
      <w:bookmarkEnd w:id="55"/>
    </w:p>
    <w:p w14:paraId="48063805" w14:textId="77777777" w:rsidR="00BB62BE" w:rsidRPr="00BB62BE" w:rsidRDefault="00BB62BE" w:rsidP="00BB62BE">
      <w:pPr>
        <w:rPr>
          <w:sz w:val="24"/>
          <w:szCs w:val="24"/>
        </w:rPr>
      </w:pPr>
      <w:r w:rsidRPr="00BB62BE">
        <w:rPr>
          <w:sz w:val="24"/>
          <w:szCs w:val="24"/>
        </w:rPr>
        <w:t xml:space="preserve">The DTG identified two 3-character categories of ICD codes in which significant variation in clinical complexity is captured at the fourth and fifth character level, namely </w:t>
      </w:r>
      <w:r w:rsidRPr="009049F9">
        <w:rPr>
          <w:i/>
          <w:sz w:val="24"/>
          <w:szCs w:val="24"/>
        </w:rPr>
        <w:t>N18</w:t>
      </w:r>
      <w:proofErr w:type="gramStart"/>
      <w:r w:rsidRPr="009049F9">
        <w:rPr>
          <w:i/>
          <w:sz w:val="24"/>
          <w:szCs w:val="24"/>
        </w:rPr>
        <w:t>.-</w:t>
      </w:r>
      <w:proofErr w:type="gramEnd"/>
      <w:r w:rsidRPr="009049F9">
        <w:rPr>
          <w:i/>
          <w:sz w:val="24"/>
          <w:szCs w:val="24"/>
        </w:rPr>
        <w:t xml:space="preserve"> Chronic kidney disease</w:t>
      </w:r>
      <w:r w:rsidRPr="00BB62BE">
        <w:rPr>
          <w:sz w:val="24"/>
          <w:szCs w:val="24"/>
        </w:rPr>
        <w:t xml:space="preserve"> and </w:t>
      </w:r>
      <w:r w:rsidRPr="009049F9">
        <w:rPr>
          <w:i/>
          <w:sz w:val="24"/>
          <w:szCs w:val="24"/>
        </w:rPr>
        <w:t>T31.- Burns classified according to extent of body surface involved</w:t>
      </w:r>
      <w:r w:rsidRPr="00BB62BE">
        <w:rPr>
          <w:sz w:val="24"/>
          <w:szCs w:val="24"/>
        </w:rPr>
        <w:t>. DTG requested that ACCD investigate the possibility of enhancing the precision of DCLs beyond their calculation at the 3-character level to capture this variation in complexity.</w:t>
      </w:r>
    </w:p>
    <w:p w14:paraId="31A004EA" w14:textId="77777777" w:rsidR="00BB62BE" w:rsidRDefault="00BB62BE" w:rsidP="00BB62BE">
      <w:pPr>
        <w:rPr>
          <w:sz w:val="24"/>
          <w:szCs w:val="24"/>
        </w:rPr>
      </w:pPr>
      <w:r w:rsidRPr="00BB62BE">
        <w:rPr>
          <w:sz w:val="24"/>
          <w:szCs w:val="24"/>
        </w:rPr>
        <w:t xml:space="preserve">This was undertaken for </w:t>
      </w:r>
      <w:r w:rsidRPr="009049F9">
        <w:rPr>
          <w:i/>
          <w:sz w:val="24"/>
          <w:szCs w:val="24"/>
        </w:rPr>
        <w:t>N18</w:t>
      </w:r>
      <w:proofErr w:type="gramStart"/>
      <w:r w:rsidRPr="009049F9">
        <w:rPr>
          <w:i/>
          <w:sz w:val="24"/>
          <w:szCs w:val="24"/>
        </w:rPr>
        <w:t>.-</w:t>
      </w:r>
      <w:proofErr w:type="gramEnd"/>
      <w:r w:rsidR="002956ED">
        <w:rPr>
          <w:sz w:val="24"/>
          <w:szCs w:val="24"/>
        </w:rPr>
        <w:t xml:space="preserve"> by grouping the codes contained within it into three categories and assigning common DCLs within each category</w:t>
      </w:r>
      <w:r>
        <w:rPr>
          <w:sz w:val="24"/>
          <w:szCs w:val="24"/>
        </w:rPr>
        <w:t>:</w:t>
      </w:r>
    </w:p>
    <w:p w14:paraId="62E94A77" w14:textId="77777777" w:rsidR="00BB62BE" w:rsidRDefault="00BB62BE" w:rsidP="00635C58">
      <w:pPr>
        <w:pStyle w:val="ListParagraph"/>
        <w:numPr>
          <w:ilvl w:val="0"/>
          <w:numId w:val="14"/>
        </w:numPr>
        <w:rPr>
          <w:sz w:val="24"/>
          <w:szCs w:val="24"/>
        </w:rPr>
      </w:pPr>
      <w:r w:rsidRPr="009049F9">
        <w:rPr>
          <w:i/>
          <w:sz w:val="24"/>
          <w:szCs w:val="24"/>
        </w:rPr>
        <w:t>N18.1</w:t>
      </w:r>
      <w:r w:rsidRPr="009049F9">
        <w:rPr>
          <w:sz w:val="24"/>
          <w:szCs w:val="24"/>
        </w:rPr>
        <w:t xml:space="preserve">, </w:t>
      </w:r>
      <w:r w:rsidRPr="009049F9">
        <w:rPr>
          <w:i/>
          <w:sz w:val="24"/>
          <w:szCs w:val="24"/>
        </w:rPr>
        <w:t>N18.2</w:t>
      </w:r>
      <w:r w:rsidRPr="009049F9">
        <w:rPr>
          <w:sz w:val="24"/>
          <w:szCs w:val="24"/>
        </w:rPr>
        <w:t xml:space="preserve"> and </w:t>
      </w:r>
      <w:r w:rsidRPr="009049F9">
        <w:rPr>
          <w:i/>
          <w:sz w:val="24"/>
          <w:szCs w:val="24"/>
        </w:rPr>
        <w:t>N18.9</w:t>
      </w:r>
      <w:r w:rsidRPr="009049F9">
        <w:rPr>
          <w:sz w:val="24"/>
          <w:szCs w:val="24"/>
        </w:rPr>
        <w:t xml:space="preserve"> were combined and assigned common DCLs;</w:t>
      </w:r>
    </w:p>
    <w:p w14:paraId="2ADA9FAF" w14:textId="77777777" w:rsidR="00BB62BE" w:rsidRDefault="00BB62BE" w:rsidP="00635C58">
      <w:pPr>
        <w:pStyle w:val="ListParagraph"/>
        <w:numPr>
          <w:ilvl w:val="0"/>
          <w:numId w:val="14"/>
        </w:numPr>
        <w:rPr>
          <w:sz w:val="24"/>
          <w:szCs w:val="24"/>
        </w:rPr>
      </w:pPr>
      <w:r w:rsidRPr="009049F9">
        <w:rPr>
          <w:i/>
          <w:sz w:val="24"/>
          <w:szCs w:val="24"/>
        </w:rPr>
        <w:t>N18.3</w:t>
      </w:r>
      <w:r w:rsidRPr="009049F9">
        <w:rPr>
          <w:sz w:val="24"/>
          <w:szCs w:val="24"/>
        </w:rPr>
        <w:t xml:space="preserve"> and </w:t>
      </w:r>
      <w:r w:rsidRPr="009049F9">
        <w:rPr>
          <w:i/>
          <w:sz w:val="24"/>
          <w:szCs w:val="24"/>
        </w:rPr>
        <w:t>N18.4</w:t>
      </w:r>
      <w:r w:rsidRPr="009049F9">
        <w:rPr>
          <w:sz w:val="24"/>
          <w:szCs w:val="24"/>
        </w:rPr>
        <w:t xml:space="preserve"> were combined and assigned common DCLs; and</w:t>
      </w:r>
    </w:p>
    <w:p w14:paraId="202CB7FF" w14:textId="77777777" w:rsidR="00BB62BE" w:rsidRPr="009049F9" w:rsidRDefault="00BB62BE" w:rsidP="00635C58">
      <w:pPr>
        <w:pStyle w:val="ListParagraph"/>
        <w:numPr>
          <w:ilvl w:val="0"/>
          <w:numId w:val="14"/>
        </w:numPr>
        <w:rPr>
          <w:sz w:val="24"/>
          <w:szCs w:val="24"/>
        </w:rPr>
      </w:pPr>
      <w:r w:rsidRPr="009049F9">
        <w:rPr>
          <w:i/>
          <w:sz w:val="24"/>
          <w:szCs w:val="24"/>
        </w:rPr>
        <w:t>N18.5</w:t>
      </w:r>
      <w:r w:rsidR="002956ED" w:rsidRPr="002956ED">
        <w:rPr>
          <w:sz w:val="24"/>
          <w:szCs w:val="24"/>
        </w:rPr>
        <w:t xml:space="preserve"> was individually assigned </w:t>
      </w:r>
      <w:r w:rsidRPr="009049F9">
        <w:rPr>
          <w:sz w:val="24"/>
          <w:szCs w:val="24"/>
        </w:rPr>
        <w:t>DCLs.</w:t>
      </w:r>
    </w:p>
    <w:p w14:paraId="6E9B66AF" w14:textId="77777777" w:rsidR="00BB62BE" w:rsidRPr="00BB62BE" w:rsidRDefault="00BB62BE" w:rsidP="00BB62BE">
      <w:pPr>
        <w:rPr>
          <w:sz w:val="24"/>
          <w:szCs w:val="24"/>
        </w:rPr>
      </w:pPr>
      <w:r w:rsidRPr="00BB62BE">
        <w:rPr>
          <w:sz w:val="24"/>
          <w:szCs w:val="24"/>
        </w:rPr>
        <w:t xml:space="preserve">A hierarchy of DCLs across the three groups was also maintained </w:t>
      </w:r>
      <w:r w:rsidR="002956ED">
        <w:rPr>
          <w:sz w:val="24"/>
          <w:szCs w:val="24"/>
        </w:rPr>
        <w:t xml:space="preserve">within each ADRG </w:t>
      </w:r>
      <w:r w:rsidRPr="00BB62BE">
        <w:rPr>
          <w:sz w:val="24"/>
          <w:szCs w:val="24"/>
        </w:rPr>
        <w:t xml:space="preserve">according to disease complexity. Specifically, </w:t>
      </w:r>
      <w:r w:rsidR="002956ED">
        <w:rPr>
          <w:sz w:val="24"/>
          <w:szCs w:val="24"/>
        </w:rPr>
        <w:t xml:space="preserve">for each ADRG, </w:t>
      </w:r>
      <w:r w:rsidRPr="00BB62BE">
        <w:rPr>
          <w:sz w:val="24"/>
          <w:szCs w:val="24"/>
        </w:rPr>
        <w:t>DCLs of group 1 never exceeded those of group 2, and DCLs of group 2 never exceeded those of group 3.</w:t>
      </w:r>
    </w:p>
    <w:p w14:paraId="5ABF387D" w14:textId="77777777" w:rsidR="006F5880" w:rsidRDefault="00BB62BE" w:rsidP="00BB62BE">
      <w:pPr>
        <w:rPr>
          <w:sz w:val="24"/>
          <w:szCs w:val="24"/>
        </w:rPr>
      </w:pPr>
      <w:r w:rsidRPr="00BB62BE">
        <w:rPr>
          <w:sz w:val="24"/>
          <w:szCs w:val="24"/>
        </w:rPr>
        <w:t xml:space="preserve">The </w:t>
      </w:r>
      <w:r w:rsidR="002956ED">
        <w:rPr>
          <w:sz w:val="24"/>
          <w:szCs w:val="24"/>
        </w:rPr>
        <w:t xml:space="preserve">low occurrence of </w:t>
      </w:r>
      <w:r w:rsidRPr="00BB62BE">
        <w:rPr>
          <w:sz w:val="24"/>
          <w:szCs w:val="24"/>
        </w:rPr>
        <w:t xml:space="preserve">episodes with </w:t>
      </w:r>
      <w:r w:rsidRPr="009049F9">
        <w:rPr>
          <w:i/>
          <w:sz w:val="24"/>
          <w:szCs w:val="24"/>
        </w:rPr>
        <w:t>T31</w:t>
      </w:r>
      <w:proofErr w:type="gramStart"/>
      <w:r w:rsidRPr="009049F9">
        <w:rPr>
          <w:i/>
          <w:sz w:val="24"/>
          <w:szCs w:val="24"/>
        </w:rPr>
        <w:t>.-</w:t>
      </w:r>
      <w:proofErr w:type="gramEnd"/>
      <w:r w:rsidRPr="00BB62BE">
        <w:rPr>
          <w:sz w:val="24"/>
          <w:szCs w:val="24"/>
        </w:rPr>
        <w:t xml:space="preserve"> diagnosis codes </w:t>
      </w:r>
      <w:r w:rsidR="002956ED">
        <w:rPr>
          <w:sz w:val="24"/>
          <w:szCs w:val="24"/>
        </w:rPr>
        <w:t xml:space="preserve">meant that </w:t>
      </w:r>
      <w:r w:rsidRPr="00BB62BE">
        <w:rPr>
          <w:sz w:val="24"/>
          <w:szCs w:val="24"/>
        </w:rPr>
        <w:t xml:space="preserve">DCLs calculated at the fourth and fifth character were no different from those calculated at the three character level. Consequently, no enhanced DCL precision was possible for the </w:t>
      </w:r>
      <w:r w:rsidRPr="009049F9">
        <w:rPr>
          <w:i/>
          <w:sz w:val="24"/>
          <w:szCs w:val="24"/>
        </w:rPr>
        <w:t>T31</w:t>
      </w:r>
      <w:proofErr w:type="gramStart"/>
      <w:r w:rsidRPr="009049F9">
        <w:rPr>
          <w:i/>
          <w:sz w:val="24"/>
          <w:szCs w:val="24"/>
        </w:rPr>
        <w:t>.-</w:t>
      </w:r>
      <w:proofErr w:type="gramEnd"/>
      <w:r w:rsidRPr="00BB62BE">
        <w:rPr>
          <w:sz w:val="24"/>
          <w:szCs w:val="24"/>
        </w:rPr>
        <w:t xml:space="preserve"> ICD code category.</w:t>
      </w:r>
    </w:p>
    <w:p w14:paraId="74E7096B" w14:textId="77777777" w:rsidR="002956ED" w:rsidRDefault="002956ED" w:rsidP="00BB62BE">
      <w:pPr>
        <w:rPr>
          <w:sz w:val="24"/>
          <w:szCs w:val="24"/>
        </w:rPr>
      </w:pPr>
    </w:p>
    <w:p w14:paraId="5E61514B" w14:textId="74135D72" w:rsidR="00DA32D6" w:rsidRPr="00AB4FCD" w:rsidRDefault="00DA32D6" w:rsidP="00A27869">
      <w:pPr>
        <w:pStyle w:val="Heading3"/>
        <w:rPr>
          <w:color w:val="365F91" w:themeColor="accent1" w:themeShade="BF"/>
        </w:rPr>
      </w:pPr>
      <w:bookmarkStart w:id="56" w:name="_Ref402463977"/>
      <w:bookmarkStart w:id="57" w:name="_Toc403497107"/>
      <w:r w:rsidRPr="00AB4FCD">
        <w:rPr>
          <w:color w:val="365F91" w:themeColor="accent1" w:themeShade="BF"/>
        </w:rPr>
        <w:t xml:space="preserve">DCL </w:t>
      </w:r>
      <w:proofErr w:type="spellStart"/>
      <w:r w:rsidRPr="00AB4FCD">
        <w:rPr>
          <w:color w:val="365F91" w:themeColor="accent1" w:themeShade="BF"/>
        </w:rPr>
        <w:t>standardisation</w:t>
      </w:r>
      <w:bookmarkEnd w:id="56"/>
      <w:bookmarkEnd w:id="57"/>
      <w:proofErr w:type="spellEnd"/>
    </w:p>
    <w:p w14:paraId="6BE569D4" w14:textId="552F5308" w:rsidR="002956ED" w:rsidRPr="009049F9" w:rsidRDefault="002956ED" w:rsidP="002956ED">
      <w:pPr>
        <w:rPr>
          <w:sz w:val="24"/>
        </w:rPr>
      </w:pPr>
      <w:r w:rsidRPr="009049F9">
        <w:rPr>
          <w:sz w:val="24"/>
        </w:rPr>
        <w:t xml:space="preserve">Approximately 10 ADRGs exhibited highly clustered distribution of low ECCS values across their episodes, which prevented the derivation of viable splitting models. Consequently, DTG requested ACCD review the DCL </w:t>
      </w:r>
      <w:proofErr w:type="spellStart"/>
      <w:r w:rsidRPr="009049F9">
        <w:rPr>
          <w:sz w:val="24"/>
        </w:rPr>
        <w:t>standardisation</w:t>
      </w:r>
      <w:proofErr w:type="spellEnd"/>
      <w:r w:rsidRPr="009049F9">
        <w:rPr>
          <w:sz w:val="24"/>
        </w:rPr>
        <w:t xml:space="preserve"> process detailed in the </w:t>
      </w:r>
      <w:r w:rsidRPr="009049F9">
        <w:rPr>
          <w:i/>
          <w:sz w:val="24"/>
        </w:rPr>
        <w:t xml:space="preserve">Review of the AR-DRG Classification Case Complexity Process </w:t>
      </w:r>
      <w:r w:rsidR="00DD72A4">
        <w:rPr>
          <w:i/>
          <w:sz w:val="24"/>
        </w:rPr>
        <w:t>Final Report (2014)</w:t>
      </w:r>
      <w:r w:rsidRPr="009049F9">
        <w:rPr>
          <w:sz w:val="24"/>
        </w:rPr>
        <w:t xml:space="preserve"> with a view to refining it in a way that increases the performance of ECCS as an ADRG splitting variable.</w:t>
      </w:r>
    </w:p>
    <w:p w14:paraId="5B19E678" w14:textId="77777777" w:rsidR="00862928" w:rsidRDefault="002956ED" w:rsidP="002956ED">
      <w:pPr>
        <w:rPr>
          <w:sz w:val="24"/>
        </w:rPr>
      </w:pPr>
      <w:r>
        <w:rPr>
          <w:sz w:val="24"/>
        </w:rPr>
        <w:lastRenderedPageBreak/>
        <w:t>A</w:t>
      </w:r>
      <w:r w:rsidRPr="009049F9">
        <w:rPr>
          <w:sz w:val="24"/>
        </w:rPr>
        <w:t xml:space="preserve"> minor modification to the </w:t>
      </w:r>
      <w:proofErr w:type="spellStart"/>
      <w:r w:rsidRPr="009049F9">
        <w:rPr>
          <w:sz w:val="24"/>
        </w:rPr>
        <w:t>standardisation</w:t>
      </w:r>
      <w:proofErr w:type="spellEnd"/>
      <w:r w:rsidRPr="009049F9">
        <w:rPr>
          <w:sz w:val="24"/>
        </w:rPr>
        <w:t xml:space="preserve"> factor used in the DCL formula </w:t>
      </w:r>
      <w:r>
        <w:rPr>
          <w:sz w:val="24"/>
        </w:rPr>
        <w:t xml:space="preserve">was implemented, resulting </w:t>
      </w:r>
      <w:r w:rsidRPr="009049F9">
        <w:rPr>
          <w:sz w:val="24"/>
        </w:rPr>
        <w:t>in a widened distribution of ECCS values across episodes in those ADRGs where ECCS values were previously clustered, thus allowing viable ECCS splitting models to be derived for all ADRGs.</w:t>
      </w:r>
    </w:p>
    <w:p w14:paraId="7498E2CB" w14:textId="1C90D5B8" w:rsidR="0008323F" w:rsidRDefault="004171A2" w:rsidP="0008323F">
      <w:pPr>
        <w:pStyle w:val="Heading2"/>
      </w:pPr>
      <w:bookmarkStart w:id="58" w:name="_Toc403497108"/>
      <w:r>
        <w:t>Work highlighted for AR-DRG Version 9.0 and future AR-DRG Versions</w:t>
      </w:r>
      <w:bookmarkEnd w:id="58"/>
    </w:p>
    <w:p w14:paraId="47D78CF3" w14:textId="7F6DE41D" w:rsidR="004171A2" w:rsidRPr="004171A2" w:rsidRDefault="00D403D4" w:rsidP="004171A2">
      <w:pPr>
        <w:rPr>
          <w:sz w:val="24"/>
          <w:szCs w:val="24"/>
        </w:rPr>
      </w:pPr>
      <w:r>
        <w:rPr>
          <w:sz w:val="24"/>
          <w:szCs w:val="24"/>
        </w:rPr>
        <w:t>As part of the continual review of the classification, ACCD will continue to consult with DTG and CCAG in relation to AR-DRG public submissions. D</w:t>
      </w:r>
      <w:r w:rsidR="004171A2" w:rsidRPr="004171A2">
        <w:rPr>
          <w:sz w:val="24"/>
          <w:szCs w:val="24"/>
        </w:rPr>
        <w:t xml:space="preserve">iscussion at the last DTG meeting for this development cycle </w:t>
      </w:r>
      <w:r>
        <w:rPr>
          <w:sz w:val="24"/>
          <w:szCs w:val="24"/>
        </w:rPr>
        <w:t xml:space="preserve">held </w:t>
      </w:r>
      <w:r w:rsidR="004171A2" w:rsidRPr="004171A2">
        <w:rPr>
          <w:sz w:val="24"/>
          <w:szCs w:val="24"/>
        </w:rPr>
        <w:t>on 1 October 2014 highlighted future work including</w:t>
      </w:r>
      <w:r>
        <w:rPr>
          <w:sz w:val="24"/>
          <w:szCs w:val="24"/>
        </w:rPr>
        <w:t xml:space="preserve"> a review of</w:t>
      </w:r>
      <w:r w:rsidR="004171A2" w:rsidRPr="004171A2">
        <w:rPr>
          <w:sz w:val="24"/>
          <w:szCs w:val="24"/>
        </w:rPr>
        <w:t>:</w:t>
      </w:r>
    </w:p>
    <w:p w14:paraId="1C7AF2CD" w14:textId="4D31EE24" w:rsidR="004171A2" w:rsidRPr="004171A2" w:rsidRDefault="00D403D4" w:rsidP="004171A2">
      <w:pPr>
        <w:pStyle w:val="ListParagraph"/>
        <w:numPr>
          <w:ilvl w:val="0"/>
          <w:numId w:val="22"/>
        </w:numPr>
        <w:rPr>
          <w:sz w:val="24"/>
          <w:szCs w:val="24"/>
        </w:rPr>
      </w:pPr>
      <w:r>
        <w:rPr>
          <w:sz w:val="24"/>
          <w:szCs w:val="24"/>
        </w:rPr>
        <w:t>S</w:t>
      </w:r>
      <w:r w:rsidR="004171A2" w:rsidRPr="004171A2">
        <w:rPr>
          <w:sz w:val="24"/>
          <w:szCs w:val="24"/>
        </w:rPr>
        <w:t xml:space="preserve">plitting criteria and thresholds as detailed in Section </w:t>
      </w:r>
      <w:r w:rsidR="00992F27">
        <w:rPr>
          <w:sz w:val="24"/>
          <w:szCs w:val="24"/>
        </w:rPr>
        <w:fldChar w:fldCharType="begin"/>
      </w:r>
      <w:r w:rsidR="00992F27">
        <w:rPr>
          <w:sz w:val="24"/>
          <w:szCs w:val="24"/>
        </w:rPr>
        <w:instrText xml:space="preserve"> REF _Ref403494451 \r \h </w:instrText>
      </w:r>
      <w:r w:rsidR="00992F27">
        <w:rPr>
          <w:sz w:val="24"/>
          <w:szCs w:val="24"/>
        </w:rPr>
      </w:r>
      <w:r w:rsidR="00992F27">
        <w:rPr>
          <w:sz w:val="24"/>
          <w:szCs w:val="24"/>
        </w:rPr>
        <w:fldChar w:fldCharType="separate"/>
      </w:r>
      <w:r w:rsidR="00FD6564">
        <w:rPr>
          <w:sz w:val="24"/>
          <w:szCs w:val="24"/>
        </w:rPr>
        <w:t>2.2.2</w:t>
      </w:r>
      <w:r w:rsidR="00992F27">
        <w:rPr>
          <w:sz w:val="24"/>
          <w:szCs w:val="24"/>
        </w:rPr>
        <w:fldChar w:fldCharType="end"/>
      </w:r>
    </w:p>
    <w:p w14:paraId="153F2FB5" w14:textId="4658C72D" w:rsidR="004171A2" w:rsidRPr="004171A2" w:rsidRDefault="004171A2" w:rsidP="004171A2">
      <w:pPr>
        <w:pStyle w:val="ListParagraph"/>
        <w:numPr>
          <w:ilvl w:val="0"/>
          <w:numId w:val="22"/>
        </w:numPr>
        <w:rPr>
          <w:sz w:val="24"/>
          <w:szCs w:val="24"/>
        </w:rPr>
      </w:pPr>
      <w:r w:rsidRPr="004171A2">
        <w:rPr>
          <w:sz w:val="24"/>
          <w:szCs w:val="24"/>
        </w:rPr>
        <w:t>Pre-MDCs</w:t>
      </w:r>
    </w:p>
    <w:p w14:paraId="700A0212" w14:textId="265B6A63" w:rsidR="004171A2" w:rsidRPr="004171A2" w:rsidRDefault="00D403D4" w:rsidP="004171A2">
      <w:pPr>
        <w:pStyle w:val="ListParagraph"/>
        <w:numPr>
          <w:ilvl w:val="0"/>
          <w:numId w:val="22"/>
        </w:numPr>
        <w:rPr>
          <w:sz w:val="24"/>
          <w:szCs w:val="24"/>
        </w:rPr>
      </w:pPr>
      <w:r>
        <w:rPr>
          <w:sz w:val="24"/>
          <w:szCs w:val="24"/>
        </w:rPr>
        <w:t>R</w:t>
      </w:r>
      <w:r w:rsidR="004171A2" w:rsidRPr="004171A2">
        <w:rPr>
          <w:sz w:val="24"/>
          <w:szCs w:val="24"/>
        </w:rPr>
        <w:t>emaining non-complexity variables (e.g. transfer)</w:t>
      </w:r>
    </w:p>
    <w:p w14:paraId="739E1A00" w14:textId="1EFEE8A5" w:rsidR="004171A2" w:rsidRDefault="004171A2" w:rsidP="004171A2">
      <w:pPr>
        <w:pStyle w:val="ListParagraph"/>
        <w:numPr>
          <w:ilvl w:val="0"/>
          <w:numId w:val="22"/>
        </w:numPr>
        <w:rPr>
          <w:sz w:val="24"/>
          <w:szCs w:val="24"/>
        </w:rPr>
      </w:pPr>
      <w:r w:rsidRPr="004171A2">
        <w:rPr>
          <w:sz w:val="24"/>
          <w:szCs w:val="24"/>
        </w:rPr>
        <w:t xml:space="preserve">Other </w:t>
      </w:r>
      <w:r w:rsidR="00D403D4">
        <w:rPr>
          <w:sz w:val="24"/>
          <w:szCs w:val="24"/>
        </w:rPr>
        <w:t>highlighted ADRGs</w:t>
      </w:r>
    </w:p>
    <w:p w14:paraId="46E2002E" w14:textId="78F6123E" w:rsidR="004171A2" w:rsidRPr="004171A2" w:rsidRDefault="004171A2" w:rsidP="004171A2">
      <w:pPr>
        <w:rPr>
          <w:sz w:val="24"/>
          <w:szCs w:val="24"/>
        </w:rPr>
      </w:pPr>
      <w:r>
        <w:rPr>
          <w:sz w:val="24"/>
          <w:szCs w:val="24"/>
        </w:rPr>
        <w:t xml:space="preserve">The next meeting of the DTG </w:t>
      </w:r>
      <w:r w:rsidR="00D403D4">
        <w:rPr>
          <w:sz w:val="24"/>
          <w:szCs w:val="24"/>
        </w:rPr>
        <w:t>will</w:t>
      </w:r>
      <w:r>
        <w:rPr>
          <w:sz w:val="24"/>
          <w:szCs w:val="24"/>
        </w:rPr>
        <w:t xml:space="preserve"> be scheduled for the second half of 2015</w:t>
      </w:r>
      <w:r w:rsidR="00D403D4">
        <w:rPr>
          <w:sz w:val="24"/>
          <w:szCs w:val="24"/>
        </w:rPr>
        <w:t xml:space="preserve"> where work</w:t>
      </w:r>
      <w:r>
        <w:rPr>
          <w:sz w:val="24"/>
          <w:szCs w:val="24"/>
        </w:rPr>
        <w:t xml:space="preserve"> will </w:t>
      </w:r>
      <w:r w:rsidR="00D403D4">
        <w:rPr>
          <w:sz w:val="24"/>
          <w:szCs w:val="24"/>
        </w:rPr>
        <w:t xml:space="preserve">continue </w:t>
      </w:r>
      <w:r>
        <w:rPr>
          <w:sz w:val="24"/>
          <w:szCs w:val="24"/>
        </w:rPr>
        <w:t>on the abovementioned areas</w:t>
      </w:r>
      <w:r w:rsidR="00D403D4">
        <w:rPr>
          <w:sz w:val="24"/>
          <w:szCs w:val="24"/>
        </w:rPr>
        <w:t>.</w:t>
      </w:r>
    </w:p>
    <w:p w14:paraId="4D22FC2E" w14:textId="6DD86385" w:rsidR="00862928" w:rsidRPr="00AB4FCD" w:rsidRDefault="00521B9D" w:rsidP="00521B9D">
      <w:pPr>
        <w:pStyle w:val="Heading1"/>
      </w:pPr>
      <w:bookmarkStart w:id="59" w:name="_Toc403497109"/>
      <w:r w:rsidRPr="00AB4FCD">
        <w:t>Results</w:t>
      </w:r>
      <w:bookmarkEnd w:id="59"/>
    </w:p>
    <w:p w14:paraId="489B4E2B" w14:textId="2B1E758D" w:rsidR="00DA32D6" w:rsidRPr="00AB4FCD" w:rsidRDefault="00521B9D" w:rsidP="00521B9D">
      <w:pPr>
        <w:pStyle w:val="Heading2"/>
        <w:rPr>
          <w:color w:val="365F91" w:themeColor="accent1" w:themeShade="BF"/>
        </w:rPr>
      </w:pPr>
      <w:bookmarkStart w:id="60" w:name="_Toc403497110"/>
      <w:r w:rsidRPr="00AB4FCD">
        <w:rPr>
          <w:color w:val="365F91" w:themeColor="accent1" w:themeShade="BF"/>
        </w:rPr>
        <w:t>A</w:t>
      </w:r>
      <w:r w:rsidR="00862928" w:rsidRPr="00AB4FCD">
        <w:rPr>
          <w:color w:val="365F91" w:themeColor="accent1" w:themeShade="BF"/>
        </w:rPr>
        <w:t>R-DRG V8.0</w:t>
      </w:r>
      <w:bookmarkEnd w:id="60"/>
    </w:p>
    <w:p w14:paraId="2D1922E6" w14:textId="77777777" w:rsidR="009A30C0" w:rsidRPr="009049F9" w:rsidRDefault="009A30C0" w:rsidP="00DA32D6">
      <w:pPr>
        <w:rPr>
          <w:sz w:val="24"/>
        </w:rPr>
      </w:pPr>
      <w:r w:rsidRPr="009049F9">
        <w:rPr>
          <w:sz w:val="24"/>
        </w:rPr>
        <w:t>With the exception of changes resulting from the surgical hierarchy (swap of I30 and I27) review and the minor code changes associated with six public submissions</w:t>
      </w:r>
      <w:r w:rsidR="00CC7821" w:rsidRPr="009049F9">
        <w:rPr>
          <w:sz w:val="24"/>
        </w:rPr>
        <w:t xml:space="preserve"> implemented</w:t>
      </w:r>
      <w:r w:rsidRPr="009049F9">
        <w:rPr>
          <w:sz w:val="24"/>
        </w:rPr>
        <w:t>, the AR-DRG structure has remained the same as in AR-DRG V7.0</w:t>
      </w:r>
      <w:r w:rsidR="00CC7821" w:rsidRPr="009049F9">
        <w:rPr>
          <w:sz w:val="24"/>
        </w:rPr>
        <w:t>.</w:t>
      </w:r>
    </w:p>
    <w:p w14:paraId="7D797F1E" w14:textId="77777777" w:rsidR="009049F9" w:rsidRDefault="009049F9" w:rsidP="009049F9">
      <w:pPr>
        <w:rPr>
          <w:i/>
          <w:sz w:val="24"/>
          <w:szCs w:val="24"/>
        </w:rPr>
      </w:pPr>
      <w:r w:rsidRPr="009049F9">
        <w:rPr>
          <w:sz w:val="24"/>
          <w:szCs w:val="24"/>
        </w:rPr>
        <w:t xml:space="preserve">AR-DRG V8.0 comprises 403 non-error ADRGs (with 3 error ADRGs: 960, 961 and 963) which in turn are made up of 804 non error DRGs (with 3 error DRGs: 960Z </w:t>
      </w:r>
      <w:proofErr w:type="spellStart"/>
      <w:r w:rsidRPr="009049F9">
        <w:rPr>
          <w:i/>
          <w:sz w:val="24"/>
          <w:szCs w:val="24"/>
        </w:rPr>
        <w:t>Ungroupable</w:t>
      </w:r>
      <w:proofErr w:type="spellEnd"/>
      <w:r w:rsidRPr="009049F9">
        <w:rPr>
          <w:sz w:val="24"/>
          <w:szCs w:val="24"/>
        </w:rPr>
        <w:t xml:space="preserve">, 961Z </w:t>
      </w:r>
      <w:r w:rsidRPr="009049F9">
        <w:rPr>
          <w:i/>
          <w:sz w:val="24"/>
          <w:szCs w:val="24"/>
        </w:rPr>
        <w:t xml:space="preserve">Unacceptable Principal diagnosis </w:t>
      </w:r>
      <w:r w:rsidRPr="009049F9">
        <w:rPr>
          <w:sz w:val="24"/>
          <w:szCs w:val="24"/>
        </w:rPr>
        <w:t>and 963Z</w:t>
      </w:r>
      <w:r w:rsidRPr="009049F9">
        <w:rPr>
          <w:i/>
          <w:sz w:val="24"/>
          <w:szCs w:val="24"/>
        </w:rPr>
        <w:t xml:space="preserve"> Neonatal Diagnosis Not Consistent W Age/Weight).</w:t>
      </w:r>
    </w:p>
    <w:p w14:paraId="1BD3A2B7" w14:textId="1825B53D" w:rsidR="009049F9" w:rsidRPr="009049F9" w:rsidRDefault="009049F9" w:rsidP="009049F9">
      <w:pPr>
        <w:rPr>
          <w:sz w:val="24"/>
          <w:szCs w:val="24"/>
        </w:rPr>
      </w:pPr>
      <w:r w:rsidRPr="009049F9">
        <w:rPr>
          <w:sz w:val="24"/>
          <w:szCs w:val="24"/>
        </w:rPr>
        <w:t>In total AR-DRG V8.0 has 807 DRGs. Of the 40</w:t>
      </w:r>
      <w:r w:rsidR="00711CDD">
        <w:rPr>
          <w:sz w:val="24"/>
          <w:szCs w:val="24"/>
        </w:rPr>
        <w:t>6</w:t>
      </w:r>
      <w:r w:rsidRPr="009049F9">
        <w:rPr>
          <w:sz w:val="24"/>
          <w:szCs w:val="24"/>
        </w:rPr>
        <w:t xml:space="preserve"> </w:t>
      </w:r>
      <w:r w:rsidR="00711CDD">
        <w:rPr>
          <w:sz w:val="24"/>
          <w:szCs w:val="24"/>
        </w:rPr>
        <w:t xml:space="preserve">(including 3 error ADRGs) </w:t>
      </w:r>
      <w:r w:rsidRPr="009049F9">
        <w:rPr>
          <w:sz w:val="24"/>
          <w:szCs w:val="24"/>
        </w:rPr>
        <w:t>ADRGs:</w:t>
      </w:r>
    </w:p>
    <w:p w14:paraId="46B24392" w14:textId="6C930D50" w:rsidR="00BF3CAC" w:rsidRPr="009049F9" w:rsidRDefault="00BF3CAC" w:rsidP="00635C58">
      <w:pPr>
        <w:pStyle w:val="ListParagraph"/>
        <w:numPr>
          <w:ilvl w:val="0"/>
          <w:numId w:val="9"/>
        </w:numPr>
        <w:rPr>
          <w:sz w:val="24"/>
          <w:szCs w:val="24"/>
        </w:rPr>
      </w:pPr>
      <w:r w:rsidRPr="009049F9">
        <w:rPr>
          <w:sz w:val="24"/>
          <w:szCs w:val="24"/>
        </w:rPr>
        <w:t>8</w:t>
      </w:r>
      <w:r w:rsidR="00711CDD">
        <w:rPr>
          <w:sz w:val="24"/>
          <w:szCs w:val="24"/>
        </w:rPr>
        <w:t>5</w:t>
      </w:r>
      <w:r w:rsidRPr="009049F9">
        <w:rPr>
          <w:sz w:val="24"/>
          <w:szCs w:val="24"/>
        </w:rPr>
        <w:t xml:space="preserve"> have no split (Z)</w:t>
      </w:r>
      <w:r w:rsidR="00711CDD">
        <w:rPr>
          <w:sz w:val="24"/>
          <w:szCs w:val="24"/>
        </w:rPr>
        <w:t xml:space="preserve"> (including 3 error ADRGs)</w:t>
      </w:r>
    </w:p>
    <w:p w14:paraId="3FD7183F" w14:textId="77777777" w:rsidR="00BF3CAC" w:rsidRPr="009049F9" w:rsidRDefault="00BF3CAC" w:rsidP="00635C58">
      <w:pPr>
        <w:pStyle w:val="ListParagraph"/>
        <w:numPr>
          <w:ilvl w:val="0"/>
          <w:numId w:val="9"/>
        </w:numPr>
        <w:rPr>
          <w:sz w:val="24"/>
          <w:szCs w:val="24"/>
        </w:rPr>
      </w:pPr>
      <w:r w:rsidRPr="009049F9">
        <w:rPr>
          <w:sz w:val="24"/>
          <w:szCs w:val="24"/>
        </w:rPr>
        <w:t>246 have one split (A, B)</w:t>
      </w:r>
    </w:p>
    <w:p w14:paraId="39CA0B6B" w14:textId="77777777" w:rsidR="00BF3CAC" w:rsidRPr="009049F9" w:rsidRDefault="00BF3CAC" w:rsidP="00635C58">
      <w:pPr>
        <w:pStyle w:val="ListParagraph"/>
        <w:numPr>
          <w:ilvl w:val="0"/>
          <w:numId w:val="9"/>
        </w:numPr>
        <w:rPr>
          <w:sz w:val="24"/>
          <w:szCs w:val="24"/>
        </w:rPr>
      </w:pPr>
      <w:r w:rsidRPr="009049F9">
        <w:rPr>
          <w:sz w:val="24"/>
          <w:szCs w:val="24"/>
        </w:rPr>
        <w:t>70 have 2 splits (A, B, C)</w:t>
      </w:r>
    </w:p>
    <w:p w14:paraId="1724DC3E" w14:textId="77777777" w:rsidR="00BF3CAC" w:rsidRPr="009049F9" w:rsidRDefault="00BF3CAC" w:rsidP="00635C58">
      <w:pPr>
        <w:pStyle w:val="ListParagraph"/>
        <w:numPr>
          <w:ilvl w:val="0"/>
          <w:numId w:val="9"/>
        </w:numPr>
        <w:rPr>
          <w:sz w:val="24"/>
          <w:szCs w:val="24"/>
        </w:rPr>
      </w:pPr>
      <w:r w:rsidRPr="009049F9">
        <w:rPr>
          <w:sz w:val="24"/>
          <w:szCs w:val="24"/>
        </w:rPr>
        <w:t>5 have 3 splits (A, B, C, D)</w:t>
      </w:r>
    </w:p>
    <w:p w14:paraId="7C21FE3A" w14:textId="77777777" w:rsidR="00750373" w:rsidRPr="009049F9" w:rsidRDefault="00BF3CAC" w:rsidP="00BF3CAC">
      <w:pPr>
        <w:rPr>
          <w:sz w:val="24"/>
          <w:szCs w:val="24"/>
        </w:rPr>
      </w:pPr>
      <w:r w:rsidRPr="009049F9">
        <w:rPr>
          <w:sz w:val="24"/>
          <w:szCs w:val="24"/>
        </w:rPr>
        <w:t xml:space="preserve">Of the </w:t>
      </w:r>
      <w:r w:rsidR="00750373" w:rsidRPr="009049F9">
        <w:rPr>
          <w:sz w:val="24"/>
          <w:szCs w:val="24"/>
        </w:rPr>
        <w:t>321</w:t>
      </w:r>
      <w:r w:rsidRPr="009049F9">
        <w:rPr>
          <w:sz w:val="24"/>
          <w:szCs w:val="24"/>
        </w:rPr>
        <w:t xml:space="preserve"> ADRGs that have a split, </w:t>
      </w:r>
      <w:r w:rsidR="00750373" w:rsidRPr="009049F9">
        <w:rPr>
          <w:sz w:val="24"/>
          <w:szCs w:val="24"/>
        </w:rPr>
        <w:t>315</w:t>
      </w:r>
      <w:r w:rsidRPr="009049F9">
        <w:rPr>
          <w:sz w:val="24"/>
          <w:szCs w:val="24"/>
        </w:rPr>
        <w:t xml:space="preserve"> ADRGs use ECCS as the only splitting variable while the remaining 6 ADRGs use splitting variables other than ECCS, specifically</w:t>
      </w:r>
      <w:r w:rsidR="00750373" w:rsidRPr="009049F9">
        <w:rPr>
          <w:sz w:val="24"/>
          <w:szCs w:val="24"/>
        </w:rPr>
        <w:t>:</w:t>
      </w:r>
    </w:p>
    <w:p w14:paraId="3F22F0C1" w14:textId="77777777" w:rsidR="00750373" w:rsidRPr="009049F9" w:rsidRDefault="00750373" w:rsidP="00635C58">
      <w:pPr>
        <w:pStyle w:val="ListParagraph"/>
        <w:numPr>
          <w:ilvl w:val="0"/>
          <w:numId w:val="10"/>
        </w:numPr>
        <w:rPr>
          <w:sz w:val="24"/>
          <w:szCs w:val="24"/>
        </w:rPr>
      </w:pPr>
      <w:r w:rsidRPr="009049F9">
        <w:rPr>
          <w:sz w:val="24"/>
          <w:szCs w:val="24"/>
        </w:rPr>
        <w:lastRenderedPageBreak/>
        <w:t xml:space="preserve">A07 and A09 </w:t>
      </w:r>
      <w:r w:rsidR="00BF3CAC" w:rsidRPr="009049F9">
        <w:rPr>
          <w:sz w:val="24"/>
          <w:szCs w:val="24"/>
        </w:rPr>
        <w:t xml:space="preserve">use </w:t>
      </w:r>
      <w:r w:rsidRPr="009049F9">
        <w:rPr>
          <w:sz w:val="24"/>
          <w:szCs w:val="24"/>
        </w:rPr>
        <w:t>ECCS and age</w:t>
      </w:r>
    </w:p>
    <w:p w14:paraId="3A7AF55B" w14:textId="77777777" w:rsidR="00750373" w:rsidRPr="009049F9" w:rsidRDefault="00750373" w:rsidP="00635C58">
      <w:pPr>
        <w:pStyle w:val="ListParagraph"/>
        <w:numPr>
          <w:ilvl w:val="0"/>
          <w:numId w:val="10"/>
        </w:numPr>
        <w:rPr>
          <w:sz w:val="24"/>
          <w:szCs w:val="24"/>
        </w:rPr>
      </w:pPr>
      <w:r w:rsidRPr="009049F9">
        <w:rPr>
          <w:sz w:val="24"/>
          <w:szCs w:val="24"/>
        </w:rPr>
        <w:t>B70, B78, F62 use ECCS  and transfer</w:t>
      </w:r>
    </w:p>
    <w:p w14:paraId="1A23645A" w14:textId="77777777" w:rsidR="00BF3CAC" w:rsidRPr="009049F9" w:rsidRDefault="00750373" w:rsidP="00635C58">
      <w:pPr>
        <w:pStyle w:val="ListParagraph"/>
        <w:numPr>
          <w:ilvl w:val="0"/>
          <w:numId w:val="10"/>
        </w:numPr>
        <w:rPr>
          <w:sz w:val="24"/>
          <w:szCs w:val="24"/>
        </w:rPr>
      </w:pPr>
      <w:r w:rsidRPr="009049F9">
        <w:rPr>
          <w:sz w:val="24"/>
          <w:szCs w:val="24"/>
        </w:rPr>
        <w:t>F60 uses transfer only</w:t>
      </w:r>
      <w:r w:rsidR="00BF3CAC" w:rsidRPr="009049F9">
        <w:rPr>
          <w:sz w:val="24"/>
          <w:szCs w:val="24"/>
        </w:rPr>
        <w:t xml:space="preserve"> </w:t>
      </w:r>
    </w:p>
    <w:p w14:paraId="187427BF" w14:textId="77777777" w:rsidR="00A34376" w:rsidRDefault="00A34376" w:rsidP="00750373">
      <w:pPr>
        <w:rPr>
          <w:sz w:val="24"/>
          <w:szCs w:val="24"/>
        </w:rPr>
      </w:pPr>
      <w:r w:rsidRPr="009049F9">
        <w:rPr>
          <w:sz w:val="24"/>
          <w:szCs w:val="24"/>
        </w:rPr>
        <w:t>The ECCS of each episode is the cumulative effect of all the DCLs however this value is rounded to the nearest multiple of 0.5 before being evaluated against the splitting thresholds.</w:t>
      </w:r>
    </w:p>
    <w:p w14:paraId="34A3BEEC" w14:textId="08E03962" w:rsidR="00C92F4F" w:rsidRPr="009049F9" w:rsidRDefault="00C92F4F" w:rsidP="00750373">
      <w:pPr>
        <w:rPr>
          <w:sz w:val="24"/>
          <w:szCs w:val="24"/>
        </w:rPr>
      </w:pPr>
      <w:r>
        <w:rPr>
          <w:sz w:val="24"/>
          <w:szCs w:val="24"/>
        </w:rPr>
        <w:t>Appendix 1 provides DTG and CCAG approved Paper on the Principles for constructions of AR-DRGs</w:t>
      </w:r>
    </w:p>
    <w:p w14:paraId="3B258BF3" w14:textId="5ECC6835" w:rsidR="00750373" w:rsidRPr="009049F9" w:rsidRDefault="00750373" w:rsidP="00750373">
      <w:pPr>
        <w:rPr>
          <w:sz w:val="24"/>
          <w:szCs w:val="24"/>
        </w:rPr>
      </w:pPr>
      <w:r w:rsidRPr="00C92F4F">
        <w:rPr>
          <w:sz w:val="24"/>
          <w:szCs w:val="24"/>
        </w:rPr>
        <w:t xml:space="preserve">Appendix </w:t>
      </w:r>
      <w:r w:rsidR="00101295" w:rsidRPr="00C92F4F">
        <w:rPr>
          <w:sz w:val="24"/>
          <w:szCs w:val="24"/>
        </w:rPr>
        <w:t>2</w:t>
      </w:r>
      <w:r w:rsidRPr="00C92F4F">
        <w:rPr>
          <w:sz w:val="24"/>
          <w:szCs w:val="24"/>
        </w:rPr>
        <w:t xml:space="preserve"> </w:t>
      </w:r>
      <w:r w:rsidRPr="00342EC5">
        <w:rPr>
          <w:sz w:val="24"/>
          <w:szCs w:val="24"/>
        </w:rPr>
        <w:t>specifies splitting logic for all 406 ADRGs</w:t>
      </w:r>
    </w:p>
    <w:p w14:paraId="2A76C0A5" w14:textId="7A86A90A" w:rsidR="00750373" w:rsidRPr="009049F9" w:rsidRDefault="00750373" w:rsidP="00750373">
      <w:pPr>
        <w:rPr>
          <w:sz w:val="24"/>
          <w:szCs w:val="24"/>
        </w:rPr>
      </w:pPr>
      <w:r w:rsidRPr="00C92F4F">
        <w:rPr>
          <w:sz w:val="24"/>
          <w:szCs w:val="24"/>
        </w:rPr>
        <w:t xml:space="preserve">Appendix </w:t>
      </w:r>
      <w:r w:rsidR="00101295" w:rsidRPr="00C92F4F">
        <w:rPr>
          <w:sz w:val="24"/>
          <w:szCs w:val="24"/>
        </w:rPr>
        <w:t>3</w:t>
      </w:r>
      <w:r w:rsidRPr="00C92F4F">
        <w:rPr>
          <w:sz w:val="24"/>
          <w:szCs w:val="24"/>
        </w:rPr>
        <w:t xml:space="preserve"> </w:t>
      </w:r>
      <w:r w:rsidRPr="009049F9">
        <w:rPr>
          <w:sz w:val="24"/>
          <w:szCs w:val="24"/>
        </w:rPr>
        <w:t>details the long and short descriptions for all 807 DRGs within AR-DRG V8.0.</w:t>
      </w:r>
    </w:p>
    <w:p w14:paraId="28C94BD7" w14:textId="48C29A68" w:rsidR="00BF3CAC" w:rsidRPr="009049F9" w:rsidRDefault="00E56FCB" w:rsidP="00DA32D6">
      <w:pPr>
        <w:rPr>
          <w:sz w:val="24"/>
          <w:szCs w:val="24"/>
        </w:rPr>
      </w:pPr>
      <w:r w:rsidRPr="00C92F4F">
        <w:rPr>
          <w:sz w:val="24"/>
          <w:szCs w:val="24"/>
        </w:rPr>
        <w:t xml:space="preserve">Appendix </w:t>
      </w:r>
      <w:r w:rsidR="00101295" w:rsidRPr="00C92F4F">
        <w:rPr>
          <w:sz w:val="24"/>
          <w:szCs w:val="24"/>
        </w:rPr>
        <w:t>4</w:t>
      </w:r>
      <w:r w:rsidRPr="009049F9">
        <w:rPr>
          <w:sz w:val="24"/>
          <w:szCs w:val="24"/>
        </w:rPr>
        <w:t xml:space="preserve"> provides detail of the statistical performance and breakdown of episodes and costs within each ADRG for V8.0. This appendix also provides detail on the compa</w:t>
      </w:r>
      <w:r w:rsidR="009049F9">
        <w:rPr>
          <w:sz w:val="24"/>
          <w:szCs w:val="24"/>
        </w:rPr>
        <w:t>rison of V8.0 to V7.0 (</w:t>
      </w:r>
      <w:r w:rsidR="009049F9" w:rsidRPr="00342EC5">
        <w:rPr>
          <w:sz w:val="24"/>
          <w:szCs w:val="24"/>
        </w:rPr>
        <w:t>s</w:t>
      </w:r>
      <w:r w:rsidRPr="00342EC5">
        <w:rPr>
          <w:sz w:val="24"/>
          <w:szCs w:val="24"/>
        </w:rPr>
        <w:t>ee also</w:t>
      </w:r>
      <w:r w:rsidRPr="0030270B">
        <w:rPr>
          <w:sz w:val="24"/>
          <w:szCs w:val="24"/>
        </w:rPr>
        <w:t xml:space="preserve"> section </w:t>
      </w:r>
      <w:r w:rsidR="0030270B" w:rsidRPr="0030270B">
        <w:rPr>
          <w:sz w:val="24"/>
          <w:szCs w:val="24"/>
        </w:rPr>
        <w:fldChar w:fldCharType="begin"/>
      </w:r>
      <w:r w:rsidR="0030270B" w:rsidRPr="0030270B">
        <w:rPr>
          <w:sz w:val="24"/>
          <w:szCs w:val="24"/>
        </w:rPr>
        <w:instrText xml:space="preserve"> REF _Ref402464157 \r \h </w:instrText>
      </w:r>
      <w:r w:rsidR="0030270B">
        <w:rPr>
          <w:sz w:val="24"/>
          <w:szCs w:val="24"/>
        </w:rPr>
        <w:instrText xml:space="preserve"> \* MERGEFORMAT </w:instrText>
      </w:r>
      <w:r w:rsidR="0030270B" w:rsidRPr="0030270B">
        <w:rPr>
          <w:sz w:val="24"/>
          <w:szCs w:val="24"/>
        </w:rPr>
      </w:r>
      <w:r w:rsidR="0030270B" w:rsidRPr="0030270B">
        <w:rPr>
          <w:sz w:val="24"/>
          <w:szCs w:val="24"/>
        </w:rPr>
        <w:fldChar w:fldCharType="separate"/>
      </w:r>
      <w:r w:rsidR="00FD6564">
        <w:rPr>
          <w:sz w:val="24"/>
          <w:szCs w:val="24"/>
        </w:rPr>
        <w:t>3.2</w:t>
      </w:r>
      <w:r w:rsidR="0030270B" w:rsidRPr="0030270B">
        <w:rPr>
          <w:sz w:val="24"/>
          <w:szCs w:val="24"/>
        </w:rPr>
        <w:fldChar w:fldCharType="end"/>
      </w:r>
      <w:r w:rsidRPr="009049F9">
        <w:rPr>
          <w:sz w:val="24"/>
          <w:szCs w:val="24"/>
        </w:rPr>
        <w:t>).</w:t>
      </w:r>
    </w:p>
    <w:p w14:paraId="191794DB" w14:textId="77777777" w:rsidR="00862928" w:rsidRDefault="00862928" w:rsidP="00862928"/>
    <w:p w14:paraId="38B65ED7" w14:textId="485557EB" w:rsidR="00862928" w:rsidRPr="00AB4FCD" w:rsidRDefault="00862928" w:rsidP="00521B9D">
      <w:pPr>
        <w:pStyle w:val="Heading2"/>
        <w:rPr>
          <w:color w:val="365F91" w:themeColor="accent1" w:themeShade="BF"/>
        </w:rPr>
      </w:pPr>
      <w:bookmarkStart w:id="61" w:name="_Ref402464157"/>
      <w:bookmarkStart w:id="62" w:name="_Toc403497111"/>
      <w:r w:rsidRPr="00AB4FCD">
        <w:rPr>
          <w:color w:val="365F91" w:themeColor="accent1" w:themeShade="BF"/>
        </w:rPr>
        <w:t>Comparison between AR-DRG V7.0 and V8.0</w:t>
      </w:r>
      <w:bookmarkEnd w:id="61"/>
      <w:bookmarkEnd w:id="62"/>
    </w:p>
    <w:p w14:paraId="12AAE5B2" w14:textId="77777777" w:rsidR="002A665A" w:rsidRDefault="00E43A6A" w:rsidP="002376A2">
      <w:pPr>
        <w:rPr>
          <w:sz w:val="24"/>
          <w:szCs w:val="24"/>
        </w:rPr>
      </w:pPr>
      <w:r w:rsidRPr="00E43A6A">
        <w:rPr>
          <w:sz w:val="24"/>
          <w:szCs w:val="24"/>
        </w:rPr>
        <w:t xml:space="preserve">The following sections </w:t>
      </w:r>
      <w:r>
        <w:rPr>
          <w:sz w:val="24"/>
          <w:szCs w:val="24"/>
        </w:rPr>
        <w:t>illustrate the differences in ADRG structure between AR-DRG V7.0 and V8.0 in relation to the number of end classes or DRGs and the reduced need to use non-complexity splitting variables</w:t>
      </w:r>
      <w:r w:rsidR="00C631D9">
        <w:rPr>
          <w:sz w:val="24"/>
          <w:szCs w:val="24"/>
        </w:rPr>
        <w:t xml:space="preserve"> in AR-DRG V8.0. </w:t>
      </w:r>
    </w:p>
    <w:p w14:paraId="6ECF7065" w14:textId="7C1D7FA1" w:rsidR="00874FD8" w:rsidRDefault="00C631D9" w:rsidP="002376A2">
      <w:pPr>
        <w:rPr>
          <w:rFonts w:eastAsia="Times New Roman" w:cs="Arial"/>
          <w:bCs/>
          <w:iCs/>
          <w:color w:val="000000"/>
          <w:szCs w:val="16"/>
        </w:rPr>
      </w:pPr>
      <w:r>
        <w:rPr>
          <w:sz w:val="24"/>
          <w:szCs w:val="24"/>
        </w:rPr>
        <w:t>The new classification demonstrates a simplified approach</w:t>
      </w:r>
      <w:r w:rsidR="00E43A6A">
        <w:rPr>
          <w:sz w:val="24"/>
          <w:szCs w:val="24"/>
        </w:rPr>
        <w:t xml:space="preserve"> </w:t>
      </w:r>
      <w:r>
        <w:rPr>
          <w:sz w:val="24"/>
          <w:szCs w:val="24"/>
        </w:rPr>
        <w:t xml:space="preserve">to explaining case complexity. </w:t>
      </w:r>
      <w:r w:rsidR="00032010">
        <w:rPr>
          <w:sz w:val="24"/>
          <w:szCs w:val="24"/>
        </w:rPr>
        <w:t>With the exception of ADRGs split using LOS in AR-DRG Version 7.0, the performance of AR-DRG Version 8.0 is equal to or exceeds that of Version 7.0 in almost all ADRGs, and is comparable in those ADRGs where LOS has been removed as a splitting variable.</w:t>
      </w:r>
    </w:p>
    <w:p w14:paraId="5C86E256" w14:textId="1B5096D8" w:rsidR="008F450A" w:rsidRPr="00AB4FCD" w:rsidRDefault="008F450A" w:rsidP="002376A2">
      <w:pPr>
        <w:pStyle w:val="Heading3"/>
        <w:rPr>
          <w:color w:val="365F91" w:themeColor="accent1" w:themeShade="BF"/>
          <w:lang w:eastAsia="ja-JP"/>
        </w:rPr>
      </w:pPr>
      <w:bookmarkStart w:id="63" w:name="_Toc403497112"/>
      <w:r w:rsidRPr="00AB4FCD">
        <w:rPr>
          <w:color w:val="365F91" w:themeColor="accent1" w:themeShade="BF"/>
          <w:lang w:eastAsia="ja-JP"/>
        </w:rPr>
        <w:t>Change in the DRG structure</w:t>
      </w:r>
      <w:bookmarkEnd w:id="63"/>
    </w:p>
    <w:p w14:paraId="2262C8BC" w14:textId="3DA5EE02" w:rsidR="002376A2" w:rsidRPr="008F450A" w:rsidRDefault="002376A2" w:rsidP="008F450A">
      <w:pPr>
        <w:rPr>
          <w:b/>
          <w:bCs/>
          <w:i/>
          <w:iCs/>
          <w:sz w:val="24"/>
          <w:szCs w:val="24"/>
        </w:rPr>
      </w:pPr>
      <w:r w:rsidRPr="008F450A">
        <w:rPr>
          <w:b/>
          <w:bCs/>
          <w:i/>
          <w:iCs/>
          <w:sz w:val="24"/>
          <w:szCs w:val="24"/>
        </w:rPr>
        <w:t>Number of DRGs in AR-DRG V8.0</w:t>
      </w:r>
    </w:p>
    <w:p w14:paraId="3BD8A7F4" w14:textId="4EF36D3D" w:rsidR="000F634C" w:rsidRDefault="000F634C" w:rsidP="002376A2">
      <w:pPr>
        <w:spacing w:after="0" w:line="240" w:lineRule="auto"/>
        <w:rPr>
          <w:rFonts w:eastAsiaTheme="minorEastAsia" w:cs="Arial"/>
          <w:sz w:val="24"/>
          <w:szCs w:val="24"/>
          <w:lang w:eastAsia="ja-JP"/>
        </w:rPr>
      </w:pPr>
      <w:r>
        <w:rPr>
          <w:rFonts w:eastAsiaTheme="minorEastAsia" w:cs="Arial"/>
          <w:sz w:val="24"/>
          <w:szCs w:val="24"/>
          <w:lang w:eastAsia="ja-JP"/>
        </w:rPr>
        <w:t xml:space="preserve">The total number of DRGs in AR-DRG V8.0 is 807 (including 3 error DRGs), which represents a net increase of 36 DRGs from the V7.0 total of 771 (similarly including 3 error DRGs). </w:t>
      </w:r>
      <w:r w:rsidR="0088706E">
        <w:rPr>
          <w:rFonts w:eastAsiaTheme="minorEastAsia" w:cs="Arial"/>
          <w:sz w:val="24"/>
          <w:szCs w:val="24"/>
          <w:lang w:eastAsia="ja-JP"/>
        </w:rPr>
        <w:t xml:space="preserve">There are 112 ADRGs that have changed their number of splits from V7.0 to V8.0. However, the </w:t>
      </w:r>
      <w:r>
        <w:rPr>
          <w:rFonts w:eastAsiaTheme="minorEastAsia" w:cs="Arial"/>
          <w:sz w:val="24"/>
          <w:szCs w:val="24"/>
          <w:lang w:eastAsia="ja-JP"/>
        </w:rPr>
        <w:t xml:space="preserve">main </w:t>
      </w:r>
      <w:r w:rsidR="0088706E">
        <w:rPr>
          <w:rFonts w:eastAsiaTheme="minorEastAsia" w:cs="Arial"/>
          <w:sz w:val="24"/>
          <w:szCs w:val="24"/>
          <w:lang w:eastAsia="ja-JP"/>
        </w:rPr>
        <w:t xml:space="preserve">factor influencing the net increase of 36 DRGs </w:t>
      </w:r>
      <w:r>
        <w:rPr>
          <w:rFonts w:eastAsiaTheme="minorEastAsia" w:cs="Arial"/>
          <w:sz w:val="24"/>
          <w:szCs w:val="24"/>
          <w:lang w:eastAsia="ja-JP"/>
        </w:rPr>
        <w:t xml:space="preserve">is a </w:t>
      </w:r>
      <w:r w:rsidR="0088706E">
        <w:rPr>
          <w:rFonts w:eastAsiaTheme="minorEastAsia" w:cs="Arial"/>
          <w:sz w:val="24"/>
          <w:szCs w:val="24"/>
          <w:lang w:eastAsia="ja-JP"/>
        </w:rPr>
        <w:t>reduction in the number of ADRGs with no split.</w:t>
      </w:r>
    </w:p>
    <w:p w14:paraId="5007B2AA" w14:textId="77777777" w:rsidR="000F634C" w:rsidRDefault="000F634C" w:rsidP="002376A2">
      <w:pPr>
        <w:spacing w:after="0" w:line="240" w:lineRule="auto"/>
        <w:rPr>
          <w:rFonts w:eastAsiaTheme="minorEastAsia" w:cs="Arial"/>
          <w:sz w:val="24"/>
          <w:szCs w:val="24"/>
          <w:lang w:eastAsia="ja-JP"/>
        </w:rPr>
      </w:pPr>
    </w:p>
    <w:p w14:paraId="3BEC4ED9" w14:textId="7E17E1F0" w:rsidR="002376A2" w:rsidRPr="002376A2" w:rsidRDefault="002376A2" w:rsidP="002376A2">
      <w:pPr>
        <w:spacing w:after="0" w:line="240" w:lineRule="auto"/>
        <w:rPr>
          <w:rFonts w:eastAsiaTheme="minorEastAsia" w:cs="Arial"/>
          <w:sz w:val="24"/>
          <w:szCs w:val="24"/>
          <w:lang w:eastAsia="ja-JP"/>
        </w:rPr>
      </w:pPr>
      <w:r w:rsidRPr="002376A2">
        <w:rPr>
          <w:rFonts w:eastAsiaTheme="minorEastAsia" w:cs="Arial"/>
          <w:sz w:val="24"/>
          <w:szCs w:val="24"/>
          <w:lang w:eastAsia="ja-JP"/>
        </w:rPr>
        <w:lastRenderedPageBreak/>
        <w:t xml:space="preserve">In comparison to AR-DRG V7.0, the number of ADRGs without a split has decreased by 45, leaving 82 ADRGs with one DRG in AR-DRG V8.0. </w:t>
      </w:r>
      <w:r w:rsidR="00B43169">
        <w:rPr>
          <w:rFonts w:eastAsiaTheme="minorEastAsia" w:cs="Arial"/>
          <w:sz w:val="24"/>
          <w:szCs w:val="24"/>
          <w:lang w:eastAsia="ja-JP"/>
        </w:rPr>
        <w:t>That is, 45 ADRGs with no split in AR-DRG V7.0 are each split into two DRGs in V8.0.</w:t>
      </w:r>
    </w:p>
    <w:p w14:paraId="7399B0D9" w14:textId="77777777" w:rsidR="002376A2" w:rsidRPr="002376A2" w:rsidRDefault="002376A2" w:rsidP="002376A2">
      <w:pPr>
        <w:spacing w:after="0" w:line="240" w:lineRule="auto"/>
        <w:rPr>
          <w:rFonts w:eastAsiaTheme="minorEastAsia" w:cs="Arial"/>
          <w:sz w:val="24"/>
          <w:szCs w:val="24"/>
          <w:lang w:eastAsia="ja-JP"/>
        </w:rPr>
      </w:pPr>
    </w:p>
    <w:p w14:paraId="6A2262C0" w14:textId="7E5C763C" w:rsidR="002376A2" w:rsidRPr="002376A2" w:rsidRDefault="002376A2" w:rsidP="002376A2">
      <w:pPr>
        <w:spacing w:after="0" w:line="240" w:lineRule="auto"/>
        <w:rPr>
          <w:rFonts w:eastAsiaTheme="minorEastAsia" w:cs="Arial"/>
          <w:sz w:val="24"/>
          <w:szCs w:val="24"/>
          <w:lang w:eastAsia="ja-JP"/>
        </w:rPr>
      </w:pPr>
      <w:r w:rsidRPr="002376A2">
        <w:rPr>
          <w:rFonts w:eastAsiaTheme="minorEastAsia" w:cs="Arial"/>
          <w:sz w:val="24"/>
          <w:szCs w:val="24"/>
          <w:lang w:eastAsia="ja-JP"/>
        </w:rPr>
        <w:t xml:space="preserve">A similar </w:t>
      </w:r>
      <w:r w:rsidR="00B43169">
        <w:rPr>
          <w:rFonts w:eastAsiaTheme="minorEastAsia" w:cs="Arial"/>
          <w:sz w:val="24"/>
          <w:szCs w:val="24"/>
          <w:lang w:eastAsia="ja-JP"/>
        </w:rPr>
        <w:t>increase in the number of splits has occurred among ADRGs split into two DRGs in V7.0, with 29 of these ADRG</w:t>
      </w:r>
      <w:r w:rsidR="000F634C">
        <w:rPr>
          <w:rFonts w:eastAsiaTheme="minorEastAsia" w:cs="Arial"/>
          <w:sz w:val="24"/>
          <w:szCs w:val="24"/>
          <w:lang w:eastAsia="ja-JP"/>
        </w:rPr>
        <w:t>s</w:t>
      </w:r>
      <w:r w:rsidR="00B43169">
        <w:rPr>
          <w:rFonts w:eastAsiaTheme="minorEastAsia" w:cs="Arial"/>
          <w:sz w:val="24"/>
          <w:szCs w:val="24"/>
          <w:lang w:eastAsia="ja-JP"/>
        </w:rPr>
        <w:t xml:space="preserve"> </w:t>
      </w:r>
      <w:r w:rsidR="000F634C">
        <w:rPr>
          <w:rFonts w:eastAsiaTheme="minorEastAsia" w:cs="Arial"/>
          <w:sz w:val="24"/>
          <w:szCs w:val="24"/>
          <w:lang w:eastAsia="ja-JP"/>
        </w:rPr>
        <w:t xml:space="preserve">increasing to being </w:t>
      </w:r>
      <w:r w:rsidR="00B43169">
        <w:rPr>
          <w:rFonts w:eastAsiaTheme="minorEastAsia" w:cs="Arial"/>
          <w:sz w:val="24"/>
          <w:szCs w:val="24"/>
          <w:lang w:eastAsia="ja-JP"/>
        </w:rPr>
        <w:t xml:space="preserve">split into </w:t>
      </w:r>
      <w:r w:rsidR="000F634C">
        <w:rPr>
          <w:rFonts w:eastAsiaTheme="minorEastAsia" w:cs="Arial"/>
          <w:sz w:val="24"/>
          <w:szCs w:val="24"/>
          <w:lang w:eastAsia="ja-JP"/>
        </w:rPr>
        <w:t>three</w:t>
      </w:r>
      <w:r w:rsidR="00B43169">
        <w:rPr>
          <w:rFonts w:eastAsiaTheme="minorEastAsia" w:cs="Arial"/>
          <w:sz w:val="24"/>
          <w:szCs w:val="24"/>
          <w:lang w:eastAsia="ja-JP"/>
        </w:rPr>
        <w:t xml:space="preserve"> DRGs in V8.0</w:t>
      </w:r>
      <w:r w:rsidR="000F634C">
        <w:rPr>
          <w:rFonts w:eastAsiaTheme="minorEastAsia" w:cs="Arial"/>
          <w:sz w:val="24"/>
          <w:szCs w:val="24"/>
          <w:lang w:eastAsia="ja-JP"/>
        </w:rPr>
        <w:t>.However, this change is countered by 37 ADRGs split into three DRGs in V7.0 that have reduced to being split into two DRGs in V8.0.</w:t>
      </w:r>
    </w:p>
    <w:p w14:paraId="44334B92" w14:textId="77777777" w:rsidR="002376A2" w:rsidRDefault="002376A2" w:rsidP="002376A2">
      <w:pPr>
        <w:spacing w:after="0" w:line="240" w:lineRule="auto"/>
        <w:rPr>
          <w:rFonts w:eastAsiaTheme="minorEastAsia" w:cs="Arial"/>
          <w:sz w:val="24"/>
          <w:szCs w:val="24"/>
          <w:lang w:eastAsia="ja-JP"/>
        </w:rPr>
      </w:pPr>
    </w:p>
    <w:p w14:paraId="72ACA1C1" w14:textId="63C6615F" w:rsidR="00A64722" w:rsidRDefault="00A64722" w:rsidP="002376A2">
      <w:pPr>
        <w:spacing w:after="0" w:line="240" w:lineRule="auto"/>
        <w:rPr>
          <w:rFonts w:eastAsiaTheme="minorEastAsia" w:cs="Arial"/>
          <w:sz w:val="24"/>
          <w:szCs w:val="24"/>
          <w:lang w:eastAsia="ja-JP"/>
        </w:rPr>
      </w:pPr>
      <w:r>
        <w:rPr>
          <w:rFonts w:eastAsiaTheme="minorEastAsia" w:cs="Arial"/>
          <w:sz w:val="24"/>
          <w:szCs w:val="24"/>
          <w:lang w:eastAsia="ja-JP"/>
        </w:rPr>
        <w:t>Finally, there has been a decrease of one ADRG in the number of ADRGs split into four DRGs, from six ADRGs in V7.0 to five in V8.0.</w:t>
      </w:r>
    </w:p>
    <w:p w14:paraId="4C9267E1" w14:textId="77777777" w:rsidR="00A64722" w:rsidRDefault="00A64722" w:rsidP="002376A2">
      <w:pPr>
        <w:spacing w:after="0" w:line="240" w:lineRule="auto"/>
        <w:rPr>
          <w:rFonts w:eastAsiaTheme="minorEastAsia" w:cs="Arial"/>
          <w:sz w:val="24"/>
          <w:szCs w:val="24"/>
          <w:lang w:eastAsia="ja-JP"/>
        </w:rPr>
      </w:pPr>
    </w:p>
    <w:p w14:paraId="003D8532" w14:textId="6992C78E" w:rsidR="002376A2" w:rsidRPr="002376A2" w:rsidRDefault="00A64722" w:rsidP="002376A2">
      <w:pPr>
        <w:spacing w:after="0" w:line="240" w:lineRule="auto"/>
        <w:rPr>
          <w:rFonts w:eastAsiaTheme="minorEastAsia" w:cs="Arial"/>
          <w:sz w:val="24"/>
          <w:szCs w:val="24"/>
          <w:lang w:eastAsia="ja-JP"/>
        </w:rPr>
      </w:pPr>
      <w:r>
        <w:rPr>
          <w:rFonts w:eastAsiaTheme="minorEastAsia" w:cs="Arial"/>
          <w:sz w:val="24"/>
          <w:szCs w:val="24"/>
          <w:lang w:eastAsia="ja-JP"/>
        </w:rPr>
        <w:t xml:space="preserve">These changes are </w:t>
      </w:r>
      <w:proofErr w:type="spellStart"/>
      <w:r>
        <w:rPr>
          <w:rFonts w:eastAsiaTheme="minorEastAsia" w:cs="Arial"/>
          <w:sz w:val="24"/>
          <w:szCs w:val="24"/>
          <w:lang w:eastAsia="ja-JP"/>
        </w:rPr>
        <w:t>summarised</w:t>
      </w:r>
      <w:proofErr w:type="spellEnd"/>
      <w:r>
        <w:rPr>
          <w:rFonts w:eastAsiaTheme="minorEastAsia" w:cs="Arial"/>
          <w:sz w:val="24"/>
          <w:szCs w:val="24"/>
          <w:lang w:eastAsia="ja-JP"/>
        </w:rPr>
        <w:t xml:space="preserve"> in </w:t>
      </w:r>
      <w:r w:rsidR="00C92F4F" w:rsidRPr="00C92F4F">
        <w:rPr>
          <w:rFonts w:eastAsiaTheme="minorEastAsia" w:cs="Arial"/>
          <w:sz w:val="24"/>
          <w:szCs w:val="24"/>
          <w:lang w:eastAsia="ja-JP"/>
        </w:rPr>
        <w:fldChar w:fldCharType="begin"/>
      </w:r>
      <w:r w:rsidR="00C92F4F" w:rsidRPr="00C92F4F">
        <w:rPr>
          <w:rFonts w:eastAsiaTheme="minorEastAsia" w:cs="Arial"/>
          <w:sz w:val="24"/>
          <w:szCs w:val="24"/>
          <w:lang w:eastAsia="ja-JP"/>
        </w:rPr>
        <w:instrText xml:space="preserve"> REF _Ref403489441 \h  \* MERGEFORMAT </w:instrText>
      </w:r>
      <w:r w:rsidR="00C92F4F" w:rsidRPr="00C92F4F">
        <w:rPr>
          <w:rFonts w:eastAsiaTheme="minorEastAsia" w:cs="Arial"/>
          <w:sz w:val="24"/>
          <w:szCs w:val="24"/>
          <w:lang w:eastAsia="ja-JP"/>
        </w:rPr>
      </w:r>
      <w:r w:rsidR="00C92F4F" w:rsidRPr="00C92F4F">
        <w:rPr>
          <w:rFonts w:eastAsiaTheme="minorEastAsia" w:cs="Arial"/>
          <w:sz w:val="24"/>
          <w:szCs w:val="24"/>
          <w:lang w:eastAsia="ja-JP"/>
        </w:rPr>
        <w:fldChar w:fldCharType="separate"/>
      </w:r>
      <w:r w:rsidR="00FD6564" w:rsidRPr="00FD6564">
        <w:rPr>
          <w:sz w:val="24"/>
        </w:rPr>
        <w:t xml:space="preserve">Table </w:t>
      </w:r>
      <w:r w:rsidR="00FD6564" w:rsidRPr="00FD6564">
        <w:rPr>
          <w:noProof/>
          <w:sz w:val="24"/>
        </w:rPr>
        <w:t>4</w:t>
      </w:r>
      <w:r w:rsidR="00C92F4F" w:rsidRPr="00C92F4F">
        <w:rPr>
          <w:rFonts w:eastAsiaTheme="minorEastAsia" w:cs="Arial"/>
          <w:sz w:val="24"/>
          <w:szCs w:val="24"/>
          <w:lang w:eastAsia="ja-JP"/>
        </w:rPr>
        <w:fldChar w:fldCharType="end"/>
      </w:r>
      <w:r>
        <w:rPr>
          <w:rFonts w:eastAsiaTheme="minorEastAsia" w:cs="Arial"/>
          <w:sz w:val="24"/>
          <w:szCs w:val="24"/>
          <w:lang w:eastAsia="ja-JP"/>
        </w:rPr>
        <w:t>.</w:t>
      </w:r>
    </w:p>
    <w:p w14:paraId="3FD0163A" w14:textId="7AFAC836" w:rsidR="00021DAC" w:rsidRDefault="00021DAC" w:rsidP="002376A2">
      <w:pPr>
        <w:spacing w:after="0" w:line="240" w:lineRule="auto"/>
        <w:rPr>
          <w:rFonts w:eastAsiaTheme="minorEastAsia" w:cs="Arial"/>
          <w:sz w:val="24"/>
          <w:szCs w:val="24"/>
          <w:lang w:eastAsia="ja-JP"/>
        </w:rPr>
      </w:pPr>
    </w:p>
    <w:p w14:paraId="3443E48C" w14:textId="2BF3B1E2" w:rsidR="00A64722" w:rsidRPr="004A59A9" w:rsidRDefault="00A64722" w:rsidP="004A59A9">
      <w:pPr>
        <w:pStyle w:val="Caption"/>
        <w:keepNext/>
        <w:rPr>
          <w:b/>
          <w:sz w:val="24"/>
        </w:rPr>
      </w:pPr>
      <w:bookmarkStart w:id="64" w:name="_Ref403489441"/>
      <w:bookmarkStart w:id="65" w:name="_Toc403493639"/>
      <w:r w:rsidRPr="004A59A9">
        <w:rPr>
          <w:b/>
          <w:i w:val="0"/>
          <w:sz w:val="24"/>
        </w:rPr>
        <w:t xml:space="preserve">Table </w:t>
      </w:r>
      <w:r w:rsidRPr="004A59A9">
        <w:rPr>
          <w:b/>
          <w:i w:val="0"/>
          <w:sz w:val="24"/>
        </w:rPr>
        <w:fldChar w:fldCharType="begin"/>
      </w:r>
      <w:r w:rsidRPr="004A59A9">
        <w:rPr>
          <w:b/>
          <w:i w:val="0"/>
          <w:sz w:val="24"/>
        </w:rPr>
        <w:instrText xml:space="preserve"> SEQ Table \* ARABIC </w:instrText>
      </w:r>
      <w:r w:rsidRPr="004A59A9">
        <w:rPr>
          <w:b/>
          <w:i w:val="0"/>
          <w:sz w:val="24"/>
        </w:rPr>
        <w:fldChar w:fldCharType="separate"/>
      </w:r>
      <w:r w:rsidR="00FD6564">
        <w:rPr>
          <w:b/>
          <w:i w:val="0"/>
          <w:noProof/>
          <w:sz w:val="24"/>
        </w:rPr>
        <w:t>4</w:t>
      </w:r>
      <w:r w:rsidRPr="004A59A9">
        <w:rPr>
          <w:b/>
          <w:i w:val="0"/>
          <w:sz w:val="24"/>
        </w:rPr>
        <w:fldChar w:fldCharType="end"/>
      </w:r>
      <w:bookmarkEnd w:id="64"/>
      <w:r w:rsidRPr="004A59A9">
        <w:rPr>
          <w:b/>
          <w:i w:val="0"/>
          <w:sz w:val="24"/>
        </w:rPr>
        <w:t>: Summary of the change in the number of splits</w:t>
      </w:r>
      <w:r w:rsidRPr="004A59A9">
        <w:rPr>
          <w:b/>
          <w:i w:val="0"/>
          <w:noProof/>
          <w:sz w:val="24"/>
        </w:rPr>
        <w:t xml:space="preserve"> by ADRG from AR-DRG V7.0 to 8.0</w:t>
      </w:r>
      <w:bookmarkEnd w:id="65"/>
    </w:p>
    <w:tbl>
      <w:tblPr>
        <w:tblStyle w:val="TableGrid"/>
        <w:tblW w:w="9576" w:type="dxa"/>
        <w:tblLook w:val="04A0" w:firstRow="1" w:lastRow="0" w:firstColumn="1" w:lastColumn="0" w:noHBand="0" w:noVBand="1"/>
        <w:tblCaption w:val="Summary of the change in the number of splits by ADRG from AR-DRG V7.0 to 8.0"/>
      </w:tblPr>
      <w:tblGrid>
        <w:gridCol w:w="2201"/>
        <w:gridCol w:w="1114"/>
        <w:gridCol w:w="1262"/>
        <w:gridCol w:w="1262"/>
        <w:gridCol w:w="1262"/>
        <w:gridCol w:w="1262"/>
        <w:gridCol w:w="1213"/>
      </w:tblGrid>
      <w:tr w:rsidR="00B44782" w14:paraId="1140E048" w14:textId="37D95FAB" w:rsidTr="00B44782">
        <w:trPr>
          <w:tblHeader/>
        </w:trPr>
        <w:tc>
          <w:tcPr>
            <w:tcW w:w="2201" w:type="dxa"/>
          </w:tcPr>
          <w:p w14:paraId="3DC1E6F3" w14:textId="77777777" w:rsidR="00B44782" w:rsidRPr="00B44782" w:rsidRDefault="00B44782" w:rsidP="004A59A9">
            <w:pPr>
              <w:jc w:val="center"/>
              <w:rPr>
                <w:rFonts w:eastAsiaTheme="minorEastAsia" w:cs="Arial"/>
                <w:lang w:eastAsia="ja-JP"/>
              </w:rPr>
            </w:pPr>
            <w:r w:rsidRPr="00B44782">
              <w:rPr>
                <w:rFonts w:eastAsiaTheme="minorEastAsia" w:cs="Arial"/>
                <w:lang w:eastAsia="ja-JP"/>
              </w:rPr>
              <w:t>NA</w:t>
            </w:r>
          </w:p>
        </w:tc>
        <w:tc>
          <w:tcPr>
            <w:tcW w:w="1114" w:type="dxa"/>
          </w:tcPr>
          <w:p w14:paraId="3F80C5B8" w14:textId="6274CD4B" w:rsidR="00B44782" w:rsidRPr="00B44782" w:rsidRDefault="00B44782" w:rsidP="004A59A9">
            <w:pPr>
              <w:jc w:val="center"/>
              <w:rPr>
                <w:rFonts w:eastAsiaTheme="minorEastAsia" w:cs="Arial"/>
                <w:lang w:eastAsia="ja-JP"/>
              </w:rPr>
            </w:pPr>
            <w:r w:rsidRPr="00B44782">
              <w:rPr>
                <w:rFonts w:eastAsiaTheme="minorEastAsia" w:cs="Arial"/>
                <w:lang w:eastAsia="ja-JP"/>
              </w:rPr>
              <w:t>N/A</w:t>
            </w:r>
          </w:p>
        </w:tc>
        <w:tc>
          <w:tcPr>
            <w:tcW w:w="1262" w:type="dxa"/>
            <w:shd w:val="clear" w:color="auto" w:fill="DBE5F1" w:themeFill="accent1" w:themeFillTint="33"/>
          </w:tcPr>
          <w:p w14:paraId="10163355" w14:textId="77777777" w:rsidR="00B44782" w:rsidRPr="00B44782" w:rsidRDefault="00B44782" w:rsidP="004A59A9">
            <w:pPr>
              <w:jc w:val="center"/>
              <w:rPr>
                <w:rFonts w:eastAsiaTheme="minorEastAsia" w:cs="Arial"/>
                <w:b/>
                <w:lang w:eastAsia="ja-JP"/>
              </w:rPr>
            </w:pPr>
            <w:bookmarkStart w:id="66" w:name="ColmnTitle_Number_ADRG_v7"/>
            <w:bookmarkEnd w:id="66"/>
            <w:r w:rsidRPr="00B44782">
              <w:rPr>
                <w:rFonts w:eastAsiaTheme="minorEastAsia" w:cs="Arial"/>
                <w:b/>
                <w:lang w:eastAsia="ja-JP"/>
              </w:rPr>
              <w:t>Number ADRGs by constituent DRG count, V7.0</w:t>
            </w:r>
          </w:p>
        </w:tc>
        <w:tc>
          <w:tcPr>
            <w:tcW w:w="1262" w:type="dxa"/>
            <w:shd w:val="clear" w:color="auto" w:fill="DBE5F1" w:themeFill="accent1" w:themeFillTint="33"/>
          </w:tcPr>
          <w:p w14:paraId="3EBBEF43" w14:textId="2B384622" w:rsidR="00B44782" w:rsidRPr="00B44782" w:rsidRDefault="00B44782" w:rsidP="004A59A9">
            <w:pPr>
              <w:jc w:val="center"/>
              <w:rPr>
                <w:rFonts w:eastAsiaTheme="minorEastAsia" w:cs="Arial"/>
                <w:b/>
                <w:lang w:eastAsia="ja-JP"/>
              </w:rPr>
            </w:pPr>
            <w:r w:rsidRPr="00B44782">
              <w:rPr>
                <w:rFonts w:eastAsiaTheme="minorEastAsia" w:cs="Arial"/>
                <w:b/>
                <w:lang w:eastAsia="ja-JP"/>
              </w:rPr>
              <w:t>Number ADRGs by constituent DRG count, V7.0</w:t>
            </w:r>
          </w:p>
        </w:tc>
        <w:tc>
          <w:tcPr>
            <w:tcW w:w="1262" w:type="dxa"/>
            <w:shd w:val="clear" w:color="auto" w:fill="DBE5F1" w:themeFill="accent1" w:themeFillTint="33"/>
          </w:tcPr>
          <w:p w14:paraId="4AD6BDB3" w14:textId="28E7527B" w:rsidR="00B44782" w:rsidRPr="00B44782" w:rsidRDefault="00B44782" w:rsidP="004A59A9">
            <w:pPr>
              <w:jc w:val="center"/>
              <w:rPr>
                <w:rFonts w:eastAsiaTheme="minorEastAsia" w:cs="Arial"/>
                <w:b/>
                <w:lang w:eastAsia="ja-JP"/>
              </w:rPr>
            </w:pPr>
            <w:r w:rsidRPr="00B44782">
              <w:rPr>
                <w:rFonts w:eastAsiaTheme="minorEastAsia" w:cs="Arial"/>
                <w:b/>
                <w:lang w:eastAsia="ja-JP"/>
              </w:rPr>
              <w:t>Number ADRGs by constituent DRG count, V7.0</w:t>
            </w:r>
          </w:p>
        </w:tc>
        <w:tc>
          <w:tcPr>
            <w:tcW w:w="1262" w:type="dxa"/>
            <w:shd w:val="clear" w:color="auto" w:fill="DBE5F1" w:themeFill="accent1" w:themeFillTint="33"/>
          </w:tcPr>
          <w:p w14:paraId="35DA42C9" w14:textId="4D540124" w:rsidR="00B44782" w:rsidRPr="00B44782" w:rsidRDefault="00B44782" w:rsidP="004A59A9">
            <w:pPr>
              <w:jc w:val="center"/>
              <w:rPr>
                <w:rFonts w:eastAsiaTheme="minorEastAsia" w:cs="Arial"/>
                <w:b/>
                <w:lang w:eastAsia="ja-JP"/>
              </w:rPr>
            </w:pPr>
            <w:r w:rsidRPr="00B44782">
              <w:rPr>
                <w:rFonts w:eastAsiaTheme="minorEastAsia" w:cs="Arial"/>
                <w:b/>
                <w:lang w:eastAsia="ja-JP"/>
              </w:rPr>
              <w:t>Number ADRGs by constituent DRG count, V7.0</w:t>
            </w:r>
          </w:p>
        </w:tc>
        <w:tc>
          <w:tcPr>
            <w:tcW w:w="1213" w:type="dxa"/>
            <w:shd w:val="clear" w:color="auto" w:fill="DBE5F1" w:themeFill="accent1" w:themeFillTint="33"/>
          </w:tcPr>
          <w:p w14:paraId="2937F2B2" w14:textId="00516371" w:rsidR="00B44782" w:rsidRPr="00B44782" w:rsidRDefault="00B44782" w:rsidP="00021DAC">
            <w:pPr>
              <w:jc w:val="center"/>
              <w:rPr>
                <w:rFonts w:eastAsiaTheme="minorEastAsia" w:cs="Arial"/>
                <w:b/>
                <w:lang w:eastAsia="ja-JP"/>
              </w:rPr>
            </w:pPr>
            <w:r w:rsidRPr="00B44782">
              <w:rPr>
                <w:rFonts w:eastAsiaTheme="minorEastAsia" w:cs="Arial"/>
                <w:b/>
                <w:lang w:eastAsia="ja-JP"/>
              </w:rPr>
              <w:t>TOTAL</w:t>
            </w:r>
          </w:p>
        </w:tc>
      </w:tr>
      <w:tr w:rsidR="00427C99" w14:paraId="3DEEB7C0" w14:textId="62666CC1" w:rsidTr="00B44782">
        <w:tc>
          <w:tcPr>
            <w:tcW w:w="2201" w:type="dxa"/>
          </w:tcPr>
          <w:p w14:paraId="2EC36E25" w14:textId="52A28048" w:rsidR="00427C99" w:rsidRPr="00B44782" w:rsidRDefault="00427C99" w:rsidP="004A59A9">
            <w:pPr>
              <w:jc w:val="center"/>
              <w:rPr>
                <w:rFonts w:eastAsiaTheme="minorEastAsia" w:cs="Arial"/>
                <w:lang w:eastAsia="ja-JP"/>
              </w:rPr>
            </w:pPr>
            <w:r w:rsidRPr="00B44782">
              <w:rPr>
                <w:rFonts w:eastAsiaTheme="minorEastAsia" w:cs="Arial"/>
                <w:lang w:eastAsia="ja-JP"/>
              </w:rPr>
              <w:t>N/A</w:t>
            </w:r>
          </w:p>
        </w:tc>
        <w:tc>
          <w:tcPr>
            <w:tcW w:w="1114" w:type="dxa"/>
          </w:tcPr>
          <w:p w14:paraId="7F0D12B8" w14:textId="3205714B" w:rsidR="00427C99" w:rsidRPr="00B44782" w:rsidRDefault="00427C99" w:rsidP="004A59A9">
            <w:pPr>
              <w:jc w:val="center"/>
              <w:rPr>
                <w:rFonts w:eastAsiaTheme="minorEastAsia" w:cs="Arial"/>
                <w:lang w:eastAsia="ja-JP"/>
              </w:rPr>
            </w:pPr>
            <w:r w:rsidRPr="00B44782">
              <w:rPr>
                <w:rFonts w:eastAsiaTheme="minorEastAsia" w:cs="Arial"/>
                <w:lang w:eastAsia="ja-JP"/>
              </w:rPr>
              <w:t>N/A</w:t>
            </w:r>
          </w:p>
        </w:tc>
        <w:tc>
          <w:tcPr>
            <w:tcW w:w="1262" w:type="dxa"/>
            <w:shd w:val="clear" w:color="auto" w:fill="DBE5F1" w:themeFill="accent1" w:themeFillTint="33"/>
          </w:tcPr>
          <w:p w14:paraId="6EC7E135" w14:textId="77777777" w:rsidR="00427C99" w:rsidRPr="00B44782" w:rsidRDefault="00427C99" w:rsidP="004A59A9">
            <w:pPr>
              <w:jc w:val="center"/>
              <w:rPr>
                <w:rFonts w:ascii="Calibri" w:hAnsi="Calibri"/>
                <w:b/>
                <w:color w:val="000000"/>
              </w:rPr>
            </w:pPr>
            <w:r w:rsidRPr="00B44782">
              <w:rPr>
                <w:rFonts w:ascii="Calibri" w:hAnsi="Calibri"/>
                <w:b/>
                <w:color w:val="000000"/>
              </w:rPr>
              <w:t>1 DRG</w:t>
            </w:r>
          </w:p>
          <w:p w14:paraId="3394279D" w14:textId="7595B264" w:rsidR="00427C99" w:rsidRPr="00B44782" w:rsidRDefault="00427C99" w:rsidP="004A59A9">
            <w:pPr>
              <w:jc w:val="center"/>
              <w:rPr>
                <w:rFonts w:eastAsiaTheme="minorEastAsia" w:cs="Arial"/>
                <w:b/>
                <w:lang w:eastAsia="ja-JP"/>
              </w:rPr>
            </w:pPr>
            <w:r w:rsidRPr="00B44782">
              <w:rPr>
                <w:rFonts w:ascii="Calibri" w:hAnsi="Calibri"/>
                <w:b/>
                <w:color w:val="000000"/>
              </w:rPr>
              <w:t>/ no split</w:t>
            </w:r>
          </w:p>
        </w:tc>
        <w:tc>
          <w:tcPr>
            <w:tcW w:w="1262" w:type="dxa"/>
            <w:shd w:val="clear" w:color="auto" w:fill="DBE5F1" w:themeFill="accent1" w:themeFillTint="33"/>
          </w:tcPr>
          <w:p w14:paraId="251AE94F" w14:textId="1049C8B3" w:rsidR="00427C99" w:rsidRPr="00B44782" w:rsidRDefault="00427C99" w:rsidP="004A59A9">
            <w:pPr>
              <w:jc w:val="center"/>
              <w:rPr>
                <w:rFonts w:ascii="Calibri" w:hAnsi="Calibri"/>
                <w:b/>
                <w:color w:val="000000"/>
              </w:rPr>
            </w:pPr>
            <w:r w:rsidRPr="00B44782">
              <w:rPr>
                <w:rFonts w:ascii="Calibri" w:hAnsi="Calibri"/>
                <w:b/>
                <w:color w:val="000000"/>
              </w:rPr>
              <w:t>2 DRGs</w:t>
            </w:r>
          </w:p>
          <w:p w14:paraId="55C08056" w14:textId="388A1DEE" w:rsidR="00427C99" w:rsidRPr="00B44782" w:rsidRDefault="00427C99" w:rsidP="004A59A9">
            <w:pPr>
              <w:jc w:val="center"/>
              <w:rPr>
                <w:rFonts w:eastAsiaTheme="minorEastAsia" w:cs="Arial"/>
                <w:b/>
                <w:lang w:eastAsia="ja-JP"/>
              </w:rPr>
            </w:pPr>
            <w:r w:rsidRPr="00B44782">
              <w:rPr>
                <w:rFonts w:ascii="Calibri" w:hAnsi="Calibri"/>
                <w:b/>
                <w:color w:val="000000"/>
              </w:rPr>
              <w:t>/ 1 split</w:t>
            </w:r>
          </w:p>
        </w:tc>
        <w:tc>
          <w:tcPr>
            <w:tcW w:w="1262" w:type="dxa"/>
            <w:shd w:val="clear" w:color="auto" w:fill="DBE5F1" w:themeFill="accent1" w:themeFillTint="33"/>
          </w:tcPr>
          <w:p w14:paraId="5325DA85" w14:textId="79A52C1A" w:rsidR="00427C99" w:rsidRPr="00B44782" w:rsidRDefault="00427C99" w:rsidP="004A59A9">
            <w:pPr>
              <w:jc w:val="center"/>
              <w:rPr>
                <w:rFonts w:ascii="Calibri" w:hAnsi="Calibri"/>
                <w:b/>
                <w:color w:val="000000"/>
              </w:rPr>
            </w:pPr>
            <w:r w:rsidRPr="00B44782">
              <w:rPr>
                <w:rFonts w:ascii="Calibri" w:hAnsi="Calibri"/>
                <w:b/>
                <w:color w:val="000000"/>
              </w:rPr>
              <w:t>3 DRGs</w:t>
            </w:r>
          </w:p>
          <w:p w14:paraId="550835F6" w14:textId="6E3D126E" w:rsidR="00427C99" w:rsidRPr="00B44782" w:rsidRDefault="00427C99" w:rsidP="004A59A9">
            <w:pPr>
              <w:jc w:val="center"/>
              <w:rPr>
                <w:rFonts w:eastAsiaTheme="minorEastAsia" w:cs="Arial"/>
                <w:b/>
                <w:lang w:eastAsia="ja-JP"/>
              </w:rPr>
            </w:pPr>
            <w:r w:rsidRPr="00B44782">
              <w:rPr>
                <w:rFonts w:ascii="Calibri" w:hAnsi="Calibri"/>
                <w:b/>
                <w:color w:val="000000"/>
              </w:rPr>
              <w:t>/ 2 splits</w:t>
            </w:r>
          </w:p>
        </w:tc>
        <w:tc>
          <w:tcPr>
            <w:tcW w:w="1262" w:type="dxa"/>
            <w:shd w:val="clear" w:color="auto" w:fill="DBE5F1" w:themeFill="accent1" w:themeFillTint="33"/>
          </w:tcPr>
          <w:p w14:paraId="317DC4C3" w14:textId="5099E0AC" w:rsidR="00427C99" w:rsidRPr="00B44782" w:rsidRDefault="00427C99" w:rsidP="004A59A9">
            <w:pPr>
              <w:jc w:val="center"/>
              <w:rPr>
                <w:rFonts w:ascii="Calibri" w:hAnsi="Calibri"/>
                <w:b/>
                <w:color w:val="000000"/>
              </w:rPr>
            </w:pPr>
            <w:r w:rsidRPr="00B44782">
              <w:rPr>
                <w:rFonts w:ascii="Calibri" w:hAnsi="Calibri"/>
                <w:b/>
                <w:color w:val="000000"/>
              </w:rPr>
              <w:t>4 DRGs</w:t>
            </w:r>
          </w:p>
          <w:p w14:paraId="370B0C96" w14:textId="2BF6ADFE" w:rsidR="00427C99" w:rsidRPr="00B44782" w:rsidRDefault="00427C99" w:rsidP="004A59A9">
            <w:pPr>
              <w:jc w:val="center"/>
              <w:rPr>
                <w:rFonts w:eastAsiaTheme="minorEastAsia" w:cs="Arial"/>
                <w:b/>
                <w:lang w:eastAsia="ja-JP"/>
              </w:rPr>
            </w:pPr>
            <w:r w:rsidRPr="00B44782">
              <w:rPr>
                <w:rFonts w:ascii="Calibri" w:hAnsi="Calibri"/>
                <w:b/>
                <w:color w:val="000000"/>
              </w:rPr>
              <w:t>/ 3 splits</w:t>
            </w:r>
          </w:p>
        </w:tc>
        <w:tc>
          <w:tcPr>
            <w:tcW w:w="1213" w:type="dxa"/>
            <w:shd w:val="clear" w:color="auto" w:fill="DBE5F1" w:themeFill="accent1" w:themeFillTint="33"/>
          </w:tcPr>
          <w:p w14:paraId="0E671D01" w14:textId="1693992E" w:rsidR="00427C99" w:rsidRPr="00B44782" w:rsidRDefault="00B44782" w:rsidP="00021DAC">
            <w:pPr>
              <w:jc w:val="center"/>
              <w:rPr>
                <w:rFonts w:ascii="Calibri" w:hAnsi="Calibri"/>
                <w:b/>
                <w:color w:val="000000"/>
              </w:rPr>
            </w:pPr>
            <w:r w:rsidRPr="00B44782">
              <w:rPr>
                <w:rFonts w:eastAsiaTheme="minorEastAsia" w:cs="Arial"/>
                <w:b/>
                <w:lang w:eastAsia="ja-JP"/>
              </w:rPr>
              <w:t>TOTAL</w:t>
            </w:r>
          </w:p>
        </w:tc>
      </w:tr>
      <w:tr w:rsidR="00A64722" w14:paraId="65819EB6" w14:textId="24D070A1" w:rsidTr="00B44782">
        <w:tc>
          <w:tcPr>
            <w:tcW w:w="2201" w:type="dxa"/>
            <w:shd w:val="clear" w:color="auto" w:fill="DBE5F1" w:themeFill="accent1" w:themeFillTint="33"/>
          </w:tcPr>
          <w:p w14:paraId="0A0C11C0" w14:textId="2B549A7F" w:rsidR="00A64722" w:rsidRPr="00B44782" w:rsidRDefault="00A64722" w:rsidP="004A59A9">
            <w:pPr>
              <w:jc w:val="center"/>
              <w:rPr>
                <w:rFonts w:eastAsiaTheme="minorEastAsia" w:cs="Arial"/>
                <w:b/>
                <w:lang w:eastAsia="ja-JP"/>
              </w:rPr>
            </w:pPr>
            <w:bookmarkStart w:id="67" w:name="RowTitle_Number_ADRG_v8"/>
            <w:bookmarkEnd w:id="67"/>
            <w:r w:rsidRPr="00B44782">
              <w:rPr>
                <w:rFonts w:eastAsiaTheme="minorEastAsia" w:cs="Arial"/>
                <w:b/>
                <w:lang w:eastAsia="ja-JP"/>
              </w:rPr>
              <w:t>Number ADRGs by constituent DRG count, V8.0</w:t>
            </w:r>
          </w:p>
        </w:tc>
        <w:tc>
          <w:tcPr>
            <w:tcW w:w="1114" w:type="dxa"/>
            <w:shd w:val="clear" w:color="auto" w:fill="DBE5F1" w:themeFill="accent1" w:themeFillTint="33"/>
          </w:tcPr>
          <w:p w14:paraId="0AE9947A" w14:textId="3A4D10CF" w:rsidR="00A64722" w:rsidRPr="00B44782" w:rsidRDefault="00A64722" w:rsidP="004A59A9">
            <w:pPr>
              <w:jc w:val="center"/>
              <w:rPr>
                <w:rFonts w:ascii="Calibri" w:hAnsi="Calibri"/>
                <w:b/>
                <w:color w:val="000000"/>
              </w:rPr>
            </w:pPr>
            <w:r w:rsidRPr="00B44782">
              <w:rPr>
                <w:rFonts w:ascii="Calibri" w:hAnsi="Calibri"/>
                <w:b/>
                <w:color w:val="000000"/>
              </w:rPr>
              <w:t>1 DRG /</w:t>
            </w:r>
          </w:p>
          <w:p w14:paraId="0C11B3CB" w14:textId="3EC1C324" w:rsidR="00A64722" w:rsidRPr="00B44782" w:rsidRDefault="00A64722" w:rsidP="004A59A9">
            <w:pPr>
              <w:jc w:val="center"/>
              <w:rPr>
                <w:rFonts w:eastAsiaTheme="minorEastAsia" w:cs="Arial"/>
                <w:b/>
                <w:lang w:eastAsia="ja-JP"/>
              </w:rPr>
            </w:pPr>
            <w:r w:rsidRPr="00B44782">
              <w:rPr>
                <w:rFonts w:ascii="Calibri" w:hAnsi="Calibri"/>
                <w:b/>
                <w:color w:val="000000"/>
              </w:rPr>
              <w:t>no split</w:t>
            </w:r>
          </w:p>
        </w:tc>
        <w:tc>
          <w:tcPr>
            <w:tcW w:w="1262" w:type="dxa"/>
          </w:tcPr>
          <w:p w14:paraId="1E2B1956" w14:textId="6B76D2D5" w:rsidR="00A64722" w:rsidRPr="00B44782" w:rsidRDefault="00A64722" w:rsidP="004A59A9">
            <w:pPr>
              <w:jc w:val="right"/>
              <w:rPr>
                <w:rFonts w:eastAsiaTheme="minorEastAsia" w:cs="Arial"/>
                <w:lang w:eastAsia="ja-JP"/>
              </w:rPr>
            </w:pPr>
            <w:r w:rsidRPr="00B44782">
              <w:rPr>
                <w:rFonts w:ascii="Calibri" w:hAnsi="Calibri"/>
                <w:color w:val="000000"/>
              </w:rPr>
              <w:t>82</w:t>
            </w:r>
          </w:p>
        </w:tc>
        <w:tc>
          <w:tcPr>
            <w:tcW w:w="1262" w:type="dxa"/>
          </w:tcPr>
          <w:p w14:paraId="7677C09F" w14:textId="46766D73"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62" w:type="dxa"/>
          </w:tcPr>
          <w:p w14:paraId="6B257F6E" w14:textId="733F5AA9"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62" w:type="dxa"/>
          </w:tcPr>
          <w:p w14:paraId="18969FEA" w14:textId="63C6B190"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13" w:type="dxa"/>
          </w:tcPr>
          <w:p w14:paraId="6B7D8BFB" w14:textId="35BFBB68" w:rsidR="00A64722" w:rsidRPr="00B44782" w:rsidRDefault="00A64722" w:rsidP="00A94327">
            <w:pPr>
              <w:jc w:val="right"/>
              <w:rPr>
                <w:rFonts w:eastAsiaTheme="minorEastAsia" w:cs="Arial"/>
                <w:b/>
                <w:lang w:eastAsia="ja-JP"/>
              </w:rPr>
            </w:pPr>
            <w:r w:rsidRPr="00B44782">
              <w:rPr>
                <w:rFonts w:ascii="Calibri" w:hAnsi="Calibri"/>
                <w:b/>
                <w:color w:val="000000"/>
              </w:rPr>
              <w:t>82</w:t>
            </w:r>
          </w:p>
        </w:tc>
      </w:tr>
      <w:tr w:rsidR="00A64722" w14:paraId="13A43E81" w14:textId="4A6FFE90" w:rsidTr="00B44782">
        <w:tc>
          <w:tcPr>
            <w:tcW w:w="2201" w:type="dxa"/>
            <w:shd w:val="clear" w:color="auto" w:fill="DBE5F1" w:themeFill="accent1" w:themeFillTint="33"/>
          </w:tcPr>
          <w:p w14:paraId="38B289A1" w14:textId="15F1399B" w:rsidR="00A64722" w:rsidRPr="00B44782" w:rsidRDefault="00B44782" w:rsidP="004A59A9">
            <w:pPr>
              <w:jc w:val="center"/>
              <w:rPr>
                <w:rFonts w:eastAsiaTheme="minorEastAsia" w:cs="Arial"/>
                <w:b/>
                <w:lang w:eastAsia="ja-JP"/>
              </w:rPr>
            </w:pPr>
            <w:r w:rsidRPr="00B44782">
              <w:rPr>
                <w:rFonts w:eastAsiaTheme="minorEastAsia" w:cs="Arial"/>
                <w:b/>
                <w:lang w:eastAsia="ja-JP"/>
              </w:rPr>
              <w:t>Number ADRGs by constituent DRG count, V8.0</w:t>
            </w:r>
          </w:p>
        </w:tc>
        <w:tc>
          <w:tcPr>
            <w:tcW w:w="1114" w:type="dxa"/>
            <w:shd w:val="clear" w:color="auto" w:fill="DBE5F1" w:themeFill="accent1" w:themeFillTint="33"/>
          </w:tcPr>
          <w:p w14:paraId="7E6EC5BE" w14:textId="398AA560" w:rsidR="00A64722" w:rsidRPr="00B44782" w:rsidRDefault="00A64722" w:rsidP="004A59A9">
            <w:pPr>
              <w:jc w:val="center"/>
              <w:rPr>
                <w:rFonts w:ascii="Calibri" w:hAnsi="Calibri"/>
                <w:b/>
                <w:color w:val="000000"/>
              </w:rPr>
            </w:pPr>
            <w:r w:rsidRPr="00B44782">
              <w:rPr>
                <w:rFonts w:ascii="Calibri" w:hAnsi="Calibri"/>
                <w:b/>
                <w:color w:val="000000"/>
              </w:rPr>
              <w:t>2 DRGs /</w:t>
            </w:r>
          </w:p>
          <w:p w14:paraId="3456B357" w14:textId="7AA50F2B" w:rsidR="00A64722" w:rsidRPr="00B44782" w:rsidRDefault="00A64722" w:rsidP="004A59A9">
            <w:pPr>
              <w:jc w:val="center"/>
              <w:rPr>
                <w:rFonts w:eastAsiaTheme="minorEastAsia" w:cs="Arial"/>
                <w:b/>
                <w:lang w:eastAsia="ja-JP"/>
              </w:rPr>
            </w:pPr>
            <w:r w:rsidRPr="00B44782">
              <w:rPr>
                <w:rFonts w:ascii="Calibri" w:hAnsi="Calibri"/>
                <w:b/>
                <w:color w:val="000000"/>
              </w:rPr>
              <w:t>1 split</w:t>
            </w:r>
          </w:p>
        </w:tc>
        <w:tc>
          <w:tcPr>
            <w:tcW w:w="1262" w:type="dxa"/>
          </w:tcPr>
          <w:p w14:paraId="7D2ADFE0" w14:textId="48832998" w:rsidR="00A64722" w:rsidRPr="00B44782" w:rsidRDefault="00A64722" w:rsidP="004A59A9">
            <w:pPr>
              <w:jc w:val="right"/>
              <w:rPr>
                <w:rFonts w:eastAsiaTheme="minorEastAsia" w:cs="Arial"/>
                <w:lang w:eastAsia="ja-JP"/>
              </w:rPr>
            </w:pPr>
            <w:r w:rsidRPr="00B44782">
              <w:rPr>
                <w:rFonts w:ascii="Calibri" w:hAnsi="Calibri"/>
                <w:color w:val="000000"/>
              </w:rPr>
              <w:t>45</w:t>
            </w:r>
          </w:p>
        </w:tc>
        <w:tc>
          <w:tcPr>
            <w:tcW w:w="1262" w:type="dxa"/>
          </w:tcPr>
          <w:p w14:paraId="70DB9B51" w14:textId="6ADF7B91" w:rsidR="00A64722" w:rsidRPr="00B44782" w:rsidRDefault="00A64722" w:rsidP="004A59A9">
            <w:pPr>
              <w:jc w:val="right"/>
              <w:rPr>
                <w:rFonts w:eastAsiaTheme="minorEastAsia" w:cs="Arial"/>
                <w:lang w:eastAsia="ja-JP"/>
              </w:rPr>
            </w:pPr>
            <w:r w:rsidRPr="00B44782">
              <w:rPr>
                <w:rFonts w:ascii="Calibri" w:hAnsi="Calibri"/>
                <w:color w:val="000000"/>
              </w:rPr>
              <w:t>164</w:t>
            </w:r>
          </w:p>
        </w:tc>
        <w:tc>
          <w:tcPr>
            <w:tcW w:w="1262" w:type="dxa"/>
          </w:tcPr>
          <w:p w14:paraId="33E277E0" w14:textId="1A94513B" w:rsidR="00A64722" w:rsidRPr="00B44782" w:rsidRDefault="00A64722" w:rsidP="004A59A9">
            <w:pPr>
              <w:jc w:val="right"/>
              <w:rPr>
                <w:rFonts w:eastAsiaTheme="minorEastAsia" w:cs="Arial"/>
                <w:lang w:eastAsia="ja-JP"/>
              </w:rPr>
            </w:pPr>
            <w:r w:rsidRPr="00B44782">
              <w:rPr>
                <w:rFonts w:ascii="Calibri" w:hAnsi="Calibri"/>
                <w:color w:val="000000"/>
              </w:rPr>
              <w:t>37</w:t>
            </w:r>
          </w:p>
        </w:tc>
        <w:tc>
          <w:tcPr>
            <w:tcW w:w="1262" w:type="dxa"/>
          </w:tcPr>
          <w:p w14:paraId="121D932F" w14:textId="38C73256"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13" w:type="dxa"/>
          </w:tcPr>
          <w:p w14:paraId="4585C72F" w14:textId="178542C0" w:rsidR="00A64722" w:rsidRPr="00B44782" w:rsidRDefault="00A64722" w:rsidP="00A94327">
            <w:pPr>
              <w:jc w:val="right"/>
              <w:rPr>
                <w:rFonts w:eastAsiaTheme="minorEastAsia" w:cs="Arial"/>
                <w:b/>
                <w:lang w:eastAsia="ja-JP"/>
              </w:rPr>
            </w:pPr>
            <w:r w:rsidRPr="00B44782">
              <w:rPr>
                <w:rFonts w:ascii="Calibri" w:hAnsi="Calibri"/>
                <w:b/>
                <w:color w:val="000000"/>
              </w:rPr>
              <w:t>246</w:t>
            </w:r>
          </w:p>
        </w:tc>
      </w:tr>
      <w:tr w:rsidR="00A64722" w14:paraId="1CE1B45E" w14:textId="38372CFE" w:rsidTr="00B44782">
        <w:tc>
          <w:tcPr>
            <w:tcW w:w="2201" w:type="dxa"/>
            <w:shd w:val="clear" w:color="auto" w:fill="DBE5F1" w:themeFill="accent1" w:themeFillTint="33"/>
          </w:tcPr>
          <w:p w14:paraId="1EFE98D5" w14:textId="623BA1CF" w:rsidR="00A64722" w:rsidRPr="00B44782" w:rsidRDefault="00B44782" w:rsidP="004A59A9">
            <w:pPr>
              <w:jc w:val="center"/>
              <w:rPr>
                <w:rFonts w:eastAsiaTheme="minorEastAsia" w:cs="Arial"/>
                <w:b/>
                <w:lang w:eastAsia="ja-JP"/>
              </w:rPr>
            </w:pPr>
            <w:r w:rsidRPr="00B44782">
              <w:rPr>
                <w:rFonts w:eastAsiaTheme="minorEastAsia" w:cs="Arial"/>
                <w:b/>
                <w:lang w:eastAsia="ja-JP"/>
              </w:rPr>
              <w:t>Number ADRGs by constituent DRG count, V8.0</w:t>
            </w:r>
          </w:p>
        </w:tc>
        <w:tc>
          <w:tcPr>
            <w:tcW w:w="1114" w:type="dxa"/>
            <w:shd w:val="clear" w:color="auto" w:fill="DBE5F1" w:themeFill="accent1" w:themeFillTint="33"/>
          </w:tcPr>
          <w:p w14:paraId="2943DC49" w14:textId="16F714FE" w:rsidR="00A64722" w:rsidRPr="00B44782" w:rsidRDefault="00A64722" w:rsidP="004A59A9">
            <w:pPr>
              <w:jc w:val="center"/>
              <w:rPr>
                <w:rFonts w:ascii="Calibri" w:hAnsi="Calibri"/>
                <w:b/>
                <w:color w:val="000000"/>
              </w:rPr>
            </w:pPr>
            <w:r w:rsidRPr="00B44782">
              <w:rPr>
                <w:rFonts w:ascii="Calibri" w:hAnsi="Calibri"/>
                <w:b/>
                <w:color w:val="000000"/>
              </w:rPr>
              <w:t>3 DRGs /</w:t>
            </w:r>
          </w:p>
          <w:p w14:paraId="2839DF2C" w14:textId="2B669325" w:rsidR="00A64722" w:rsidRPr="00B44782" w:rsidRDefault="00A64722" w:rsidP="004A59A9">
            <w:pPr>
              <w:jc w:val="center"/>
              <w:rPr>
                <w:rFonts w:eastAsiaTheme="minorEastAsia" w:cs="Arial"/>
                <w:b/>
                <w:lang w:eastAsia="ja-JP"/>
              </w:rPr>
            </w:pPr>
            <w:r w:rsidRPr="00B44782">
              <w:rPr>
                <w:rFonts w:ascii="Calibri" w:hAnsi="Calibri"/>
                <w:b/>
                <w:color w:val="000000"/>
              </w:rPr>
              <w:t>2 splits</w:t>
            </w:r>
          </w:p>
        </w:tc>
        <w:tc>
          <w:tcPr>
            <w:tcW w:w="1262" w:type="dxa"/>
          </w:tcPr>
          <w:p w14:paraId="4F3372E0" w14:textId="2BEBCA52"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62" w:type="dxa"/>
          </w:tcPr>
          <w:p w14:paraId="03CAD7B1" w14:textId="46FCF91C" w:rsidR="00A64722" w:rsidRPr="00B44782" w:rsidRDefault="00A64722" w:rsidP="004A59A9">
            <w:pPr>
              <w:jc w:val="right"/>
              <w:rPr>
                <w:rFonts w:eastAsiaTheme="minorEastAsia" w:cs="Arial"/>
                <w:lang w:eastAsia="ja-JP"/>
              </w:rPr>
            </w:pPr>
            <w:r w:rsidRPr="00B44782">
              <w:rPr>
                <w:rFonts w:ascii="Calibri" w:hAnsi="Calibri"/>
                <w:color w:val="000000"/>
              </w:rPr>
              <w:t>29</w:t>
            </w:r>
          </w:p>
        </w:tc>
        <w:tc>
          <w:tcPr>
            <w:tcW w:w="1262" w:type="dxa"/>
          </w:tcPr>
          <w:p w14:paraId="17C14C63" w14:textId="71ED753F" w:rsidR="00A64722" w:rsidRPr="00B44782" w:rsidRDefault="00A64722" w:rsidP="004A59A9">
            <w:pPr>
              <w:jc w:val="right"/>
              <w:rPr>
                <w:rFonts w:eastAsiaTheme="minorEastAsia" w:cs="Arial"/>
                <w:lang w:eastAsia="ja-JP"/>
              </w:rPr>
            </w:pPr>
            <w:r w:rsidRPr="00B44782">
              <w:rPr>
                <w:rFonts w:ascii="Calibri" w:hAnsi="Calibri"/>
                <w:color w:val="000000"/>
              </w:rPr>
              <w:t>40</w:t>
            </w:r>
          </w:p>
        </w:tc>
        <w:tc>
          <w:tcPr>
            <w:tcW w:w="1262" w:type="dxa"/>
          </w:tcPr>
          <w:p w14:paraId="6D9C3672" w14:textId="3DB7D611" w:rsidR="00A64722" w:rsidRPr="00B44782" w:rsidRDefault="00A64722" w:rsidP="004A59A9">
            <w:pPr>
              <w:jc w:val="right"/>
              <w:rPr>
                <w:rFonts w:eastAsiaTheme="minorEastAsia" w:cs="Arial"/>
                <w:lang w:eastAsia="ja-JP"/>
              </w:rPr>
            </w:pPr>
            <w:r w:rsidRPr="00B44782">
              <w:rPr>
                <w:rFonts w:ascii="Calibri" w:hAnsi="Calibri"/>
                <w:color w:val="000000"/>
              </w:rPr>
              <w:t>1</w:t>
            </w:r>
          </w:p>
        </w:tc>
        <w:tc>
          <w:tcPr>
            <w:tcW w:w="1213" w:type="dxa"/>
          </w:tcPr>
          <w:p w14:paraId="37C5DAB9" w14:textId="6E5E7B8A" w:rsidR="00A64722" w:rsidRPr="00B44782" w:rsidRDefault="00A64722" w:rsidP="00A94327">
            <w:pPr>
              <w:jc w:val="right"/>
              <w:rPr>
                <w:rFonts w:ascii="Calibri" w:hAnsi="Calibri"/>
                <w:b/>
                <w:color w:val="000000"/>
              </w:rPr>
            </w:pPr>
            <w:r w:rsidRPr="00B44782">
              <w:rPr>
                <w:rFonts w:ascii="Calibri" w:hAnsi="Calibri"/>
                <w:b/>
                <w:color w:val="000000"/>
              </w:rPr>
              <w:t>70</w:t>
            </w:r>
          </w:p>
        </w:tc>
      </w:tr>
      <w:tr w:rsidR="00A64722" w14:paraId="65932CC0" w14:textId="3C64CBDD" w:rsidTr="00B44782">
        <w:tc>
          <w:tcPr>
            <w:tcW w:w="2201" w:type="dxa"/>
            <w:shd w:val="clear" w:color="auto" w:fill="DBE5F1" w:themeFill="accent1" w:themeFillTint="33"/>
          </w:tcPr>
          <w:p w14:paraId="19D144DB" w14:textId="24BB6C60" w:rsidR="00A64722" w:rsidRPr="00B44782" w:rsidRDefault="00B44782" w:rsidP="004A59A9">
            <w:pPr>
              <w:jc w:val="center"/>
              <w:rPr>
                <w:rFonts w:eastAsiaTheme="minorEastAsia" w:cs="Arial"/>
                <w:b/>
                <w:lang w:eastAsia="ja-JP"/>
              </w:rPr>
            </w:pPr>
            <w:r w:rsidRPr="00B44782">
              <w:rPr>
                <w:rFonts w:eastAsiaTheme="minorEastAsia" w:cs="Arial"/>
                <w:b/>
                <w:lang w:eastAsia="ja-JP"/>
              </w:rPr>
              <w:t>Number ADRGs by constituent DRG count, V8.0</w:t>
            </w:r>
          </w:p>
        </w:tc>
        <w:tc>
          <w:tcPr>
            <w:tcW w:w="1114" w:type="dxa"/>
            <w:shd w:val="clear" w:color="auto" w:fill="DBE5F1" w:themeFill="accent1" w:themeFillTint="33"/>
          </w:tcPr>
          <w:p w14:paraId="239A4F66" w14:textId="1FED01D5" w:rsidR="00A64722" w:rsidRPr="00B44782" w:rsidRDefault="00A64722" w:rsidP="004A59A9">
            <w:pPr>
              <w:jc w:val="center"/>
              <w:rPr>
                <w:rFonts w:ascii="Calibri" w:hAnsi="Calibri"/>
                <w:b/>
                <w:color w:val="000000"/>
              </w:rPr>
            </w:pPr>
            <w:r w:rsidRPr="00B44782">
              <w:rPr>
                <w:rFonts w:ascii="Calibri" w:hAnsi="Calibri"/>
                <w:b/>
                <w:color w:val="000000"/>
              </w:rPr>
              <w:t>4 DRGs /</w:t>
            </w:r>
          </w:p>
          <w:p w14:paraId="0C4B3CB6" w14:textId="71E4AE7B" w:rsidR="00A64722" w:rsidRPr="00B44782" w:rsidRDefault="00A64722" w:rsidP="004A59A9">
            <w:pPr>
              <w:jc w:val="center"/>
              <w:rPr>
                <w:rFonts w:eastAsiaTheme="minorEastAsia" w:cs="Arial"/>
                <w:b/>
                <w:lang w:eastAsia="ja-JP"/>
              </w:rPr>
            </w:pPr>
            <w:r w:rsidRPr="00B44782">
              <w:rPr>
                <w:rFonts w:ascii="Calibri" w:hAnsi="Calibri"/>
                <w:b/>
                <w:color w:val="000000"/>
              </w:rPr>
              <w:t>3 splits</w:t>
            </w:r>
          </w:p>
        </w:tc>
        <w:tc>
          <w:tcPr>
            <w:tcW w:w="1262" w:type="dxa"/>
          </w:tcPr>
          <w:p w14:paraId="3D64B99B" w14:textId="4C0342A9"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62" w:type="dxa"/>
          </w:tcPr>
          <w:p w14:paraId="5C313E95" w14:textId="0A3D96B4"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62" w:type="dxa"/>
          </w:tcPr>
          <w:p w14:paraId="683ABAB6" w14:textId="3056DEC6" w:rsidR="00A64722" w:rsidRPr="00B44782" w:rsidRDefault="00F770B8" w:rsidP="004A59A9">
            <w:pPr>
              <w:jc w:val="right"/>
              <w:rPr>
                <w:rFonts w:eastAsiaTheme="minorEastAsia" w:cs="Arial"/>
                <w:lang w:eastAsia="ja-JP"/>
              </w:rPr>
            </w:pPr>
            <w:r w:rsidRPr="00B44782">
              <w:rPr>
                <w:rFonts w:eastAsiaTheme="minorEastAsia" w:cs="Arial"/>
                <w:lang w:eastAsia="ja-JP"/>
              </w:rPr>
              <w:t>N/A</w:t>
            </w:r>
          </w:p>
        </w:tc>
        <w:tc>
          <w:tcPr>
            <w:tcW w:w="1262" w:type="dxa"/>
          </w:tcPr>
          <w:p w14:paraId="3019B721" w14:textId="5645887D" w:rsidR="00A64722" w:rsidRPr="00B44782" w:rsidRDefault="00F770B8" w:rsidP="004A59A9">
            <w:pPr>
              <w:jc w:val="right"/>
              <w:rPr>
                <w:rFonts w:eastAsiaTheme="minorEastAsia" w:cs="Arial"/>
                <w:lang w:eastAsia="ja-JP"/>
              </w:rPr>
            </w:pPr>
            <w:r w:rsidRPr="00B44782">
              <w:rPr>
                <w:rFonts w:ascii="Calibri" w:hAnsi="Calibri"/>
                <w:color w:val="000000"/>
              </w:rPr>
              <w:t>N/A</w:t>
            </w:r>
            <w:r w:rsidR="00A64722" w:rsidRPr="00B44782">
              <w:rPr>
                <w:rFonts w:ascii="Calibri" w:hAnsi="Calibri"/>
                <w:color w:val="000000"/>
              </w:rPr>
              <w:t>5</w:t>
            </w:r>
          </w:p>
        </w:tc>
        <w:tc>
          <w:tcPr>
            <w:tcW w:w="1213" w:type="dxa"/>
          </w:tcPr>
          <w:p w14:paraId="01EDC344" w14:textId="39B65B63" w:rsidR="00A64722" w:rsidRPr="00B44782" w:rsidRDefault="00A64722" w:rsidP="00A94327">
            <w:pPr>
              <w:jc w:val="right"/>
              <w:rPr>
                <w:rFonts w:ascii="Calibri" w:hAnsi="Calibri"/>
                <w:b/>
                <w:color w:val="000000"/>
              </w:rPr>
            </w:pPr>
            <w:r w:rsidRPr="00B44782">
              <w:rPr>
                <w:rFonts w:ascii="Calibri" w:hAnsi="Calibri"/>
                <w:b/>
                <w:color w:val="000000"/>
              </w:rPr>
              <w:t>5</w:t>
            </w:r>
          </w:p>
        </w:tc>
      </w:tr>
      <w:tr w:rsidR="00B44782" w14:paraId="6B678E73" w14:textId="1968C359" w:rsidTr="00B44782">
        <w:tc>
          <w:tcPr>
            <w:tcW w:w="2201" w:type="dxa"/>
            <w:shd w:val="clear" w:color="auto" w:fill="DBE5F1" w:themeFill="accent1" w:themeFillTint="33"/>
          </w:tcPr>
          <w:p w14:paraId="41CF9C03" w14:textId="77777777" w:rsidR="00B44782" w:rsidRPr="00B44782" w:rsidRDefault="00B44782" w:rsidP="00A64722">
            <w:pPr>
              <w:jc w:val="center"/>
              <w:rPr>
                <w:rFonts w:ascii="Calibri" w:hAnsi="Calibri"/>
                <w:b/>
                <w:color w:val="000000"/>
              </w:rPr>
            </w:pPr>
            <w:r w:rsidRPr="00B44782">
              <w:rPr>
                <w:rFonts w:ascii="Calibri" w:hAnsi="Calibri"/>
                <w:b/>
                <w:color w:val="000000"/>
              </w:rPr>
              <w:t>TOTAL</w:t>
            </w:r>
          </w:p>
        </w:tc>
        <w:tc>
          <w:tcPr>
            <w:tcW w:w="1114" w:type="dxa"/>
            <w:shd w:val="clear" w:color="auto" w:fill="DBE5F1" w:themeFill="accent1" w:themeFillTint="33"/>
          </w:tcPr>
          <w:p w14:paraId="5D04A3C2" w14:textId="54A0EA2B" w:rsidR="00B44782" w:rsidRPr="00B44782" w:rsidRDefault="00B44782" w:rsidP="00A64722">
            <w:pPr>
              <w:jc w:val="center"/>
              <w:rPr>
                <w:rFonts w:ascii="Calibri" w:hAnsi="Calibri"/>
                <w:b/>
                <w:color w:val="000000"/>
              </w:rPr>
            </w:pPr>
            <w:r w:rsidRPr="00B44782">
              <w:rPr>
                <w:rFonts w:ascii="Calibri" w:hAnsi="Calibri"/>
                <w:b/>
                <w:color w:val="000000"/>
              </w:rPr>
              <w:t>TOTAL</w:t>
            </w:r>
          </w:p>
        </w:tc>
        <w:tc>
          <w:tcPr>
            <w:tcW w:w="1262" w:type="dxa"/>
          </w:tcPr>
          <w:p w14:paraId="160B298A" w14:textId="5AC50A66" w:rsidR="00B44782" w:rsidRPr="00B44782" w:rsidRDefault="00B44782" w:rsidP="00A94327">
            <w:pPr>
              <w:jc w:val="right"/>
              <w:rPr>
                <w:rFonts w:eastAsiaTheme="minorEastAsia" w:cs="Arial"/>
                <w:b/>
                <w:lang w:eastAsia="ja-JP"/>
              </w:rPr>
            </w:pPr>
            <w:r w:rsidRPr="00B44782">
              <w:rPr>
                <w:rFonts w:ascii="Calibri" w:hAnsi="Calibri"/>
                <w:b/>
                <w:color w:val="000000"/>
              </w:rPr>
              <w:t>127</w:t>
            </w:r>
          </w:p>
        </w:tc>
        <w:tc>
          <w:tcPr>
            <w:tcW w:w="1262" w:type="dxa"/>
          </w:tcPr>
          <w:p w14:paraId="4545415D" w14:textId="542CD813" w:rsidR="00B44782" w:rsidRPr="00B44782" w:rsidRDefault="00B44782">
            <w:pPr>
              <w:jc w:val="right"/>
              <w:rPr>
                <w:rFonts w:eastAsiaTheme="minorEastAsia" w:cs="Arial"/>
                <w:b/>
                <w:lang w:eastAsia="ja-JP"/>
              </w:rPr>
            </w:pPr>
            <w:r w:rsidRPr="00B44782">
              <w:rPr>
                <w:rFonts w:ascii="Calibri" w:hAnsi="Calibri"/>
                <w:b/>
                <w:color w:val="000000"/>
              </w:rPr>
              <w:t>193</w:t>
            </w:r>
          </w:p>
        </w:tc>
        <w:tc>
          <w:tcPr>
            <w:tcW w:w="1262" w:type="dxa"/>
          </w:tcPr>
          <w:p w14:paraId="0CE96966" w14:textId="576A35C1" w:rsidR="00B44782" w:rsidRPr="00B44782" w:rsidRDefault="00B44782">
            <w:pPr>
              <w:jc w:val="right"/>
              <w:rPr>
                <w:rFonts w:eastAsiaTheme="minorEastAsia" w:cs="Arial"/>
                <w:b/>
                <w:lang w:eastAsia="ja-JP"/>
              </w:rPr>
            </w:pPr>
            <w:r w:rsidRPr="00B44782">
              <w:rPr>
                <w:rFonts w:ascii="Calibri" w:hAnsi="Calibri"/>
                <w:b/>
                <w:color w:val="000000"/>
              </w:rPr>
              <w:t>77</w:t>
            </w:r>
          </w:p>
        </w:tc>
        <w:tc>
          <w:tcPr>
            <w:tcW w:w="1262" w:type="dxa"/>
          </w:tcPr>
          <w:p w14:paraId="717D3502" w14:textId="209D19B0" w:rsidR="00B44782" w:rsidRPr="00B44782" w:rsidRDefault="00B44782">
            <w:pPr>
              <w:jc w:val="right"/>
              <w:rPr>
                <w:rFonts w:ascii="Calibri" w:hAnsi="Calibri"/>
                <w:b/>
                <w:color w:val="000000"/>
              </w:rPr>
            </w:pPr>
            <w:r w:rsidRPr="00B44782">
              <w:rPr>
                <w:rFonts w:ascii="Calibri" w:hAnsi="Calibri"/>
                <w:b/>
                <w:color w:val="000000"/>
              </w:rPr>
              <w:t>6</w:t>
            </w:r>
          </w:p>
        </w:tc>
        <w:tc>
          <w:tcPr>
            <w:tcW w:w="1213" w:type="dxa"/>
          </w:tcPr>
          <w:p w14:paraId="631AF749" w14:textId="45EF2FFB" w:rsidR="00B44782" w:rsidRPr="00B44782" w:rsidRDefault="00B44782">
            <w:pPr>
              <w:jc w:val="right"/>
              <w:rPr>
                <w:rFonts w:ascii="Calibri" w:hAnsi="Calibri"/>
                <w:b/>
                <w:color w:val="000000"/>
              </w:rPr>
            </w:pPr>
            <w:r w:rsidRPr="00B44782">
              <w:rPr>
                <w:rFonts w:ascii="Calibri" w:hAnsi="Calibri"/>
                <w:b/>
                <w:color w:val="000000"/>
              </w:rPr>
              <w:t>403</w:t>
            </w:r>
          </w:p>
        </w:tc>
      </w:tr>
    </w:tbl>
    <w:p w14:paraId="14690834" w14:textId="5B749A7D" w:rsidR="00280710" w:rsidRDefault="0069142A" w:rsidP="00FA2C4F">
      <w:pPr>
        <w:spacing w:after="0" w:line="240" w:lineRule="auto"/>
        <w:rPr>
          <w:b/>
          <w:bCs/>
          <w:i/>
          <w:iCs/>
          <w:sz w:val="24"/>
          <w:szCs w:val="24"/>
        </w:rPr>
      </w:pPr>
      <w:r w:rsidRPr="00A91A1F">
        <w:rPr>
          <w:b/>
          <w:bCs/>
          <w:i/>
          <w:iCs/>
          <w:sz w:val="20"/>
          <w:szCs w:val="20"/>
        </w:rPr>
        <w:t xml:space="preserve">Note: </w:t>
      </w:r>
      <w:r w:rsidRPr="00A91A1F">
        <w:rPr>
          <w:bCs/>
          <w:i/>
          <w:iCs/>
          <w:sz w:val="20"/>
          <w:szCs w:val="20"/>
        </w:rPr>
        <w:t>3 error ADRGs and DRGs not included</w:t>
      </w:r>
    </w:p>
    <w:p w14:paraId="7663265D" w14:textId="77777777" w:rsidR="00F770B8" w:rsidRDefault="00F770B8">
      <w:pPr>
        <w:rPr>
          <w:b/>
          <w:bCs/>
          <w:i/>
          <w:iCs/>
          <w:sz w:val="24"/>
          <w:szCs w:val="24"/>
        </w:rPr>
      </w:pPr>
    </w:p>
    <w:p w14:paraId="3967BAC3" w14:textId="77777777" w:rsidR="00FA2C4F" w:rsidRDefault="00FA2C4F">
      <w:pPr>
        <w:rPr>
          <w:b/>
          <w:bCs/>
          <w:i/>
          <w:iCs/>
          <w:sz w:val="24"/>
          <w:szCs w:val="24"/>
        </w:rPr>
      </w:pPr>
      <w:r>
        <w:rPr>
          <w:b/>
          <w:bCs/>
          <w:i/>
          <w:iCs/>
          <w:sz w:val="24"/>
          <w:szCs w:val="24"/>
        </w:rPr>
        <w:br w:type="page"/>
      </w:r>
    </w:p>
    <w:p w14:paraId="1A9AD310" w14:textId="7F2494A7" w:rsidR="008F450A" w:rsidRDefault="008F450A" w:rsidP="004A59A9">
      <w:pPr>
        <w:rPr>
          <w:rFonts w:ascii="Arial" w:eastAsiaTheme="minorEastAsia" w:hAnsi="Arial" w:cs="Arial"/>
          <w:sz w:val="20"/>
          <w:szCs w:val="20"/>
          <w:lang w:eastAsia="ja-JP"/>
        </w:rPr>
      </w:pPr>
      <w:r w:rsidRPr="008F450A">
        <w:rPr>
          <w:b/>
          <w:bCs/>
          <w:i/>
          <w:iCs/>
          <w:sz w:val="24"/>
          <w:szCs w:val="24"/>
        </w:rPr>
        <w:lastRenderedPageBreak/>
        <w:t>Number of ADRGs by splitting variables</w:t>
      </w:r>
    </w:p>
    <w:p w14:paraId="6FAD5485" w14:textId="646CDFDB" w:rsidR="008F450A" w:rsidRPr="008F450A" w:rsidRDefault="00341AD7" w:rsidP="008F450A">
      <w:pPr>
        <w:rPr>
          <w:rFonts w:eastAsiaTheme="minorEastAsia"/>
          <w:sz w:val="24"/>
          <w:szCs w:val="24"/>
          <w:lang w:val="en-AU" w:eastAsia="zh-CN"/>
        </w:rPr>
      </w:pPr>
      <w:r w:rsidRPr="00341AD7">
        <w:rPr>
          <w:rFonts w:eastAsiaTheme="minorEastAsia"/>
          <w:sz w:val="24"/>
          <w:szCs w:val="24"/>
          <w:lang w:val="en-AU" w:eastAsia="zh-CN"/>
        </w:rPr>
        <w:fldChar w:fldCharType="begin"/>
      </w:r>
      <w:r w:rsidRPr="00341AD7">
        <w:rPr>
          <w:rFonts w:eastAsiaTheme="minorEastAsia"/>
          <w:sz w:val="24"/>
          <w:szCs w:val="24"/>
          <w:lang w:val="en-AU" w:eastAsia="zh-CN"/>
        </w:rPr>
        <w:instrText xml:space="preserve"> REF _Ref402464439 \h </w:instrText>
      </w:r>
      <w:r>
        <w:rPr>
          <w:rFonts w:eastAsiaTheme="minorEastAsia"/>
          <w:sz w:val="24"/>
          <w:szCs w:val="24"/>
          <w:lang w:val="en-AU" w:eastAsia="zh-CN"/>
        </w:rPr>
        <w:instrText xml:space="preserve"> \* MERGEFORMAT </w:instrText>
      </w:r>
      <w:r w:rsidRPr="00341AD7">
        <w:rPr>
          <w:rFonts w:eastAsiaTheme="minorEastAsia"/>
          <w:sz w:val="24"/>
          <w:szCs w:val="24"/>
          <w:lang w:val="en-AU" w:eastAsia="zh-CN"/>
        </w:rPr>
      </w:r>
      <w:r w:rsidRPr="00341AD7">
        <w:rPr>
          <w:rFonts w:eastAsiaTheme="minorEastAsia"/>
          <w:sz w:val="24"/>
          <w:szCs w:val="24"/>
          <w:lang w:val="en-AU" w:eastAsia="zh-CN"/>
        </w:rPr>
        <w:fldChar w:fldCharType="separate"/>
      </w:r>
      <w:r w:rsidR="00FD6564" w:rsidRPr="00FD6564">
        <w:rPr>
          <w:b/>
          <w:sz w:val="24"/>
          <w:szCs w:val="24"/>
        </w:rPr>
        <w:t xml:space="preserve">Table </w:t>
      </w:r>
      <w:r w:rsidR="00FD6564" w:rsidRPr="00FD6564">
        <w:rPr>
          <w:b/>
          <w:noProof/>
          <w:sz w:val="24"/>
          <w:szCs w:val="24"/>
        </w:rPr>
        <w:t>5</w:t>
      </w:r>
      <w:r w:rsidRPr="00341AD7">
        <w:rPr>
          <w:rFonts w:eastAsiaTheme="minorEastAsia"/>
          <w:sz w:val="24"/>
          <w:szCs w:val="24"/>
          <w:lang w:val="en-AU" w:eastAsia="zh-CN"/>
        </w:rPr>
        <w:fldChar w:fldCharType="end"/>
      </w:r>
      <w:r>
        <w:rPr>
          <w:rFonts w:eastAsiaTheme="minorEastAsia"/>
          <w:sz w:val="24"/>
          <w:szCs w:val="24"/>
          <w:lang w:val="en-AU" w:eastAsia="zh-CN"/>
        </w:rPr>
        <w:t xml:space="preserve"> </w:t>
      </w:r>
      <w:r w:rsidR="008F450A" w:rsidRPr="008F450A">
        <w:rPr>
          <w:rFonts w:eastAsiaTheme="minorEastAsia"/>
          <w:sz w:val="24"/>
          <w:szCs w:val="24"/>
          <w:lang w:val="en-AU" w:eastAsia="zh-CN"/>
        </w:rPr>
        <w:t xml:space="preserve">compares the variables used to split ADRGs into DRGs between </w:t>
      </w:r>
      <w:r w:rsidR="008F450A">
        <w:rPr>
          <w:rFonts w:eastAsiaTheme="minorEastAsia"/>
          <w:sz w:val="24"/>
          <w:szCs w:val="24"/>
          <w:lang w:val="en-AU" w:eastAsia="zh-CN"/>
        </w:rPr>
        <w:t xml:space="preserve">AR-DRG </w:t>
      </w:r>
      <w:r w:rsidR="008F450A" w:rsidRPr="008F450A">
        <w:rPr>
          <w:rFonts w:eastAsiaTheme="minorEastAsia"/>
          <w:sz w:val="24"/>
          <w:szCs w:val="24"/>
          <w:lang w:val="en-AU" w:eastAsia="zh-CN"/>
        </w:rPr>
        <w:t xml:space="preserve">V7.0 and V8.0.  It demonstrates that the new methodology has substantially increased the power of </w:t>
      </w:r>
      <w:r w:rsidR="00032010">
        <w:rPr>
          <w:rFonts w:eastAsiaTheme="minorEastAsia"/>
          <w:sz w:val="24"/>
          <w:szCs w:val="24"/>
          <w:lang w:val="en-AU" w:eastAsia="zh-CN"/>
        </w:rPr>
        <w:t>complexity as a splitting variable</w:t>
      </w:r>
      <w:r w:rsidR="008F450A" w:rsidRPr="008F450A">
        <w:rPr>
          <w:rFonts w:eastAsiaTheme="minorEastAsia"/>
          <w:sz w:val="24"/>
          <w:szCs w:val="24"/>
          <w:lang w:val="en-AU" w:eastAsia="zh-CN"/>
        </w:rPr>
        <w:t xml:space="preserve"> and reduced the reliance on </w:t>
      </w:r>
      <w:r w:rsidR="008F450A">
        <w:rPr>
          <w:rFonts w:eastAsiaTheme="minorEastAsia"/>
          <w:sz w:val="24"/>
          <w:szCs w:val="24"/>
          <w:lang w:val="en-AU" w:eastAsia="zh-CN"/>
        </w:rPr>
        <w:t>non-complexity splitting</w:t>
      </w:r>
      <w:r w:rsidR="008F450A" w:rsidRPr="008F450A">
        <w:rPr>
          <w:rFonts w:eastAsiaTheme="minorEastAsia"/>
          <w:sz w:val="24"/>
          <w:szCs w:val="24"/>
          <w:lang w:val="en-AU" w:eastAsia="zh-CN"/>
        </w:rPr>
        <w:t xml:space="preserve"> variables</w:t>
      </w:r>
      <w:r w:rsidR="00311D4A">
        <w:rPr>
          <w:rFonts w:eastAsiaTheme="minorEastAsia"/>
          <w:sz w:val="24"/>
          <w:szCs w:val="24"/>
          <w:lang w:val="en-AU" w:eastAsia="zh-CN"/>
        </w:rPr>
        <w:t xml:space="preserve"> within the AR-DRG classification</w:t>
      </w:r>
      <w:r w:rsidR="008F450A" w:rsidRPr="008F450A">
        <w:rPr>
          <w:rFonts w:eastAsiaTheme="minorEastAsia"/>
          <w:sz w:val="24"/>
          <w:szCs w:val="24"/>
          <w:lang w:val="en-AU" w:eastAsia="zh-CN"/>
        </w:rPr>
        <w:t>.</w:t>
      </w:r>
    </w:p>
    <w:p w14:paraId="679064E1" w14:textId="7FA5E3F9" w:rsidR="008F450A" w:rsidRPr="008F450A" w:rsidRDefault="00BF745D" w:rsidP="00635C58">
      <w:pPr>
        <w:numPr>
          <w:ilvl w:val="0"/>
          <w:numId w:val="15"/>
        </w:numPr>
        <w:contextualSpacing/>
        <w:rPr>
          <w:rFonts w:eastAsiaTheme="minorEastAsia"/>
          <w:sz w:val="24"/>
          <w:szCs w:val="24"/>
          <w:lang w:val="en-AU" w:eastAsia="zh-CN"/>
        </w:rPr>
      </w:pPr>
      <w:r>
        <w:rPr>
          <w:rFonts w:eastAsiaTheme="minorEastAsia"/>
          <w:sz w:val="24"/>
          <w:szCs w:val="24"/>
          <w:lang w:val="en-AU" w:eastAsia="zh-CN"/>
        </w:rPr>
        <w:t xml:space="preserve">The number of ADRGs split by complexity alone (i.e. ECCS or PCCL) has increased from </w:t>
      </w:r>
      <w:r w:rsidRPr="008F450A">
        <w:rPr>
          <w:rFonts w:eastAsiaTheme="minorEastAsia"/>
          <w:sz w:val="24"/>
          <w:szCs w:val="24"/>
          <w:lang w:val="en-AU" w:eastAsia="zh-CN"/>
        </w:rPr>
        <w:t>167 ADRGs (42%)</w:t>
      </w:r>
      <w:r>
        <w:rPr>
          <w:rFonts w:eastAsiaTheme="minorEastAsia"/>
          <w:sz w:val="24"/>
          <w:szCs w:val="24"/>
          <w:lang w:val="en-AU" w:eastAsia="zh-CN"/>
        </w:rPr>
        <w:t xml:space="preserve"> in AR-DRG V7.0 to </w:t>
      </w:r>
      <w:r w:rsidR="008F450A" w:rsidRPr="008F450A">
        <w:rPr>
          <w:rFonts w:eastAsiaTheme="minorEastAsia"/>
          <w:sz w:val="24"/>
          <w:szCs w:val="24"/>
          <w:lang w:val="en-AU" w:eastAsia="zh-CN"/>
        </w:rPr>
        <w:t xml:space="preserve">315 ADRGs (78%) </w:t>
      </w:r>
      <w:r>
        <w:rPr>
          <w:rFonts w:eastAsiaTheme="minorEastAsia"/>
          <w:sz w:val="24"/>
          <w:szCs w:val="24"/>
          <w:lang w:val="en-AU" w:eastAsia="zh-CN"/>
        </w:rPr>
        <w:t>in V8.0.</w:t>
      </w:r>
    </w:p>
    <w:p w14:paraId="297B019A" w14:textId="233A9739" w:rsidR="008F450A" w:rsidRDefault="00BF745D" w:rsidP="00635C58">
      <w:pPr>
        <w:numPr>
          <w:ilvl w:val="0"/>
          <w:numId w:val="15"/>
        </w:numPr>
        <w:contextualSpacing/>
        <w:rPr>
          <w:rFonts w:eastAsiaTheme="minorEastAsia"/>
          <w:sz w:val="24"/>
          <w:szCs w:val="24"/>
          <w:lang w:val="en-AU" w:eastAsia="zh-CN"/>
        </w:rPr>
      </w:pPr>
      <w:r>
        <w:rPr>
          <w:rFonts w:eastAsiaTheme="minorEastAsia"/>
          <w:sz w:val="24"/>
          <w:szCs w:val="24"/>
          <w:lang w:val="en-AU" w:eastAsia="zh-CN"/>
        </w:rPr>
        <w:t xml:space="preserve">The number of ADRGs split by using non-complexity variables (sometimes in combination with complexity) has decreased from 108 ADRGs in AR-DRG V7.0 to six ADRGs in </w:t>
      </w:r>
      <w:r w:rsidR="00E5688F">
        <w:rPr>
          <w:rFonts w:eastAsiaTheme="minorEastAsia"/>
          <w:sz w:val="24"/>
          <w:szCs w:val="24"/>
          <w:lang w:val="en-AU" w:eastAsia="zh-CN"/>
        </w:rPr>
        <w:t>V8.</w:t>
      </w:r>
      <w:r>
        <w:rPr>
          <w:rFonts w:eastAsiaTheme="minorEastAsia"/>
          <w:sz w:val="24"/>
          <w:szCs w:val="24"/>
          <w:lang w:val="en-AU" w:eastAsia="zh-CN"/>
        </w:rPr>
        <w:t>0.</w:t>
      </w:r>
    </w:p>
    <w:p w14:paraId="2E2FAF5B" w14:textId="19C81E48" w:rsidR="00E5688F" w:rsidRDefault="00BF745D" w:rsidP="004A59A9">
      <w:pPr>
        <w:numPr>
          <w:ilvl w:val="0"/>
          <w:numId w:val="15"/>
        </w:numPr>
        <w:contextualSpacing/>
        <w:rPr>
          <w:rFonts w:eastAsiaTheme="minorEastAsia"/>
          <w:sz w:val="24"/>
          <w:szCs w:val="24"/>
          <w:lang w:val="en-AU" w:eastAsia="zh-CN"/>
        </w:rPr>
      </w:pPr>
      <w:r>
        <w:rPr>
          <w:rFonts w:eastAsiaTheme="minorEastAsia"/>
          <w:sz w:val="24"/>
          <w:szCs w:val="24"/>
          <w:lang w:val="en-AU" w:eastAsia="zh-CN"/>
        </w:rPr>
        <w:t>The number of non-complexity splitting variables used has decreased from seven variables in AR-DRG V7.0 to two variables in V8.0.</w:t>
      </w:r>
    </w:p>
    <w:p w14:paraId="363C9737" w14:textId="77777777" w:rsidR="00071938" w:rsidRDefault="00071938" w:rsidP="00071938">
      <w:pPr>
        <w:contextualSpacing/>
        <w:rPr>
          <w:rFonts w:eastAsiaTheme="minorEastAsia"/>
          <w:sz w:val="24"/>
          <w:szCs w:val="24"/>
          <w:lang w:val="en-AU" w:eastAsia="zh-CN"/>
        </w:rPr>
      </w:pPr>
    </w:p>
    <w:p w14:paraId="4D81E7A8" w14:textId="77777777" w:rsidR="00071938" w:rsidRPr="00BF745D" w:rsidRDefault="00071938" w:rsidP="00071938">
      <w:pPr>
        <w:contextualSpacing/>
        <w:rPr>
          <w:rFonts w:eastAsiaTheme="minorEastAsia"/>
          <w:sz w:val="24"/>
          <w:szCs w:val="24"/>
          <w:lang w:val="en-AU" w:eastAsia="zh-CN"/>
        </w:rPr>
      </w:pPr>
    </w:p>
    <w:p w14:paraId="3CEA09C4" w14:textId="212A0775" w:rsidR="00E5688F" w:rsidRPr="00321133" w:rsidRDefault="00321133" w:rsidP="00321133">
      <w:pPr>
        <w:pStyle w:val="Caption"/>
        <w:rPr>
          <w:rFonts w:eastAsiaTheme="minorEastAsia"/>
          <w:b/>
          <w:i w:val="0"/>
          <w:sz w:val="24"/>
          <w:szCs w:val="24"/>
          <w:lang w:val="en-AU" w:eastAsia="zh-CN"/>
        </w:rPr>
      </w:pPr>
      <w:bookmarkStart w:id="68" w:name="_Ref402464439"/>
      <w:bookmarkStart w:id="69" w:name="_Toc403493640"/>
      <w:r w:rsidRPr="00341AD7">
        <w:rPr>
          <w:b/>
          <w:i w:val="0"/>
          <w:sz w:val="24"/>
          <w:szCs w:val="24"/>
        </w:rPr>
        <w:t xml:space="preserve">Table </w:t>
      </w:r>
      <w:r w:rsidRPr="00341AD7">
        <w:rPr>
          <w:b/>
          <w:i w:val="0"/>
          <w:sz w:val="24"/>
          <w:szCs w:val="24"/>
        </w:rPr>
        <w:fldChar w:fldCharType="begin"/>
      </w:r>
      <w:r w:rsidRPr="00341AD7">
        <w:rPr>
          <w:b/>
          <w:i w:val="0"/>
          <w:sz w:val="24"/>
          <w:szCs w:val="24"/>
        </w:rPr>
        <w:instrText xml:space="preserve"> SEQ Table \* ARABIC </w:instrText>
      </w:r>
      <w:r w:rsidRPr="00341AD7">
        <w:rPr>
          <w:b/>
          <w:i w:val="0"/>
          <w:sz w:val="24"/>
          <w:szCs w:val="24"/>
        </w:rPr>
        <w:fldChar w:fldCharType="separate"/>
      </w:r>
      <w:r w:rsidR="00FD6564">
        <w:rPr>
          <w:b/>
          <w:i w:val="0"/>
          <w:noProof/>
          <w:sz w:val="24"/>
          <w:szCs w:val="24"/>
        </w:rPr>
        <w:t>5</w:t>
      </w:r>
      <w:r w:rsidRPr="00341AD7">
        <w:rPr>
          <w:b/>
          <w:i w:val="0"/>
          <w:sz w:val="24"/>
          <w:szCs w:val="24"/>
        </w:rPr>
        <w:fldChar w:fldCharType="end"/>
      </w:r>
      <w:bookmarkEnd w:id="68"/>
      <w:r w:rsidR="00341AD7" w:rsidRPr="00341AD7">
        <w:rPr>
          <w:b/>
          <w:i w:val="0"/>
          <w:sz w:val="24"/>
          <w:szCs w:val="24"/>
        </w:rPr>
        <w:t>:</w:t>
      </w:r>
      <w:r w:rsidR="00341AD7">
        <w:rPr>
          <w:b/>
          <w:i w:val="0"/>
          <w:sz w:val="24"/>
          <w:szCs w:val="24"/>
        </w:rPr>
        <w:t xml:space="preserve"> </w:t>
      </w:r>
      <w:r w:rsidRPr="00321133">
        <w:rPr>
          <w:b/>
          <w:i w:val="0"/>
          <w:sz w:val="24"/>
          <w:szCs w:val="24"/>
        </w:rPr>
        <w:t>Number of ADRGs by splitting variables</w:t>
      </w:r>
      <w:bookmarkEnd w:id="69"/>
    </w:p>
    <w:tbl>
      <w:tblPr>
        <w:tblStyle w:val="TableGrid"/>
        <w:tblW w:w="8651" w:type="dxa"/>
        <w:tblLook w:val="04A0" w:firstRow="1" w:lastRow="0" w:firstColumn="1" w:lastColumn="0" w:noHBand="0" w:noVBand="1"/>
        <w:tblCaption w:val="Table 5: Number of ADRGs by splitting variables"/>
        <w:tblDescription w:val="The left column lists the splitting variables for ADRG v7.0 in the second and third column, and for ADRG v8.0 in the fourth and sixth column."/>
      </w:tblPr>
      <w:tblGrid>
        <w:gridCol w:w="3459"/>
        <w:gridCol w:w="1298"/>
        <w:gridCol w:w="1298"/>
        <w:gridCol w:w="1298"/>
        <w:gridCol w:w="1298"/>
      </w:tblGrid>
      <w:tr w:rsidR="00B44782" w:rsidRPr="00E5688F" w14:paraId="4C1B2A91" w14:textId="77777777" w:rsidTr="00B44782">
        <w:trPr>
          <w:cantSplit/>
          <w:trHeight w:val="300"/>
          <w:tblHeader/>
        </w:trPr>
        <w:tc>
          <w:tcPr>
            <w:tcW w:w="3459" w:type="dxa"/>
            <w:shd w:val="clear" w:color="auto" w:fill="DBE5F1" w:themeFill="accent1" w:themeFillTint="33"/>
            <w:noWrap/>
            <w:hideMark/>
          </w:tcPr>
          <w:p w14:paraId="1553724F" w14:textId="77777777" w:rsidR="00B44782" w:rsidRPr="00F770B8" w:rsidRDefault="00B44782" w:rsidP="00E5688F">
            <w:pPr>
              <w:jc w:val="center"/>
              <w:rPr>
                <w:rFonts w:ascii="Calibri" w:eastAsia="Times New Roman" w:hAnsi="Calibri" w:cs="Times New Roman"/>
                <w:b/>
                <w:color w:val="000000"/>
                <w:lang w:val="en-AU" w:eastAsia="zh-CN"/>
              </w:rPr>
            </w:pPr>
            <w:bookmarkStart w:id="70" w:name="ColumnTitle_SplittingVariables"/>
            <w:bookmarkEnd w:id="70"/>
            <w:r w:rsidRPr="00F770B8">
              <w:rPr>
                <w:rFonts w:ascii="Calibri" w:eastAsia="Times New Roman" w:hAnsi="Calibri" w:cs="Times New Roman"/>
                <w:b/>
                <w:color w:val="000000"/>
                <w:lang w:val="en-AU" w:eastAsia="zh-CN"/>
              </w:rPr>
              <w:t>Splitting variables</w:t>
            </w:r>
          </w:p>
        </w:tc>
        <w:tc>
          <w:tcPr>
            <w:tcW w:w="1298" w:type="dxa"/>
            <w:shd w:val="clear" w:color="auto" w:fill="DBE5F1" w:themeFill="accent1" w:themeFillTint="33"/>
            <w:noWrap/>
            <w:hideMark/>
          </w:tcPr>
          <w:p w14:paraId="12063A23" w14:textId="77777777" w:rsidR="00B44782" w:rsidRPr="00F770B8" w:rsidRDefault="00B44782" w:rsidP="00E5688F">
            <w:pPr>
              <w:jc w:val="center"/>
              <w:rPr>
                <w:rFonts w:ascii="Calibri" w:eastAsia="Times New Roman" w:hAnsi="Calibri" w:cs="Times New Roman"/>
                <w:b/>
                <w:color w:val="000000"/>
                <w:lang w:val="en-AU" w:eastAsia="zh-CN"/>
              </w:rPr>
            </w:pPr>
            <w:r w:rsidRPr="00F770B8">
              <w:rPr>
                <w:rFonts w:ascii="Calibri" w:eastAsia="Times New Roman" w:hAnsi="Calibri" w:cs="Times New Roman"/>
                <w:b/>
                <w:color w:val="000000"/>
                <w:lang w:val="en-AU" w:eastAsia="zh-CN"/>
              </w:rPr>
              <w:t>ADRG v7.0</w:t>
            </w:r>
          </w:p>
        </w:tc>
        <w:tc>
          <w:tcPr>
            <w:tcW w:w="1298" w:type="dxa"/>
            <w:shd w:val="clear" w:color="auto" w:fill="DBE5F1" w:themeFill="accent1" w:themeFillTint="33"/>
          </w:tcPr>
          <w:p w14:paraId="3D54FA18" w14:textId="13F11474" w:rsidR="00B44782" w:rsidRPr="00F770B8" w:rsidRDefault="00B44782" w:rsidP="00E5688F">
            <w:pPr>
              <w:jc w:val="center"/>
              <w:rPr>
                <w:rFonts w:ascii="Calibri" w:eastAsia="Times New Roman" w:hAnsi="Calibri" w:cs="Times New Roman"/>
                <w:b/>
                <w:color w:val="000000"/>
                <w:lang w:val="en-AU" w:eastAsia="zh-CN"/>
              </w:rPr>
            </w:pPr>
            <w:r w:rsidRPr="00F770B8">
              <w:rPr>
                <w:rFonts w:ascii="Calibri" w:eastAsia="Times New Roman" w:hAnsi="Calibri" w:cs="Times New Roman"/>
                <w:b/>
                <w:color w:val="000000"/>
                <w:lang w:val="en-AU" w:eastAsia="zh-CN"/>
              </w:rPr>
              <w:t>ADRG v7.0</w:t>
            </w:r>
          </w:p>
        </w:tc>
        <w:tc>
          <w:tcPr>
            <w:tcW w:w="1298" w:type="dxa"/>
            <w:shd w:val="clear" w:color="auto" w:fill="DBE5F1" w:themeFill="accent1" w:themeFillTint="33"/>
            <w:noWrap/>
            <w:hideMark/>
          </w:tcPr>
          <w:p w14:paraId="659340AF" w14:textId="77777777" w:rsidR="00B44782" w:rsidRPr="00F770B8" w:rsidRDefault="00B44782" w:rsidP="00E5688F">
            <w:pPr>
              <w:jc w:val="center"/>
              <w:rPr>
                <w:rFonts w:ascii="Calibri" w:eastAsia="Times New Roman" w:hAnsi="Calibri" w:cs="Times New Roman"/>
                <w:b/>
                <w:color w:val="000000"/>
                <w:lang w:val="en-AU" w:eastAsia="zh-CN"/>
              </w:rPr>
            </w:pPr>
            <w:r w:rsidRPr="00F770B8">
              <w:rPr>
                <w:rFonts w:ascii="Calibri" w:eastAsia="Times New Roman" w:hAnsi="Calibri" w:cs="Times New Roman"/>
                <w:b/>
                <w:color w:val="000000"/>
                <w:lang w:val="en-AU" w:eastAsia="zh-CN"/>
              </w:rPr>
              <w:t>ADRG v8.0</w:t>
            </w:r>
          </w:p>
        </w:tc>
        <w:tc>
          <w:tcPr>
            <w:tcW w:w="1298" w:type="dxa"/>
            <w:shd w:val="clear" w:color="auto" w:fill="DBE5F1" w:themeFill="accent1" w:themeFillTint="33"/>
          </w:tcPr>
          <w:p w14:paraId="000B49CF" w14:textId="5D255882" w:rsidR="00B44782" w:rsidRPr="00F770B8" w:rsidRDefault="00B44782" w:rsidP="00E5688F">
            <w:pPr>
              <w:jc w:val="center"/>
              <w:rPr>
                <w:rFonts w:ascii="Calibri" w:eastAsia="Times New Roman" w:hAnsi="Calibri" w:cs="Times New Roman"/>
                <w:b/>
                <w:color w:val="000000"/>
                <w:lang w:val="en-AU" w:eastAsia="zh-CN"/>
              </w:rPr>
            </w:pPr>
            <w:r w:rsidRPr="00F770B8">
              <w:rPr>
                <w:rFonts w:ascii="Calibri" w:eastAsia="Times New Roman" w:hAnsi="Calibri" w:cs="Times New Roman"/>
                <w:b/>
                <w:color w:val="000000"/>
                <w:lang w:val="en-AU" w:eastAsia="zh-CN"/>
              </w:rPr>
              <w:t>ADRG v8.0</w:t>
            </w:r>
          </w:p>
        </w:tc>
      </w:tr>
      <w:tr w:rsidR="00E5688F" w:rsidRPr="00E5688F" w14:paraId="402753E9" w14:textId="77777777" w:rsidTr="00B44782">
        <w:trPr>
          <w:cantSplit/>
          <w:trHeight w:val="288"/>
        </w:trPr>
        <w:tc>
          <w:tcPr>
            <w:tcW w:w="3459" w:type="dxa"/>
            <w:noWrap/>
            <w:hideMark/>
          </w:tcPr>
          <w:p w14:paraId="493CE880" w14:textId="77777777" w:rsidR="00E5688F" w:rsidRPr="00E5688F" w:rsidRDefault="00E5688F" w:rsidP="00E5688F">
            <w:pPr>
              <w:jc w:val="center"/>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Nil – no split</w:t>
            </w:r>
          </w:p>
        </w:tc>
        <w:tc>
          <w:tcPr>
            <w:tcW w:w="1298" w:type="dxa"/>
            <w:noWrap/>
            <w:hideMark/>
          </w:tcPr>
          <w:p w14:paraId="40B04639"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127</w:t>
            </w:r>
          </w:p>
        </w:tc>
        <w:tc>
          <w:tcPr>
            <w:tcW w:w="1298" w:type="dxa"/>
            <w:noWrap/>
            <w:hideMark/>
          </w:tcPr>
          <w:p w14:paraId="4582DCBC"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32%</w:t>
            </w:r>
          </w:p>
        </w:tc>
        <w:tc>
          <w:tcPr>
            <w:tcW w:w="1298" w:type="dxa"/>
            <w:noWrap/>
            <w:hideMark/>
          </w:tcPr>
          <w:p w14:paraId="485B04F1"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82</w:t>
            </w:r>
          </w:p>
        </w:tc>
        <w:tc>
          <w:tcPr>
            <w:tcW w:w="1298" w:type="dxa"/>
            <w:noWrap/>
            <w:hideMark/>
          </w:tcPr>
          <w:p w14:paraId="66D979ED"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20%</w:t>
            </w:r>
          </w:p>
        </w:tc>
      </w:tr>
      <w:tr w:rsidR="00E5688F" w:rsidRPr="00E5688F" w14:paraId="79CAE3C3" w14:textId="77777777" w:rsidTr="00B44782">
        <w:trPr>
          <w:cantSplit/>
          <w:trHeight w:val="288"/>
        </w:trPr>
        <w:tc>
          <w:tcPr>
            <w:tcW w:w="3459" w:type="dxa"/>
            <w:noWrap/>
            <w:hideMark/>
          </w:tcPr>
          <w:p w14:paraId="3FCAF12E" w14:textId="77777777" w:rsidR="00E5688F" w:rsidRPr="00E5688F" w:rsidRDefault="00E5688F" w:rsidP="00E5688F">
            <w:pPr>
              <w:jc w:val="center"/>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PCCL/ECCS only</w:t>
            </w:r>
          </w:p>
        </w:tc>
        <w:tc>
          <w:tcPr>
            <w:tcW w:w="1298" w:type="dxa"/>
            <w:noWrap/>
            <w:hideMark/>
          </w:tcPr>
          <w:p w14:paraId="67933BE3"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168</w:t>
            </w:r>
          </w:p>
        </w:tc>
        <w:tc>
          <w:tcPr>
            <w:tcW w:w="1298" w:type="dxa"/>
            <w:noWrap/>
            <w:hideMark/>
          </w:tcPr>
          <w:p w14:paraId="166D6CED"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42%</w:t>
            </w:r>
          </w:p>
        </w:tc>
        <w:tc>
          <w:tcPr>
            <w:tcW w:w="1298" w:type="dxa"/>
            <w:noWrap/>
            <w:hideMark/>
          </w:tcPr>
          <w:p w14:paraId="7EF8846E"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315</w:t>
            </w:r>
          </w:p>
        </w:tc>
        <w:tc>
          <w:tcPr>
            <w:tcW w:w="1298" w:type="dxa"/>
            <w:noWrap/>
            <w:hideMark/>
          </w:tcPr>
          <w:p w14:paraId="1EFD62FA"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78%</w:t>
            </w:r>
          </w:p>
        </w:tc>
      </w:tr>
      <w:tr w:rsidR="00E5688F" w:rsidRPr="00E5688F" w14:paraId="4CF184BE" w14:textId="77777777" w:rsidTr="00B44782">
        <w:trPr>
          <w:cantSplit/>
          <w:trHeight w:val="288"/>
        </w:trPr>
        <w:tc>
          <w:tcPr>
            <w:tcW w:w="3459" w:type="dxa"/>
            <w:noWrap/>
            <w:hideMark/>
          </w:tcPr>
          <w:p w14:paraId="7790B2F6" w14:textId="77777777" w:rsidR="00E5688F" w:rsidRPr="00E5688F" w:rsidRDefault="00E5688F" w:rsidP="00E5688F">
            <w:pPr>
              <w:jc w:val="center"/>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PCCL/ECCS with other/s</w:t>
            </w:r>
          </w:p>
        </w:tc>
        <w:tc>
          <w:tcPr>
            <w:tcW w:w="1298" w:type="dxa"/>
            <w:noWrap/>
            <w:hideMark/>
          </w:tcPr>
          <w:p w14:paraId="052E82A1"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74*</w:t>
            </w:r>
          </w:p>
        </w:tc>
        <w:tc>
          <w:tcPr>
            <w:tcW w:w="1298" w:type="dxa"/>
            <w:noWrap/>
            <w:hideMark/>
          </w:tcPr>
          <w:p w14:paraId="64560652"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18%</w:t>
            </w:r>
          </w:p>
        </w:tc>
        <w:tc>
          <w:tcPr>
            <w:tcW w:w="1298" w:type="dxa"/>
            <w:noWrap/>
            <w:hideMark/>
          </w:tcPr>
          <w:p w14:paraId="533D5B98"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5**</w:t>
            </w:r>
          </w:p>
        </w:tc>
        <w:tc>
          <w:tcPr>
            <w:tcW w:w="1298" w:type="dxa"/>
            <w:noWrap/>
            <w:hideMark/>
          </w:tcPr>
          <w:p w14:paraId="73EFADF5"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w:t>
            </w:r>
          </w:p>
        </w:tc>
      </w:tr>
      <w:tr w:rsidR="00E5688F" w:rsidRPr="00E5688F" w14:paraId="0CB755CB" w14:textId="77777777" w:rsidTr="00B44782">
        <w:trPr>
          <w:cantSplit/>
          <w:trHeight w:val="288"/>
        </w:trPr>
        <w:tc>
          <w:tcPr>
            <w:tcW w:w="3459" w:type="dxa"/>
            <w:noWrap/>
            <w:hideMark/>
          </w:tcPr>
          <w:p w14:paraId="687E46B6" w14:textId="77777777" w:rsidR="00E5688F" w:rsidRPr="00E5688F" w:rsidRDefault="00E5688F" w:rsidP="00E5688F">
            <w:pPr>
              <w:jc w:val="center"/>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Other/s only</w:t>
            </w:r>
          </w:p>
        </w:tc>
        <w:tc>
          <w:tcPr>
            <w:tcW w:w="1298" w:type="dxa"/>
            <w:noWrap/>
            <w:hideMark/>
          </w:tcPr>
          <w:p w14:paraId="4F6B9E37"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34*</w:t>
            </w:r>
          </w:p>
        </w:tc>
        <w:tc>
          <w:tcPr>
            <w:tcW w:w="1298" w:type="dxa"/>
            <w:noWrap/>
            <w:hideMark/>
          </w:tcPr>
          <w:p w14:paraId="6EA1859C"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8%</w:t>
            </w:r>
          </w:p>
        </w:tc>
        <w:tc>
          <w:tcPr>
            <w:tcW w:w="1298" w:type="dxa"/>
            <w:noWrap/>
            <w:hideMark/>
          </w:tcPr>
          <w:p w14:paraId="458FA583"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w:t>
            </w:r>
          </w:p>
        </w:tc>
        <w:tc>
          <w:tcPr>
            <w:tcW w:w="1298" w:type="dxa"/>
            <w:noWrap/>
            <w:hideMark/>
          </w:tcPr>
          <w:p w14:paraId="32CD6563"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0%</w:t>
            </w:r>
          </w:p>
        </w:tc>
      </w:tr>
      <w:tr w:rsidR="00E5688F" w:rsidRPr="00E5688F" w14:paraId="2E7E85A9" w14:textId="77777777" w:rsidTr="00B44782">
        <w:trPr>
          <w:cantSplit/>
          <w:trHeight w:val="300"/>
        </w:trPr>
        <w:tc>
          <w:tcPr>
            <w:tcW w:w="3459" w:type="dxa"/>
            <w:noWrap/>
            <w:hideMark/>
          </w:tcPr>
          <w:p w14:paraId="70630384" w14:textId="77777777" w:rsidR="00E5688F" w:rsidRPr="00E5688F" w:rsidRDefault="00E5688F" w:rsidP="00E5688F">
            <w:pPr>
              <w:jc w:val="center"/>
              <w:rPr>
                <w:rFonts w:ascii="Calibri" w:eastAsia="Times New Roman" w:hAnsi="Calibri" w:cs="Times New Roman"/>
                <w:b/>
                <w:bCs/>
                <w:color w:val="000000"/>
                <w:lang w:val="en-AU" w:eastAsia="zh-CN"/>
              </w:rPr>
            </w:pPr>
            <w:r w:rsidRPr="00E5688F">
              <w:rPr>
                <w:rFonts w:ascii="Calibri" w:eastAsia="Times New Roman" w:hAnsi="Calibri" w:cs="Times New Roman"/>
                <w:color w:val="000000"/>
                <w:lang w:val="en-AU" w:eastAsia="zh-CN"/>
              </w:rPr>
              <w:t>Total</w:t>
            </w:r>
          </w:p>
        </w:tc>
        <w:tc>
          <w:tcPr>
            <w:tcW w:w="1298" w:type="dxa"/>
            <w:noWrap/>
            <w:hideMark/>
          </w:tcPr>
          <w:p w14:paraId="218AD6B1" w14:textId="77777777" w:rsidR="00E5688F" w:rsidRPr="00E5688F" w:rsidRDefault="00E5688F" w:rsidP="00E5688F">
            <w:pPr>
              <w:jc w:val="right"/>
              <w:rPr>
                <w:rFonts w:ascii="Calibri" w:eastAsia="Times New Roman" w:hAnsi="Calibri" w:cs="Times New Roman"/>
                <w:b/>
                <w:bCs/>
                <w:color w:val="000000"/>
                <w:lang w:val="en-AU" w:eastAsia="zh-CN"/>
              </w:rPr>
            </w:pPr>
            <w:r w:rsidRPr="00E5688F">
              <w:rPr>
                <w:rFonts w:ascii="Calibri" w:eastAsia="Times New Roman" w:hAnsi="Calibri" w:cs="Times New Roman"/>
                <w:b/>
                <w:bCs/>
                <w:color w:val="000000"/>
                <w:lang w:val="en-AU" w:eastAsia="zh-CN"/>
              </w:rPr>
              <w:t>403</w:t>
            </w:r>
          </w:p>
        </w:tc>
        <w:tc>
          <w:tcPr>
            <w:tcW w:w="1298" w:type="dxa"/>
            <w:noWrap/>
            <w:hideMark/>
          </w:tcPr>
          <w:p w14:paraId="665B01D1"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100%</w:t>
            </w:r>
          </w:p>
        </w:tc>
        <w:tc>
          <w:tcPr>
            <w:tcW w:w="1298" w:type="dxa"/>
            <w:noWrap/>
            <w:hideMark/>
          </w:tcPr>
          <w:p w14:paraId="4C618DA2" w14:textId="77777777" w:rsidR="00E5688F" w:rsidRPr="00E5688F" w:rsidRDefault="00E5688F" w:rsidP="00E5688F">
            <w:pPr>
              <w:jc w:val="right"/>
              <w:rPr>
                <w:rFonts w:ascii="Calibri" w:eastAsia="Times New Roman" w:hAnsi="Calibri" w:cs="Times New Roman"/>
                <w:b/>
                <w:bCs/>
                <w:color w:val="000000"/>
                <w:lang w:val="en-AU" w:eastAsia="zh-CN"/>
              </w:rPr>
            </w:pPr>
            <w:r w:rsidRPr="00E5688F">
              <w:rPr>
                <w:rFonts w:ascii="Calibri" w:eastAsia="Times New Roman" w:hAnsi="Calibri" w:cs="Times New Roman"/>
                <w:b/>
                <w:bCs/>
                <w:color w:val="000000"/>
                <w:lang w:val="en-AU" w:eastAsia="zh-CN"/>
              </w:rPr>
              <w:t>403</w:t>
            </w:r>
          </w:p>
        </w:tc>
        <w:tc>
          <w:tcPr>
            <w:tcW w:w="1298" w:type="dxa"/>
            <w:noWrap/>
            <w:hideMark/>
          </w:tcPr>
          <w:p w14:paraId="55837078" w14:textId="77777777" w:rsidR="00E5688F" w:rsidRPr="00E5688F" w:rsidRDefault="00E5688F" w:rsidP="00E5688F">
            <w:pPr>
              <w:jc w:val="right"/>
              <w:rPr>
                <w:rFonts w:ascii="Calibri" w:eastAsia="Times New Roman" w:hAnsi="Calibri" w:cs="Times New Roman"/>
                <w:color w:val="000000"/>
                <w:lang w:val="en-AU" w:eastAsia="zh-CN"/>
              </w:rPr>
            </w:pPr>
            <w:r w:rsidRPr="00E5688F">
              <w:rPr>
                <w:rFonts w:ascii="Calibri" w:eastAsia="Times New Roman" w:hAnsi="Calibri" w:cs="Times New Roman"/>
                <w:color w:val="000000"/>
                <w:lang w:val="en-AU" w:eastAsia="zh-CN"/>
              </w:rPr>
              <w:t>100%</w:t>
            </w:r>
          </w:p>
        </w:tc>
      </w:tr>
    </w:tbl>
    <w:p w14:paraId="10FE3168" w14:textId="5933E8BE" w:rsidR="00E5688F" w:rsidRPr="00F770B8" w:rsidRDefault="004A59A9" w:rsidP="004A59A9">
      <w:pPr>
        <w:spacing w:after="0" w:line="240" w:lineRule="auto"/>
        <w:rPr>
          <w:rFonts w:eastAsiaTheme="minorEastAsia" w:cs="Arial"/>
          <w:lang w:eastAsia="ja-JP"/>
        </w:rPr>
      </w:pPr>
      <w:r w:rsidRPr="00F770B8">
        <w:rPr>
          <w:b/>
          <w:bCs/>
          <w:i/>
          <w:iCs/>
        </w:rPr>
        <w:t>Notes:</w:t>
      </w:r>
      <w:r w:rsidRPr="00F770B8">
        <w:rPr>
          <w:b/>
          <w:bCs/>
          <w:i/>
          <w:iCs/>
        </w:rPr>
        <w:tab/>
      </w:r>
      <w:r w:rsidR="0069142A" w:rsidRPr="00F770B8">
        <w:rPr>
          <w:b/>
          <w:bCs/>
          <w:i/>
          <w:iCs/>
        </w:rPr>
        <w:t xml:space="preserve">(1) </w:t>
      </w:r>
      <w:r w:rsidR="0069142A" w:rsidRPr="00F770B8">
        <w:rPr>
          <w:bCs/>
          <w:i/>
          <w:iCs/>
        </w:rPr>
        <w:t>3 error ADRGs and DRGs not included</w:t>
      </w:r>
    </w:p>
    <w:p w14:paraId="6B9115E5" w14:textId="5249E2F5" w:rsidR="00311D4A" w:rsidRPr="00F770B8" w:rsidRDefault="0069142A" w:rsidP="004A59A9">
      <w:pPr>
        <w:spacing w:after="0" w:line="240" w:lineRule="auto"/>
        <w:ind w:firstLine="720"/>
        <w:rPr>
          <w:rFonts w:eastAsiaTheme="minorEastAsia"/>
          <w:lang w:val="en-AU" w:eastAsia="zh-CN"/>
        </w:rPr>
      </w:pPr>
      <w:r w:rsidRPr="00F770B8">
        <w:rPr>
          <w:b/>
          <w:bCs/>
          <w:i/>
          <w:iCs/>
        </w:rPr>
        <w:t xml:space="preserve">(2)  </w:t>
      </w:r>
      <w:r w:rsidR="00311D4A" w:rsidRPr="00F770B8">
        <w:rPr>
          <w:rFonts w:eastAsiaTheme="minorEastAsia"/>
          <w:lang w:val="en-AU" w:eastAsia="zh-CN"/>
        </w:rPr>
        <w:t xml:space="preserve">* Other variables under AR-DRG V7.0 </w:t>
      </w:r>
      <w:r w:rsidR="00E43A6A" w:rsidRPr="00F770B8">
        <w:rPr>
          <w:rFonts w:eastAsiaTheme="minorEastAsia"/>
          <w:lang w:val="en-AU" w:eastAsia="zh-CN"/>
        </w:rPr>
        <w:t>include:</w:t>
      </w:r>
      <w:r w:rsidR="00311D4A" w:rsidRPr="00F770B8">
        <w:rPr>
          <w:rFonts w:eastAsiaTheme="minorEastAsia"/>
          <w:lang w:val="en-AU" w:eastAsia="zh-CN"/>
        </w:rPr>
        <w:t xml:space="preserve"> </w:t>
      </w:r>
    </w:p>
    <w:p w14:paraId="3801EB34" w14:textId="778244B4" w:rsidR="00311D4A" w:rsidRPr="00F770B8" w:rsidRDefault="00311D4A" w:rsidP="004A59A9">
      <w:pPr>
        <w:numPr>
          <w:ilvl w:val="0"/>
          <w:numId w:val="16"/>
        </w:numPr>
        <w:spacing w:after="0" w:line="240" w:lineRule="auto"/>
        <w:ind w:left="1800"/>
        <w:contextualSpacing/>
        <w:rPr>
          <w:rFonts w:eastAsiaTheme="minorEastAsia"/>
          <w:lang w:val="en-AU" w:eastAsia="zh-CN"/>
        </w:rPr>
      </w:pPr>
      <w:r w:rsidRPr="00F770B8">
        <w:rPr>
          <w:rFonts w:eastAsiaTheme="minorEastAsia"/>
          <w:lang w:val="en-AU" w:eastAsia="zh-CN"/>
        </w:rPr>
        <w:t>Length of Stay (same</w:t>
      </w:r>
      <w:r w:rsidR="000040C8" w:rsidRPr="00F770B8">
        <w:rPr>
          <w:rFonts w:eastAsiaTheme="minorEastAsia"/>
          <w:lang w:val="en-AU" w:eastAsia="zh-CN"/>
        </w:rPr>
        <w:t xml:space="preserve"> </w:t>
      </w:r>
      <w:r w:rsidRPr="00F770B8">
        <w:rPr>
          <w:rFonts w:eastAsiaTheme="minorEastAsia"/>
          <w:lang w:val="en-AU" w:eastAsia="zh-CN"/>
        </w:rPr>
        <w:t xml:space="preserve">day, &lt;2 days, &lt;5days), </w:t>
      </w:r>
    </w:p>
    <w:p w14:paraId="3CA8EADB" w14:textId="77777777" w:rsidR="00311D4A" w:rsidRPr="00F770B8" w:rsidRDefault="00311D4A" w:rsidP="004A59A9">
      <w:pPr>
        <w:numPr>
          <w:ilvl w:val="0"/>
          <w:numId w:val="16"/>
        </w:numPr>
        <w:spacing w:after="0" w:line="240" w:lineRule="auto"/>
        <w:ind w:left="1800"/>
        <w:contextualSpacing/>
        <w:rPr>
          <w:rFonts w:eastAsiaTheme="minorEastAsia"/>
          <w:lang w:val="en-AU" w:eastAsia="zh-CN"/>
        </w:rPr>
      </w:pPr>
      <w:r w:rsidRPr="00F770B8">
        <w:rPr>
          <w:rFonts w:eastAsiaTheme="minorEastAsia"/>
          <w:lang w:val="en-AU" w:eastAsia="zh-CN"/>
        </w:rPr>
        <w:t xml:space="preserve">Diagnosis, </w:t>
      </w:r>
    </w:p>
    <w:p w14:paraId="3746998B" w14:textId="77777777" w:rsidR="00311D4A" w:rsidRPr="00F770B8" w:rsidRDefault="00311D4A" w:rsidP="004A59A9">
      <w:pPr>
        <w:numPr>
          <w:ilvl w:val="0"/>
          <w:numId w:val="16"/>
        </w:numPr>
        <w:spacing w:before="120" w:after="120"/>
        <w:ind w:left="1800"/>
        <w:contextualSpacing/>
        <w:rPr>
          <w:rFonts w:eastAsiaTheme="minorEastAsia"/>
          <w:lang w:val="en-AU" w:eastAsia="zh-CN"/>
        </w:rPr>
      </w:pPr>
      <w:r w:rsidRPr="00F770B8">
        <w:rPr>
          <w:rFonts w:eastAsiaTheme="minorEastAsia"/>
          <w:lang w:val="en-AU" w:eastAsia="zh-CN"/>
        </w:rPr>
        <w:t xml:space="preserve">Procedure, </w:t>
      </w:r>
    </w:p>
    <w:p w14:paraId="2A7D3600" w14:textId="77777777" w:rsidR="00311D4A" w:rsidRPr="00F770B8" w:rsidRDefault="00311D4A" w:rsidP="004A59A9">
      <w:pPr>
        <w:numPr>
          <w:ilvl w:val="0"/>
          <w:numId w:val="16"/>
        </w:numPr>
        <w:spacing w:before="120" w:after="120"/>
        <w:ind w:left="1800"/>
        <w:contextualSpacing/>
        <w:rPr>
          <w:rFonts w:eastAsiaTheme="minorEastAsia"/>
          <w:lang w:val="en-AU" w:eastAsia="zh-CN"/>
        </w:rPr>
      </w:pPr>
      <w:r w:rsidRPr="00F770B8">
        <w:rPr>
          <w:rFonts w:eastAsiaTheme="minorEastAsia"/>
          <w:lang w:val="en-AU" w:eastAsia="zh-CN"/>
        </w:rPr>
        <w:t xml:space="preserve">Age, </w:t>
      </w:r>
    </w:p>
    <w:p w14:paraId="208D62F0" w14:textId="77777777" w:rsidR="00311D4A" w:rsidRPr="00F770B8" w:rsidRDefault="00311D4A" w:rsidP="004A59A9">
      <w:pPr>
        <w:numPr>
          <w:ilvl w:val="0"/>
          <w:numId w:val="16"/>
        </w:numPr>
        <w:spacing w:before="120" w:after="120"/>
        <w:ind w:left="1800"/>
        <w:contextualSpacing/>
        <w:rPr>
          <w:rFonts w:eastAsiaTheme="minorEastAsia"/>
          <w:lang w:val="en-AU" w:eastAsia="zh-CN"/>
        </w:rPr>
      </w:pPr>
      <w:r w:rsidRPr="00F770B8">
        <w:rPr>
          <w:rFonts w:eastAsiaTheme="minorEastAsia"/>
          <w:lang w:val="en-AU" w:eastAsia="zh-CN"/>
        </w:rPr>
        <w:t xml:space="preserve">Mental Health Legal Status, </w:t>
      </w:r>
    </w:p>
    <w:p w14:paraId="6B1948DB" w14:textId="77777777" w:rsidR="00311D4A" w:rsidRPr="00F770B8" w:rsidRDefault="00311D4A" w:rsidP="004A59A9">
      <w:pPr>
        <w:numPr>
          <w:ilvl w:val="0"/>
          <w:numId w:val="16"/>
        </w:numPr>
        <w:spacing w:before="120" w:after="120"/>
        <w:ind w:left="1800"/>
        <w:contextualSpacing/>
        <w:rPr>
          <w:rFonts w:eastAsiaTheme="minorEastAsia"/>
          <w:lang w:val="en-AU" w:eastAsia="zh-CN"/>
        </w:rPr>
      </w:pPr>
      <w:r w:rsidRPr="00F770B8">
        <w:rPr>
          <w:rFonts w:eastAsiaTheme="minorEastAsia"/>
          <w:lang w:val="en-AU" w:eastAsia="zh-CN"/>
        </w:rPr>
        <w:t xml:space="preserve">Separation mode (Died, Transferred), and </w:t>
      </w:r>
    </w:p>
    <w:p w14:paraId="440CF830" w14:textId="77777777" w:rsidR="00311D4A" w:rsidRPr="00F770B8" w:rsidRDefault="00311D4A" w:rsidP="004A59A9">
      <w:pPr>
        <w:numPr>
          <w:ilvl w:val="0"/>
          <w:numId w:val="16"/>
        </w:numPr>
        <w:spacing w:before="120" w:after="120"/>
        <w:ind w:left="1800"/>
        <w:contextualSpacing/>
        <w:rPr>
          <w:rFonts w:eastAsiaTheme="minorEastAsia"/>
          <w:lang w:val="en-AU" w:eastAsia="zh-CN"/>
        </w:rPr>
      </w:pPr>
      <w:r w:rsidRPr="00F770B8">
        <w:rPr>
          <w:rFonts w:eastAsiaTheme="minorEastAsia"/>
          <w:lang w:val="en-AU" w:eastAsia="zh-CN"/>
        </w:rPr>
        <w:t>Urgency of Admission.</w:t>
      </w:r>
    </w:p>
    <w:p w14:paraId="409A223A" w14:textId="7794C045" w:rsidR="00311D4A" w:rsidRPr="00F770B8" w:rsidRDefault="0069142A" w:rsidP="004A59A9">
      <w:pPr>
        <w:spacing w:before="120" w:after="120"/>
        <w:ind w:left="1004"/>
        <w:rPr>
          <w:rFonts w:eastAsiaTheme="minorEastAsia"/>
          <w:lang w:val="en-AU" w:eastAsia="zh-CN"/>
        </w:rPr>
      </w:pPr>
      <w:r w:rsidRPr="00F770B8">
        <w:rPr>
          <w:rFonts w:eastAsiaTheme="minorEastAsia"/>
          <w:lang w:val="en-AU" w:eastAsia="zh-CN"/>
        </w:rPr>
        <w:t xml:space="preserve"> </w:t>
      </w:r>
      <w:r w:rsidR="00311D4A" w:rsidRPr="00F770B8">
        <w:rPr>
          <w:rFonts w:eastAsiaTheme="minorEastAsia"/>
          <w:lang w:val="en-AU" w:eastAsia="zh-CN"/>
        </w:rPr>
        <w:t xml:space="preserve">** Other variables under AR-DRG V8.0 </w:t>
      </w:r>
      <w:r w:rsidR="00E43A6A" w:rsidRPr="00F770B8">
        <w:rPr>
          <w:rFonts w:eastAsiaTheme="minorEastAsia"/>
          <w:lang w:val="en-AU" w:eastAsia="zh-CN"/>
        </w:rPr>
        <w:t>include:</w:t>
      </w:r>
    </w:p>
    <w:p w14:paraId="741FEE46" w14:textId="77777777" w:rsidR="00311D4A" w:rsidRPr="00F770B8" w:rsidRDefault="00311D4A" w:rsidP="004A59A9">
      <w:pPr>
        <w:numPr>
          <w:ilvl w:val="0"/>
          <w:numId w:val="16"/>
        </w:numPr>
        <w:spacing w:before="120" w:after="120"/>
        <w:ind w:left="1800"/>
        <w:contextualSpacing/>
        <w:rPr>
          <w:rFonts w:eastAsiaTheme="minorEastAsia"/>
          <w:lang w:val="en-AU" w:eastAsia="zh-CN"/>
        </w:rPr>
      </w:pPr>
      <w:r w:rsidRPr="00F770B8">
        <w:rPr>
          <w:rFonts w:eastAsiaTheme="minorEastAsia"/>
          <w:lang w:val="en-AU" w:eastAsia="zh-CN"/>
        </w:rPr>
        <w:t xml:space="preserve">Age, and </w:t>
      </w:r>
    </w:p>
    <w:p w14:paraId="6796F838" w14:textId="4782EA25" w:rsidR="00311D4A" w:rsidRPr="004A59A9" w:rsidRDefault="00311D4A" w:rsidP="004A59A9">
      <w:pPr>
        <w:numPr>
          <w:ilvl w:val="0"/>
          <w:numId w:val="16"/>
        </w:numPr>
        <w:spacing w:before="120" w:after="120"/>
        <w:ind w:left="1800"/>
        <w:contextualSpacing/>
        <w:rPr>
          <w:rFonts w:eastAsiaTheme="minorEastAsia"/>
          <w:sz w:val="20"/>
          <w:szCs w:val="20"/>
          <w:lang w:val="en-AU" w:eastAsia="zh-CN"/>
        </w:rPr>
      </w:pPr>
      <w:r w:rsidRPr="00F770B8">
        <w:rPr>
          <w:rFonts w:eastAsiaTheme="minorEastAsia"/>
          <w:lang w:val="en-AU" w:eastAsia="zh-CN"/>
        </w:rPr>
        <w:t>Separation mode (Transferred</w:t>
      </w:r>
      <w:r w:rsidR="00BF745D" w:rsidRPr="00F770B8">
        <w:rPr>
          <w:rStyle w:val="FootnoteReference"/>
          <w:rFonts w:eastAsiaTheme="minorEastAsia"/>
          <w:lang w:val="en-AU" w:eastAsia="zh-CN"/>
        </w:rPr>
        <w:footnoteReference w:id="9"/>
      </w:r>
      <w:r w:rsidRPr="00F770B8">
        <w:rPr>
          <w:rFonts w:eastAsiaTheme="minorEastAsia"/>
          <w:lang w:val="en-AU" w:eastAsia="zh-CN"/>
        </w:rPr>
        <w:t>).</w:t>
      </w:r>
      <w:r w:rsidR="00BF745D" w:rsidRPr="004A59A9" w:rsidDel="00BF745D">
        <w:rPr>
          <w:rFonts w:eastAsiaTheme="minorEastAsia"/>
          <w:sz w:val="20"/>
          <w:szCs w:val="20"/>
          <w:lang w:val="en-AU" w:eastAsia="zh-CN"/>
        </w:rPr>
        <w:t xml:space="preserve"> </w:t>
      </w:r>
    </w:p>
    <w:p w14:paraId="6FCDDF49" w14:textId="77777777" w:rsidR="00311D4A" w:rsidRPr="004A59A9" w:rsidRDefault="00311D4A" w:rsidP="00E5688F">
      <w:pPr>
        <w:contextualSpacing/>
        <w:rPr>
          <w:rFonts w:eastAsiaTheme="minorEastAsia"/>
          <w:sz w:val="20"/>
          <w:szCs w:val="20"/>
          <w:lang w:val="en-AU" w:eastAsia="zh-CN"/>
        </w:rPr>
      </w:pPr>
    </w:p>
    <w:p w14:paraId="46162664" w14:textId="2278E709" w:rsidR="002376A2" w:rsidRPr="00AB4FCD" w:rsidRDefault="002376A2" w:rsidP="002376A2">
      <w:pPr>
        <w:pStyle w:val="Heading3"/>
        <w:rPr>
          <w:color w:val="365F91" w:themeColor="accent1" w:themeShade="BF"/>
          <w:lang w:eastAsia="ja-JP"/>
        </w:rPr>
      </w:pPr>
      <w:bookmarkStart w:id="71" w:name="_Toc403497113"/>
      <w:r w:rsidRPr="00AB4FCD">
        <w:rPr>
          <w:color w:val="365F91" w:themeColor="accent1" w:themeShade="BF"/>
          <w:lang w:eastAsia="ja-JP"/>
        </w:rPr>
        <w:lastRenderedPageBreak/>
        <w:t>Performance of classification: Reduction in Deviance</w:t>
      </w:r>
      <w:bookmarkEnd w:id="71"/>
    </w:p>
    <w:p w14:paraId="407B63E5" w14:textId="77777777" w:rsidR="002376A2" w:rsidRPr="002376A2" w:rsidRDefault="002376A2" w:rsidP="002376A2">
      <w:pPr>
        <w:rPr>
          <w:b/>
          <w:bCs/>
          <w:i/>
          <w:iCs/>
          <w:sz w:val="24"/>
          <w:szCs w:val="24"/>
        </w:rPr>
      </w:pPr>
      <w:r w:rsidRPr="002376A2">
        <w:rPr>
          <w:b/>
          <w:bCs/>
          <w:i/>
          <w:iCs/>
          <w:sz w:val="24"/>
          <w:szCs w:val="24"/>
        </w:rPr>
        <w:t>Overall performance</w:t>
      </w:r>
    </w:p>
    <w:p w14:paraId="12C0D09D" w14:textId="7E442DEF" w:rsidR="002376A2" w:rsidRPr="002376A2" w:rsidRDefault="002376A2" w:rsidP="002376A2">
      <w:pPr>
        <w:rPr>
          <w:sz w:val="24"/>
          <w:szCs w:val="24"/>
        </w:rPr>
      </w:pPr>
      <w:r w:rsidRPr="002376A2">
        <w:rPr>
          <w:sz w:val="24"/>
          <w:szCs w:val="24"/>
        </w:rPr>
        <w:t xml:space="preserve">Overall performance of the classification has been assessed using </w:t>
      </w:r>
      <w:r w:rsidR="00711CDD">
        <w:rPr>
          <w:sz w:val="24"/>
          <w:szCs w:val="24"/>
        </w:rPr>
        <w:t>RID</w:t>
      </w:r>
      <w:r w:rsidRPr="002376A2">
        <w:rPr>
          <w:sz w:val="24"/>
          <w:szCs w:val="24"/>
        </w:rPr>
        <w:t xml:space="preserve"> under the assumption of gamma distribution of the episode cost. This measure is used for </w:t>
      </w:r>
      <w:proofErr w:type="spellStart"/>
      <w:r w:rsidRPr="002376A2">
        <w:rPr>
          <w:sz w:val="24"/>
          <w:szCs w:val="24"/>
        </w:rPr>
        <w:t>generalised</w:t>
      </w:r>
      <w:proofErr w:type="spellEnd"/>
      <w:r w:rsidRPr="002376A2">
        <w:rPr>
          <w:sz w:val="24"/>
          <w:szCs w:val="24"/>
        </w:rPr>
        <w:t xml:space="preserve"> linear models and is similar to the Reduction of Variance for ordinary least squared models applied to normal distribution. RID is expressed as a percentage and varies from 0% (no fit) to a theoretical 100% (perfect fit).</w:t>
      </w:r>
    </w:p>
    <w:p w14:paraId="1D11FBA8" w14:textId="573EE5CA" w:rsidR="002376A2" w:rsidRPr="002376A2" w:rsidRDefault="00341AD7" w:rsidP="002376A2">
      <w:pPr>
        <w:rPr>
          <w:sz w:val="24"/>
          <w:szCs w:val="24"/>
        </w:rPr>
      </w:pPr>
      <w:r w:rsidRPr="00341AD7">
        <w:rPr>
          <w:sz w:val="24"/>
          <w:szCs w:val="24"/>
          <w:highlight w:val="yellow"/>
        </w:rPr>
        <w:fldChar w:fldCharType="begin"/>
      </w:r>
      <w:r w:rsidRPr="00341AD7">
        <w:rPr>
          <w:sz w:val="24"/>
          <w:szCs w:val="24"/>
          <w:highlight w:val="yellow"/>
        </w:rPr>
        <w:instrText xml:space="preserve"> REF _Ref402464512 \h  \* MERGEFORMAT </w:instrText>
      </w:r>
      <w:r w:rsidRPr="00341AD7">
        <w:rPr>
          <w:sz w:val="24"/>
          <w:szCs w:val="24"/>
          <w:highlight w:val="yellow"/>
        </w:rPr>
      </w:r>
      <w:r w:rsidRPr="00341AD7">
        <w:rPr>
          <w:sz w:val="24"/>
          <w:szCs w:val="24"/>
          <w:highlight w:val="yellow"/>
        </w:rPr>
        <w:fldChar w:fldCharType="separate"/>
      </w:r>
      <w:r w:rsidR="00FD6564" w:rsidRPr="00FD6564">
        <w:rPr>
          <w:sz w:val="24"/>
          <w:szCs w:val="24"/>
        </w:rPr>
        <w:t xml:space="preserve">Table </w:t>
      </w:r>
      <w:r w:rsidR="00FD6564" w:rsidRPr="00FD6564">
        <w:rPr>
          <w:noProof/>
          <w:sz w:val="24"/>
          <w:szCs w:val="24"/>
        </w:rPr>
        <w:t>6</w:t>
      </w:r>
      <w:r w:rsidRPr="00341AD7">
        <w:rPr>
          <w:sz w:val="24"/>
          <w:szCs w:val="24"/>
          <w:highlight w:val="yellow"/>
        </w:rPr>
        <w:fldChar w:fldCharType="end"/>
      </w:r>
      <w:r w:rsidR="00321133" w:rsidRPr="00321133">
        <w:rPr>
          <w:sz w:val="24"/>
          <w:szCs w:val="24"/>
        </w:rPr>
        <w:t xml:space="preserve"> </w:t>
      </w:r>
      <w:r w:rsidR="00321133">
        <w:rPr>
          <w:sz w:val="24"/>
          <w:szCs w:val="24"/>
        </w:rPr>
        <w:t>s</w:t>
      </w:r>
      <w:r w:rsidR="002376A2" w:rsidRPr="002376A2">
        <w:rPr>
          <w:sz w:val="24"/>
          <w:szCs w:val="24"/>
        </w:rPr>
        <w:t xml:space="preserve">hows the </w:t>
      </w:r>
      <w:r w:rsidR="00032010">
        <w:rPr>
          <w:sz w:val="24"/>
          <w:szCs w:val="24"/>
        </w:rPr>
        <w:t xml:space="preserve">overall </w:t>
      </w:r>
      <w:r w:rsidR="002376A2" w:rsidRPr="002376A2">
        <w:rPr>
          <w:sz w:val="24"/>
          <w:szCs w:val="24"/>
        </w:rPr>
        <w:t xml:space="preserve">performance of the classifications at the </w:t>
      </w:r>
      <w:r w:rsidR="00032010">
        <w:rPr>
          <w:sz w:val="24"/>
          <w:szCs w:val="24"/>
        </w:rPr>
        <w:t>ADRG and DRG levels. To isolate the impact of removing LOS as a splitting variable, these performance statistics are first evaluated across all ADRGs and secondly evaluated across all ADRGs that did not include LOS as a splitting variable in AR-DRG Version 7.0.</w:t>
      </w:r>
      <w:r w:rsidR="002376A2" w:rsidRPr="002376A2">
        <w:rPr>
          <w:sz w:val="24"/>
          <w:szCs w:val="24"/>
        </w:rPr>
        <w:t xml:space="preserve"> This distinction is important</w:t>
      </w:r>
      <w:r w:rsidR="008111F1">
        <w:rPr>
          <w:sz w:val="24"/>
          <w:szCs w:val="24"/>
        </w:rPr>
        <w:t xml:space="preserve"> as </w:t>
      </w:r>
      <w:r w:rsidR="008111F1" w:rsidRPr="002376A2">
        <w:rPr>
          <w:sz w:val="24"/>
          <w:szCs w:val="24"/>
        </w:rPr>
        <w:t>all same</w:t>
      </w:r>
      <w:r w:rsidR="008111F1">
        <w:rPr>
          <w:sz w:val="24"/>
          <w:szCs w:val="24"/>
        </w:rPr>
        <w:t xml:space="preserve"> </w:t>
      </w:r>
      <w:r w:rsidR="008111F1" w:rsidRPr="002376A2">
        <w:rPr>
          <w:sz w:val="24"/>
          <w:szCs w:val="24"/>
        </w:rPr>
        <w:t xml:space="preserve">day and &lt;2 Days LOS splits, 59 in total, </w:t>
      </w:r>
      <w:r w:rsidR="00A91A1F">
        <w:rPr>
          <w:sz w:val="24"/>
          <w:szCs w:val="24"/>
        </w:rPr>
        <w:t>are</w:t>
      </w:r>
      <w:r w:rsidR="008111F1" w:rsidRPr="002376A2">
        <w:rPr>
          <w:sz w:val="24"/>
          <w:szCs w:val="24"/>
        </w:rPr>
        <w:t xml:space="preserve"> removed </w:t>
      </w:r>
      <w:r w:rsidR="008111F1">
        <w:rPr>
          <w:sz w:val="24"/>
          <w:szCs w:val="24"/>
        </w:rPr>
        <w:t xml:space="preserve">in AR-DRG V8.0. LOS is highly correlated with cost and </w:t>
      </w:r>
      <w:r w:rsidR="00B1679C">
        <w:rPr>
          <w:sz w:val="24"/>
          <w:szCs w:val="24"/>
        </w:rPr>
        <w:t xml:space="preserve">therefore leads to higher RID scores but it is not a valid variable as per the </w:t>
      </w:r>
      <w:r w:rsidR="00B1679C" w:rsidRPr="00B1679C">
        <w:rPr>
          <w:i/>
          <w:sz w:val="24"/>
          <w:szCs w:val="24"/>
        </w:rPr>
        <w:t>Principles for construction of AR-DRGs</w:t>
      </w:r>
      <w:r w:rsidR="00B1679C">
        <w:rPr>
          <w:i/>
          <w:sz w:val="24"/>
          <w:szCs w:val="24"/>
        </w:rPr>
        <w:t xml:space="preserve"> </w:t>
      </w:r>
      <w:r w:rsidR="00B1679C" w:rsidRPr="00071938">
        <w:rPr>
          <w:sz w:val="24"/>
          <w:szCs w:val="24"/>
        </w:rPr>
        <w:t xml:space="preserve">(see section </w:t>
      </w:r>
      <w:r w:rsidR="00071938" w:rsidRPr="00071938">
        <w:rPr>
          <w:sz w:val="24"/>
          <w:szCs w:val="24"/>
        </w:rPr>
        <w:fldChar w:fldCharType="begin"/>
      </w:r>
      <w:r w:rsidR="00071938" w:rsidRPr="00071938">
        <w:rPr>
          <w:sz w:val="24"/>
          <w:szCs w:val="24"/>
        </w:rPr>
        <w:instrText xml:space="preserve"> REF _Ref403494824 \r \h </w:instrText>
      </w:r>
      <w:r w:rsidR="00071938">
        <w:rPr>
          <w:sz w:val="24"/>
          <w:szCs w:val="24"/>
        </w:rPr>
        <w:instrText xml:space="preserve"> \* MERGEFORMAT </w:instrText>
      </w:r>
      <w:r w:rsidR="00071938" w:rsidRPr="00071938">
        <w:rPr>
          <w:sz w:val="24"/>
          <w:szCs w:val="24"/>
        </w:rPr>
      </w:r>
      <w:r w:rsidR="00071938" w:rsidRPr="00071938">
        <w:rPr>
          <w:sz w:val="24"/>
          <w:szCs w:val="24"/>
        </w:rPr>
        <w:fldChar w:fldCharType="separate"/>
      </w:r>
      <w:r w:rsidR="00FD6564">
        <w:rPr>
          <w:sz w:val="24"/>
          <w:szCs w:val="24"/>
        </w:rPr>
        <w:t>2.2.1</w:t>
      </w:r>
      <w:r w:rsidR="00071938" w:rsidRPr="00071938">
        <w:rPr>
          <w:sz w:val="24"/>
          <w:szCs w:val="24"/>
        </w:rPr>
        <w:fldChar w:fldCharType="end"/>
      </w:r>
      <w:r w:rsidR="00B1679C" w:rsidRPr="00071938">
        <w:rPr>
          <w:sz w:val="24"/>
          <w:szCs w:val="24"/>
        </w:rPr>
        <w:t>).</w:t>
      </w:r>
      <w:r w:rsidR="002376A2" w:rsidRPr="002376A2">
        <w:rPr>
          <w:sz w:val="24"/>
          <w:szCs w:val="24"/>
        </w:rPr>
        <w:t xml:space="preserve"> </w:t>
      </w:r>
    </w:p>
    <w:p w14:paraId="3EB4D96A" w14:textId="7A5D0D45" w:rsidR="002376A2" w:rsidRPr="002376A2" w:rsidRDefault="002376A2" w:rsidP="002376A2">
      <w:pPr>
        <w:rPr>
          <w:sz w:val="24"/>
          <w:szCs w:val="24"/>
        </w:rPr>
      </w:pPr>
      <w:r w:rsidRPr="002376A2">
        <w:rPr>
          <w:sz w:val="24"/>
          <w:szCs w:val="24"/>
        </w:rPr>
        <w:t xml:space="preserve">The overall </w:t>
      </w:r>
      <w:r w:rsidR="00032010">
        <w:rPr>
          <w:sz w:val="24"/>
          <w:szCs w:val="24"/>
        </w:rPr>
        <w:t xml:space="preserve">RID </w:t>
      </w:r>
      <w:r w:rsidRPr="002376A2">
        <w:rPr>
          <w:sz w:val="24"/>
          <w:szCs w:val="24"/>
        </w:rPr>
        <w:t>per</w:t>
      </w:r>
      <w:r w:rsidR="00032010">
        <w:rPr>
          <w:sz w:val="24"/>
          <w:szCs w:val="24"/>
        </w:rPr>
        <w:t>formance of the classification at the DRG level</w:t>
      </w:r>
      <w:r w:rsidRPr="002376A2">
        <w:rPr>
          <w:sz w:val="24"/>
          <w:szCs w:val="24"/>
        </w:rPr>
        <w:t xml:space="preserve"> decre</w:t>
      </w:r>
      <w:r w:rsidR="00032010">
        <w:rPr>
          <w:sz w:val="24"/>
          <w:szCs w:val="24"/>
        </w:rPr>
        <w:t>ases</w:t>
      </w:r>
      <w:r w:rsidRPr="002376A2">
        <w:rPr>
          <w:sz w:val="24"/>
          <w:szCs w:val="24"/>
        </w:rPr>
        <w:t xml:space="preserve"> from 71.6% in V7.0 to 69.7% in V8.0, however, this </w:t>
      </w:r>
      <w:r w:rsidR="00032010">
        <w:rPr>
          <w:sz w:val="24"/>
          <w:szCs w:val="24"/>
        </w:rPr>
        <w:t>net increase is</w:t>
      </w:r>
      <w:r w:rsidRPr="002376A2">
        <w:rPr>
          <w:sz w:val="24"/>
          <w:szCs w:val="24"/>
        </w:rPr>
        <w:t xml:space="preserve"> a consequence of the same</w:t>
      </w:r>
      <w:r w:rsidR="000040C8">
        <w:rPr>
          <w:sz w:val="24"/>
          <w:szCs w:val="24"/>
        </w:rPr>
        <w:t xml:space="preserve"> </w:t>
      </w:r>
      <w:r w:rsidRPr="002376A2">
        <w:rPr>
          <w:sz w:val="24"/>
          <w:szCs w:val="24"/>
        </w:rPr>
        <w:t xml:space="preserve">day and &lt;2 Days LOS splits being removed. </w:t>
      </w:r>
      <w:r w:rsidR="00032010">
        <w:rPr>
          <w:sz w:val="24"/>
          <w:szCs w:val="24"/>
        </w:rPr>
        <w:t xml:space="preserve">Excluding the </w:t>
      </w:r>
      <w:r w:rsidRPr="002376A2">
        <w:rPr>
          <w:sz w:val="24"/>
          <w:szCs w:val="24"/>
        </w:rPr>
        <w:t xml:space="preserve">59 </w:t>
      </w:r>
      <w:r w:rsidR="007247C8">
        <w:rPr>
          <w:sz w:val="24"/>
          <w:szCs w:val="24"/>
        </w:rPr>
        <w:t xml:space="preserve">affected ADRGs, the overall </w:t>
      </w:r>
      <w:r w:rsidRPr="002376A2">
        <w:rPr>
          <w:sz w:val="24"/>
          <w:szCs w:val="24"/>
        </w:rPr>
        <w:t xml:space="preserve">RID </w:t>
      </w:r>
      <w:r w:rsidR="007247C8">
        <w:rPr>
          <w:sz w:val="24"/>
          <w:szCs w:val="24"/>
        </w:rPr>
        <w:t xml:space="preserve">performance </w:t>
      </w:r>
      <w:r w:rsidRPr="002376A2">
        <w:rPr>
          <w:sz w:val="24"/>
          <w:szCs w:val="24"/>
        </w:rPr>
        <w:t>of the AR-DRG classification increases from 74.3% in V7.0 to 75.2% in V8.0</w:t>
      </w:r>
    </w:p>
    <w:p w14:paraId="7CE0D141" w14:textId="6ACEE308" w:rsidR="002376A2" w:rsidRDefault="002376A2">
      <w:pPr>
        <w:rPr>
          <w:rFonts w:ascii="Arial" w:eastAsiaTheme="minorEastAsia" w:hAnsi="Arial" w:cs="Arial"/>
          <w:b/>
          <w:sz w:val="20"/>
          <w:szCs w:val="20"/>
          <w:lang w:eastAsia="ja-JP"/>
        </w:rPr>
      </w:pPr>
    </w:p>
    <w:p w14:paraId="5EDD2F1A" w14:textId="539A39D2" w:rsidR="002376A2" w:rsidRPr="00321133" w:rsidRDefault="00321133" w:rsidP="00321133">
      <w:pPr>
        <w:pStyle w:val="Caption"/>
        <w:rPr>
          <w:rFonts w:eastAsiaTheme="minorEastAsia" w:cs="Arial"/>
          <w:b/>
          <w:i w:val="0"/>
          <w:sz w:val="24"/>
          <w:szCs w:val="24"/>
          <w:lang w:eastAsia="ja-JP"/>
        </w:rPr>
      </w:pPr>
      <w:bookmarkStart w:id="72" w:name="_Ref402464512"/>
      <w:bookmarkStart w:id="73" w:name="_Toc403493641"/>
      <w:r w:rsidRPr="00341AD7">
        <w:rPr>
          <w:b/>
          <w:i w:val="0"/>
          <w:sz w:val="24"/>
          <w:szCs w:val="24"/>
        </w:rPr>
        <w:t>Table</w:t>
      </w:r>
      <w:r w:rsidR="00341AD7">
        <w:rPr>
          <w:b/>
          <w:i w:val="0"/>
          <w:sz w:val="24"/>
          <w:szCs w:val="24"/>
        </w:rPr>
        <w:t xml:space="preserve"> </w:t>
      </w:r>
      <w:r w:rsidRPr="00321133">
        <w:rPr>
          <w:b/>
          <w:i w:val="0"/>
          <w:sz w:val="24"/>
          <w:szCs w:val="24"/>
        </w:rPr>
        <w:fldChar w:fldCharType="begin"/>
      </w:r>
      <w:r w:rsidRPr="00321133">
        <w:rPr>
          <w:b/>
          <w:i w:val="0"/>
          <w:sz w:val="24"/>
          <w:szCs w:val="24"/>
        </w:rPr>
        <w:instrText xml:space="preserve"> SEQ Table \* ARABIC </w:instrText>
      </w:r>
      <w:r w:rsidRPr="00321133">
        <w:rPr>
          <w:b/>
          <w:i w:val="0"/>
          <w:sz w:val="24"/>
          <w:szCs w:val="24"/>
        </w:rPr>
        <w:fldChar w:fldCharType="separate"/>
      </w:r>
      <w:r w:rsidR="00FD6564">
        <w:rPr>
          <w:b/>
          <w:i w:val="0"/>
          <w:noProof/>
          <w:sz w:val="24"/>
          <w:szCs w:val="24"/>
        </w:rPr>
        <w:t>6</w:t>
      </w:r>
      <w:r w:rsidRPr="00321133">
        <w:rPr>
          <w:b/>
          <w:i w:val="0"/>
          <w:sz w:val="24"/>
          <w:szCs w:val="24"/>
        </w:rPr>
        <w:fldChar w:fldCharType="end"/>
      </w:r>
      <w:bookmarkEnd w:id="72"/>
      <w:r w:rsidRPr="00321133">
        <w:rPr>
          <w:b/>
          <w:i w:val="0"/>
          <w:sz w:val="24"/>
          <w:szCs w:val="24"/>
        </w:rPr>
        <w:t>: Overall performance of AR-DRG V7.0 and V8.0: RID</w:t>
      </w:r>
      <w:bookmarkEnd w:id="73"/>
    </w:p>
    <w:tbl>
      <w:tblPr>
        <w:tblStyle w:val="TableGrid"/>
        <w:tblpPr w:leftFromText="180" w:rightFromText="180" w:bottomFromText="200" w:vertAnchor="text" w:horzAnchor="margin" w:tblpY="78"/>
        <w:tblW w:w="9464" w:type="dxa"/>
        <w:tblLayout w:type="fixed"/>
        <w:tblLook w:val="04A0" w:firstRow="1" w:lastRow="0" w:firstColumn="1" w:lastColumn="0" w:noHBand="0" w:noVBand="1"/>
        <w:tblCaption w:val="Table 6: Overall performance of AR-DRG V7.0 and V8.0: RID"/>
        <w:tblDescription w:val="The first column on the left lists the level of assessment, with firstly for all episodes (n- 12,419,880) for both AR-DRG V7.0 and AR-DRG V8.0. Then excluding episodes from ADRGs with same-day and smaller than 2 Days splits removed."/>
      </w:tblPr>
      <w:tblGrid>
        <w:gridCol w:w="3227"/>
        <w:gridCol w:w="3260"/>
        <w:gridCol w:w="2977"/>
      </w:tblGrid>
      <w:tr w:rsidR="00F837E0" w14:paraId="0835505E" w14:textId="77777777" w:rsidTr="00A0225D">
        <w:trPr>
          <w:cantSplit/>
          <w:trHeight w:val="225"/>
          <w:tblHeader/>
        </w:trPr>
        <w:tc>
          <w:tcPr>
            <w:tcW w:w="3227" w:type="dxa"/>
            <w:shd w:val="clear" w:color="auto" w:fill="DBE5F1" w:themeFill="accent1" w:themeFillTint="33"/>
            <w:noWrap/>
            <w:hideMark/>
          </w:tcPr>
          <w:p w14:paraId="58BACC0F" w14:textId="77777777" w:rsidR="00F837E0" w:rsidRPr="00F770B8" w:rsidRDefault="00F837E0" w:rsidP="00AB5BCA">
            <w:pPr>
              <w:rPr>
                <w:rFonts w:eastAsia="Times New Roman" w:cs="Arial"/>
                <w:b/>
                <w:bCs/>
                <w:iCs/>
                <w:color w:val="000000"/>
                <w:szCs w:val="18"/>
              </w:rPr>
            </w:pPr>
            <w:bookmarkStart w:id="74" w:name="ColumnTitle_AssessmentLevel"/>
            <w:bookmarkEnd w:id="74"/>
            <w:r w:rsidRPr="00F770B8">
              <w:rPr>
                <w:rFonts w:eastAsia="Times New Roman" w:cs="Arial"/>
                <w:b/>
                <w:iCs/>
                <w:color w:val="000000"/>
                <w:szCs w:val="18"/>
              </w:rPr>
              <w:t>Level of assessment</w:t>
            </w:r>
          </w:p>
        </w:tc>
        <w:tc>
          <w:tcPr>
            <w:tcW w:w="3260" w:type="dxa"/>
            <w:shd w:val="clear" w:color="auto" w:fill="DBE5F1" w:themeFill="accent1" w:themeFillTint="33"/>
            <w:hideMark/>
          </w:tcPr>
          <w:p w14:paraId="11334F11" w14:textId="77777777" w:rsidR="00F837E0" w:rsidRPr="00F770B8" w:rsidRDefault="00F837E0" w:rsidP="00AB5BCA">
            <w:pPr>
              <w:jc w:val="center"/>
              <w:rPr>
                <w:rFonts w:eastAsia="Times New Roman" w:cs="Arial"/>
                <w:b/>
                <w:bCs/>
                <w:color w:val="000000"/>
                <w:szCs w:val="18"/>
              </w:rPr>
            </w:pPr>
            <w:r w:rsidRPr="00F770B8">
              <w:rPr>
                <w:rFonts w:eastAsia="Times New Roman" w:cs="Arial"/>
                <w:b/>
                <w:color w:val="000000"/>
                <w:szCs w:val="18"/>
              </w:rPr>
              <w:t>AR-DRG V7.0</w:t>
            </w:r>
          </w:p>
        </w:tc>
        <w:tc>
          <w:tcPr>
            <w:tcW w:w="2977" w:type="dxa"/>
            <w:shd w:val="clear" w:color="auto" w:fill="DBE5F1" w:themeFill="accent1" w:themeFillTint="33"/>
            <w:noWrap/>
            <w:hideMark/>
          </w:tcPr>
          <w:p w14:paraId="786CFD10" w14:textId="77777777" w:rsidR="00F837E0" w:rsidRPr="00F770B8" w:rsidRDefault="00F837E0" w:rsidP="00AB5BCA">
            <w:pPr>
              <w:jc w:val="center"/>
              <w:rPr>
                <w:rFonts w:eastAsia="Times New Roman" w:cs="Arial"/>
                <w:b/>
                <w:bCs/>
                <w:iCs/>
                <w:color w:val="000000"/>
                <w:szCs w:val="18"/>
              </w:rPr>
            </w:pPr>
            <w:r w:rsidRPr="00F770B8">
              <w:rPr>
                <w:rFonts w:eastAsia="Times New Roman" w:cs="Arial"/>
                <w:b/>
                <w:iCs/>
                <w:color w:val="000000"/>
                <w:szCs w:val="18"/>
              </w:rPr>
              <w:t>AR-DRG V8.0</w:t>
            </w:r>
          </w:p>
        </w:tc>
      </w:tr>
      <w:tr w:rsidR="00B44782" w14:paraId="6BF7DCEA" w14:textId="77777777" w:rsidTr="00A0225D">
        <w:trPr>
          <w:cantSplit/>
          <w:trHeight w:val="225"/>
        </w:trPr>
        <w:tc>
          <w:tcPr>
            <w:tcW w:w="3227" w:type="dxa"/>
            <w:noWrap/>
            <w:hideMark/>
          </w:tcPr>
          <w:p w14:paraId="17D2F740" w14:textId="77777777" w:rsidR="00B44782" w:rsidRDefault="00B44782" w:rsidP="00B44782">
            <w:pPr>
              <w:rPr>
                <w:rFonts w:eastAsia="Times New Roman" w:cs="Arial"/>
                <w:color w:val="000000"/>
                <w:szCs w:val="16"/>
              </w:rPr>
            </w:pPr>
            <w:r>
              <w:rPr>
                <w:rFonts w:eastAsia="Times New Roman" w:cs="Arial"/>
                <w:iCs/>
                <w:color w:val="000000"/>
                <w:szCs w:val="16"/>
              </w:rPr>
              <w:t>All episodes (n = 12,419,880)</w:t>
            </w:r>
          </w:p>
        </w:tc>
        <w:tc>
          <w:tcPr>
            <w:tcW w:w="3260" w:type="dxa"/>
          </w:tcPr>
          <w:p w14:paraId="13640FEB" w14:textId="00C370A8" w:rsidR="00B44782" w:rsidRDefault="00B44782" w:rsidP="00B44782">
            <w:pPr>
              <w:rPr>
                <w:rFonts w:eastAsia="Times New Roman" w:cs="Arial"/>
                <w:color w:val="000000"/>
                <w:szCs w:val="16"/>
              </w:rPr>
            </w:pPr>
            <w:r>
              <w:rPr>
                <w:rFonts w:eastAsia="Times New Roman" w:cs="Arial"/>
                <w:iCs/>
                <w:color w:val="000000"/>
                <w:szCs w:val="16"/>
              </w:rPr>
              <w:t>All episodes (n = 12,419,880)</w:t>
            </w:r>
          </w:p>
        </w:tc>
        <w:tc>
          <w:tcPr>
            <w:tcW w:w="2977" w:type="dxa"/>
          </w:tcPr>
          <w:p w14:paraId="0058DBE0" w14:textId="64C59F0B" w:rsidR="00B44782" w:rsidRDefault="00B44782" w:rsidP="00B44782">
            <w:pPr>
              <w:rPr>
                <w:rFonts w:eastAsia="Times New Roman" w:cs="Arial"/>
                <w:color w:val="000000"/>
                <w:szCs w:val="16"/>
              </w:rPr>
            </w:pPr>
            <w:r>
              <w:rPr>
                <w:rFonts w:eastAsia="Times New Roman" w:cs="Arial"/>
                <w:iCs/>
                <w:color w:val="000000"/>
                <w:szCs w:val="16"/>
              </w:rPr>
              <w:t>All episodes (n = 12,419,880)</w:t>
            </w:r>
          </w:p>
        </w:tc>
      </w:tr>
      <w:tr w:rsidR="00F837E0" w14:paraId="3CB3C671" w14:textId="77777777" w:rsidTr="00A0225D">
        <w:trPr>
          <w:cantSplit/>
          <w:trHeight w:val="225"/>
        </w:trPr>
        <w:tc>
          <w:tcPr>
            <w:tcW w:w="3227" w:type="dxa"/>
            <w:hideMark/>
          </w:tcPr>
          <w:p w14:paraId="1EE2F439" w14:textId="77777777" w:rsidR="00F837E0" w:rsidRDefault="00F837E0" w:rsidP="00AB5BCA">
            <w:pPr>
              <w:rPr>
                <w:rFonts w:eastAsia="Times New Roman" w:cs="Arial"/>
                <w:color w:val="000000"/>
                <w:szCs w:val="16"/>
              </w:rPr>
            </w:pPr>
            <w:r>
              <w:rPr>
                <w:rFonts w:eastAsia="Times New Roman" w:cs="Arial"/>
                <w:color w:val="000000"/>
                <w:szCs w:val="16"/>
              </w:rPr>
              <w:t>RID, ADRG level</w:t>
            </w:r>
          </w:p>
        </w:tc>
        <w:tc>
          <w:tcPr>
            <w:tcW w:w="3260" w:type="dxa"/>
            <w:hideMark/>
          </w:tcPr>
          <w:p w14:paraId="03BFF020" w14:textId="77777777" w:rsidR="00F837E0" w:rsidRDefault="00F837E0" w:rsidP="00AB5BCA">
            <w:pPr>
              <w:jc w:val="center"/>
              <w:rPr>
                <w:rFonts w:eastAsia="Times New Roman" w:cs="Arial"/>
                <w:color w:val="000000"/>
                <w:szCs w:val="16"/>
              </w:rPr>
            </w:pPr>
            <w:r>
              <w:rPr>
                <w:rFonts w:eastAsia="Times New Roman" w:cs="Arial"/>
                <w:color w:val="000000"/>
                <w:szCs w:val="16"/>
              </w:rPr>
              <w:t>61.8074</w:t>
            </w:r>
          </w:p>
        </w:tc>
        <w:tc>
          <w:tcPr>
            <w:tcW w:w="2977" w:type="dxa"/>
            <w:hideMark/>
          </w:tcPr>
          <w:p w14:paraId="756B9EB0" w14:textId="77777777" w:rsidR="00F837E0" w:rsidRDefault="00F837E0" w:rsidP="00AB5BCA">
            <w:pPr>
              <w:jc w:val="center"/>
              <w:rPr>
                <w:rFonts w:eastAsia="Times New Roman" w:cs="Arial"/>
                <w:color w:val="000000"/>
                <w:szCs w:val="16"/>
              </w:rPr>
            </w:pPr>
            <w:r>
              <w:rPr>
                <w:rFonts w:eastAsia="Times New Roman" w:cs="Arial"/>
                <w:color w:val="000000"/>
                <w:szCs w:val="16"/>
              </w:rPr>
              <w:t>61.8072</w:t>
            </w:r>
          </w:p>
        </w:tc>
      </w:tr>
      <w:tr w:rsidR="00F837E0" w14:paraId="58213BD7" w14:textId="77777777" w:rsidTr="00A0225D">
        <w:trPr>
          <w:cantSplit/>
          <w:trHeight w:val="225"/>
        </w:trPr>
        <w:tc>
          <w:tcPr>
            <w:tcW w:w="3227" w:type="dxa"/>
            <w:hideMark/>
          </w:tcPr>
          <w:p w14:paraId="57D0A44E" w14:textId="77777777" w:rsidR="00F837E0" w:rsidRDefault="00F837E0" w:rsidP="00AB5BCA">
            <w:pPr>
              <w:rPr>
                <w:rFonts w:eastAsia="Times New Roman" w:cs="Arial"/>
                <w:color w:val="000000"/>
                <w:szCs w:val="16"/>
              </w:rPr>
            </w:pPr>
            <w:r>
              <w:rPr>
                <w:rFonts w:eastAsia="Times New Roman" w:cs="Arial"/>
                <w:color w:val="000000"/>
                <w:szCs w:val="16"/>
              </w:rPr>
              <w:t>RID, DRG level</w:t>
            </w:r>
          </w:p>
        </w:tc>
        <w:tc>
          <w:tcPr>
            <w:tcW w:w="3260" w:type="dxa"/>
            <w:hideMark/>
          </w:tcPr>
          <w:p w14:paraId="7A3C3A92" w14:textId="77777777" w:rsidR="00F837E0" w:rsidRDefault="00F837E0" w:rsidP="00AB5BCA">
            <w:pPr>
              <w:jc w:val="center"/>
              <w:rPr>
                <w:rFonts w:eastAsia="Times New Roman" w:cs="Arial"/>
                <w:color w:val="000000"/>
                <w:szCs w:val="16"/>
              </w:rPr>
            </w:pPr>
            <w:r>
              <w:rPr>
                <w:rFonts w:eastAsia="Times New Roman" w:cs="Arial"/>
                <w:color w:val="000000"/>
                <w:szCs w:val="16"/>
              </w:rPr>
              <w:t>71.6027</w:t>
            </w:r>
          </w:p>
        </w:tc>
        <w:tc>
          <w:tcPr>
            <w:tcW w:w="2977" w:type="dxa"/>
            <w:hideMark/>
          </w:tcPr>
          <w:p w14:paraId="739FE501" w14:textId="77777777" w:rsidR="00F837E0" w:rsidRDefault="00F837E0" w:rsidP="00AB5BCA">
            <w:pPr>
              <w:jc w:val="center"/>
              <w:rPr>
                <w:rFonts w:eastAsia="Times New Roman" w:cs="Arial"/>
                <w:color w:val="000000"/>
                <w:szCs w:val="16"/>
              </w:rPr>
            </w:pPr>
            <w:r>
              <w:rPr>
                <w:rFonts w:eastAsia="Times New Roman" w:cs="Arial"/>
                <w:color w:val="000000"/>
                <w:szCs w:val="16"/>
              </w:rPr>
              <w:t>69.6824</w:t>
            </w:r>
          </w:p>
        </w:tc>
      </w:tr>
      <w:tr w:rsidR="00B44782" w14:paraId="6E152F0B" w14:textId="77777777" w:rsidTr="00A0225D">
        <w:trPr>
          <w:cantSplit/>
          <w:trHeight w:val="225"/>
        </w:trPr>
        <w:tc>
          <w:tcPr>
            <w:tcW w:w="3227" w:type="dxa"/>
            <w:shd w:val="clear" w:color="auto" w:fill="DBE5F1" w:themeFill="accent1" w:themeFillTint="33"/>
            <w:noWrap/>
            <w:hideMark/>
          </w:tcPr>
          <w:p w14:paraId="6851BB7B" w14:textId="77777777" w:rsidR="00B44782" w:rsidRDefault="00B44782" w:rsidP="007247C8">
            <w:pPr>
              <w:jc w:val="center"/>
              <w:rPr>
                <w:rFonts w:eastAsia="Times New Roman" w:cs="Arial"/>
                <w:iCs/>
                <w:color w:val="000000"/>
                <w:szCs w:val="16"/>
              </w:rPr>
            </w:pPr>
            <w:r>
              <w:rPr>
                <w:rFonts w:eastAsia="Times New Roman" w:cs="Arial"/>
                <w:iCs/>
                <w:color w:val="000000"/>
                <w:szCs w:val="16"/>
              </w:rPr>
              <w:t xml:space="preserve">Excluding episodes from ADRGs with same-day and &lt;2 Days splits removed </w:t>
            </w:r>
          </w:p>
          <w:p w14:paraId="57A4E9A3" w14:textId="22924C5B" w:rsidR="00B44782" w:rsidRDefault="00B44782" w:rsidP="007247C8">
            <w:pPr>
              <w:jc w:val="center"/>
              <w:rPr>
                <w:rFonts w:eastAsia="Times New Roman" w:cs="Arial"/>
                <w:bCs/>
                <w:iCs/>
                <w:color w:val="000000"/>
                <w:szCs w:val="16"/>
              </w:rPr>
            </w:pPr>
            <w:r>
              <w:rPr>
                <w:rFonts w:eastAsia="Times New Roman" w:cs="Arial"/>
                <w:iCs/>
                <w:color w:val="000000"/>
                <w:szCs w:val="16"/>
              </w:rPr>
              <w:t>(n = 9,655,865)</w:t>
            </w:r>
          </w:p>
        </w:tc>
        <w:tc>
          <w:tcPr>
            <w:tcW w:w="3260" w:type="dxa"/>
            <w:shd w:val="clear" w:color="auto" w:fill="DBE5F1" w:themeFill="accent1" w:themeFillTint="33"/>
          </w:tcPr>
          <w:p w14:paraId="6187FD66" w14:textId="77777777" w:rsidR="00B44782" w:rsidRDefault="00B44782" w:rsidP="00B44782">
            <w:pPr>
              <w:jc w:val="center"/>
              <w:rPr>
                <w:rFonts w:eastAsia="Times New Roman" w:cs="Arial"/>
                <w:bCs/>
                <w:iCs/>
                <w:color w:val="000000"/>
                <w:szCs w:val="16"/>
              </w:rPr>
            </w:pPr>
            <w:r>
              <w:rPr>
                <w:rFonts w:eastAsia="Times New Roman" w:cs="Arial"/>
                <w:iCs/>
                <w:color w:val="000000"/>
                <w:szCs w:val="16"/>
              </w:rPr>
              <w:t>Excluding episodes from ADRGs with same-day and &lt;2 Days splits removed</w:t>
            </w:r>
          </w:p>
          <w:p w14:paraId="695A6E2A" w14:textId="391110B1" w:rsidR="00B44782" w:rsidRDefault="00B44782" w:rsidP="00B44782">
            <w:pPr>
              <w:jc w:val="center"/>
              <w:rPr>
                <w:rFonts w:eastAsia="Times New Roman" w:cs="Arial"/>
                <w:bCs/>
                <w:iCs/>
                <w:color w:val="000000"/>
                <w:szCs w:val="16"/>
              </w:rPr>
            </w:pPr>
            <w:r>
              <w:rPr>
                <w:rFonts w:eastAsia="Times New Roman" w:cs="Arial"/>
                <w:iCs/>
                <w:color w:val="000000"/>
                <w:szCs w:val="16"/>
              </w:rPr>
              <w:t xml:space="preserve"> (n = 9,655,865)</w:t>
            </w:r>
          </w:p>
        </w:tc>
        <w:tc>
          <w:tcPr>
            <w:tcW w:w="2977" w:type="dxa"/>
            <w:shd w:val="clear" w:color="auto" w:fill="DBE5F1" w:themeFill="accent1" w:themeFillTint="33"/>
          </w:tcPr>
          <w:p w14:paraId="5EBA1996" w14:textId="77777777" w:rsidR="00B44782" w:rsidRDefault="00B44782" w:rsidP="00B44782">
            <w:pPr>
              <w:jc w:val="center"/>
              <w:rPr>
                <w:rFonts w:eastAsia="Times New Roman" w:cs="Arial"/>
                <w:bCs/>
                <w:iCs/>
                <w:color w:val="000000"/>
                <w:szCs w:val="16"/>
              </w:rPr>
            </w:pPr>
            <w:r>
              <w:rPr>
                <w:rFonts w:eastAsia="Times New Roman" w:cs="Arial"/>
                <w:iCs/>
                <w:color w:val="000000"/>
                <w:szCs w:val="16"/>
              </w:rPr>
              <w:t>Excluding episodes from ADRGs with same-day and &lt;2 Days splits removed</w:t>
            </w:r>
          </w:p>
          <w:p w14:paraId="0E019747" w14:textId="24746DAE" w:rsidR="00B44782" w:rsidRDefault="00B44782" w:rsidP="00B44782">
            <w:pPr>
              <w:jc w:val="center"/>
              <w:rPr>
                <w:rFonts w:eastAsia="Times New Roman" w:cs="Arial"/>
                <w:bCs/>
                <w:iCs/>
                <w:color w:val="000000"/>
                <w:szCs w:val="16"/>
              </w:rPr>
            </w:pPr>
            <w:r>
              <w:rPr>
                <w:rFonts w:eastAsia="Times New Roman" w:cs="Arial"/>
                <w:iCs/>
                <w:color w:val="000000"/>
                <w:szCs w:val="16"/>
              </w:rPr>
              <w:t xml:space="preserve"> (n = 9,655,865)</w:t>
            </w:r>
          </w:p>
        </w:tc>
      </w:tr>
      <w:tr w:rsidR="00F837E0" w14:paraId="3B3E590E" w14:textId="77777777" w:rsidTr="00A0225D">
        <w:trPr>
          <w:cantSplit/>
          <w:trHeight w:val="225"/>
        </w:trPr>
        <w:tc>
          <w:tcPr>
            <w:tcW w:w="3227" w:type="dxa"/>
            <w:hideMark/>
          </w:tcPr>
          <w:p w14:paraId="3DBAB84D" w14:textId="77777777" w:rsidR="00F837E0" w:rsidRDefault="00F837E0" w:rsidP="00AB5BCA">
            <w:pPr>
              <w:rPr>
                <w:rFonts w:eastAsia="Times New Roman" w:cs="Arial"/>
                <w:color w:val="000000"/>
                <w:szCs w:val="16"/>
              </w:rPr>
            </w:pPr>
            <w:r>
              <w:rPr>
                <w:rFonts w:eastAsia="Times New Roman" w:cs="Arial"/>
                <w:color w:val="000000"/>
                <w:szCs w:val="16"/>
              </w:rPr>
              <w:t>RID, ADRG level</w:t>
            </w:r>
          </w:p>
        </w:tc>
        <w:tc>
          <w:tcPr>
            <w:tcW w:w="3260" w:type="dxa"/>
            <w:hideMark/>
          </w:tcPr>
          <w:p w14:paraId="3F3D2CD4" w14:textId="77777777" w:rsidR="00F837E0" w:rsidRDefault="00F837E0" w:rsidP="00AB5BCA">
            <w:pPr>
              <w:jc w:val="center"/>
              <w:rPr>
                <w:rFonts w:eastAsia="Times New Roman" w:cs="Arial"/>
                <w:color w:val="000000"/>
                <w:szCs w:val="16"/>
              </w:rPr>
            </w:pPr>
            <w:r>
              <w:rPr>
                <w:rFonts w:eastAsia="Times New Roman" w:cs="Arial"/>
                <w:color w:val="000000"/>
                <w:szCs w:val="16"/>
              </w:rPr>
              <w:t>70.6778</w:t>
            </w:r>
          </w:p>
        </w:tc>
        <w:tc>
          <w:tcPr>
            <w:tcW w:w="2977" w:type="dxa"/>
            <w:hideMark/>
          </w:tcPr>
          <w:p w14:paraId="28ED861A" w14:textId="77777777" w:rsidR="00F837E0" w:rsidRDefault="00F837E0" w:rsidP="00AB5BCA">
            <w:pPr>
              <w:jc w:val="center"/>
              <w:rPr>
                <w:rFonts w:eastAsia="Times New Roman" w:cs="Arial"/>
                <w:color w:val="000000"/>
                <w:szCs w:val="16"/>
              </w:rPr>
            </w:pPr>
            <w:r>
              <w:rPr>
                <w:rFonts w:eastAsia="Times New Roman" w:cs="Arial"/>
                <w:color w:val="000000"/>
                <w:szCs w:val="16"/>
              </w:rPr>
              <w:t>70.6801</w:t>
            </w:r>
          </w:p>
        </w:tc>
      </w:tr>
      <w:tr w:rsidR="00F837E0" w14:paraId="4440C0AB" w14:textId="77777777" w:rsidTr="00A0225D">
        <w:trPr>
          <w:cantSplit/>
          <w:trHeight w:val="225"/>
        </w:trPr>
        <w:tc>
          <w:tcPr>
            <w:tcW w:w="3227" w:type="dxa"/>
            <w:hideMark/>
          </w:tcPr>
          <w:p w14:paraId="61EB3E1C" w14:textId="77777777" w:rsidR="00F837E0" w:rsidRDefault="00F837E0" w:rsidP="00AB5BCA">
            <w:pPr>
              <w:rPr>
                <w:rFonts w:eastAsia="Times New Roman" w:cs="Arial"/>
                <w:color w:val="000000"/>
                <w:szCs w:val="16"/>
              </w:rPr>
            </w:pPr>
            <w:r>
              <w:rPr>
                <w:rFonts w:eastAsia="Times New Roman" w:cs="Arial"/>
                <w:color w:val="000000"/>
                <w:szCs w:val="16"/>
              </w:rPr>
              <w:t>RID, DRG level</w:t>
            </w:r>
          </w:p>
        </w:tc>
        <w:tc>
          <w:tcPr>
            <w:tcW w:w="3260" w:type="dxa"/>
            <w:hideMark/>
          </w:tcPr>
          <w:p w14:paraId="18BA91B7" w14:textId="77777777" w:rsidR="00F837E0" w:rsidRDefault="00F837E0" w:rsidP="00AB5BCA">
            <w:pPr>
              <w:jc w:val="center"/>
              <w:rPr>
                <w:rFonts w:eastAsia="Times New Roman" w:cs="Arial"/>
                <w:color w:val="000000"/>
                <w:szCs w:val="16"/>
              </w:rPr>
            </w:pPr>
            <w:r>
              <w:rPr>
                <w:rFonts w:eastAsia="Times New Roman" w:cs="Arial"/>
                <w:color w:val="000000"/>
                <w:szCs w:val="16"/>
              </w:rPr>
              <w:t>74.2831</w:t>
            </w:r>
          </w:p>
        </w:tc>
        <w:tc>
          <w:tcPr>
            <w:tcW w:w="2977" w:type="dxa"/>
            <w:hideMark/>
          </w:tcPr>
          <w:p w14:paraId="4874CF47" w14:textId="77777777" w:rsidR="00F837E0" w:rsidRDefault="00F837E0" w:rsidP="00AB5BCA">
            <w:pPr>
              <w:jc w:val="center"/>
              <w:rPr>
                <w:rFonts w:eastAsia="Times New Roman" w:cs="Arial"/>
                <w:color w:val="000000"/>
                <w:szCs w:val="16"/>
              </w:rPr>
            </w:pPr>
            <w:r>
              <w:rPr>
                <w:rFonts w:eastAsia="Times New Roman" w:cs="Arial"/>
                <w:color w:val="000000"/>
                <w:szCs w:val="16"/>
              </w:rPr>
              <w:t>75.1731</w:t>
            </w:r>
          </w:p>
        </w:tc>
      </w:tr>
    </w:tbl>
    <w:p w14:paraId="70680E5C" w14:textId="77777777" w:rsidR="00FA2C4F" w:rsidRDefault="00FA2C4F">
      <w:pPr>
        <w:rPr>
          <w:b/>
          <w:bCs/>
          <w:i/>
          <w:iCs/>
          <w:sz w:val="24"/>
          <w:szCs w:val="24"/>
        </w:rPr>
      </w:pPr>
      <w:r>
        <w:rPr>
          <w:b/>
          <w:bCs/>
          <w:i/>
          <w:iCs/>
          <w:sz w:val="24"/>
          <w:szCs w:val="24"/>
        </w:rPr>
        <w:br w:type="page"/>
      </w:r>
    </w:p>
    <w:p w14:paraId="308428CF" w14:textId="23578A79" w:rsidR="002376A2" w:rsidRPr="00546201" w:rsidRDefault="007247C8" w:rsidP="00546201">
      <w:pPr>
        <w:rPr>
          <w:b/>
          <w:bCs/>
          <w:i/>
          <w:iCs/>
          <w:sz w:val="24"/>
          <w:szCs w:val="24"/>
        </w:rPr>
      </w:pPr>
      <w:r>
        <w:rPr>
          <w:b/>
          <w:bCs/>
          <w:i/>
          <w:iCs/>
          <w:sz w:val="24"/>
          <w:szCs w:val="24"/>
        </w:rPr>
        <w:lastRenderedPageBreak/>
        <w:t>P</w:t>
      </w:r>
      <w:r w:rsidR="002376A2" w:rsidRPr="00546201">
        <w:rPr>
          <w:b/>
          <w:bCs/>
          <w:i/>
          <w:iCs/>
          <w:sz w:val="24"/>
          <w:szCs w:val="24"/>
        </w:rPr>
        <w:t>erformance</w:t>
      </w:r>
      <w:r>
        <w:rPr>
          <w:b/>
          <w:bCs/>
          <w:i/>
          <w:iCs/>
          <w:sz w:val="24"/>
          <w:szCs w:val="24"/>
        </w:rPr>
        <w:t xml:space="preserve"> by ADRG</w:t>
      </w:r>
    </w:p>
    <w:p w14:paraId="1EF9962C" w14:textId="77777777" w:rsidR="00F837E0" w:rsidRDefault="00F837E0" w:rsidP="00F837E0">
      <w:pPr>
        <w:spacing w:after="0" w:line="240" w:lineRule="auto"/>
        <w:rPr>
          <w:sz w:val="24"/>
          <w:szCs w:val="24"/>
        </w:rPr>
      </w:pPr>
      <w:r>
        <w:rPr>
          <w:sz w:val="24"/>
          <w:szCs w:val="24"/>
        </w:rPr>
        <w:t>The following compares the performance of AR-DRG Version 8.0 to Version 7.0 by ADRG.</w:t>
      </w:r>
    </w:p>
    <w:p w14:paraId="68BC5E9A" w14:textId="6802D73F" w:rsidR="00F837E0" w:rsidRDefault="00F837E0" w:rsidP="00F837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42D666B" w14:textId="72CC3C80" w:rsidR="002376A2" w:rsidRPr="00546201" w:rsidRDefault="002376A2" w:rsidP="00F837E0">
      <w:pPr>
        <w:rPr>
          <w:sz w:val="24"/>
          <w:szCs w:val="24"/>
        </w:rPr>
      </w:pPr>
      <w:r w:rsidRPr="00546201">
        <w:rPr>
          <w:sz w:val="24"/>
          <w:szCs w:val="24"/>
        </w:rPr>
        <w:t xml:space="preserve">Three groups of ADRGs were </w:t>
      </w:r>
      <w:r w:rsidR="007247C8">
        <w:rPr>
          <w:sz w:val="24"/>
          <w:szCs w:val="24"/>
        </w:rPr>
        <w:t>identified</w:t>
      </w:r>
      <w:r w:rsidRPr="00546201">
        <w:rPr>
          <w:sz w:val="24"/>
          <w:szCs w:val="24"/>
        </w:rPr>
        <w:t xml:space="preserve">. The first group consists of 82 ADRGs without a split in V7.0 and V.8.0. These ADRGs both have RID=0, thus zero change occurred with the transition to V8.0. </w:t>
      </w:r>
    </w:p>
    <w:p w14:paraId="3EB046A4" w14:textId="1038D1CD" w:rsidR="002376A2" w:rsidRPr="00546201" w:rsidRDefault="002376A2" w:rsidP="002376A2">
      <w:pPr>
        <w:rPr>
          <w:sz w:val="24"/>
          <w:szCs w:val="24"/>
        </w:rPr>
      </w:pPr>
      <w:r w:rsidRPr="00546201">
        <w:rPr>
          <w:sz w:val="24"/>
          <w:szCs w:val="24"/>
        </w:rPr>
        <w:t>The second group consists of 59 ADRGs that have same</w:t>
      </w:r>
      <w:r w:rsidR="000040C8">
        <w:rPr>
          <w:sz w:val="24"/>
          <w:szCs w:val="24"/>
        </w:rPr>
        <w:t xml:space="preserve"> </w:t>
      </w:r>
      <w:r w:rsidRPr="00546201">
        <w:rPr>
          <w:sz w:val="24"/>
          <w:szCs w:val="24"/>
        </w:rPr>
        <w:t xml:space="preserve">day or &lt;2 Days LOS split in V7.0. As expected, performance in all of these ADRGs decreased. </w:t>
      </w:r>
    </w:p>
    <w:p w14:paraId="1D17DC9D" w14:textId="77777777" w:rsidR="002376A2" w:rsidRPr="00546201" w:rsidRDefault="002376A2" w:rsidP="002376A2">
      <w:pPr>
        <w:rPr>
          <w:sz w:val="24"/>
          <w:szCs w:val="24"/>
        </w:rPr>
      </w:pPr>
      <w:r w:rsidRPr="00546201">
        <w:rPr>
          <w:sz w:val="24"/>
          <w:szCs w:val="24"/>
        </w:rPr>
        <w:t xml:space="preserve">In the last group, consisting of all other ADRGs, the performance improved in 91% of 262 ADRGs. In 22 ADRGs performance decreased by a small amount, and in one (K11 with only 2 episodes) it remained at zero. </w:t>
      </w:r>
    </w:p>
    <w:p w14:paraId="727770F7" w14:textId="77777777" w:rsidR="002376A2" w:rsidRPr="00546201" w:rsidRDefault="002376A2" w:rsidP="002376A2">
      <w:pPr>
        <w:rPr>
          <w:sz w:val="24"/>
          <w:szCs w:val="24"/>
        </w:rPr>
      </w:pPr>
      <w:r w:rsidRPr="00546201">
        <w:rPr>
          <w:sz w:val="24"/>
          <w:szCs w:val="24"/>
        </w:rPr>
        <w:t>Thus, the introduction of the ECC Model’s ECCS has achieved increased performance in the AR-DRG classification.</w:t>
      </w:r>
    </w:p>
    <w:p w14:paraId="2F789232" w14:textId="77777777" w:rsidR="00FD6564" w:rsidRPr="00FD6564" w:rsidRDefault="00AB4FCD" w:rsidP="00FD6564">
      <w:pPr>
        <w:rPr>
          <w:sz w:val="24"/>
          <w:szCs w:val="24"/>
        </w:rPr>
      </w:pPr>
      <w:r w:rsidRPr="00AB4FCD">
        <w:rPr>
          <w:sz w:val="24"/>
          <w:szCs w:val="24"/>
          <w:highlight w:val="yellow"/>
        </w:rPr>
        <w:fldChar w:fldCharType="begin"/>
      </w:r>
      <w:r w:rsidRPr="00AB4FCD">
        <w:rPr>
          <w:sz w:val="24"/>
          <w:szCs w:val="24"/>
          <w:highlight w:val="yellow"/>
        </w:rPr>
        <w:instrText xml:space="preserve"> REF _Ref402464624 \h  \* MERGEFORMAT </w:instrText>
      </w:r>
      <w:r w:rsidRPr="00AB4FCD">
        <w:rPr>
          <w:sz w:val="24"/>
          <w:szCs w:val="24"/>
          <w:highlight w:val="yellow"/>
        </w:rPr>
      </w:r>
      <w:r w:rsidRPr="00AB4FCD">
        <w:rPr>
          <w:sz w:val="24"/>
          <w:szCs w:val="24"/>
          <w:highlight w:val="yellow"/>
        </w:rPr>
        <w:fldChar w:fldCharType="separate"/>
      </w:r>
      <w:r w:rsidR="00FD6564" w:rsidRPr="00FD6564">
        <w:rPr>
          <w:sz w:val="24"/>
          <w:szCs w:val="24"/>
        </w:rPr>
        <w:t xml:space="preserve">Table </w:t>
      </w:r>
      <w:r w:rsidR="00FD6564" w:rsidRPr="00FD6564">
        <w:rPr>
          <w:noProof/>
          <w:sz w:val="24"/>
          <w:szCs w:val="24"/>
        </w:rPr>
        <w:t>7</w:t>
      </w:r>
      <w:r w:rsidRPr="00AB4FCD">
        <w:rPr>
          <w:sz w:val="24"/>
          <w:szCs w:val="24"/>
          <w:highlight w:val="yellow"/>
        </w:rPr>
        <w:fldChar w:fldCharType="end"/>
      </w:r>
      <w:r w:rsidRPr="00AB4FCD">
        <w:rPr>
          <w:sz w:val="24"/>
          <w:szCs w:val="24"/>
        </w:rPr>
        <w:t xml:space="preserve"> </w:t>
      </w:r>
      <w:proofErr w:type="spellStart"/>
      <w:r w:rsidR="002376A2" w:rsidRPr="00546201">
        <w:rPr>
          <w:sz w:val="24"/>
          <w:szCs w:val="24"/>
        </w:rPr>
        <w:t>summarises</w:t>
      </w:r>
      <w:proofErr w:type="spellEnd"/>
      <w:r w:rsidR="002376A2" w:rsidRPr="00546201">
        <w:rPr>
          <w:sz w:val="24"/>
          <w:szCs w:val="24"/>
        </w:rPr>
        <w:t xml:space="preserve"> these changes and </w:t>
      </w:r>
      <w:r w:rsidR="00321133" w:rsidRPr="00321133">
        <w:rPr>
          <w:sz w:val="24"/>
          <w:szCs w:val="24"/>
        </w:rPr>
        <w:fldChar w:fldCharType="begin"/>
      </w:r>
      <w:r w:rsidR="00321133" w:rsidRPr="00321133">
        <w:rPr>
          <w:sz w:val="24"/>
          <w:szCs w:val="24"/>
        </w:rPr>
        <w:instrText xml:space="preserve"> REF _Ref402464703 \h  \* MERGEFORMAT </w:instrText>
      </w:r>
      <w:r w:rsidR="00321133" w:rsidRPr="00321133">
        <w:rPr>
          <w:sz w:val="24"/>
          <w:szCs w:val="24"/>
        </w:rPr>
      </w:r>
      <w:r w:rsidR="00321133" w:rsidRPr="00321133">
        <w:rPr>
          <w:sz w:val="24"/>
          <w:szCs w:val="24"/>
        </w:rPr>
        <w:fldChar w:fldCharType="separate"/>
      </w:r>
    </w:p>
    <w:p w14:paraId="3F8D6416" w14:textId="77777777" w:rsidR="00FD6564" w:rsidRPr="00FD6564" w:rsidRDefault="00FD6564">
      <w:pPr>
        <w:rPr>
          <w:sz w:val="24"/>
          <w:szCs w:val="24"/>
        </w:rPr>
      </w:pPr>
    </w:p>
    <w:p w14:paraId="50F9031A" w14:textId="3DE1AE1D" w:rsidR="004223DC" w:rsidRDefault="00FD6564">
      <w:pPr>
        <w:rPr>
          <w:sz w:val="24"/>
          <w:szCs w:val="24"/>
        </w:rPr>
      </w:pPr>
      <w:r w:rsidRPr="00FD6564">
        <w:rPr>
          <w:noProof/>
          <w:sz w:val="24"/>
          <w:szCs w:val="24"/>
        </w:rPr>
        <w:t>Figure</w:t>
      </w:r>
      <w:r w:rsidRPr="00FD6564">
        <w:rPr>
          <w:b/>
          <w:sz w:val="24"/>
          <w:szCs w:val="24"/>
        </w:rPr>
        <w:t xml:space="preserve"> </w:t>
      </w:r>
      <w:r>
        <w:rPr>
          <w:b/>
          <w:i/>
          <w:noProof/>
          <w:sz w:val="24"/>
          <w:szCs w:val="24"/>
        </w:rPr>
        <w:t>2</w:t>
      </w:r>
      <w:r w:rsidR="00321133" w:rsidRPr="00321133">
        <w:rPr>
          <w:sz w:val="24"/>
          <w:szCs w:val="24"/>
        </w:rPr>
        <w:fldChar w:fldCharType="end"/>
      </w:r>
      <w:r w:rsidR="002376A2" w:rsidRPr="00321133">
        <w:rPr>
          <w:sz w:val="24"/>
          <w:szCs w:val="24"/>
        </w:rPr>
        <w:t xml:space="preserve"> </w:t>
      </w:r>
      <w:r w:rsidR="002376A2" w:rsidRPr="00546201">
        <w:rPr>
          <w:sz w:val="24"/>
          <w:szCs w:val="24"/>
        </w:rPr>
        <w:t>presents the distribution of absolute changes in RID, demonstrating the superiority of AR-DRG V8.</w:t>
      </w:r>
      <w:r w:rsidR="004223DC">
        <w:rPr>
          <w:sz w:val="24"/>
          <w:szCs w:val="24"/>
        </w:rPr>
        <w:t>0 when compared to AR-DRG V7.0.</w:t>
      </w:r>
    </w:p>
    <w:p w14:paraId="2A2211A5" w14:textId="0661430B" w:rsidR="00071938" w:rsidRDefault="00071938">
      <w:pPr>
        <w:rPr>
          <w:sz w:val="24"/>
          <w:szCs w:val="24"/>
        </w:rPr>
      </w:pPr>
      <w:r>
        <w:rPr>
          <w:sz w:val="24"/>
          <w:szCs w:val="24"/>
        </w:rPr>
        <w:br w:type="page"/>
      </w:r>
    </w:p>
    <w:p w14:paraId="5C55A47B" w14:textId="77777777" w:rsidR="00071938" w:rsidRPr="004223DC" w:rsidRDefault="00071938">
      <w:pPr>
        <w:rPr>
          <w:sz w:val="24"/>
          <w:szCs w:val="24"/>
        </w:rPr>
      </w:pPr>
    </w:p>
    <w:p w14:paraId="7404CE32" w14:textId="63928C91" w:rsidR="00825B12" w:rsidRPr="00321133" w:rsidRDefault="00321133" w:rsidP="00321133">
      <w:pPr>
        <w:pStyle w:val="Caption"/>
        <w:rPr>
          <w:rFonts w:eastAsiaTheme="minorEastAsia" w:cs="Arial"/>
          <w:b/>
          <w:i w:val="0"/>
          <w:sz w:val="24"/>
          <w:szCs w:val="24"/>
          <w:lang w:eastAsia="ja-JP"/>
        </w:rPr>
      </w:pPr>
      <w:bookmarkStart w:id="75" w:name="_Ref402464624"/>
      <w:bookmarkStart w:id="76" w:name="_Toc403493642"/>
      <w:r w:rsidRPr="00321133">
        <w:rPr>
          <w:b/>
          <w:i w:val="0"/>
          <w:sz w:val="24"/>
          <w:szCs w:val="24"/>
        </w:rPr>
        <w:t xml:space="preserve">Table </w:t>
      </w:r>
      <w:r w:rsidRPr="00321133">
        <w:rPr>
          <w:b/>
          <w:i w:val="0"/>
          <w:sz w:val="24"/>
          <w:szCs w:val="24"/>
        </w:rPr>
        <w:fldChar w:fldCharType="begin"/>
      </w:r>
      <w:r w:rsidRPr="00321133">
        <w:rPr>
          <w:b/>
          <w:i w:val="0"/>
          <w:sz w:val="24"/>
          <w:szCs w:val="24"/>
        </w:rPr>
        <w:instrText xml:space="preserve"> SEQ Table \* ARABIC </w:instrText>
      </w:r>
      <w:r w:rsidRPr="00321133">
        <w:rPr>
          <w:b/>
          <w:i w:val="0"/>
          <w:sz w:val="24"/>
          <w:szCs w:val="24"/>
        </w:rPr>
        <w:fldChar w:fldCharType="separate"/>
      </w:r>
      <w:r w:rsidR="00FD6564">
        <w:rPr>
          <w:b/>
          <w:i w:val="0"/>
          <w:noProof/>
          <w:sz w:val="24"/>
          <w:szCs w:val="24"/>
        </w:rPr>
        <w:t>7</w:t>
      </w:r>
      <w:r w:rsidRPr="00321133">
        <w:rPr>
          <w:b/>
          <w:i w:val="0"/>
          <w:sz w:val="24"/>
          <w:szCs w:val="24"/>
        </w:rPr>
        <w:fldChar w:fldCharType="end"/>
      </w:r>
      <w:bookmarkEnd w:id="75"/>
      <w:r w:rsidRPr="00321133">
        <w:rPr>
          <w:b/>
          <w:i w:val="0"/>
          <w:sz w:val="24"/>
          <w:szCs w:val="24"/>
        </w:rPr>
        <w:t>: Change in performance (RID) at ADRG level after the transition to AR-DRG V8.0</w:t>
      </w:r>
      <w:bookmarkEnd w:id="76"/>
    </w:p>
    <w:p w14:paraId="51EDC4EB" w14:textId="77777777" w:rsidR="00825B12" w:rsidRDefault="00825B12" w:rsidP="00825B12">
      <w:pPr>
        <w:spacing w:after="0" w:line="240" w:lineRule="auto"/>
        <w:rPr>
          <w:rFonts w:eastAsiaTheme="minorEastAsia" w:cs="Arial"/>
          <w:b/>
          <w:sz w:val="24"/>
          <w:szCs w:val="24"/>
          <w:lang w:eastAsia="ja-JP"/>
        </w:rPr>
      </w:pPr>
    </w:p>
    <w:tbl>
      <w:tblPr>
        <w:tblStyle w:val="TableGrid"/>
        <w:tblW w:w="9747" w:type="dxa"/>
        <w:tblLook w:val="04A0" w:firstRow="1" w:lastRow="0" w:firstColumn="1" w:lastColumn="0" w:noHBand="0" w:noVBand="1"/>
        <w:tblCaption w:val="Table 7: Change in performance (RID) at ADRG level after the transition to AR-DRG V8.0"/>
      </w:tblPr>
      <w:tblGrid>
        <w:gridCol w:w="3936"/>
        <w:gridCol w:w="1134"/>
        <w:gridCol w:w="1559"/>
        <w:gridCol w:w="1559"/>
        <w:gridCol w:w="1559"/>
      </w:tblGrid>
      <w:tr w:rsidR="00A0225D" w14:paraId="18F9691B" w14:textId="77777777" w:rsidTr="00A0225D">
        <w:trPr>
          <w:cantSplit/>
          <w:trHeight w:val="225"/>
          <w:tblHeader/>
        </w:trPr>
        <w:tc>
          <w:tcPr>
            <w:tcW w:w="3936" w:type="dxa"/>
            <w:shd w:val="clear" w:color="auto" w:fill="DBE5F1" w:themeFill="accent1" w:themeFillTint="33"/>
            <w:noWrap/>
            <w:hideMark/>
          </w:tcPr>
          <w:p w14:paraId="6787B8BD" w14:textId="77777777" w:rsidR="00A0225D" w:rsidRPr="00F770B8" w:rsidRDefault="00A0225D">
            <w:pPr>
              <w:rPr>
                <w:rFonts w:eastAsia="Times New Roman" w:cs="Arial"/>
                <w:b/>
                <w:color w:val="000000"/>
              </w:rPr>
            </w:pPr>
            <w:bookmarkStart w:id="77" w:name="ColumnTitle_Groups"/>
            <w:bookmarkEnd w:id="77"/>
            <w:r w:rsidRPr="00F770B8">
              <w:rPr>
                <w:rFonts w:eastAsia="Times New Roman" w:cs="Arial"/>
                <w:b/>
                <w:color w:val="000000"/>
              </w:rPr>
              <w:t>Groups</w:t>
            </w:r>
          </w:p>
        </w:tc>
        <w:tc>
          <w:tcPr>
            <w:tcW w:w="1134" w:type="dxa"/>
            <w:shd w:val="clear" w:color="auto" w:fill="DBE5F1" w:themeFill="accent1" w:themeFillTint="33"/>
            <w:noWrap/>
            <w:hideMark/>
          </w:tcPr>
          <w:p w14:paraId="5CC71522" w14:textId="77777777" w:rsidR="00A0225D" w:rsidRPr="00F770B8" w:rsidRDefault="00A0225D">
            <w:pPr>
              <w:jc w:val="center"/>
              <w:rPr>
                <w:rFonts w:eastAsia="Times New Roman" w:cs="Arial"/>
                <w:b/>
                <w:color w:val="000000"/>
              </w:rPr>
            </w:pPr>
            <w:r w:rsidRPr="00F770B8">
              <w:rPr>
                <w:rFonts w:eastAsia="Times New Roman" w:cs="Arial"/>
                <w:b/>
                <w:color w:val="000000"/>
              </w:rPr>
              <w:t> N ADRGs</w:t>
            </w:r>
          </w:p>
        </w:tc>
        <w:tc>
          <w:tcPr>
            <w:tcW w:w="1559" w:type="dxa"/>
            <w:shd w:val="clear" w:color="auto" w:fill="DBE5F1" w:themeFill="accent1" w:themeFillTint="33"/>
            <w:noWrap/>
            <w:hideMark/>
          </w:tcPr>
          <w:p w14:paraId="3A7FAC8B" w14:textId="77777777" w:rsidR="00A0225D" w:rsidRPr="00F770B8" w:rsidRDefault="00A0225D">
            <w:pPr>
              <w:jc w:val="center"/>
              <w:rPr>
                <w:rFonts w:eastAsia="Times New Roman" w:cs="Arial"/>
                <w:b/>
                <w:color w:val="000000"/>
              </w:rPr>
            </w:pPr>
            <w:r w:rsidRPr="00F770B8">
              <w:rPr>
                <w:rFonts w:eastAsia="Times New Roman" w:cs="Arial"/>
                <w:b/>
                <w:color w:val="000000"/>
              </w:rPr>
              <w:t>Change in RID</w:t>
            </w:r>
          </w:p>
        </w:tc>
        <w:tc>
          <w:tcPr>
            <w:tcW w:w="1559" w:type="dxa"/>
            <w:shd w:val="clear" w:color="auto" w:fill="DBE5F1" w:themeFill="accent1" w:themeFillTint="33"/>
          </w:tcPr>
          <w:p w14:paraId="4F0B2E75" w14:textId="7B020FCC" w:rsidR="00A0225D" w:rsidRPr="00F770B8" w:rsidRDefault="00A0225D">
            <w:pPr>
              <w:jc w:val="center"/>
              <w:rPr>
                <w:rFonts w:eastAsia="Times New Roman" w:cs="Arial"/>
                <w:b/>
                <w:color w:val="000000"/>
              </w:rPr>
            </w:pPr>
            <w:r w:rsidRPr="00F770B8">
              <w:rPr>
                <w:rFonts w:eastAsia="Times New Roman" w:cs="Arial"/>
                <w:b/>
                <w:color w:val="000000"/>
              </w:rPr>
              <w:t>Change in RID</w:t>
            </w:r>
          </w:p>
        </w:tc>
        <w:tc>
          <w:tcPr>
            <w:tcW w:w="1559" w:type="dxa"/>
            <w:shd w:val="clear" w:color="auto" w:fill="DBE5F1" w:themeFill="accent1" w:themeFillTint="33"/>
          </w:tcPr>
          <w:p w14:paraId="5C829776" w14:textId="19250863" w:rsidR="00A0225D" w:rsidRPr="00F770B8" w:rsidRDefault="00A0225D">
            <w:pPr>
              <w:jc w:val="center"/>
              <w:rPr>
                <w:rFonts w:eastAsia="Times New Roman" w:cs="Arial"/>
                <w:b/>
                <w:color w:val="000000"/>
              </w:rPr>
            </w:pPr>
            <w:r w:rsidRPr="00F770B8">
              <w:rPr>
                <w:rFonts w:eastAsia="Times New Roman" w:cs="Arial"/>
                <w:b/>
                <w:color w:val="000000"/>
              </w:rPr>
              <w:t>Change in RID</w:t>
            </w:r>
          </w:p>
        </w:tc>
      </w:tr>
      <w:tr w:rsidR="00A0225D" w14:paraId="65C7AC41" w14:textId="77777777" w:rsidTr="00A0225D">
        <w:trPr>
          <w:cantSplit/>
          <w:trHeight w:val="225"/>
          <w:tblHeader/>
        </w:trPr>
        <w:tc>
          <w:tcPr>
            <w:tcW w:w="3936" w:type="dxa"/>
            <w:shd w:val="clear" w:color="auto" w:fill="DBE5F1" w:themeFill="accent1" w:themeFillTint="33"/>
            <w:hideMark/>
          </w:tcPr>
          <w:p w14:paraId="3341DF1E" w14:textId="781A4EB0" w:rsidR="00A0225D" w:rsidRPr="00F770B8" w:rsidRDefault="00A0225D">
            <w:pPr>
              <w:rPr>
                <w:rFonts w:eastAsia="Times New Roman" w:cs="Arial"/>
                <w:b/>
                <w:color w:val="000000"/>
              </w:rPr>
            </w:pPr>
            <w:r w:rsidRPr="00F770B8">
              <w:rPr>
                <w:rFonts w:eastAsia="Times New Roman" w:cs="Arial"/>
                <w:b/>
                <w:color w:val="000000"/>
              </w:rPr>
              <w:t>Groups</w:t>
            </w:r>
          </w:p>
        </w:tc>
        <w:tc>
          <w:tcPr>
            <w:tcW w:w="1134" w:type="dxa"/>
            <w:shd w:val="clear" w:color="auto" w:fill="DBE5F1" w:themeFill="accent1" w:themeFillTint="33"/>
            <w:hideMark/>
          </w:tcPr>
          <w:p w14:paraId="01193F1E" w14:textId="1F6ECFE1" w:rsidR="00A0225D" w:rsidRPr="00F770B8" w:rsidRDefault="00A0225D" w:rsidP="00A0225D">
            <w:pPr>
              <w:jc w:val="center"/>
              <w:rPr>
                <w:rFonts w:eastAsia="Times New Roman" w:cs="Arial"/>
                <w:b/>
                <w:color w:val="000000"/>
              </w:rPr>
            </w:pPr>
            <w:r>
              <w:rPr>
                <w:rFonts w:eastAsia="Times New Roman" w:cs="Arial"/>
                <w:b/>
                <w:color w:val="000000"/>
              </w:rPr>
              <w:t xml:space="preserve"> </w:t>
            </w:r>
            <w:r w:rsidRPr="00F770B8">
              <w:rPr>
                <w:rFonts w:eastAsia="Times New Roman" w:cs="Arial"/>
                <w:b/>
                <w:color w:val="000000"/>
              </w:rPr>
              <w:t>N ADRGs</w:t>
            </w:r>
          </w:p>
        </w:tc>
        <w:tc>
          <w:tcPr>
            <w:tcW w:w="1559" w:type="dxa"/>
            <w:shd w:val="clear" w:color="auto" w:fill="DBE5F1" w:themeFill="accent1" w:themeFillTint="33"/>
            <w:hideMark/>
          </w:tcPr>
          <w:p w14:paraId="409724BC" w14:textId="77777777" w:rsidR="00A0225D" w:rsidRPr="00F770B8" w:rsidRDefault="00A0225D">
            <w:pPr>
              <w:jc w:val="center"/>
              <w:rPr>
                <w:rFonts w:eastAsia="Times New Roman" w:cs="Arial"/>
                <w:b/>
                <w:color w:val="000000"/>
              </w:rPr>
            </w:pPr>
            <w:r w:rsidRPr="00F770B8">
              <w:rPr>
                <w:rFonts w:eastAsia="Times New Roman" w:cs="Arial"/>
                <w:b/>
                <w:color w:val="000000"/>
              </w:rPr>
              <w:t>Negative</w:t>
            </w:r>
          </w:p>
        </w:tc>
        <w:tc>
          <w:tcPr>
            <w:tcW w:w="1559" w:type="dxa"/>
            <w:shd w:val="clear" w:color="auto" w:fill="DBE5F1" w:themeFill="accent1" w:themeFillTint="33"/>
            <w:noWrap/>
            <w:hideMark/>
          </w:tcPr>
          <w:p w14:paraId="01691B0A" w14:textId="77777777" w:rsidR="00A0225D" w:rsidRPr="00F770B8" w:rsidRDefault="00A0225D">
            <w:pPr>
              <w:jc w:val="center"/>
              <w:rPr>
                <w:rFonts w:eastAsia="Times New Roman" w:cs="Arial"/>
                <w:b/>
                <w:color w:val="000000"/>
              </w:rPr>
            </w:pPr>
            <w:r w:rsidRPr="00F770B8">
              <w:rPr>
                <w:rFonts w:eastAsia="Times New Roman" w:cs="Arial"/>
                <w:b/>
                <w:color w:val="000000"/>
              </w:rPr>
              <w:t>Zero</w:t>
            </w:r>
          </w:p>
        </w:tc>
        <w:tc>
          <w:tcPr>
            <w:tcW w:w="1559" w:type="dxa"/>
            <w:shd w:val="clear" w:color="auto" w:fill="DBE5F1" w:themeFill="accent1" w:themeFillTint="33"/>
            <w:noWrap/>
            <w:hideMark/>
          </w:tcPr>
          <w:p w14:paraId="383F0C4D" w14:textId="77777777" w:rsidR="00A0225D" w:rsidRPr="00F770B8" w:rsidRDefault="00A0225D">
            <w:pPr>
              <w:jc w:val="center"/>
              <w:rPr>
                <w:rFonts w:eastAsia="Times New Roman" w:cs="Arial"/>
                <w:b/>
                <w:color w:val="000000"/>
              </w:rPr>
            </w:pPr>
            <w:r w:rsidRPr="00F770B8">
              <w:rPr>
                <w:rFonts w:eastAsia="Times New Roman" w:cs="Arial"/>
                <w:b/>
                <w:color w:val="000000"/>
              </w:rPr>
              <w:t>Positive</w:t>
            </w:r>
          </w:p>
        </w:tc>
      </w:tr>
      <w:tr w:rsidR="00A0225D" w14:paraId="1833D7EF" w14:textId="77777777" w:rsidTr="00A0225D">
        <w:trPr>
          <w:cantSplit/>
          <w:trHeight w:val="225"/>
        </w:trPr>
        <w:tc>
          <w:tcPr>
            <w:tcW w:w="3936" w:type="dxa"/>
            <w:noWrap/>
            <w:hideMark/>
          </w:tcPr>
          <w:p w14:paraId="38282D74" w14:textId="77777777" w:rsidR="00A0225D" w:rsidRDefault="00A0225D">
            <w:pPr>
              <w:rPr>
                <w:rFonts w:eastAsia="Times New Roman" w:cs="Arial"/>
                <w:color w:val="000000"/>
              </w:rPr>
            </w:pPr>
            <w:r>
              <w:rPr>
                <w:rFonts w:eastAsia="Times New Roman" w:cs="Arial"/>
                <w:color w:val="000000"/>
              </w:rPr>
              <w:t>Both V7.0 and V8.0 have no split in ADRG</w:t>
            </w:r>
          </w:p>
        </w:tc>
        <w:tc>
          <w:tcPr>
            <w:tcW w:w="1134" w:type="dxa"/>
            <w:hideMark/>
          </w:tcPr>
          <w:p w14:paraId="78648DEF" w14:textId="77777777" w:rsidR="00A0225D" w:rsidRDefault="00A0225D">
            <w:pPr>
              <w:jc w:val="center"/>
              <w:rPr>
                <w:rFonts w:eastAsia="Times New Roman" w:cs="Arial"/>
                <w:color w:val="000000"/>
              </w:rPr>
            </w:pPr>
            <w:r>
              <w:rPr>
                <w:rFonts w:eastAsia="Times New Roman" w:cs="Arial"/>
                <w:color w:val="000000"/>
              </w:rPr>
              <w:t>82</w:t>
            </w:r>
          </w:p>
        </w:tc>
        <w:tc>
          <w:tcPr>
            <w:tcW w:w="1559" w:type="dxa"/>
            <w:hideMark/>
          </w:tcPr>
          <w:p w14:paraId="44A5FF03" w14:textId="77777777" w:rsidR="00A0225D" w:rsidRPr="00711CDD" w:rsidRDefault="00A0225D">
            <w:pPr>
              <w:jc w:val="center"/>
              <w:rPr>
                <w:rFonts w:eastAsia="Times New Roman" w:cs="Arial"/>
                <w:bCs/>
                <w:iCs/>
              </w:rPr>
            </w:pPr>
            <w:r w:rsidRPr="00711CDD">
              <w:rPr>
                <w:rFonts w:eastAsia="Times New Roman" w:cs="Arial"/>
                <w:bCs/>
                <w:iCs/>
              </w:rPr>
              <w:t>-</w:t>
            </w:r>
          </w:p>
        </w:tc>
        <w:tc>
          <w:tcPr>
            <w:tcW w:w="1559" w:type="dxa"/>
            <w:hideMark/>
          </w:tcPr>
          <w:p w14:paraId="2F34F33A" w14:textId="77777777" w:rsidR="00A0225D" w:rsidRPr="00711CDD" w:rsidRDefault="00A0225D">
            <w:pPr>
              <w:jc w:val="center"/>
              <w:rPr>
                <w:rFonts w:eastAsia="Times New Roman" w:cs="Arial"/>
                <w:bCs/>
                <w:iCs/>
              </w:rPr>
            </w:pPr>
            <w:r w:rsidRPr="00711CDD">
              <w:rPr>
                <w:rFonts w:eastAsia="Times New Roman" w:cs="Arial"/>
              </w:rPr>
              <w:t>82</w:t>
            </w:r>
          </w:p>
        </w:tc>
        <w:tc>
          <w:tcPr>
            <w:tcW w:w="1559" w:type="dxa"/>
            <w:hideMark/>
          </w:tcPr>
          <w:p w14:paraId="1D63C972" w14:textId="77777777" w:rsidR="00A0225D" w:rsidRDefault="00A0225D">
            <w:pPr>
              <w:jc w:val="center"/>
              <w:rPr>
                <w:rFonts w:eastAsia="Times New Roman" w:cs="Arial"/>
                <w:bCs/>
                <w:iCs/>
                <w:color w:val="000000"/>
              </w:rPr>
            </w:pPr>
            <w:r>
              <w:rPr>
                <w:rFonts w:eastAsia="Times New Roman" w:cs="Arial"/>
                <w:bCs/>
                <w:iCs/>
                <w:color w:val="000000"/>
              </w:rPr>
              <w:t>-</w:t>
            </w:r>
          </w:p>
        </w:tc>
      </w:tr>
      <w:tr w:rsidR="00A0225D" w14:paraId="347BF836" w14:textId="77777777" w:rsidTr="00A0225D">
        <w:trPr>
          <w:cantSplit/>
          <w:trHeight w:val="225"/>
        </w:trPr>
        <w:tc>
          <w:tcPr>
            <w:tcW w:w="3936" w:type="dxa"/>
            <w:noWrap/>
            <w:hideMark/>
          </w:tcPr>
          <w:p w14:paraId="17EFA42C" w14:textId="6ED570D9" w:rsidR="00A0225D" w:rsidRDefault="00A0225D">
            <w:pPr>
              <w:rPr>
                <w:rFonts w:eastAsia="Times New Roman" w:cs="Arial"/>
                <w:color w:val="000000"/>
              </w:rPr>
            </w:pPr>
            <w:r>
              <w:rPr>
                <w:rFonts w:eastAsia="Times New Roman" w:cs="Arial"/>
                <w:color w:val="000000"/>
              </w:rPr>
              <w:t>ADRGs that have same day or &lt;2 Days split in V7.0</w:t>
            </w:r>
          </w:p>
        </w:tc>
        <w:tc>
          <w:tcPr>
            <w:tcW w:w="1134" w:type="dxa"/>
            <w:hideMark/>
          </w:tcPr>
          <w:p w14:paraId="5F79F63D" w14:textId="77777777" w:rsidR="00A0225D" w:rsidRDefault="00A0225D">
            <w:pPr>
              <w:jc w:val="center"/>
              <w:rPr>
                <w:rFonts w:eastAsia="Times New Roman" w:cs="Arial"/>
                <w:color w:val="000000"/>
              </w:rPr>
            </w:pPr>
            <w:r>
              <w:rPr>
                <w:rFonts w:eastAsia="Times New Roman" w:cs="Arial"/>
                <w:color w:val="000000"/>
              </w:rPr>
              <w:t>59</w:t>
            </w:r>
          </w:p>
        </w:tc>
        <w:tc>
          <w:tcPr>
            <w:tcW w:w="1559" w:type="dxa"/>
            <w:hideMark/>
          </w:tcPr>
          <w:p w14:paraId="64E85C39" w14:textId="77777777" w:rsidR="00A0225D" w:rsidRPr="00711CDD" w:rsidRDefault="00A0225D">
            <w:pPr>
              <w:jc w:val="center"/>
              <w:rPr>
                <w:rFonts w:eastAsia="Times New Roman" w:cs="Arial"/>
              </w:rPr>
            </w:pPr>
            <w:r w:rsidRPr="00711CDD">
              <w:rPr>
                <w:rFonts w:eastAsia="Times New Roman" w:cs="Arial"/>
              </w:rPr>
              <w:t>59</w:t>
            </w:r>
          </w:p>
        </w:tc>
        <w:tc>
          <w:tcPr>
            <w:tcW w:w="1559" w:type="dxa"/>
            <w:hideMark/>
          </w:tcPr>
          <w:p w14:paraId="4126DD49" w14:textId="77777777" w:rsidR="00A0225D" w:rsidRPr="00711CDD" w:rsidRDefault="00A0225D">
            <w:pPr>
              <w:jc w:val="center"/>
              <w:rPr>
                <w:rFonts w:eastAsia="Times New Roman" w:cs="Arial"/>
                <w:bCs/>
                <w:iCs/>
              </w:rPr>
            </w:pPr>
            <w:r w:rsidRPr="00711CDD">
              <w:rPr>
                <w:rFonts w:eastAsia="Times New Roman" w:cs="Arial"/>
                <w:bCs/>
                <w:iCs/>
              </w:rPr>
              <w:t>-</w:t>
            </w:r>
          </w:p>
        </w:tc>
        <w:tc>
          <w:tcPr>
            <w:tcW w:w="1559" w:type="dxa"/>
            <w:hideMark/>
          </w:tcPr>
          <w:p w14:paraId="0B04068D" w14:textId="77777777" w:rsidR="00A0225D" w:rsidRDefault="00A0225D">
            <w:pPr>
              <w:jc w:val="center"/>
              <w:rPr>
                <w:rFonts w:eastAsia="Times New Roman" w:cs="Arial"/>
                <w:bCs/>
                <w:iCs/>
                <w:color w:val="000000"/>
              </w:rPr>
            </w:pPr>
            <w:r>
              <w:rPr>
                <w:rFonts w:eastAsia="Times New Roman" w:cs="Arial"/>
                <w:bCs/>
                <w:iCs/>
                <w:color w:val="000000"/>
              </w:rPr>
              <w:t>-</w:t>
            </w:r>
          </w:p>
        </w:tc>
      </w:tr>
      <w:tr w:rsidR="00A0225D" w14:paraId="49C6A61A" w14:textId="77777777" w:rsidTr="00A0225D">
        <w:trPr>
          <w:cantSplit/>
          <w:trHeight w:val="225"/>
        </w:trPr>
        <w:tc>
          <w:tcPr>
            <w:tcW w:w="3936" w:type="dxa"/>
            <w:noWrap/>
            <w:hideMark/>
          </w:tcPr>
          <w:p w14:paraId="12EDF0CF" w14:textId="77777777" w:rsidR="00A0225D" w:rsidRDefault="00A0225D">
            <w:pPr>
              <w:rPr>
                <w:rFonts w:eastAsia="Times New Roman" w:cs="Arial"/>
                <w:color w:val="000000"/>
              </w:rPr>
            </w:pPr>
            <w:r>
              <w:rPr>
                <w:rFonts w:eastAsia="Times New Roman" w:cs="Arial"/>
                <w:color w:val="000000"/>
              </w:rPr>
              <w:t>Other</w:t>
            </w:r>
          </w:p>
        </w:tc>
        <w:tc>
          <w:tcPr>
            <w:tcW w:w="1134" w:type="dxa"/>
            <w:hideMark/>
          </w:tcPr>
          <w:p w14:paraId="4D3BE9B9" w14:textId="77777777" w:rsidR="00A0225D" w:rsidRDefault="00A0225D">
            <w:pPr>
              <w:jc w:val="center"/>
              <w:rPr>
                <w:rFonts w:eastAsia="Times New Roman" w:cs="Arial"/>
                <w:color w:val="000000"/>
              </w:rPr>
            </w:pPr>
            <w:r>
              <w:rPr>
                <w:rFonts w:eastAsia="Times New Roman" w:cs="Arial"/>
                <w:color w:val="000000"/>
              </w:rPr>
              <w:t>262</w:t>
            </w:r>
          </w:p>
        </w:tc>
        <w:tc>
          <w:tcPr>
            <w:tcW w:w="1559" w:type="dxa"/>
            <w:hideMark/>
          </w:tcPr>
          <w:p w14:paraId="0E8244B6" w14:textId="77777777" w:rsidR="00A0225D" w:rsidRPr="00711CDD" w:rsidRDefault="00A0225D">
            <w:pPr>
              <w:jc w:val="center"/>
              <w:rPr>
                <w:rFonts w:eastAsia="Times New Roman" w:cs="Arial"/>
              </w:rPr>
            </w:pPr>
            <w:r w:rsidRPr="00711CDD">
              <w:rPr>
                <w:rFonts w:eastAsia="Times New Roman" w:cs="Arial"/>
              </w:rPr>
              <w:t>22</w:t>
            </w:r>
          </w:p>
        </w:tc>
        <w:tc>
          <w:tcPr>
            <w:tcW w:w="1559" w:type="dxa"/>
            <w:hideMark/>
          </w:tcPr>
          <w:p w14:paraId="3692C02D" w14:textId="2D94DF93" w:rsidR="00A0225D" w:rsidRPr="00711CDD" w:rsidRDefault="00A0225D">
            <w:pPr>
              <w:jc w:val="center"/>
              <w:rPr>
                <w:rFonts w:eastAsia="Times New Roman" w:cs="Arial"/>
              </w:rPr>
            </w:pPr>
            <w:r w:rsidRPr="00711CDD">
              <w:rPr>
                <w:rFonts w:eastAsia="Times New Roman" w:cs="Arial"/>
              </w:rPr>
              <w:t>1*</w:t>
            </w:r>
          </w:p>
        </w:tc>
        <w:tc>
          <w:tcPr>
            <w:tcW w:w="1559" w:type="dxa"/>
            <w:hideMark/>
          </w:tcPr>
          <w:p w14:paraId="36E351D2" w14:textId="77777777" w:rsidR="00A0225D" w:rsidRDefault="00A0225D">
            <w:pPr>
              <w:jc w:val="center"/>
              <w:rPr>
                <w:rFonts w:eastAsia="Times New Roman" w:cs="Arial"/>
                <w:color w:val="000000"/>
              </w:rPr>
            </w:pPr>
            <w:r>
              <w:rPr>
                <w:rFonts w:eastAsia="Times New Roman" w:cs="Arial"/>
                <w:color w:val="000000"/>
              </w:rPr>
              <w:t>239</w:t>
            </w:r>
          </w:p>
        </w:tc>
      </w:tr>
      <w:tr w:rsidR="00A0225D" w14:paraId="5E98CEE1" w14:textId="77777777" w:rsidTr="00A0225D">
        <w:trPr>
          <w:cantSplit/>
          <w:trHeight w:val="225"/>
        </w:trPr>
        <w:tc>
          <w:tcPr>
            <w:tcW w:w="3936" w:type="dxa"/>
            <w:shd w:val="clear" w:color="auto" w:fill="DBE5F1" w:themeFill="accent1" w:themeFillTint="33"/>
            <w:noWrap/>
            <w:hideMark/>
          </w:tcPr>
          <w:p w14:paraId="64DF11DA" w14:textId="77777777" w:rsidR="00A0225D" w:rsidRPr="00F770B8" w:rsidRDefault="00A0225D">
            <w:pPr>
              <w:rPr>
                <w:rFonts w:eastAsia="Times New Roman" w:cs="Arial"/>
                <w:b/>
                <w:color w:val="000000"/>
              </w:rPr>
            </w:pPr>
            <w:r w:rsidRPr="00F770B8">
              <w:rPr>
                <w:rFonts w:eastAsia="Times New Roman" w:cs="Arial"/>
                <w:b/>
                <w:color w:val="000000"/>
              </w:rPr>
              <w:t>Total</w:t>
            </w:r>
          </w:p>
        </w:tc>
        <w:tc>
          <w:tcPr>
            <w:tcW w:w="1134" w:type="dxa"/>
            <w:shd w:val="clear" w:color="auto" w:fill="DBE5F1" w:themeFill="accent1" w:themeFillTint="33"/>
            <w:hideMark/>
          </w:tcPr>
          <w:p w14:paraId="5CBCD34D" w14:textId="77777777" w:rsidR="00A0225D" w:rsidRPr="00F770B8" w:rsidRDefault="00A0225D">
            <w:pPr>
              <w:jc w:val="center"/>
              <w:rPr>
                <w:rFonts w:eastAsia="Times New Roman" w:cs="Arial"/>
                <w:b/>
                <w:color w:val="000000"/>
              </w:rPr>
            </w:pPr>
            <w:r w:rsidRPr="00F770B8">
              <w:rPr>
                <w:rFonts w:eastAsia="Times New Roman" w:cs="Arial"/>
                <w:b/>
                <w:color w:val="000000"/>
              </w:rPr>
              <w:t>403</w:t>
            </w:r>
          </w:p>
        </w:tc>
        <w:tc>
          <w:tcPr>
            <w:tcW w:w="1559" w:type="dxa"/>
            <w:shd w:val="clear" w:color="auto" w:fill="DBE5F1" w:themeFill="accent1" w:themeFillTint="33"/>
            <w:hideMark/>
          </w:tcPr>
          <w:p w14:paraId="53031B85" w14:textId="77777777" w:rsidR="00A0225D" w:rsidRPr="00F770B8" w:rsidRDefault="00A0225D">
            <w:pPr>
              <w:jc w:val="center"/>
              <w:rPr>
                <w:rFonts w:eastAsia="Times New Roman" w:cs="Arial"/>
                <w:b/>
              </w:rPr>
            </w:pPr>
            <w:r w:rsidRPr="00F770B8">
              <w:rPr>
                <w:rFonts w:eastAsia="Times New Roman" w:cs="Arial"/>
                <w:b/>
              </w:rPr>
              <w:t>81</w:t>
            </w:r>
          </w:p>
        </w:tc>
        <w:tc>
          <w:tcPr>
            <w:tcW w:w="1559" w:type="dxa"/>
            <w:shd w:val="clear" w:color="auto" w:fill="DBE5F1" w:themeFill="accent1" w:themeFillTint="33"/>
            <w:hideMark/>
          </w:tcPr>
          <w:p w14:paraId="3943A265" w14:textId="77777777" w:rsidR="00A0225D" w:rsidRPr="00F770B8" w:rsidRDefault="00A0225D">
            <w:pPr>
              <w:jc w:val="center"/>
              <w:rPr>
                <w:rFonts w:eastAsia="Times New Roman" w:cs="Arial"/>
                <w:b/>
              </w:rPr>
            </w:pPr>
            <w:r w:rsidRPr="00F770B8">
              <w:rPr>
                <w:rFonts w:eastAsia="Times New Roman" w:cs="Arial"/>
                <w:b/>
              </w:rPr>
              <w:t>83</w:t>
            </w:r>
          </w:p>
        </w:tc>
        <w:tc>
          <w:tcPr>
            <w:tcW w:w="1559" w:type="dxa"/>
            <w:shd w:val="clear" w:color="auto" w:fill="DBE5F1" w:themeFill="accent1" w:themeFillTint="33"/>
            <w:hideMark/>
          </w:tcPr>
          <w:p w14:paraId="72B9D7CD" w14:textId="77777777" w:rsidR="00A0225D" w:rsidRPr="00F770B8" w:rsidRDefault="00A0225D">
            <w:pPr>
              <w:jc w:val="center"/>
              <w:rPr>
                <w:rFonts w:eastAsia="Times New Roman" w:cs="Arial"/>
                <w:b/>
                <w:color w:val="000000"/>
              </w:rPr>
            </w:pPr>
            <w:r w:rsidRPr="00F770B8">
              <w:rPr>
                <w:rFonts w:eastAsia="Times New Roman" w:cs="Arial"/>
                <w:b/>
                <w:color w:val="000000"/>
              </w:rPr>
              <w:t>239</w:t>
            </w:r>
          </w:p>
        </w:tc>
      </w:tr>
    </w:tbl>
    <w:p w14:paraId="7A296438" w14:textId="58E603A4" w:rsidR="00825B12" w:rsidRPr="00F13E9E" w:rsidRDefault="00825B12" w:rsidP="00F13E9E">
      <w:pPr>
        <w:spacing w:after="0" w:line="240" w:lineRule="auto"/>
        <w:rPr>
          <w:rFonts w:ascii="Arial" w:eastAsiaTheme="minorEastAsia" w:hAnsi="Arial" w:cs="Arial"/>
          <w:sz w:val="20"/>
          <w:szCs w:val="20"/>
          <w:lang w:eastAsia="ja-JP"/>
        </w:rPr>
      </w:pPr>
      <w:r w:rsidRPr="00825B12">
        <w:rPr>
          <w:rFonts w:ascii="Arial" w:eastAsiaTheme="minorEastAsia" w:hAnsi="Arial" w:cs="Arial"/>
          <w:sz w:val="20"/>
          <w:szCs w:val="20"/>
          <w:lang w:eastAsia="ja-JP"/>
        </w:rPr>
        <w:t xml:space="preserve"> </w:t>
      </w:r>
      <w:r w:rsidR="006C5C3D" w:rsidRPr="00311D4A">
        <w:rPr>
          <w:rFonts w:eastAsiaTheme="minorEastAsia" w:cs="Arial"/>
          <w:b/>
          <w:bCs/>
          <w:sz w:val="20"/>
          <w:szCs w:val="20"/>
          <w:lang w:eastAsia="ja-JP"/>
        </w:rPr>
        <w:t xml:space="preserve">* </w:t>
      </w:r>
      <w:r w:rsidR="006C5C3D" w:rsidRPr="00311D4A">
        <w:rPr>
          <w:sz w:val="20"/>
          <w:szCs w:val="20"/>
        </w:rPr>
        <w:t>K11 with only 2 episodes remains at zero</w:t>
      </w:r>
    </w:p>
    <w:p w14:paraId="082770F8" w14:textId="77777777" w:rsidR="004A0C1A" w:rsidRDefault="004A0C1A" w:rsidP="00321133">
      <w:pPr>
        <w:pStyle w:val="Caption"/>
        <w:rPr>
          <w:b/>
          <w:i w:val="0"/>
          <w:sz w:val="24"/>
          <w:szCs w:val="24"/>
          <w:highlight w:val="yellow"/>
        </w:rPr>
      </w:pPr>
      <w:bookmarkStart w:id="78" w:name="_Ref402464703"/>
    </w:p>
    <w:p w14:paraId="7A724C27" w14:textId="25C11586" w:rsidR="004A0C1A" w:rsidRDefault="004A0C1A">
      <w:pPr>
        <w:rPr>
          <w:b/>
          <w:iCs/>
          <w:color w:val="1F497D" w:themeColor="text2"/>
          <w:sz w:val="24"/>
          <w:szCs w:val="24"/>
          <w:highlight w:val="yellow"/>
        </w:rPr>
      </w:pPr>
      <w:bookmarkStart w:id="79" w:name="_GoBack"/>
      <w:bookmarkEnd w:id="79"/>
    </w:p>
    <w:p w14:paraId="549EE002" w14:textId="6C259FDA" w:rsidR="004223DC" w:rsidRPr="00321133" w:rsidRDefault="00321133" w:rsidP="00321133">
      <w:pPr>
        <w:pStyle w:val="Caption"/>
        <w:rPr>
          <w:rFonts w:eastAsiaTheme="minorEastAsia" w:cs="Arial"/>
          <w:b/>
          <w:bCs/>
          <w:i w:val="0"/>
          <w:sz w:val="24"/>
          <w:szCs w:val="24"/>
          <w:lang w:eastAsia="ja-JP"/>
        </w:rPr>
      </w:pPr>
      <w:bookmarkStart w:id="80" w:name="_Toc403488720"/>
      <w:r w:rsidRPr="00AB4FCD">
        <w:rPr>
          <w:b/>
          <w:i w:val="0"/>
          <w:sz w:val="24"/>
          <w:szCs w:val="24"/>
        </w:rPr>
        <w:t xml:space="preserve">Figure </w:t>
      </w:r>
      <w:r w:rsidRPr="00AB4FCD">
        <w:rPr>
          <w:b/>
          <w:i w:val="0"/>
          <w:sz w:val="24"/>
          <w:szCs w:val="24"/>
        </w:rPr>
        <w:fldChar w:fldCharType="begin"/>
      </w:r>
      <w:r w:rsidRPr="00AB4FCD">
        <w:rPr>
          <w:b/>
          <w:i w:val="0"/>
          <w:sz w:val="24"/>
          <w:szCs w:val="24"/>
        </w:rPr>
        <w:instrText xml:space="preserve"> SEQ Figure \* ARABIC </w:instrText>
      </w:r>
      <w:r w:rsidRPr="00AB4FCD">
        <w:rPr>
          <w:b/>
          <w:i w:val="0"/>
          <w:sz w:val="24"/>
          <w:szCs w:val="24"/>
        </w:rPr>
        <w:fldChar w:fldCharType="separate"/>
      </w:r>
      <w:r w:rsidR="00FD6564">
        <w:rPr>
          <w:b/>
          <w:i w:val="0"/>
          <w:noProof/>
          <w:sz w:val="24"/>
          <w:szCs w:val="24"/>
        </w:rPr>
        <w:t>2</w:t>
      </w:r>
      <w:r w:rsidRPr="00AB4FCD">
        <w:rPr>
          <w:b/>
          <w:i w:val="0"/>
          <w:sz w:val="24"/>
          <w:szCs w:val="24"/>
        </w:rPr>
        <w:fldChar w:fldCharType="end"/>
      </w:r>
      <w:bookmarkEnd w:id="78"/>
      <w:r w:rsidRPr="00321133">
        <w:rPr>
          <w:b/>
          <w:i w:val="0"/>
          <w:sz w:val="24"/>
          <w:szCs w:val="24"/>
        </w:rPr>
        <w:t>: Change in performance (RID) at ADRG level after the transition to AR-DRG V8.0</w:t>
      </w:r>
      <w:bookmarkEnd w:id="80"/>
    </w:p>
    <w:p w14:paraId="666332B4" w14:textId="77777777" w:rsidR="004223DC" w:rsidRDefault="004223DC" w:rsidP="004223DC">
      <w:pPr>
        <w:spacing w:after="0" w:line="240" w:lineRule="auto"/>
        <w:rPr>
          <w:rFonts w:eastAsiaTheme="minorEastAsia" w:cs="Arial"/>
          <w:b/>
          <w:bCs/>
          <w:sz w:val="24"/>
          <w:szCs w:val="24"/>
          <w:lang w:eastAsia="ja-JP"/>
        </w:rPr>
      </w:pPr>
    </w:p>
    <w:p w14:paraId="42B60BCA" w14:textId="36960BD4" w:rsidR="004223DC" w:rsidRDefault="00570F4F">
      <w:pPr>
        <w:rPr>
          <w:sz w:val="24"/>
          <w:szCs w:val="24"/>
        </w:rPr>
      </w:pPr>
      <w:r>
        <w:rPr>
          <w:noProof/>
          <w:lang w:val="en-AU" w:eastAsia="en-AU"/>
        </w:rPr>
        <w:drawing>
          <wp:inline distT="0" distB="0" distL="0" distR="0" wp14:anchorId="16EAF268" wp14:editId="5FB76699">
            <wp:extent cx="5943600" cy="3490043"/>
            <wp:effectExtent l="0" t="0" r="0" b="0"/>
            <wp:docPr id="2" name="Picture 2" descr="Figure 2 presents the distribution of absolute changes in RID.  The vertical axis measures the number of ADRGs and the horizontal axis is the absolute difference between the RID in Version 8.0 and Version 7.0. Positive differences in RID, represented by blue and cross-patterned bars on the right side of Figure 2 indicate an improved performance.  There are 239 ADRGs with an improved performance.  On the left side of Figure 2 the red and dotted bars indicate the negative differences in RID when comparing Version 8.0 to Version 7.0. A total of 81 ADRGs in Version 8.0 have had a diminished performance when compared to Version 7.0.  In Version 7.0, 59 of these 81 ADRGs use same day or less than 2 days length of stay as a splitting variable. In other words, the diminished performance in Version 8.0 is primarily due to the removal of length of stay as a splitting variable.  Overall Figure 2 demonstrates a the superior performance of AR-DRG V8.0 when compared to AR-DRG V7.0.  &#10;&#10;" title="Figure 2: Change in performance (RID) at ADRG level after the transition to AR-DRG V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0A57.D68CD2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3490043"/>
                    </a:xfrm>
                    <a:prstGeom prst="rect">
                      <a:avLst/>
                    </a:prstGeom>
                    <a:noFill/>
                    <a:ln>
                      <a:noFill/>
                    </a:ln>
                  </pic:spPr>
                </pic:pic>
              </a:graphicData>
            </a:graphic>
          </wp:inline>
        </w:drawing>
      </w:r>
    </w:p>
    <w:p w14:paraId="441E763B" w14:textId="7B637571" w:rsidR="00071938" w:rsidRDefault="00071938">
      <w:pPr>
        <w:rPr>
          <w:sz w:val="24"/>
          <w:szCs w:val="24"/>
        </w:rPr>
      </w:pPr>
      <w:r>
        <w:rPr>
          <w:sz w:val="24"/>
          <w:szCs w:val="24"/>
        </w:rPr>
        <w:br w:type="page"/>
      </w:r>
    </w:p>
    <w:p w14:paraId="319D5FFF" w14:textId="77777777" w:rsidR="00BA505B" w:rsidRDefault="00BA505B">
      <w:pPr>
        <w:rPr>
          <w:sz w:val="24"/>
          <w:szCs w:val="24"/>
        </w:rPr>
      </w:pPr>
    </w:p>
    <w:p w14:paraId="0D0BD30C" w14:textId="77777777" w:rsidR="00862928" w:rsidRPr="00AB4FCD" w:rsidRDefault="00862928" w:rsidP="00546201">
      <w:pPr>
        <w:pStyle w:val="Heading1"/>
      </w:pPr>
      <w:bookmarkStart w:id="81" w:name="_Toc403497114"/>
      <w:r w:rsidRPr="00AB4FCD">
        <w:t>Conclusion</w:t>
      </w:r>
      <w:bookmarkEnd w:id="81"/>
    </w:p>
    <w:p w14:paraId="12F244AD" w14:textId="579C3786" w:rsidR="00091A8E" w:rsidRDefault="007247C8" w:rsidP="006E101B">
      <w:pPr>
        <w:rPr>
          <w:rFonts w:cs="Calibri"/>
          <w:sz w:val="24"/>
          <w:szCs w:val="24"/>
        </w:rPr>
      </w:pPr>
      <w:r>
        <w:rPr>
          <w:rFonts w:cs="Calibri"/>
          <w:sz w:val="24"/>
          <w:szCs w:val="24"/>
        </w:rPr>
        <w:t xml:space="preserve">The development of AR-DRG </w:t>
      </w:r>
      <w:r w:rsidR="005F5720">
        <w:rPr>
          <w:rFonts w:cs="Calibri"/>
          <w:sz w:val="24"/>
          <w:szCs w:val="24"/>
        </w:rPr>
        <w:t>V</w:t>
      </w:r>
      <w:r>
        <w:rPr>
          <w:rFonts w:cs="Calibri"/>
          <w:sz w:val="24"/>
          <w:szCs w:val="24"/>
        </w:rPr>
        <w:t xml:space="preserve">8.0 had at its core the implementation of </w:t>
      </w:r>
      <w:r w:rsidR="006E101B">
        <w:rPr>
          <w:rFonts w:cs="Calibri"/>
          <w:sz w:val="24"/>
          <w:szCs w:val="24"/>
        </w:rPr>
        <w:t xml:space="preserve">the ECC Model </w:t>
      </w:r>
      <w:r>
        <w:rPr>
          <w:rFonts w:cs="Calibri"/>
          <w:sz w:val="24"/>
          <w:szCs w:val="24"/>
        </w:rPr>
        <w:t xml:space="preserve">within </w:t>
      </w:r>
      <w:r w:rsidR="006E101B">
        <w:rPr>
          <w:rFonts w:cs="Calibri"/>
          <w:sz w:val="24"/>
          <w:szCs w:val="24"/>
        </w:rPr>
        <w:t>the AR-DRG classification</w:t>
      </w:r>
      <w:r w:rsidR="008D036A">
        <w:rPr>
          <w:rFonts w:cs="Calibri"/>
          <w:sz w:val="24"/>
          <w:szCs w:val="24"/>
        </w:rPr>
        <w:t xml:space="preserve">. </w:t>
      </w:r>
      <w:r w:rsidR="006E101B">
        <w:rPr>
          <w:rFonts w:cs="Calibri"/>
          <w:sz w:val="24"/>
          <w:szCs w:val="24"/>
        </w:rPr>
        <w:t>A</w:t>
      </w:r>
      <w:r w:rsidR="006E101B" w:rsidRPr="001969BF">
        <w:rPr>
          <w:rFonts w:cs="Calibri"/>
          <w:sz w:val="24"/>
          <w:szCs w:val="24"/>
        </w:rPr>
        <w:t xml:space="preserve"> </w:t>
      </w:r>
      <w:r w:rsidR="006E101B" w:rsidRPr="00BB62BE">
        <w:rPr>
          <w:rFonts w:cs="Calibri"/>
          <w:sz w:val="24"/>
          <w:szCs w:val="24"/>
        </w:rPr>
        <w:t xml:space="preserve">comprehensive set of ADRG splitting models were evaluated against </w:t>
      </w:r>
      <w:r w:rsidR="001C7C03">
        <w:rPr>
          <w:rFonts w:cs="Calibri"/>
          <w:sz w:val="24"/>
          <w:szCs w:val="24"/>
        </w:rPr>
        <w:t xml:space="preserve">classification structure principles, </w:t>
      </w:r>
      <w:r w:rsidR="006E101B" w:rsidRPr="00BB62BE">
        <w:rPr>
          <w:rFonts w:cs="Calibri"/>
          <w:sz w:val="24"/>
          <w:szCs w:val="24"/>
        </w:rPr>
        <w:t>splitting criteria and in terms of statistical performance and clinical relevance</w:t>
      </w:r>
      <w:r w:rsidR="001C7C03">
        <w:rPr>
          <w:rFonts w:cs="Calibri"/>
          <w:sz w:val="24"/>
          <w:szCs w:val="24"/>
        </w:rPr>
        <w:t>.</w:t>
      </w:r>
      <w:r w:rsidR="001E4BC5">
        <w:rPr>
          <w:rFonts w:cs="Calibri"/>
          <w:sz w:val="24"/>
          <w:szCs w:val="24"/>
        </w:rPr>
        <w:t xml:space="preserve"> ACCD’s </w:t>
      </w:r>
      <w:r w:rsidR="00091A8E">
        <w:rPr>
          <w:rFonts w:cs="Calibri"/>
          <w:sz w:val="24"/>
          <w:szCs w:val="24"/>
        </w:rPr>
        <w:t>objective</w:t>
      </w:r>
      <w:r w:rsidR="001E4BC5">
        <w:rPr>
          <w:rFonts w:cs="Calibri"/>
          <w:sz w:val="24"/>
          <w:szCs w:val="24"/>
        </w:rPr>
        <w:t xml:space="preserve"> has been to </w:t>
      </w:r>
      <w:proofErr w:type="spellStart"/>
      <w:r w:rsidR="001E4BC5">
        <w:rPr>
          <w:rFonts w:cs="Calibri"/>
          <w:sz w:val="24"/>
          <w:szCs w:val="24"/>
        </w:rPr>
        <w:t>minimise</w:t>
      </w:r>
      <w:proofErr w:type="spellEnd"/>
      <w:r w:rsidR="001E4BC5">
        <w:rPr>
          <w:rFonts w:cs="Calibri"/>
          <w:sz w:val="24"/>
          <w:szCs w:val="24"/>
        </w:rPr>
        <w:t xml:space="preserve"> </w:t>
      </w:r>
      <w:r w:rsidR="00091A8E">
        <w:rPr>
          <w:rFonts w:cs="Calibri"/>
          <w:sz w:val="24"/>
          <w:szCs w:val="24"/>
        </w:rPr>
        <w:t xml:space="preserve">the </w:t>
      </w:r>
      <w:r w:rsidR="001E4BC5" w:rsidRPr="001E4BC5">
        <w:rPr>
          <w:sz w:val="24"/>
          <w:szCs w:val="24"/>
        </w:rPr>
        <w:t xml:space="preserve">use of </w:t>
      </w:r>
      <w:r w:rsidR="00091A8E">
        <w:rPr>
          <w:sz w:val="24"/>
          <w:szCs w:val="24"/>
        </w:rPr>
        <w:t>non-complexity splitting</w:t>
      </w:r>
      <w:r w:rsidR="001E4BC5" w:rsidRPr="001E4BC5">
        <w:rPr>
          <w:sz w:val="24"/>
          <w:szCs w:val="24"/>
        </w:rPr>
        <w:t xml:space="preserve"> variables, with a strong preference for </w:t>
      </w:r>
      <w:r w:rsidR="00091A8E">
        <w:rPr>
          <w:sz w:val="24"/>
          <w:szCs w:val="24"/>
        </w:rPr>
        <w:t xml:space="preserve">ADRG </w:t>
      </w:r>
      <w:r w:rsidR="001E4BC5" w:rsidRPr="001E4BC5">
        <w:rPr>
          <w:sz w:val="24"/>
          <w:szCs w:val="24"/>
        </w:rPr>
        <w:t xml:space="preserve">splits based on relative complexity (i.e. ECCS). </w:t>
      </w:r>
      <w:r w:rsidR="001E4BC5" w:rsidRPr="001E4BC5">
        <w:rPr>
          <w:rFonts w:cs="Calibri"/>
          <w:sz w:val="24"/>
          <w:szCs w:val="24"/>
        </w:rPr>
        <w:t xml:space="preserve"> </w:t>
      </w:r>
      <w:r w:rsidR="00091A8E">
        <w:rPr>
          <w:rFonts w:cs="Calibri"/>
          <w:sz w:val="24"/>
          <w:szCs w:val="24"/>
        </w:rPr>
        <w:t>This has been achieved with only 6 of the 403 (non-error) ADRGs requiring the use of a non</w:t>
      </w:r>
      <w:r>
        <w:rPr>
          <w:rFonts w:cs="Calibri"/>
          <w:sz w:val="24"/>
          <w:szCs w:val="24"/>
        </w:rPr>
        <w:t>-complexity splitting variable.</w:t>
      </w:r>
    </w:p>
    <w:p w14:paraId="3252F537" w14:textId="48D541AC" w:rsidR="000040C8" w:rsidRDefault="00091A8E" w:rsidP="00091A8E">
      <w:pPr>
        <w:rPr>
          <w:sz w:val="24"/>
          <w:szCs w:val="24"/>
        </w:rPr>
      </w:pPr>
      <w:r>
        <w:rPr>
          <w:rFonts w:cs="Calibri"/>
          <w:sz w:val="24"/>
          <w:szCs w:val="24"/>
        </w:rPr>
        <w:t xml:space="preserve">AR-DRG </w:t>
      </w:r>
      <w:r w:rsidR="005F5720">
        <w:rPr>
          <w:rFonts w:cs="Calibri"/>
          <w:sz w:val="24"/>
          <w:szCs w:val="24"/>
        </w:rPr>
        <w:t>V</w:t>
      </w:r>
      <w:r>
        <w:rPr>
          <w:rFonts w:cs="Calibri"/>
          <w:sz w:val="24"/>
          <w:szCs w:val="24"/>
        </w:rPr>
        <w:t>8.0 has 807 end classes or DRGs (including 3 error DRGs)</w:t>
      </w:r>
      <w:r w:rsidR="001E6283">
        <w:rPr>
          <w:rFonts w:cs="Calibri"/>
          <w:sz w:val="24"/>
          <w:szCs w:val="24"/>
        </w:rPr>
        <w:t>.</w:t>
      </w:r>
      <w:r>
        <w:rPr>
          <w:rFonts w:cs="Calibri"/>
          <w:sz w:val="24"/>
          <w:szCs w:val="24"/>
        </w:rPr>
        <w:t xml:space="preserve"> </w:t>
      </w:r>
      <w:r w:rsidR="005F5720">
        <w:rPr>
          <w:sz w:val="24"/>
          <w:szCs w:val="24"/>
        </w:rPr>
        <w:t>V8.0 of the classification demonstrates comparable statistical performance to V7.0 in those ADRGs where LOS has been removed as a splitting variable, and outperforms V7.0 in almost all other ADRGs where splitting has occurred.</w:t>
      </w:r>
    </w:p>
    <w:p w14:paraId="38020615" w14:textId="3187F8E0" w:rsidR="00656B77" w:rsidRDefault="00656B77" w:rsidP="00091A8E">
      <w:pPr>
        <w:rPr>
          <w:sz w:val="24"/>
          <w:szCs w:val="24"/>
        </w:rPr>
      </w:pPr>
      <w:r>
        <w:rPr>
          <w:sz w:val="24"/>
          <w:szCs w:val="24"/>
        </w:rPr>
        <w:t>The conceptually based, theoretically derived and data driven characteristics of the ECC Model implemented within the classification provide a strong basis for ongoing refinement of the classification as changes in clinical care and improvements in data quality occur over time.</w:t>
      </w:r>
    </w:p>
    <w:p w14:paraId="4F07BD7F" w14:textId="790E633D" w:rsidR="00F62E93" w:rsidRDefault="005F5720" w:rsidP="00091A8E">
      <w:pPr>
        <w:rPr>
          <w:sz w:val="24"/>
          <w:szCs w:val="24"/>
        </w:rPr>
      </w:pPr>
      <w:r>
        <w:rPr>
          <w:sz w:val="24"/>
          <w:szCs w:val="24"/>
        </w:rPr>
        <w:t>Overall, AR-DRG V8.0 represents a significant refinement to the AR-DRG classification, with major improvement in the measurement of clinical complexity through the use of the ECC Model, and simplified splitting logic leading to greater transparency. These refinements will provide improved performance and support of the AR-DRG classification in its many roles including those within hospital funding, health system analysis and clinical management.</w:t>
      </w:r>
    </w:p>
    <w:sectPr w:rsidR="00F62E93" w:rsidSect="0046345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FB13C" w14:textId="77777777" w:rsidR="00486DA3" w:rsidRDefault="00486DA3" w:rsidP="0040156E">
      <w:pPr>
        <w:spacing w:after="0" w:line="240" w:lineRule="auto"/>
      </w:pPr>
      <w:r>
        <w:separator/>
      </w:r>
    </w:p>
  </w:endnote>
  <w:endnote w:type="continuationSeparator" w:id="0">
    <w:p w14:paraId="1BA16795" w14:textId="77777777" w:rsidR="00486DA3" w:rsidRDefault="00486DA3" w:rsidP="0040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746758"/>
      <w:docPartObj>
        <w:docPartGallery w:val="Page Numbers (Bottom of Page)"/>
        <w:docPartUnique/>
      </w:docPartObj>
    </w:sdtPr>
    <w:sdtEndPr>
      <w:rPr>
        <w:noProof/>
      </w:rPr>
    </w:sdtEndPr>
    <w:sdtContent>
      <w:p w14:paraId="7CCF5D55" w14:textId="325F6C18" w:rsidR="00B44782" w:rsidRDefault="00B44782">
        <w:pPr>
          <w:pStyle w:val="Footer"/>
          <w:jc w:val="center"/>
        </w:pPr>
        <w:r>
          <w:rPr>
            <w:noProof/>
            <w:lang w:val="en-AU" w:eastAsia="en-AU"/>
          </w:rPr>
          <w:drawing>
            <wp:inline distT="0" distB="0" distL="0" distR="0" wp14:anchorId="56F7AD45" wp14:editId="30655B1D">
              <wp:extent cx="5943600" cy="758214"/>
              <wp:effectExtent l="0" t="0" r="0" b="3810"/>
              <wp:docPr id="6" name="Picture 6" descr="The University of Sydney: National Centre for Classification in Health; University of Western Sydney; KPMG.&#10;NCCH&#10;PO Box 170, Lidcombe, New South Wales, 1825, Australia&#10;T: +61 2 9351 9772&#10;F: +61 2 9351 9603&#10;E: enquiries@accd.net.au&#10;W: accd.net.au" title="List of Consortium Partners and NCC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8214"/>
                      </a:xfrm>
                      <a:prstGeom prst="rect">
                        <a:avLst/>
                      </a:prstGeom>
                      <a:noFill/>
                    </pic:spPr>
                  </pic:pic>
                </a:graphicData>
              </a:graphic>
            </wp:inline>
          </w:drawing>
        </w:r>
      </w:p>
    </w:sdtContent>
  </w:sdt>
  <w:p w14:paraId="3A3C7BBE" w14:textId="77777777" w:rsidR="00B44782" w:rsidRDefault="00B44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889512"/>
      <w:docPartObj>
        <w:docPartGallery w:val="Page Numbers (Bottom of Page)"/>
        <w:docPartUnique/>
      </w:docPartObj>
    </w:sdtPr>
    <w:sdtEndPr>
      <w:rPr>
        <w:noProof/>
      </w:rPr>
    </w:sdtEndPr>
    <w:sdtContent>
      <w:p w14:paraId="723216EE" w14:textId="22313BDB" w:rsidR="00B44782" w:rsidRDefault="00B44782" w:rsidP="005864C5">
        <w:pPr>
          <w:pStyle w:val="Footer"/>
        </w:pPr>
        <w:r>
          <w:rPr>
            <w:sz w:val="18"/>
            <w:szCs w:val="18"/>
          </w:rPr>
          <w:t xml:space="preserve">Development of the </w:t>
        </w:r>
        <w:r w:rsidRPr="002302E8">
          <w:rPr>
            <w:sz w:val="18"/>
            <w:szCs w:val="18"/>
          </w:rPr>
          <w:t>Australian Refined Diagnosis Related Groups V8.0</w:t>
        </w:r>
        <w:r>
          <w:rPr>
            <w:sz w:val="18"/>
            <w:szCs w:val="18"/>
          </w:rPr>
          <w:t xml:space="preserve"> – Final Report 31 October 2014</w:t>
        </w:r>
        <w:r>
          <w:rPr>
            <w:sz w:val="18"/>
            <w:szCs w:val="18"/>
          </w:rPr>
          <w:tab/>
        </w:r>
        <w:r w:rsidRPr="005864C5">
          <w:t xml:space="preserve"> </w:t>
        </w:r>
        <w:r>
          <w:fldChar w:fldCharType="begin"/>
        </w:r>
        <w:r>
          <w:instrText xml:space="preserve"> PAGE   \* MERGEFORMAT </w:instrText>
        </w:r>
        <w:r>
          <w:fldChar w:fldCharType="separate"/>
        </w:r>
        <w:r w:rsidR="00A0225D">
          <w:rPr>
            <w:noProof/>
          </w:rPr>
          <w:t>31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DEAF" w14:textId="77777777" w:rsidR="00486DA3" w:rsidRDefault="00486DA3" w:rsidP="0040156E">
      <w:pPr>
        <w:spacing w:after="0" w:line="240" w:lineRule="auto"/>
      </w:pPr>
      <w:r>
        <w:separator/>
      </w:r>
    </w:p>
  </w:footnote>
  <w:footnote w:type="continuationSeparator" w:id="0">
    <w:p w14:paraId="384F3C2D" w14:textId="77777777" w:rsidR="00486DA3" w:rsidRDefault="00486DA3" w:rsidP="0040156E">
      <w:pPr>
        <w:spacing w:after="0" w:line="240" w:lineRule="auto"/>
      </w:pPr>
      <w:r>
        <w:continuationSeparator/>
      </w:r>
    </w:p>
  </w:footnote>
  <w:footnote w:id="1">
    <w:p w14:paraId="27A04B99" w14:textId="459349B6" w:rsidR="00B44782" w:rsidRPr="008A12A4" w:rsidRDefault="00B44782">
      <w:pPr>
        <w:pStyle w:val="FootnoteText"/>
        <w:rPr>
          <w:lang w:val="en-AU"/>
        </w:rPr>
      </w:pPr>
      <w:r>
        <w:rPr>
          <w:rStyle w:val="FootnoteReference"/>
        </w:rPr>
        <w:footnoteRef/>
      </w:r>
      <w:r>
        <w:t xml:space="preserve"> The role of Diagnosis Complexity Levels and the Episode Clinical Complexity Score within the Episode Clinical Complexity Model are described in further detail in Section 1.1.2.</w:t>
      </w:r>
    </w:p>
  </w:footnote>
  <w:footnote w:id="2">
    <w:p w14:paraId="38C309CF" w14:textId="74E7CFFC" w:rsidR="00B44782" w:rsidRPr="008A12A4" w:rsidRDefault="00B44782">
      <w:pPr>
        <w:pStyle w:val="FootnoteText"/>
        <w:rPr>
          <w:lang w:val="en-AU"/>
        </w:rPr>
      </w:pPr>
      <w:r>
        <w:rPr>
          <w:rStyle w:val="FootnoteReference"/>
        </w:rPr>
        <w:footnoteRef/>
      </w:r>
      <w:r>
        <w:t xml:space="preserve"> The role of Diagnosis Complexity Levels and the Episode Clinical Complexity Score within the Episode Clinical Complexity Model are described in further detail in Section 1.1.2.</w:t>
      </w:r>
    </w:p>
  </w:footnote>
  <w:footnote w:id="3">
    <w:p w14:paraId="01D00ADD" w14:textId="79676DAD" w:rsidR="00B44782" w:rsidRPr="00D85436" w:rsidRDefault="00B44782">
      <w:pPr>
        <w:pStyle w:val="FootnoteText"/>
        <w:rPr>
          <w:lang w:val="en-AU"/>
        </w:rPr>
      </w:pPr>
      <w:r>
        <w:rPr>
          <w:rStyle w:val="FootnoteReference"/>
        </w:rPr>
        <w:footnoteRef/>
      </w:r>
      <w:r>
        <w:t xml:space="preserve"> Although the maximum ECCS value is 31.25, less than 0.5 per cent of episodes have an ECCS above 10. This is an overall percentage estimate, which differs by ADRG.</w:t>
      </w:r>
    </w:p>
  </w:footnote>
  <w:footnote w:id="4">
    <w:p w14:paraId="55100AAD" w14:textId="68B27926" w:rsidR="00B44782" w:rsidRPr="00D85436" w:rsidRDefault="00B44782">
      <w:pPr>
        <w:pStyle w:val="FootnoteText"/>
        <w:rPr>
          <w:lang w:val="en-AU"/>
        </w:rPr>
      </w:pPr>
      <w:r>
        <w:rPr>
          <w:rStyle w:val="FootnoteReference"/>
        </w:rPr>
        <w:footnoteRef/>
      </w:r>
      <w:r>
        <w:t xml:space="preserve"> The descriptors </w:t>
      </w:r>
      <w:r w:rsidRPr="00D85436">
        <w:rPr>
          <w:i/>
        </w:rPr>
        <w:t>Minor</w:t>
      </w:r>
      <w:r>
        <w:t xml:space="preserve"> and </w:t>
      </w:r>
      <w:r w:rsidRPr="00D85436">
        <w:rPr>
          <w:i/>
        </w:rPr>
        <w:t>Major</w:t>
      </w:r>
      <w:r>
        <w:t xml:space="preserve"> are used where an ADRG has been split into two DRGs using ECCS; </w:t>
      </w:r>
      <w:r>
        <w:rPr>
          <w:i/>
        </w:rPr>
        <w:t>Minor</w:t>
      </w:r>
      <w:r>
        <w:t xml:space="preserve">, </w:t>
      </w:r>
      <w:r>
        <w:rPr>
          <w:i/>
        </w:rPr>
        <w:t>Intermediate</w:t>
      </w:r>
      <w:r>
        <w:t xml:space="preserve"> and </w:t>
      </w:r>
      <w:r>
        <w:rPr>
          <w:i/>
        </w:rPr>
        <w:t>Major</w:t>
      </w:r>
      <w:r>
        <w:t xml:space="preserve"> are used where the ADRG has been split into three DRGs; and </w:t>
      </w:r>
      <w:r>
        <w:rPr>
          <w:i/>
        </w:rPr>
        <w:t>Minor</w:t>
      </w:r>
      <w:r>
        <w:t xml:space="preserve">, </w:t>
      </w:r>
      <w:r>
        <w:rPr>
          <w:i/>
        </w:rPr>
        <w:t>Intermediate</w:t>
      </w:r>
      <w:r>
        <w:t xml:space="preserve">, </w:t>
      </w:r>
      <w:r>
        <w:rPr>
          <w:i/>
        </w:rPr>
        <w:t>Major</w:t>
      </w:r>
      <w:r>
        <w:t xml:space="preserve"> and </w:t>
      </w:r>
      <w:r w:rsidRPr="00D56537">
        <w:rPr>
          <w:i/>
        </w:rPr>
        <w:t>Extreme</w:t>
      </w:r>
      <w:r>
        <w:t xml:space="preserve"> </w:t>
      </w:r>
      <w:r w:rsidRPr="00D56537">
        <w:t>are</w:t>
      </w:r>
      <w:r>
        <w:t xml:space="preserve"> used where the ADRG has been split into four DRGs.</w:t>
      </w:r>
    </w:p>
  </w:footnote>
  <w:footnote w:id="5">
    <w:p w14:paraId="31983A4A" w14:textId="313CBECF" w:rsidR="00B44782" w:rsidRPr="001E7C25" w:rsidRDefault="00B44782">
      <w:pPr>
        <w:pStyle w:val="FootnoteText"/>
        <w:rPr>
          <w:lang w:val="en-AU"/>
        </w:rPr>
      </w:pPr>
      <w:r>
        <w:rPr>
          <w:rStyle w:val="FootnoteReference"/>
        </w:rPr>
        <w:footnoteRef/>
      </w:r>
      <w:r>
        <w:t xml:space="preserve"> </w:t>
      </w:r>
      <w:r>
        <w:rPr>
          <w:lang w:val="en-AU"/>
        </w:rPr>
        <w:t xml:space="preserve">Section 1.1.1 briefly summarises work undertaken in the </w:t>
      </w:r>
      <w:r w:rsidRPr="001C50E0">
        <w:t xml:space="preserve">development of AR-DRG V4.0 which is further described in </w:t>
      </w:r>
      <w:r w:rsidRPr="001C50E0">
        <w:rPr>
          <w:i/>
        </w:rPr>
        <w:t>Volume 3, AR-DRG Classification Version 4.0</w:t>
      </w:r>
      <w:r w:rsidRPr="001C50E0">
        <w:t xml:space="preserve"> </w:t>
      </w:r>
      <w:r>
        <w:t>(</w:t>
      </w:r>
      <w:r w:rsidRPr="001C50E0">
        <w:t>Commonwealth Department of Health and Age</w:t>
      </w:r>
      <w:r>
        <w:t>d Care</w:t>
      </w:r>
      <w:r w:rsidRPr="001C50E0">
        <w:t>, 2000</w:t>
      </w:r>
      <w:r>
        <w:t>)</w:t>
      </w:r>
      <w:r w:rsidRPr="001C50E0">
        <w:t>.</w:t>
      </w:r>
    </w:p>
  </w:footnote>
  <w:footnote w:id="6">
    <w:p w14:paraId="52BB1773" w14:textId="79EC9DED" w:rsidR="00B44782" w:rsidRPr="00655A07" w:rsidRDefault="00B44782">
      <w:pPr>
        <w:pStyle w:val="FootnoteText"/>
        <w:rPr>
          <w:lang w:val="en-AU"/>
        </w:rPr>
      </w:pPr>
      <w:r>
        <w:rPr>
          <w:rStyle w:val="FootnoteReference"/>
        </w:rPr>
        <w:footnoteRef/>
      </w:r>
      <w:r>
        <w:t xml:space="preserve"> </w:t>
      </w:r>
      <w:r>
        <w:rPr>
          <w:lang w:val="en-AU"/>
        </w:rPr>
        <w:t xml:space="preserve">Section 1.1.2 is a summary of the Episode Clinical Complexity Model which is further described in the </w:t>
      </w:r>
      <w:r w:rsidRPr="00655A07">
        <w:rPr>
          <w:i/>
          <w:lang w:val="en-AU"/>
        </w:rPr>
        <w:t>Review of the AR-DRG Classification Case Complexity Process Final Report</w:t>
      </w:r>
      <w:r>
        <w:rPr>
          <w:lang w:val="en-AU"/>
        </w:rPr>
        <w:t xml:space="preserve"> approved by the Pricing Authority on 21 August 2014</w:t>
      </w:r>
    </w:p>
  </w:footnote>
  <w:footnote w:id="7">
    <w:p w14:paraId="182661DD" w14:textId="53F5BD05" w:rsidR="00B44782" w:rsidRPr="00655A07" w:rsidRDefault="00B44782">
      <w:pPr>
        <w:pStyle w:val="FootnoteText"/>
        <w:rPr>
          <w:lang w:val="en-AU"/>
        </w:rPr>
      </w:pPr>
      <w:r>
        <w:rPr>
          <w:rStyle w:val="FootnoteReference"/>
        </w:rPr>
        <w:footnoteRef/>
      </w:r>
      <w:r>
        <w:t xml:space="preserve"> Case deletion s</w:t>
      </w:r>
      <w:r w:rsidRPr="00BF3628">
        <w:t xml:space="preserve">tatistics measure the influence of each observation by quantifying the change in the model </w:t>
      </w:r>
      <w:r>
        <w:t xml:space="preserve">parameters </w:t>
      </w:r>
      <w:r w:rsidRPr="00BF3628">
        <w:t>caused by deleting the observation</w:t>
      </w:r>
      <w:r>
        <w:t>.</w:t>
      </w:r>
    </w:p>
  </w:footnote>
  <w:footnote w:id="8">
    <w:p w14:paraId="688E6FEB" w14:textId="77777777" w:rsidR="00B44782" w:rsidRDefault="00B44782" w:rsidP="004F0EDB">
      <w:pPr>
        <w:pStyle w:val="FootnoteText"/>
      </w:pPr>
      <w:r>
        <w:rPr>
          <w:rStyle w:val="FootnoteReference"/>
        </w:rPr>
        <w:footnoteRef/>
      </w:r>
      <w:r>
        <w:t xml:space="preserve"> Whether a patient died or not within the period was regarded as adequately covered by ECCS and removed as a splitting variable.</w:t>
      </w:r>
    </w:p>
  </w:footnote>
  <w:footnote w:id="9">
    <w:p w14:paraId="36A07C44" w14:textId="56B1F3A8" w:rsidR="00B44782" w:rsidRPr="004A59A9" w:rsidRDefault="00B44782">
      <w:pPr>
        <w:pStyle w:val="FootnoteText"/>
        <w:rPr>
          <w:lang w:val="en-AU"/>
        </w:rPr>
      </w:pPr>
      <w:r>
        <w:rPr>
          <w:rStyle w:val="FootnoteReference"/>
        </w:rPr>
        <w:footnoteRef/>
      </w:r>
      <w:r>
        <w:t xml:space="preserve"> </w:t>
      </w:r>
      <w:r w:rsidRPr="00BF745D">
        <w:t>Separation mode in AR-DRG V8.0 no longer includes ‘Died’ as a splitting variable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E6CEE" w14:textId="0AEF6868" w:rsidR="00B44782" w:rsidRDefault="00B44782" w:rsidP="0046345B">
    <w:pPr>
      <w:pStyle w:val="Header"/>
      <w:tabs>
        <w:tab w:val="clear" w:pos="4680"/>
        <w:tab w:val="clear" w:pos="9360"/>
        <w:tab w:val="left" w:pos="6360"/>
      </w:tabs>
    </w:pPr>
    <w:r>
      <w:tab/>
    </w:r>
    <w:r>
      <w:rPr>
        <w:noProof/>
        <w:lang w:val="en-AU" w:eastAsia="en-AU"/>
      </w:rPr>
      <w:drawing>
        <wp:inline distT="0" distB="0" distL="0" distR="0" wp14:anchorId="1D851681" wp14:editId="2D043476">
          <wp:extent cx="5943600" cy="482600"/>
          <wp:effectExtent l="0" t="0" r="0" b="0"/>
          <wp:docPr id="5" name="Picture 5" title="Australian Consortium for Classificatio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482600"/>
                  </a:xfrm>
                  <a:prstGeom prst="rect">
                    <a:avLst/>
                  </a:prstGeom>
                </pic:spPr>
              </pic:pic>
            </a:graphicData>
          </a:graphic>
        </wp:inline>
      </w:drawing>
    </w:r>
  </w:p>
  <w:p w14:paraId="7C115839" w14:textId="77777777" w:rsidR="00B44782" w:rsidRDefault="00B44782" w:rsidP="0046345B">
    <w:pPr>
      <w:pStyle w:val="Header"/>
      <w:tabs>
        <w:tab w:val="clear" w:pos="4680"/>
        <w:tab w:val="clear" w:pos="9360"/>
        <w:tab w:val="left" w:pos="6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550"/>
    <w:multiLevelType w:val="hybridMultilevel"/>
    <w:tmpl w:val="D67A8E4C"/>
    <w:lvl w:ilvl="0" w:tplc="E0E095F2">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A37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EF504A1"/>
    <w:multiLevelType w:val="hybridMultilevel"/>
    <w:tmpl w:val="70D0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D7D9D"/>
    <w:multiLevelType w:val="hybridMultilevel"/>
    <w:tmpl w:val="87180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FE05A6"/>
    <w:multiLevelType w:val="hybridMultilevel"/>
    <w:tmpl w:val="22B82F8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1FB0E0F"/>
    <w:multiLevelType w:val="hybridMultilevel"/>
    <w:tmpl w:val="01E297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C3B2A82"/>
    <w:multiLevelType w:val="hybridMultilevel"/>
    <w:tmpl w:val="0FE6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441F1F"/>
    <w:multiLevelType w:val="hybridMultilevel"/>
    <w:tmpl w:val="5C56B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ED1053"/>
    <w:multiLevelType w:val="hybridMultilevel"/>
    <w:tmpl w:val="D6DA0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20B542F"/>
    <w:multiLevelType w:val="hybridMultilevel"/>
    <w:tmpl w:val="C42C8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632AEB"/>
    <w:multiLevelType w:val="hybridMultilevel"/>
    <w:tmpl w:val="84DE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621D1"/>
    <w:multiLevelType w:val="hybridMultilevel"/>
    <w:tmpl w:val="21E2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A1737"/>
    <w:multiLevelType w:val="hybridMultilevel"/>
    <w:tmpl w:val="AEBE2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5B06EC"/>
    <w:multiLevelType w:val="hybridMultilevel"/>
    <w:tmpl w:val="73EC9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0A69A5"/>
    <w:multiLevelType w:val="hybridMultilevel"/>
    <w:tmpl w:val="37D0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96DDF"/>
    <w:multiLevelType w:val="hybridMultilevel"/>
    <w:tmpl w:val="C57E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B227789"/>
    <w:multiLevelType w:val="hybridMultilevel"/>
    <w:tmpl w:val="19AE8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F47895"/>
    <w:multiLevelType w:val="hybridMultilevel"/>
    <w:tmpl w:val="9E521C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A475899"/>
    <w:multiLevelType w:val="hybridMultilevel"/>
    <w:tmpl w:val="590A5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BE8461E"/>
    <w:multiLevelType w:val="hybridMultilevel"/>
    <w:tmpl w:val="5A90C8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16"/>
  </w:num>
  <w:num w:numId="3">
    <w:abstractNumId w:val="0"/>
  </w:num>
  <w:num w:numId="4">
    <w:abstractNumId w:val="17"/>
  </w:num>
  <w:num w:numId="5">
    <w:abstractNumId w:val="18"/>
  </w:num>
  <w:num w:numId="6">
    <w:abstractNumId w:val="15"/>
  </w:num>
  <w:num w:numId="7">
    <w:abstractNumId w:val="3"/>
  </w:num>
  <w:num w:numId="8">
    <w:abstractNumId w:val="13"/>
  </w:num>
  <w:num w:numId="9">
    <w:abstractNumId w:val="14"/>
  </w:num>
  <w:num w:numId="10">
    <w:abstractNumId w:val="19"/>
  </w:num>
  <w:num w:numId="11">
    <w:abstractNumId w:val="1"/>
  </w:num>
  <w:num w:numId="12">
    <w:abstractNumId w:val="4"/>
  </w:num>
  <w:num w:numId="13">
    <w:abstractNumId w:val="10"/>
  </w:num>
  <w:num w:numId="14">
    <w:abstractNumId w:val="8"/>
  </w:num>
  <w:num w:numId="15">
    <w:abstractNumId w:val="6"/>
  </w:num>
  <w:num w:numId="16">
    <w:abstractNumId w:val="5"/>
  </w:num>
  <w:num w:numId="17">
    <w:abstractNumId w:val="7"/>
  </w:num>
  <w:num w:numId="18">
    <w:abstractNumId w:val="9"/>
  </w:num>
  <w:num w:numId="19">
    <w:abstractNumId w:val="12"/>
  </w:num>
  <w:num w:numId="20">
    <w:abstractNumId w:val="1"/>
  </w:num>
  <w:num w:numId="21">
    <w:abstractNumId w:val="1"/>
  </w:num>
  <w:num w:numId="2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49"/>
    <w:rsid w:val="000040C8"/>
    <w:rsid w:val="00012F3C"/>
    <w:rsid w:val="00021DAC"/>
    <w:rsid w:val="00032010"/>
    <w:rsid w:val="00042697"/>
    <w:rsid w:val="00052415"/>
    <w:rsid w:val="000614DD"/>
    <w:rsid w:val="00071938"/>
    <w:rsid w:val="0008323F"/>
    <w:rsid w:val="00091A8E"/>
    <w:rsid w:val="000923BB"/>
    <w:rsid w:val="000B4F8D"/>
    <w:rsid w:val="000B6149"/>
    <w:rsid w:val="000B71C7"/>
    <w:rsid w:val="000C28A5"/>
    <w:rsid w:val="000C433F"/>
    <w:rsid w:val="000C79C5"/>
    <w:rsid w:val="000F634C"/>
    <w:rsid w:val="00101295"/>
    <w:rsid w:val="00103FE8"/>
    <w:rsid w:val="00125D8B"/>
    <w:rsid w:val="00140B8E"/>
    <w:rsid w:val="001633F7"/>
    <w:rsid w:val="00165D48"/>
    <w:rsid w:val="00165DE2"/>
    <w:rsid w:val="00172929"/>
    <w:rsid w:val="001752A5"/>
    <w:rsid w:val="00185868"/>
    <w:rsid w:val="001914E0"/>
    <w:rsid w:val="00192708"/>
    <w:rsid w:val="001944F1"/>
    <w:rsid w:val="001969BF"/>
    <w:rsid w:val="001B4F88"/>
    <w:rsid w:val="001C07C3"/>
    <w:rsid w:val="001C555F"/>
    <w:rsid w:val="001C746C"/>
    <w:rsid w:val="001C7C03"/>
    <w:rsid w:val="001E4BC5"/>
    <w:rsid w:val="001E6283"/>
    <w:rsid w:val="001E7C25"/>
    <w:rsid w:val="00200EAE"/>
    <w:rsid w:val="0020183A"/>
    <w:rsid w:val="00202489"/>
    <w:rsid w:val="00207D59"/>
    <w:rsid w:val="00217C00"/>
    <w:rsid w:val="00221EEA"/>
    <w:rsid w:val="00223CFC"/>
    <w:rsid w:val="002302E8"/>
    <w:rsid w:val="002326AD"/>
    <w:rsid w:val="002376A2"/>
    <w:rsid w:val="002401DF"/>
    <w:rsid w:val="002406AD"/>
    <w:rsid w:val="00240A38"/>
    <w:rsid w:val="00256E99"/>
    <w:rsid w:val="00277CBB"/>
    <w:rsid w:val="00280710"/>
    <w:rsid w:val="002956ED"/>
    <w:rsid w:val="00297873"/>
    <w:rsid w:val="002A665A"/>
    <w:rsid w:val="002A69C6"/>
    <w:rsid w:val="002D7154"/>
    <w:rsid w:val="0030270B"/>
    <w:rsid w:val="00311D4A"/>
    <w:rsid w:val="00321133"/>
    <w:rsid w:val="00327208"/>
    <w:rsid w:val="00335BA1"/>
    <w:rsid w:val="00341AD7"/>
    <w:rsid w:val="00342EC5"/>
    <w:rsid w:val="00343BF5"/>
    <w:rsid w:val="0034445D"/>
    <w:rsid w:val="00346898"/>
    <w:rsid w:val="00347B50"/>
    <w:rsid w:val="003557E8"/>
    <w:rsid w:val="00374043"/>
    <w:rsid w:val="00384B28"/>
    <w:rsid w:val="0038533A"/>
    <w:rsid w:val="003A27CD"/>
    <w:rsid w:val="003A39E5"/>
    <w:rsid w:val="003A6381"/>
    <w:rsid w:val="003B3ABC"/>
    <w:rsid w:val="003B5942"/>
    <w:rsid w:val="003D4DF2"/>
    <w:rsid w:val="003F4726"/>
    <w:rsid w:val="0040156E"/>
    <w:rsid w:val="00405C97"/>
    <w:rsid w:val="004171A2"/>
    <w:rsid w:val="00420AFE"/>
    <w:rsid w:val="004223DC"/>
    <w:rsid w:val="00427C99"/>
    <w:rsid w:val="00430306"/>
    <w:rsid w:val="004340E4"/>
    <w:rsid w:val="0043615C"/>
    <w:rsid w:val="0046345B"/>
    <w:rsid w:val="00463E68"/>
    <w:rsid w:val="00467DAF"/>
    <w:rsid w:val="0047339C"/>
    <w:rsid w:val="00477812"/>
    <w:rsid w:val="004806F2"/>
    <w:rsid w:val="00482DBC"/>
    <w:rsid w:val="00486DA3"/>
    <w:rsid w:val="004901CE"/>
    <w:rsid w:val="004961E7"/>
    <w:rsid w:val="004A0C1A"/>
    <w:rsid w:val="004A1079"/>
    <w:rsid w:val="004A22E8"/>
    <w:rsid w:val="004A59A9"/>
    <w:rsid w:val="004B23E2"/>
    <w:rsid w:val="004C1851"/>
    <w:rsid w:val="004C6AFB"/>
    <w:rsid w:val="004D52F1"/>
    <w:rsid w:val="004E4421"/>
    <w:rsid w:val="004F0EDB"/>
    <w:rsid w:val="004F55B8"/>
    <w:rsid w:val="00504DDC"/>
    <w:rsid w:val="00507959"/>
    <w:rsid w:val="00515412"/>
    <w:rsid w:val="00521B9D"/>
    <w:rsid w:val="00530CEA"/>
    <w:rsid w:val="00541740"/>
    <w:rsid w:val="00544797"/>
    <w:rsid w:val="00546201"/>
    <w:rsid w:val="00553F68"/>
    <w:rsid w:val="0055601F"/>
    <w:rsid w:val="005569F6"/>
    <w:rsid w:val="00560786"/>
    <w:rsid w:val="00562957"/>
    <w:rsid w:val="00563380"/>
    <w:rsid w:val="00570F4F"/>
    <w:rsid w:val="005864C5"/>
    <w:rsid w:val="00591027"/>
    <w:rsid w:val="005A6CF0"/>
    <w:rsid w:val="005A7B66"/>
    <w:rsid w:val="005B0730"/>
    <w:rsid w:val="005D2BEE"/>
    <w:rsid w:val="005E0696"/>
    <w:rsid w:val="005F1D47"/>
    <w:rsid w:val="005F5720"/>
    <w:rsid w:val="006222EE"/>
    <w:rsid w:val="006236C4"/>
    <w:rsid w:val="006357A1"/>
    <w:rsid w:val="00635C58"/>
    <w:rsid w:val="00655A07"/>
    <w:rsid w:val="00656B77"/>
    <w:rsid w:val="00662CB4"/>
    <w:rsid w:val="006844BE"/>
    <w:rsid w:val="0069142A"/>
    <w:rsid w:val="006A4FF5"/>
    <w:rsid w:val="006B56B2"/>
    <w:rsid w:val="006C2F76"/>
    <w:rsid w:val="006C5C3D"/>
    <w:rsid w:val="006C7B5A"/>
    <w:rsid w:val="006E08E9"/>
    <w:rsid w:val="006E101B"/>
    <w:rsid w:val="006E7607"/>
    <w:rsid w:val="006E77CD"/>
    <w:rsid w:val="006F18C0"/>
    <w:rsid w:val="006F4DA1"/>
    <w:rsid w:val="006F5880"/>
    <w:rsid w:val="006F6144"/>
    <w:rsid w:val="00711CDD"/>
    <w:rsid w:val="007216BD"/>
    <w:rsid w:val="007247C8"/>
    <w:rsid w:val="00731121"/>
    <w:rsid w:val="00732C09"/>
    <w:rsid w:val="00740504"/>
    <w:rsid w:val="00750373"/>
    <w:rsid w:val="00756406"/>
    <w:rsid w:val="00763D4D"/>
    <w:rsid w:val="0076631C"/>
    <w:rsid w:val="007751F0"/>
    <w:rsid w:val="007A2661"/>
    <w:rsid w:val="007B23E1"/>
    <w:rsid w:val="007E2672"/>
    <w:rsid w:val="008111F1"/>
    <w:rsid w:val="00825B12"/>
    <w:rsid w:val="00826B61"/>
    <w:rsid w:val="00850DE2"/>
    <w:rsid w:val="00857099"/>
    <w:rsid w:val="00862928"/>
    <w:rsid w:val="00871BB6"/>
    <w:rsid w:val="00874005"/>
    <w:rsid w:val="00874FD8"/>
    <w:rsid w:val="00877ED0"/>
    <w:rsid w:val="0088706E"/>
    <w:rsid w:val="008A12A4"/>
    <w:rsid w:val="008A68C5"/>
    <w:rsid w:val="008A7AC7"/>
    <w:rsid w:val="008B0794"/>
    <w:rsid w:val="008B0832"/>
    <w:rsid w:val="008B36AB"/>
    <w:rsid w:val="008C1CF2"/>
    <w:rsid w:val="008D036A"/>
    <w:rsid w:val="008E76C6"/>
    <w:rsid w:val="008F450A"/>
    <w:rsid w:val="008F50D7"/>
    <w:rsid w:val="009049F9"/>
    <w:rsid w:val="00922F52"/>
    <w:rsid w:val="00937090"/>
    <w:rsid w:val="00943280"/>
    <w:rsid w:val="00952A80"/>
    <w:rsid w:val="00965DDE"/>
    <w:rsid w:val="00977D18"/>
    <w:rsid w:val="00982F65"/>
    <w:rsid w:val="00992F27"/>
    <w:rsid w:val="009966F7"/>
    <w:rsid w:val="0099762C"/>
    <w:rsid w:val="009A30C0"/>
    <w:rsid w:val="009B48CE"/>
    <w:rsid w:val="009B5377"/>
    <w:rsid w:val="009C3DA7"/>
    <w:rsid w:val="009C6D42"/>
    <w:rsid w:val="009D5A6D"/>
    <w:rsid w:val="009F30FA"/>
    <w:rsid w:val="009F7B1F"/>
    <w:rsid w:val="00A0225D"/>
    <w:rsid w:val="00A10A3B"/>
    <w:rsid w:val="00A27869"/>
    <w:rsid w:val="00A31759"/>
    <w:rsid w:val="00A34376"/>
    <w:rsid w:val="00A411C8"/>
    <w:rsid w:val="00A474B1"/>
    <w:rsid w:val="00A555E3"/>
    <w:rsid w:val="00A559DB"/>
    <w:rsid w:val="00A6071E"/>
    <w:rsid w:val="00A64722"/>
    <w:rsid w:val="00A91A1F"/>
    <w:rsid w:val="00A91F11"/>
    <w:rsid w:val="00A94327"/>
    <w:rsid w:val="00AB2A78"/>
    <w:rsid w:val="00AB4FCD"/>
    <w:rsid w:val="00AB5BCA"/>
    <w:rsid w:val="00AC18F5"/>
    <w:rsid w:val="00AF0CB9"/>
    <w:rsid w:val="00AF760A"/>
    <w:rsid w:val="00B1679C"/>
    <w:rsid w:val="00B2162B"/>
    <w:rsid w:val="00B43169"/>
    <w:rsid w:val="00B44782"/>
    <w:rsid w:val="00B477C4"/>
    <w:rsid w:val="00B91C35"/>
    <w:rsid w:val="00B9596D"/>
    <w:rsid w:val="00BA505B"/>
    <w:rsid w:val="00BB5E48"/>
    <w:rsid w:val="00BB62BE"/>
    <w:rsid w:val="00BC77DA"/>
    <w:rsid w:val="00BF23AC"/>
    <w:rsid w:val="00BF3628"/>
    <w:rsid w:val="00BF3CAC"/>
    <w:rsid w:val="00BF570E"/>
    <w:rsid w:val="00BF745D"/>
    <w:rsid w:val="00C31C52"/>
    <w:rsid w:val="00C35478"/>
    <w:rsid w:val="00C42599"/>
    <w:rsid w:val="00C42A6E"/>
    <w:rsid w:val="00C631D9"/>
    <w:rsid w:val="00C92F4F"/>
    <w:rsid w:val="00CB003B"/>
    <w:rsid w:val="00CB0963"/>
    <w:rsid w:val="00CC7821"/>
    <w:rsid w:val="00CD1993"/>
    <w:rsid w:val="00D05E73"/>
    <w:rsid w:val="00D066BD"/>
    <w:rsid w:val="00D0699A"/>
    <w:rsid w:val="00D22D81"/>
    <w:rsid w:val="00D334F5"/>
    <w:rsid w:val="00D403D4"/>
    <w:rsid w:val="00D56537"/>
    <w:rsid w:val="00D731DD"/>
    <w:rsid w:val="00D85436"/>
    <w:rsid w:val="00D85D88"/>
    <w:rsid w:val="00DA32D6"/>
    <w:rsid w:val="00DA6C58"/>
    <w:rsid w:val="00DB6872"/>
    <w:rsid w:val="00DB7666"/>
    <w:rsid w:val="00DC4C2B"/>
    <w:rsid w:val="00DD72A4"/>
    <w:rsid w:val="00DE0D16"/>
    <w:rsid w:val="00DE7A93"/>
    <w:rsid w:val="00E0012F"/>
    <w:rsid w:val="00E024F3"/>
    <w:rsid w:val="00E057B9"/>
    <w:rsid w:val="00E06EDB"/>
    <w:rsid w:val="00E17071"/>
    <w:rsid w:val="00E2444E"/>
    <w:rsid w:val="00E42E59"/>
    <w:rsid w:val="00E43A6A"/>
    <w:rsid w:val="00E461A7"/>
    <w:rsid w:val="00E562C1"/>
    <w:rsid w:val="00E5688F"/>
    <w:rsid w:val="00E56FCB"/>
    <w:rsid w:val="00E643D1"/>
    <w:rsid w:val="00E651D5"/>
    <w:rsid w:val="00E73CB4"/>
    <w:rsid w:val="00E82FA7"/>
    <w:rsid w:val="00E84433"/>
    <w:rsid w:val="00E95704"/>
    <w:rsid w:val="00EB6D05"/>
    <w:rsid w:val="00EF3C63"/>
    <w:rsid w:val="00F0409A"/>
    <w:rsid w:val="00F13E9E"/>
    <w:rsid w:val="00F140E7"/>
    <w:rsid w:val="00F26A71"/>
    <w:rsid w:val="00F40C3E"/>
    <w:rsid w:val="00F62E93"/>
    <w:rsid w:val="00F67DDA"/>
    <w:rsid w:val="00F733FD"/>
    <w:rsid w:val="00F7660B"/>
    <w:rsid w:val="00F770B8"/>
    <w:rsid w:val="00F81133"/>
    <w:rsid w:val="00F81D43"/>
    <w:rsid w:val="00F837E0"/>
    <w:rsid w:val="00F84AF0"/>
    <w:rsid w:val="00F9189E"/>
    <w:rsid w:val="00F954E7"/>
    <w:rsid w:val="00F960DC"/>
    <w:rsid w:val="00FA2C4F"/>
    <w:rsid w:val="00FD6564"/>
    <w:rsid w:val="00FE0A83"/>
    <w:rsid w:val="00FE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5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3E9E"/>
    <w:pPr>
      <w:keepNext/>
      <w:keepLines/>
      <w:numPr>
        <w:numId w:val="11"/>
      </w:numPr>
      <w:spacing w:before="320" w:after="12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E9E"/>
    <w:pPr>
      <w:keepNext/>
      <w:keepLines/>
      <w:numPr>
        <w:ilvl w:val="1"/>
        <w:numId w:val="11"/>
      </w:numPr>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505B"/>
    <w:pPr>
      <w:keepNext/>
      <w:keepLines/>
      <w:numPr>
        <w:ilvl w:val="2"/>
        <w:numId w:val="11"/>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FA7"/>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2FA7"/>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2FA7"/>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2FA7"/>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2FA7"/>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2FA7"/>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E9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0183A"/>
    <w:rPr>
      <w:sz w:val="16"/>
      <w:szCs w:val="16"/>
    </w:rPr>
  </w:style>
  <w:style w:type="paragraph" w:styleId="CommentText">
    <w:name w:val="annotation text"/>
    <w:basedOn w:val="Normal"/>
    <w:link w:val="CommentTextChar"/>
    <w:uiPriority w:val="99"/>
    <w:unhideWhenUsed/>
    <w:rsid w:val="0020183A"/>
    <w:pPr>
      <w:spacing w:line="240" w:lineRule="auto"/>
    </w:pPr>
    <w:rPr>
      <w:sz w:val="20"/>
      <w:szCs w:val="20"/>
    </w:rPr>
  </w:style>
  <w:style w:type="character" w:customStyle="1" w:styleId="CommentTextChar">
    <w:name w:val="Comment Text Char"/>
    <w:basedOn w:val="DefaultParagraphFont"/>
    <w:link w:val="CommentText"/>
    <w:uiPriority w:val="99"/>
    <w:rsid w:val="0020183A"/>
    <w:rPr>
      <w:sz w:val="20"/>
      <w:szCs w:val="20"/>
    </w:rPr>
  </w:style>
  <w:style w:type="paragraph" w:styleId="CommentSubject">
    <w:name w:val="annotation subject"/>
    <w:basedOn w:val="CommentText"/>
    <w:next w:val="CommentText"/>
    <w:link w:val="CommentSubjectChar"/>
    <w:uiPriority w:val="99"/>
    <w:semiHidden/>
    <w:unhideWhenUsed/>
    <w:rsid w:val="0020183A"/>
    <w:rPr>
      <w:b/>
      <w:bCs/>
    </w:rPr>
  </w:style>
  <w:style w:type="character" w:customStyle="1" w:styleId="CommentSubjectChar">
    <w:name w:val="Comment Subject Char"/>
    <w:basedOn w:val="CommentTextChar"/>
    <w:link w:val="CommentSubject"/>
    <w:uiPriority w:val="99"/>
    <w:semiHidden/>
    <w:rsid w:val="0020183A"/>
    <w:rPr>
      <w:b/>
      <w:bCs/>
      <w:sz w:val="20"/>
      <w:szCs w:val="20"/>
    </w:rPr>
  </w:style>
  <w:style w:type="paragraph" w:styleId="BalloonText">
    <w:name w:val="Balloon Text"/>
    <w:basedOn w:val="Normal"/>
    <w:link w:val="BalloonTextChar"/>
    <w:uiPriority w:val="99"/>
    <w:semiHidden/>
    <w:unhideWhenUsed/>
    <w:rsid w:val="0020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3A"/>
    <w:rPr>
      <w:rFonts w:ascii="Tahoma" w:hAnsi="Tahoma" w:cs="Tahoma"/>
      <w:sz w:val="16"/>
      <w:szCs w:val="16"/>
    </w:rPr>
  </w:style>
  <w:style w:type="character" w:customStyle="1" w:styleId="Heading2Char">
    <w:name w:val="Heading 2 Char"/>
    <w:basedOn w:val="DefaultParagraphFont"/>
    <w:link w:val="Heading2"/>
    <w:uiPriority w:val="9"/>
    <w:rsid w:val="00F13E9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A31759"/>
    <w:rPr>
      <w:b/>
      <w:bCs/>
      <w:i/>
      <w:iCs/>
      <w:color w:val="4F81BD" w:themeColor="accent1"/>
    </w:rPr>
  </w:style>
  <w:style w:type="paragraph" w:styleId="ListParagraph">
    <w:name w:val="List Paragraph"/>
    <w:basedOn w:val="Normal"/>
    <w:uiPriority w:val="34"/>
    <w:qFormat/>
    <w:rsid w:val="00C35478"/>
    <w:pPr>
      <w:ind w:left="720"/>
      <w:contextualSpacing/>
    </w:pPr>
  </w:style>
  <w:style w:type="table" w:styleId="TableGrid">
    <w:name w:val="Table Grid"/>
    <w:basedOn w:val="TableNormal"/>
    <w:uiPriority w:val="59"/>
    <w:rsid w:val="0076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D4DF2"/>
    <w:pPr>
      <w:spacing w:after="0" w:line="240" w:lineRule="auto"/>
    </w:pPr>
  </w:style>
  <w:style w:type="paragraph" w:customStyle="1" w:styleId="Default">
    <w:name w:val="Default"/>
    <w:rsid w:val="00E057B9"/>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styleId="Revision">
    <w:name w:val="Revision"/>
    <w:hidden/>
    <w:uiPriority w:val="99"/>
    <w:semiHidden/>
    <w:rsid w:val="008A68C5"/>
    <w:pPr>
      <w:spacing w:after="0" w:line="240" w:lineRule="auto"/>
    </w:pPr>
  </w:style>
  <w:style w:type="character" w:customStyle="1" w:styleId="Heading3Char">
    <w:name w:val="Heading 3 Char"/>
    <w:basedOn w:val="DefaultParagraphFont"/>
    <w:link w:val="Heading3"/>
    <w:uiPriority w:val="9"/>
    <w:rsid w:val="00BA50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F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2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2F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2F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2F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2FA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01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56E"/>
  </w:style>
  <w:style w:type="paragraph" w:styleId="Footer">
    <w:name w:val="footer"/>
    <w:basedOn w:val="Normal"/>
    <w:link w:val="FooterChar"/>
    <w:uiPriority w:val="99"/>
    <w:unhideWhenUsed/>
    <w:rsid w:val="00401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6E"/>
  </w:style>
  <w:style w:type="character" w:customStyle="1" w:styleId="NoSpacingChar">
    <w:name w:val="No Spacing Char"/>
    <w:basedOn w:val="DefaultParagraphFont"/>
    <w:link w:val="NoSpacing"/>
    <w:uiPriority w:val="1"/>
    <w:rsid w:val="0040156E"/>
  </w:style>
  <w:style w:type="paragraph" w:styleId="EndnoteText">
    <w:name w:val="endnote text"/>
    <w:basedOn w:val="Normal"/>
    <w:link w:val="EndnoteTextChar"/>
    <w:uiPriority w:val="99"/>
    <w:semiHidden/>
    <w:unhideWhenUsed/>
    <w:rsid w:val="00521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B9D"/>
    <w:rPr>
      <w:sz w:val="20"/>
      <w:szCs w:val="20"/>
    </w:rPr>
  </w:style>
  <w:style w:type="character" w:styleId="EndnoteReference">
    <w:name w:val="endnote reference"/>
    <w:basedOn w:val="DefaultParagraphFont"/>
    <w:uiPriority w:val="99"/>
    <w:semiHidden/>
    <w:unhideWhenUsed/>
    <w:rsid w:val="00521B9D"/>
    <w:rPr>
      <w:vertAlign w:val="superscript"/>
    </w:rPr>
  </w:style>
  <w:style w:type="paragraph" w:styleId="FootnoteText">
    <w:name w:val="footnote text"/>
    <w:basedOn w:val="Normal"/>
    <w:link w:val="FootnoteTextChar"/>
    <w:uiPriority w:val="99"/>
    <w:semiHidden/>
    <w:unhideWhenUsed/>
    <w:rsid w:val="00521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B9D"/>
    <w:rPr>
      <w:sz w:val="20"/>
      <w:szCs w:val="20"/>
    </w:rPr>
  </w:style>
  <w:style w:type="character" w:styleId="FootnoteReference">
    <w:name w:val="footnote reference"/>
    <w:basedOn w:val="DefaultParagraphFont"/>
    <w:uiPriority w:val="99"/>
    <w:semiHidden/>
    <w:unhideWhenUsed/>
    <w:rsid w:val="00521B9D"/>
    <w:rPr>
      <w:vertAlign w:val="superscript"/>
    </w:rPr>
  </w:style>
  <w:style w:type="paragraph" w:styleId="TOCHeading">
    <w:name w:val="TOC Heading"/>
    <w:basedOn w:val="Heading1"/>
    <w:next w:val="Normal"/>
    <w:uiPriority w:val="39"/>
    <w:unhideWhenUsed/>
    <w:qFormat/>
    <w:rsid w:val="0046345B"/>
    <w:pPr>
      <w:numPr>
        <w:numId w:val="0"/>
      </w:num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6345B"/>
    <w:pPr>
      <w:tabs>
        <w:tab w:val="left" w:pos="440"/>
        <w:tab w:val="right" w:leader="dot" w:pos="9350"/>
      </w:tabs>
      <w:spacing w:after="100"/>
    </w:pPr>
    <w:rPr>
      <w:b/>
      <w:noProof/>
    </w:rPr>
  </w:style>
  <w:style w:type="paragraph" w:styleId="TOC2">
    <w:name w:val="toc 2"/>
    <w:basedOn w:val="Normal"/>
    <w:next w:val="Normal"/>
    <w:autoRedefine/>
    <w:uiPriority w:val="39"/>
    <w:unhideWhenUsed/>
    <w:rsid w:val="0046345B"/>
    <w:pPr>
      <w:spacing w:after="100"/>
      <w:ind w:left="220"/>
    </w:pPr>
  </w:style>
  <w:style w:type="paragraph" w:styleId="TOC3">
    <w:name w:val="toc 3"/>
    <w:basedOn w:val="Normal"/>
    <w:next w:val="Normal"/>
    <w:autoRedefine/>
    <w:uiPriority w:val="39"/>
    <w:unhideWhenUsed/>
    <w:rsid w:val="0046345B"/>
    <w:pPr>
      <w:spacing w:after="100"/>
      <w:ind w:left="440"/>
    </w:pPr>
  </w:style>
  <w:style w:type="character" w:styleId="Hyperlink">
    <w:name w:val="Hyperlink"/>
    <w:basedOn w:val="DefaultParagraphFont"/>
    <w:uiPriority w:val="99"/>
    <w:unhideWhenUsed/>
    <w:rsid w:val="0046345B"/>
    <w:rPr>
      <w:color w:val="0000FF" w:themeColor="hyperlink"/>
      <w:u w:val="single"/>
    </w:rPr>
  </w:style>
  <w:style w:type="paragraph" w:styleId="Caption">
    <w:name w:val="caption"/>
    <w:basedOn w:val="Normal"/>
    <w:next w:val="Normal"/>
    <w:uiPriority w:val="35"/>
    <w:unhideWhenUsed/>
    <w:qFormat/>
    <w:rsid w:val="005864C5"/>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B477C4"/>
    <w:pPr>
      <w:spacing w:after="0"/>
    </w:pPr>
  </w:style>
  <w:style w:type="paragraph" w:styleId="Title">
    <w:name w:val="Title"/>
    <w:basedOn w:val="Normal"/>
    <w:next w:val="Normal"/>
    <w:link w:val="TitleChar"/>
    <w:uiPriority w:val="10"/>
    <w:qFormat/>
    <w:rsid w:val="00977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D18"/>
    <w:rPr>
      <w:rFonts w:asciiTheme="majorHAnsi" w:eastAsiaTheme="majorEastAsia" w:hAnsiTheme="majorHAnsi" w:cstheme="majorBidi"/>
      <w:spacing w:val="-10"/>
      <w:kern w:val="28"/>
      <w:sz w:val="56"/>
      <w:szCs w:val="56"/>
    </w:rPr>
  </w:style>
  <w:style w:type="table" w:customStyle="1" w:styleId="Style2">
    <w:name w:val="Style2"/>
    <w:basedOn w:val="TableNormal"/>
    <w:uiPriority w:val="99"/>
    <w:rsid w:val="004901CE"/>
    <w:pPr>
      <w:spacing w:after="0" w:line="240" w:lineRule="auto"/>
    </w:pPr>
    <w:rPr>
      <w:lang w:val="en-AU"/>
    </w:rPr>
    <w:tblPr/>
  </w:style>
  <w:style w:type="table" w:customStyle="1" w:styleId="GridTable4Accent1">
    <w:name w:val="Grid Table 4 Accent 1"/>
    <w:basedOn w:val="TableNormal"/>
    <w:uiPriority w:val="49"/>
    <w:rsid w:val="00335B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link w:val="TableChar"/>
    <w:qFormat/>
    <w:rsid w:val="00F960DC"/>
    <w:pPr>
      <w:spacing w:before="120" w:after="120" w:line="240" w:lineRule="auto"/>
    </w:pPr>
    <w:rPr>
      <w:sz w:val="24"/>
      <w:lang w:val="en-AU" w:eastAsia="en-AU"/>
    </w:rPr>
  </w:style>
  <w:style w:type="character" w:customStyle="1" w:styleId="TableChar">
    <w:name w:val="Table Char"/>
    <w:basedOn w:val="DefaultParagraphFont"/>
    <w:link w:val="Table"/>
    <w:rsid w:val="00F960DC"/>
    <w:rPr>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3E9E"/>
    <w:pPr>
      <w:keepNext/>
      <w:keepLines/>
      <w:numPr>
        <w:numId w:val="11"/>
      </w:numPr>
      <w:spacing w:before="320" w:after="120"/>
      <w:ind w:left="431" w:hanging="431"/>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3E9E"/>
    <w:pPr>
      <w:keepNext/>
      <w:keepLines/>
      <w:numPr>
        <w:ilvl w:val="1"/>
        <w:numId w:val="11"/>
      </w:numPr>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505B"/>
    <w:pPr>
      <w:keepNext/>
      <w:keepLines/>
      <w:numPr>
        <w:ilvl w:val="2"/>
        <w:numId w:val="11"/>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FA7"/>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2FA7"/>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2FA7"/>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2FA7"/>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2FA7"/>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2FA7"/>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E9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0183A"/>
    <w:rPr>
      <w:sz w:val="16"/>
      <w:szCs w:val="16"/>
    </w:rPr>
  </w:style>
  <w:style w:type="paragraph" w:styleId="CommentText">
    <w:name w:val="annotation text"/>
    <w:basedOn w:val="Normal"/>
    <w:link w:val="CommentTextChar"/>
    <w:uiPriority w:val="99"/>
    <w:unhideWhenUsed/>
    <w:rsid w:val="0020183A"/>
    <w:pPr>
      <w:spacing w:line="240" w:lineRule="auto"/>
    </w:pPr>
    <w:rPr>
      <w:sz w:val="20"/>
      <w:szCs w:val="20"/>
    </w:rPr>
  </w:style>
  <w:style w:type="character" w:customStyle="1" w:styleId="CommentTextChar">
    <w:name w:val="Comment Text Char"/>
    <w:basedOn w:val="DefaultParagraphFont"/>
    <w:link w:val="CommentText"/>
    <w:uiPriority w:val="99"/>
    <w:rsid w:val="0020183A"/>
    <w:rPr>
      <w:sz w:val="20"/>
      <w:szCs w:val="20"/>
    </w:rPr>
  </w:style>
  <w:style w:type="paragraph" w:styleId="CommentSubject">
    <w:name w:val="annotation subject"/>
    <w:basedOn w:val="CommentText"/>
    <w:next w:val="CommentText"/>
    <w:link w:val="CommentSubjectChar"/>
    <w:uiPriority w:val="99"/>
    <w:semiHidden/>
    <w:unhideWhenUsed/>
    <w:rsid w:val="0020183A"/>
    <w:rPr>
      <w:b/>
      <w:bCs/>
    </w:rPr>
  </w:style>
  <w:style w:type="character" w:customStyle="1" w:styleId="CommentSubjectChar">
    <w:name w:val="Comment Subject Char"/>
    <w:basedOn w:val="CommentTextChar"/>
    <w:link w:val="CommentSubject"/>
    <w:uiPriority w:val="99"/>
    <w:semiHidden/>
    <w:rsid w:val="0020183A"/>
    <w:rPr>
      <w:b/>
      <w:bCs/>
      <w:sz w:val="20"/>
      <w:szCs w:val="20"/>
    </w:rPr>
  </w:style>
  <w:style w:type="paragraph" w:styleId="BalloonText">
    <w:name w:val="Balloon Text"/>
    <w:basedOn w:val="Normal"/>
    <w:link w:val="BalloonTextChar"/>
    <w:uiPriority w:val="99"/>
    <w:semiHidden/>
    <w:unhideWhenUsed/>
    <w:rsid w:val="00201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3A"/>
    <w:rPr>
      <w:rFonts w:ascii="Tahoma" w:hAnsi="Tahoma" w:cs="Tahoma"/>
      <w:sz w:val="16"/>
      <w:szCs w:val="16"/>
    </w:rPr>
  </w:style>
  <w:style w:type="character" w:customStyle="1" w:styleId="Heading2Char">
    <w:name w:val="Heading 2 Char"/>
    <w:basedOn w:val="DefaultParagraphFont"/>
    <w:link w:val="Heading2"/>
    <w:uiPriority w:val="9"/>
    <w:rsid w:val="00F13E9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A31759"/>
    <w:rPr>
      <w:b/>
      <w:bCs/>
      <w:i/>
      <w:iCs/>
      <w:color w:val="4F81BD" w:themeColor="accent1"/>
    </w:rPr>
  </w:style>
  <w:style w:type="paragraph" w:styleId="ListParagraph">
    <w:name w:val="List Paragraph"/>
    <w:basedOn w:val="Normal"/>
    <w:uiPriority w:val="34"/>
    <w:qFormat/>
    <w:rsid w:val="00C35478"/>
    <w:pPr>
      <w:ind w:left="720"/>
      <w:contextualSpacing/>
    </w:pPr>
  </w:style>
  <w:style w:type="table" w:styleId="TableGrid">
    <w:name w:val="Table Grid"/>
    <w:basedOn w:val="TableNormal"/>
    <w:uiPriority w:val="59"/>
    <w:rsid w:val="00766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D4DF2"/>
    <w:pPr>
      <w:spacing w:after="0" w:line="240" w:lineRule="auto"/>
    </w:pPr>
  </w:style>
  <w:style w:type="paragraph" w:customStyle="1" w:styleId="Default">
    <w:name w:val="Default"/>
    <w:rsid w:val="00E057B9"/>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styleId="Revision">
    <w:name w:val="Revision"/>
    <w:hidden/>
    <w:uiPriority w:val="99"/>
    <w:semiHidden/>
    <w:rsid w:val="008A68C5"/>
    <w:pPr>
      <w:spacing w:after="0" w:line="240" w:lineRule="auto"/>
    </w:pPr>
  </w:style>
  <w:style w:type="character" w:customStyle="1" w:styleId="Heading3Char">
    <w:name w:val="Heading 3 Char"/>
    <w:basedOn w:val="DefaultParagraphFont"/>
    <w:link w:val="Heading3"/>
    <w:uiPriority w:val="9"/>
    <w:rsid w:val="00BA50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FA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82FA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82FA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82F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82F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82FA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01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56E"/>
  </w:style>
  <w:style w:type="paragraph" w:styleId="Footer">
    <w:name w:val="footer"/>
    <w:basedOn w:val="Normal"/>
    <w:link w:val="FooterChar"/>
    <w:uiPriority w:val="99"/>
    <w:unhideWhenUsed/>
    <w:rsid w:val="00401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56E"/>
  </w:style>
  <w:style w:type="character" w:customStyle="1" w:styleId="NoSpacingChar">
    <w:name w:val="No Spacing Char"/>
    <w:basedOn w:val="DefaultParagraphFont"/>
    <w:link w:val="NoSpacing"/>
    <w:uiPriority w:val="1"/>
    <w:rsid w:val="0040156E"/>
  </w:style>
  <w:style w:type="paragraph" w:styleId="EndnoteText">
    <w:name w:val="endnote text"/>
    <w:basedOn w:val="Normal"/>
    <w:link w:val="EndnoteTextChar"/>
    <w:uiPriority w:val="99"/>
    <w:semiHidden/>
    <w:unhideWhenUsed/>
    <w:rsid w:val="00521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1B9D"/>
    <w:rPr>
      <w:sz w:val="20"/>
      <w:szCs w:val="20"/>
    </w:rPr>
  </w:style>
  <w:style w:type="character" w:styleId="EndnoteReference">
    <w:name w:val="endnote reference"/>
    <w:basedOn w:val="DefaultParagraphFont"/>
    <w:uiPriority w:val="99"/>
    <w:semiHidden/>
    <w:unhideWhenUsed/>
    <w:rsid w:val="00521B9D"/>
    <w:rPr>
      <w:vertAlign w:val="superscript"/>
    </w:rPr>
  </w:style>
  <w:style w:type="paragraph" w:styleId="FootnoteText">
    <w:name w:val="footnote text"/>
    <w:basedOn w:val="Normal"/>
    <w:link w:val="FootnoteTextChar"/>
    <w:uiPriority w:val="99"/>
    <w:semiHidden/>
    <w:unhideWhenUsed/>
    <w:rsid w:val="00521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B9D"/>
    <w:rPr>
      <w:sz w:val="20"/>
      <w:szCs w:val="20"/>
    </w:rPr>
  </w:style>
  <w:style w:type="character" w:styleId="FootnoteReference">
    <w:name w:val="footnote reference"/>
    <w:basedOn w:val="DefaultParagraphFont"/>
    <w:uiPriority w:val="99"/>
    <w:semiHidden/>
    <w:unhideWhenUsed/>
    <w:rsid w:val="00521B9D"/>
    <w:rPr>
      <w:vertAlign w:val="superscript"/>
    </w:rPr>
  </w:style>
  <w:style w:type="paragraph" w:styleId="TOCHeading">
    <w:name w:val="TOC Heading"/>
    <w:basedOn w:val="Heading1"/>
    <w:next w:val="Normal"/>
    <w:uiPriority w:val="39"/>
    <w:unhideWhenUsed/>
    <w:qFormat/>
    <w:rsid w:val="0046345B"/>
    <w:pPr>
      <w:numPr>
        <w:numId w:val="0"/>
      </w:numPr>
      <w:spacing w:before="240" w:line="259" w:lineRule="auto"/>
      <w:outlineLvl w:val="9"/>
    </w:pPr>
    <w:rPr>
      <w:b w:val="0"/>
      <w:bCs w:val="0"/>
      <w:sz w:val="32"/>
      <w:szCs w:val="32"/>
    </w:rPr>
  </w:style>
  <w:style w:type="paragraph" w:styleId="TOC1">
    <w:name w:val="toc 1"/>
    <w:basedOn w:val="Normal"/>
    <w:next w:val="Normal"/>
    <w:autoRedefine/>
    <w:uiPriority w:val="39"/>
    <w:unhideWhenUsed/>
    <w:rsid w:val="0046345B"/>
    <w:pPr>
      <w:tabs>
        <w:tab w:val="left" w:pos="440"/>
        <w:tab w:val="right" w:leader="dot" w:pos="9350"/>
      </w:tabs>
      <w:spacing w:after="100"/>
    </w:pPr>
    <w:rPr>
      <w:b/>
      <w:noProof/>
    </w:rPr>
  </w:style>
  <w:style w:type="paragraph" w:styleId="TOC2">
    <w:name w:val="toc 2"/>
    <w:basedOn w:val="Normal"/>
    <w:next w:val="Normal"/>
    <w:autoRedefine/>
    <w:uiPriority w:val="39"/>
    <w:unhideWhenUsed/>
    <w:rsid w:val="0046345B"/>
    <w:pPr>
      <w:spacing w:after="100"/>
      <w:ind w:left="220"/>
    </w:pPr>
  </w:style>
  <w:style w:type="paragraph" w:styleId="TOC3">
    <w:name w:val="toc 3"/>
    <w:basedOn w:val="Normal"/>
    <w:next w:val="Normal"/>
    <w:autoRedefine/>
    <w:uiPriority w:val="39"/>
    <w:unhideWhenUsed/>
    <w:rsid w:val="0046345B"/>
    <w:pPr>
      <w:spacing w:after="100"/>
      <w:ind w:left="440"/>
    </w:pPr>
  </w:style>
  <w:style w:type="character" w:styleId="Hyperlink">
    <w:name w:val="Hyperlink"/>
    <w:basedOn w:val="DefaultParagraphFont"/>
    <w:uiPriority w:val="99"/>
    <w:unhideWhenUsed/>
    <w:rsid w:val="0046345B"/>
    <w:rPr>
      <w:color w:val="0000FF" w:themeColor="hyperlink"/>
      <w:u w:val="single"/>
    </w:rPr>
  </w:style>
  <w:style w:type="paragraph" w:styleId="Caption">
    <w:name w:val="caption"/>
    <w:basedOn w:val="Normal"/>
    <w:next w:val="Normal"/>
    <w:uiPriority w:val="35"/>
    <w:unhideWhenUsed/>
    <w:qFormat/>
    <w:rsid w:val="005864C5"/>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B477C4"/>
    <w:pPr>
      <w:spacing w:after="0"/>
    </w:pPr>
  </w:style>
  <w:style w:type="paragraph" w:styleId="Title">
    <w:name w:val="Title"/>
    <w:basedOn w:val="Normal"/>
    <w:next w:val="Normal"/>
    <w:link w:val="TitleChar"/>
    <w:uiPriority w:val="10"/>
    <w:qFormat/>
    <w:rsid w:val="00977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D18"/>
    <w:rPr>
      <w:rFonts w:asciiTheme="majorHAnsi" w:eastAsiaTheme="majorEastAsia" w:hAnsiTheme="majorHAnsi" w:cstheme="majorBidi"/>
      <w:spacing w:val="-10"/>
      <w:kern w:val="28"/>
      <w:sz w:val="56"/>
      <w:szCs w:val="56"/>
    </w:rPr>
  </w:style>
  <w:style w:type="table" w:customStyle="1" w:styleId="Style2">
    <w:name w:val="Style2"/>
    <w:basedOn w:val="TableNormal"/>
    <w:uiPriority w:val="99"/>
    <w:rsid w:val="004901CE"/>
    <w:pPr>
      <w:spacing w:after="0" w:line="240" w:lineRule="auto"/>
    </w:pPr>
    <w:rPr>
      <w:lang w:val="en-AU"/>
    </w:rPr>
    <w:tblPr/>
  </w:style>
  <w:style w:type="table" w:customStyle="1" w:styleId="GridTable4Accent1">
    <w:name w:val="Grid Table 4 Accent 1"/>
    <w:basedOn w:val="TableNormal"/>
    <w:uiPriority w:val="49"/>
    <w:rsid w:val="00335BA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link w:val="TableChar"/>
    <w:qFormat/>
    <w:rsid w:val="00F960DC"/>
    <w:pPr>
      <w:spacing w:before="120" w:after="120" w:line="240" w:lineRule="auto"/>
    </w:pPr>
    <w:rPr>
      <w:sz w:val="24"/>
      <w:lang w:val="en-AU" w:eastAsia="en-AU"/>
    </w:rPr>
  </w:style>
  <w:style w:type="character" w:customStyle="1" w:styleId="TableChar">
    <w:name w:val="Table Char"/>
    <w:basedOn w:val="DefaultParagraphFont"/>
    <w:link w:val="Table"/>
    <w:rsid w:val="00F960DC"/>
    <w:rPr>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777">
      <w:bodyDiv w:val="1"/>
      <w:marLeft w:val="0"/>
      <w:marRight w:val="0"/>
      <w:marTop w:val="0"/>
      <w:marBottom w:val="0"/>
      <w:divBdr>
        <w:top w:val="none" w:sz="0" w:space="0" w:color="auto"/>
        <w:left w:val="none" w:sz="0" w:space="0" w:color="auto"/>
        <w:bottom w:val="none" w:sz="0" w:space="0" w:color="auto"/>
        <w:right w:val="none" w:sz="0" w:space="0" w:color="auto"/>
      </w:divBdr>
      <w:divsChild>
        <w:div w:id="1141993744">
          <w:marLeft w:val="1166"/>
          <w:marRight w:val="0"/>
          <w:marTop w:val="106"/>
          <w:marBottom w:val="0"/>
          <w:divBdr>
            <w:top w:val="none" w:sz="0" w:space="0" w:color="auto"/>
            <w:left w:val="none" w:sz="0" w:space="0" w:color="auto"/>
            <w:bottom w:val="none" w:sz="0" w:space="0" w:color="auto"/>
            <w:right w:val="none" w:sz="0" w:space="0" w:color="auto"/>
          </w:divBdr>
        </w:div>
        <w:div w:id="1221284913">
          <w:marLeft w:val="1166"/>
          <w:marRight w:val="0"/>
          <w:marTop w:val="106"/>
          <w:marBottom w:val="0"/>
          <w:divBdr>
            <w:top w:val="none" w:sz="0" w:space="0" w:color="auto"/>
            <w:left w:val="none" w:sz="0" w:space="0" w:color="auto"/>
            <w:bottom w:val="none" w:sz="0" w:space="0" w:color="auto"/>
            <w:right w:val="none" w:sz="0" w:space="0" w:color="auto"/>
          </w:divBdr>
        </w:div>
        <w:div w:id="1968269609">
          <w:marLeft w:val="547"/>
          <w:marRight w:val="0"/>
          <w:marTop w:val="106"/>
          <w:marBottom w:val="0"/>
          <w:divBdr>
            <w:top w:val="none" w:sz="0" w:space="0" w:color="auto"/>
            <w:left w:val="none" w:sz="0" w:space="0" w:color="auto"/>
            <w:bottom w:val="none" w:sz="0" w:space="0" w:color="auto"/>
            <w:right w:val="none" w:sz="0" w:space="0" w:color="auto"/>
          </w:divBdr>
        </w:div>
      </w:divsChild>
    </w:div>
    <w:div w:id="152918627">
      <w:bodyDiv w:val="1"/>
      <w:marLeft w:val="0"/>
      <w:marRight w:val="0"/>
      <w:marTop w:val="0"/>
      <w:marBottom w:val="0"/>
      <w:divBdr>
        <w:top w:val="none" w:sz="0" w:space="0" w:color="auto"/>
        <w:left w:val="none" w:sz="0" w:space="0" w:color="auto"/>
        <w:bottom w:val="none" w:sz="0" w:space="0" w:color="auto"/>
        <w:right w:val="none" w:sz="0" w:space="0" w:color="auto"/>
      </w:divBdr>
      <w:divsChild>
        <w:div w:id="847212732">
          <w:marLeft w:val="547"/>
          <w:marRight w:val="0"/>
          <w:marTop w:val="144"/>
          <w:marBottom w:val="0"/>
          <w:divBdr>
            <w:top w:val="none" w:sz="0" w:space="0" w:color="auto"/>
            <w:left w:val="none" w:sz="0" w:space="0" w:color="auto"/>
            <w:bottom w:val="none" w:sz="0" w:space="0" w:color="auto"/>
            <w:right w:val="none" w:sz="0" w:space="0" w:color="auto"/>
          </w:divBdr>
        </w:div>
      </w:divsChild>
    </w:div>
    <w:div w:id="186991494">
      <w:bodyDiv w:val="1"/>
      <w:marLeft w:val="0"/>
      <w:marRight w:val="0"/>
      <w:marTop w:val="0"/>
      <w:marBottom w:val="0"/>
      <w:divBdr>
        <w:top w:val="none" w:sz="0" w:space="0" w:color="auto"/>
        <w:left w:val="none" w:sz="0" w:space="0" w:color="auto"/>
        <w:bottom w:val="none" w:sz="0" w:space="0" w:color="auto"/>
        <w:right w:val="none" w:sz="0" w:space="0" w:color="auto"/>
      </w:divBdr>
      <w:divsChild>
        <w:div w:id="203718359">
          <w:marLeft w:val="547"/>
          <w:marRight w:val="0"/>
          <w:marTop w:val="106"/>
          <w:marBottom w:val="0"/>
          <w:divBdr>
            <w:top w:val="none" w:sz="0" w:space="0" w:color="auto"/>
            <w:left w:val="none" w:sz="0" w:space="0" w:color="auto"/>
            <w:bottom w:val="none" w:sz="0" w:space="0" w:color="auto"/>
            <w:right w:val="none" w:sz="0" w:space="0" w:color="auto"/>
          </w:divBdr>
        </w:div>
        <w:div w:id="708721845">
          <w:marLeft w:val="547"/>
          <w:marRight w:val="0"/>
          <w:marTop w:val="106"/>
          <w:marBottom w:val="0"/>
          <w:divBdr>
            <w:top w:val="none" w:sz="0" w:space="0" w:color="auto"/>
            <w:left w:val="none" w:sz="0" w:space="0" w:color="auto"/>
            <w:bottom w:val="none" w:sz="0" w:space="0" w:color="auto"/>
            <w:right w:val="none" w:sz="0" w:space="0" w:color="auto"/>
          </w:divBdr>
        </w:div>
        <w:div w:id="723648551">
          <w:marLeft w:val="547"/>
          <w:marRight w:val="0"/>
          <w:marTop w:val="115"/>
          <w:marBottom w:val="0"/>
          <w:divBdr>
            <w:top w:val="none" w:sz="0" w:space="0" w:color="auto"/>
            <w:left w:val="none" w:sz="0" w:space="0" w:color="auto"/>
            <w:bottom w:val="none" w:sz="0" w:space="0" w:color="auto"/>
            <w:right w:val="none" w:sz="0" w:space="0" w:color="auto"/>
          </w:divBdr>
        </w:div>
        <w:div w:id="887686451">
          <w:marLeft w:val="547"/>
          <w:marRight w:val="0"/>
          <w:marTop w:val="115"/>
          <w:marBottom w:val="0"/>
          <w:divBdr>
            <w:top w:val="none" w:sz="0" w:space="0" w:color="auto"/>
            <w:left w:val="none" w:sz="0" w:space="0" w:color="auto"/>
            <w:bottom w:val="none" w:sz="0" w:space="0" w:color="auto"/>
            <w:right w:val="none" w:sz="0" w:space="0" w:color="auto"/>
          </w:divBdr>
        </w:div>
      </w:divsChild>
    </w:div>
    <w:div w:id="200359893">
      <w:bodyDiv w:val="1"/>
      <w:marLeft w:val="0"/>
      <w:marRight w:val="0"/>
      <w:marTop w:val="0"/>
      <w:marBottom w:val="0"/>
      <w:divBdr>
        <w:top w:val="none" w:sz="0" w:space="0" w:color="auto"/>
        <w:left w:val="none" w:sz="0" w:space="0" w:color="auto"/>
        <w:bottom w:val="none" w:sz="0" w:space="0" w:color="auto"/>
        <w:right w:val="none" w:sz="0" w:space="0" w:color="auto"/>
      </w:divBdr>
    </w:div>
    <w:div w:id="231552745">
      <w:bodyDiv w:val="1"/>
      <w:marLeft w:val="0"/>
      <w:marRight w:val="0"/>
      <w:marTop w:val="0"/>
      <w:marBottom w:val="0"/>
      <w:divBdr>
        <w:top w:val="none" w:sz="0" w:space="0" w:color="auto"/>
        <w:left w:val="none" w:sz="0" w:space="0" w:color="auto"/>
        <w:bottom w:val="none" w:sz="0" w:space="0" w:color="auto"/>
        <w:right w:val="none" w:sz="0" w:space="0" w:color="auto"/>
      </w:divBdr>
      <w:divsChild>
        <w:div w:id="792406656">
          <w:marLeft w:val="547"/>
          <w:marRight w:val="0"/>
          <w:marTop w:val="134"/>
          <w:marBottom w:val="0"/>
          <w:divBdr>
            <w:top w:val="none" w:sz="0" w:space="0" w:color="auto"/>
            <w:left w:val="none" w:sz="0" w:space="0" w:color="auto"/>
            <w:bottom w:val="none" w:sz="0" w:space="0" w:color="auto"/>
            <w:right w:val="none" w:sz="0" w:space="0" w:color="auto"/>
          </w:divBdr>
        </w:div>
      </w:divsChild>
    </w:div>
    <w:div w:id="370613929">
      <w:bodyDiv w:val="1"/>
      <w:marLeft w:val="0"/>
      <w:marRight w:val="0"/>
      <w:marTop w:val="0"/>
      <w:marBottom w:val="0"/>
      <w:divBdr>
        <w:top w:val="none" w:sz="0" w:space="0" w:color="auto"/>
        <w:left w:val="none" w:sz="0" w:space="0" w:color="auto"/>
        <w:bottom w:val="none" w:sz="0" w:space="0" w:color="auto"/>
        <w:right w:val="none" w:sz="0" w:space="0" w:color="auto"/>
      </w:divBdr>
    </w:div>
    <w:div w:id="448819974">
      <w:bodyDiv w:val="1"/>
      <w:marLeft w:val="0"/>
      <w:marRight w:val="0"/>
      <w:marTop w:val="0"/>
      <w:marBottom w:val="0"/>
      <w:divBdr>
        <w:top w:val="none" w:sz="0" w:space="0" w:color="auto"/>
        <w:left w:val="none" w:sz="0" w:space="0" w:color="auto"/>
        <w:bottom w:val="none" w:sz="0" w:space="0" w:color="auto"/>
        <w:right w:val="none" w:sz="0" w:space="0" w:color="auto"/>
      </w:divBdr>
    </w:div>
    <w:div w:id="570044290">
      <w:bodyDiv w:val="1"/>
      <w:marLeft w:val="0"/>
      <w:marRight w:val="0"/>
      <w:marTop w:val="0"/>
      <w:marBottom w:val="0"/>
      <w:divBdr>
        <w:top w:val="none" w:sz="0" w:space="0" w:color="auto"/>
        <w:left w:val="none" w:sz="0" w:space="0" w:color="auto"/>
        <w:bottom w:val="none" w:sz="0" w:space="0" w:color="auto"/>
        <w:right w:val="none" w:sz="0" w:space="0" w:color="auto"/>
      </w:divBdr>
      <w:divsChild>
        <w:div w:id="50421384">
          <w:marLeft w:val="547"/>
          <w:marRight w:val="0"/>
          <w:marTop w:val="125"/>
          <w:marBottom w:val="0"/>
          <w:divBdr>
            <w:top w:val="none" w:sz="0" w:space="0" w:color="auto"/>
            <w:left w:val="none" w:sz="0" w:space="0" w:color="auto"/>
            <w:bottom w:val="none" w:sz="0" w:space="0" w:color="auto"/>
            <w:right w:val="none" w:sz="0" w:space="0" w:color="auto"/>
          </w:divBdr>
        </w:div>
        <w:div w:id="341010110">
          <w:marLeft w:val="547"/>
          <w:marRight w:val="0"/>
          <w:marTop w:val="125"/>
          <w:marBottom w:val="0"/>
          <w:divBdr>
            <w:top w:val="none" w:sz="0" w:space="0" w:color="auto"/>
            <w:left w:val="none" w:sz="0" w:space="0" w:color="auto"/>
            <w:bottom w:val="none" w:sz="0" w:space="0" w:color="auto"/>
            <w:right w:val="none" w:sz="0" w:space="0" w:color="auto"/>
          </w:divBdr>
        </w:div>
        <w:div w:id="1461410860">
          <w:marLeft w:val="547"/>
          <w:marRight w:val="0"/>
          <w:marTop w:val="134"/>
          <w:marBottom w:val="0"/>
          <w:divBdr>
            <w:top w:val="none" w:sz="0" w:space="0" w:color="auto"/>
            <w:left w:val="none" w:sz="0" w:space="0" w:color="auto"/>
            <w:bottom w:val="none" w:sz="0" w:space="0" w:color="auto"/>
            <w:right w:val="none" w:sz="0" w:space="0" w:color="auto"/>
          </w:divBdr>
        </w:div>
      </w:divsChild>
    </w:div>
    <w:div w:id="685447257">
      <w:bodyDiv w:val="1"/>
      <w:marLeft w:val="0"/>
      <w:marRight w:val="0"/>
      <w:marTop w:val="0"/>
      <w:marBottom w:val="0"/>
      <w:divBdr>
        <w:top w:val="none" w:sz="0" w:space="0" w:color="auto"/>
        <w:left w:val="none" w:sz="0" w:space="0" w:color="auto"/>
        <w:bottom w:val="none" w:sz="0" w:space="0" w:color="auto"/>
        <w:right w:val="none" w:sz="0" w:space="0" w:color="auto"/>
      </w:divBdr>
      <w:divsChild>
        <w:div w:id="626400520">
          <w:marLeft w:val="547"/>
          <w:marRight w:val="0"/>
          <w:marTop w:val="134"/>
          <w:marBottom w:val="0"/>
          <w:divBdr>
            <w:top w:val="none" w:sz="0" w:space="0" w:color="auto"/>
            <w:left w:val="none" w:sz="0" w:space="0" w:color="auto"/>
            <w:bottom w:val="none" w:sz="0" w:space="0" w:color="auto"/>
            <w:right w:val="none" w:sz="0" w:space="0" w:color="auto"/>
          </w:divBdr>
        </w:div>
        <w:div w:id="736123530">
          <w:marLeft w:val="547"/>
          <w:marRight w:val="0"/>
          <w:marTop w:val="134"/>
          <w:marBottom w:val="0"/>
          <w:divBdr>
            <w:top w:val="none" w:sz="0" w:space="0" w:color="auto"/>
            <w:left w:val="none" w:sz="0" w:space="0" w:color="auto"/>
            <w:bottom w:val="none" w:sz="0" w:space="0" w:color="auto"/>
            <w:right w:val="none" w:sz="0" w:space="0" w:color="auto"/>
          </w:divBdr>
        </w:div>
        <w:div w:id="1918975592">
          <w:marLeft w:val="547"/>
          <w:marRight w:val="0"/>
          <w:marTop w:val="134"/>
          <w:marBottom w:val="0"/>
          <w:divBdr>
            <w:top w:val="none" w:sz="0" w:space="0" w:color="auto"/>
            <w:left w:val="none" w:sz="0" w:space="0" w:color="auto"/>
            <w:bottom w:val="none" w:sz="0" w:space="0" w:color="auto"/>
            <w:right w:val="none" w:sz="0" w:space="0" w:color="auto"/>
          </w:divBdr>
        </w:div>
      </w:divsChild>
    </w:div>
    <w:div w:id="858009757">
      <w:bodyDiv w:val="1"/>
      <w:marLeft w:val="0"/>
      <w:marRight w:val="0"/>
      <w:marTop w:val="0"/>
      <w:marBottom w:val="0"/>
      <w:divBdr>
        <w:top w:val="none" w:sz="0" w:space="0" w:color="auto"/>
        <w:left w:val="none" w:sz="0" w:space="0" w:color="auto"/>
        <w:bottom w:val="none" w:sz="0" w:space="0" w:color="auto"/>
        <w:right w:val="none" w:sz="0" w:space="0" w:color="auto"/>
      </w:divBdr>
    </w:div>
    <w:div w:id="901477860">
      <w:bodyDiv w:val="1"/>
      <w:marLeft w:val="0"/>
      <w:marRight w:val="0"/>
      <w:marTop w:val="0"/>
      <w:marBottom w:val="0"/>
      <w:divBdr>
        <w:top w:val="none" w:sz="0" w:space="0" w:color="auto"/>
        <w:left w:val="none" w:sz="0" w:space="0" w:color="auto"/>
        <w:bottom w:val="none" w:sz="0" w:space="0" w:color="auto"/>
        <w:right w:val="none" w:sz="0" w:space="0" w:color="auto"/>
      </w:divBdr>
    </w:div>
    <w:div w:id="907307390">
      <w:bodyDiv w:val="1"/>
      <w:marLeft w:val="0"/>
      <w:marRight w:val="0"/>
      <w:marTop w:val="0"/>
      <w:marBottom w:val="0"/>
      <w:divBdr>
        <w:top w:val="none" w:sz="0" w:space="0" w:color="auto"/>
        <w:left w:val="none" w:sz="0" w:space="0" w:color="auto"/>
        <w:bottom w:val="none" w:sz="0" w:space="0" w:color="auto"/>
        <w:right w:val="none" w:sz="0" w:space="0" w:color="auto"/>
      </w:divBdr>
      <w:divsChild>
        <w:div w:id="323818214">
          <w:marLeft w:val="547"/>
          <w:marRight w:val="0"/>
          <w:marTop w:val="115"/>
          <w:marBottom w:val="0"/>
          <w:divBdr>
            <w:top w:val="none" w:sz="0" w:space="0" w:color="auto"/>
            <w:left w:val="none" w:sz="0" w:space="0" w:color="auto"/>
            <w:bottom w:val="none" w:sz="0" w:space="0" w:color="auto"/>
            <w:right w:val="none" w:sz="0" w:space="0" w:color="auto"/>
          </w:divBdr>
        </w:div>
        <w:div w:id="846553333">
          <w:marLeft w:val="547"/>
          <w:marRight w:val="0"/>
          <w:marTop w:val="115"/>
          <w:marBottom w:val="0"/>
          <w:divBdr>
            <w:top w:val="none" w:sz="0" w:space="0" w:color="auto"/>
            <w:left w:val="none" w:sz="0" w:space="0" w:color="auto"/>
            <w:bottom w:val="none" w:sz="0" w:space="0" w:color="auto"/>
            <w:right w:val="none" w:sz="0" w:space="0" w:color="auto"/>
          </w:divBdr>
        </w:div>
        <w:div w:id="1648777176">
          <w:marLeft w:val="547"/>
          <w:marRight w:val="0"/>
          <w:marTop w:val="115"/>
          <w:marBottom w:val="0"/>
          <w:divBdr>
            <w:top w:val="none" w:sz="0" w:space="0" w:color="auto"/>
            <w:left w:val="none" w:sz="0" w:space="0" w:color="auto"/>
            <w:bottom w:val="none" w:sz="0" w:space="0" w:color="auto"/>
            <w:right w:val="none" w:sz="0" w:space="0" w:color="auto"/>
          </w:divBdr>
        </w:div>
        <w:div w:id="2070492619">
          <w:marLeft w:val="547"/>
          <w:marRight w:val="0"/>
          <w:marTop w:val="115"/>
          <w:marBottom w:val="0"/>
          <w:divBdr>
            <w:top w:val="none" w:sz="0" w:space="0" w:color="auto"/>
            <w:left w:val="none" w:sz="0" w:space="0" w:color="auto"/>
            <w:bottom w:val="none" w:sz="0" w:space="0" w:color="auto"/>
            <w:right w:val="none" w:sz="0" w:space="0" w:color="auto"/>
          </w:divBdr>
        </w:div>
      </w:divsChild>
    </w:div>
    <w:div w:id="1058629775">
      <w:bodyDiv w:val="1"/>
      <w:marLeft w:val="0"/>
      <w:marRight w:val="0"/>
      <w:marTop w:val="0"/>
      <w:marBottom w:val="0"/>
      <w:divBdr>
        <w:top w:val="none" w:sz="0" w:space="0" w:color="auto"/>
        <w:left w:val="none" w:sz="0" w:space="0" w:color="auto"/>
        <w:bottom w:val="none" w:sz="0" w:space="0" w:color="auto"/>
        <w:right w:val="none" w:sz="0" w:space="0" w:color="auto"/>
      </w:divBdr>
    </w:div>
    <w:div w:id="1104374637">
      <w:bodyDiv w:val="1"/>
      <w:marLeft w:val="0"/>
      <w:marRight w:val="0"/>
      <w:marTop w:val="0"/>
      <w:marBottom w:val="0"/>
      <w:divBdr>
        <w:top w:val="none" w:sz="0" w:space="0" w:color="auto"/>
        <w:left w:val="none" w:sz="0" w:space="0" w:color="auto"/>
        <w:bottom w:val="none" w:sz="0" w:space="0" w:color="auto"/>
        <w:right w:val="none" w:sz="0" w:space="0" w:color="auto"/>
      </w:divBdr>
    </w:div>
    <w:div w:id="1132095373">
      <w:bodyDiv w:val="1"/>
      <w:marLeft w:val="0"/>
      <w:marRight w:val="0"/>
      <w:marTop w:val="0"/>
      <w:marBottom w:val="0"/>
      <w:divBdr>
        <w:top w:val="none" w:sz="0" w:space="0" w:color="auto"/>
        <w:left w:val="none" w:sz="0" w:space="0" w:color="auto"/>
        <w:bottom w:val="none" w:sz="0" w:space="0" w:color="auto"/>
        <w:right w:val="none" w:sz="0" w:space="0" w:color="auto"/>
      </w:divBdr>
    </w:div>
    <w:div w:id="1274096963">
      <w:bodyDiv w:val="1"/>
      <w:marLeft w:val="0"/>
      <w:marRight w:val="0"/>
      <w:marTop w:val="0"/>
      <w:marBottom w:val="0"/>
      <w:divBdr>
        <w:top w:val="none" w:sz="0" w:space="0" w:color="auto"/>
        <w:left w:val="none" w:sz="0" w:space="0" w:color="auto"/>
        <w:bottom w:val="none" w:sz="0" w:space="0" w:color="auto"/>
        <w:right w:val="none" w:sz="0" w:space="0" w:color="auto"/>
      </w:divBdr>
    </w:div>
    <w:div w:id="1301611513">
      <w:bodyDiv w:val="1"/>
      <w:marLeft w:val="0"/>
      <w:marRight w:val="0"/>
      <w:marTop w:val="0"/>
      <w:marBottom w:val="0"/>
      <w:divBdr>
        <w:top w:val="none" w:sz="0" w:space="0" w:color="auto"/>
        <w:left w:val="none" w:sz="0" w:space="0" w:color="auto"/>
        <w:bottom w:val="none" w:sz="0" w:space="0" w:color="auto"/>
        <w:right w:val="none" w:sz="0" w:space="0" w:color="auto"/>
      </w:divBdr>
      <w:divsChild>
        <w:div w:id="1012880462">
          <w:marLeft w:val="1166"/>
          <w:marRight w:val="0"/>
          <w:marTop w:val="106"/>
          <w:marBottom w:val="0"/>
          <w:divBdr>
            <w:top w:val="none" w:sz="0" w:space="0" w:color="auto"/>
            <w:left w:val="none" w:sz="0" w:space="0" w:color="auto"/>
            <w:bottom w:val="none" w:sz="0" w:space="0" w:color="auto"/>
            <w:right w:val="none" w:sz="0" w:space="0" w:color="auto"/>
          </w:divBdr>
        </w:div>
        <w:div w:id="1097284563">
          <w:marLeft w:val="1166"/>
          <w:marRight w:val="0"/>
          <w:marTop w:val="106"/>
          <w:marBottom w:val="0"/>
          <w:divBdr>
            <w:top w:val="none" w:sz="0" w:space="0" w:color="auto"/>
            <w:left w:val="none" w:sz="0" w:space="0" w:color="auto"/>
            <w:bottom w:val="none" w:sz="0" w:space="0" w:color="auto"/>
            <w:right w:val="none" w:sz="0" w:space="0" w:color="auto"/>
          </w:divBdr>
        </w:div>
        <w:div w:id="1668560424">
          <w:marLeft w:val="1166"/>
          <w:marRight w:val="0"/>
          <w:marTop w:val="106"/>
          <w:marBottom w:val="0"/>
          <w:divBdr>
            <w:top w:val="none" w:sz="0" w:space="0" w:color="auto"/>
            <w:left w:val="none" w:sz="0" w:space="0" w:color="auto"/>
            <w:bottom w:val="none" w:sz="0" w:space="0" w:color="auto"/>
            <w:right w:val="none" w:sz="0" w:space="0" w:color="auto"/>
          </w:divBdr>
        </w:div>
        <w:div w:id="1811289208">
          <w:marLeft w:val="1166"/>
          <w:marRight w:val="0"/>
          <w:marTop w:val="106"/>
          <w:marBottom w:val="0"/>
          <w:divBdr>
            <w:top w:val="none" w:sz="0" w:space="0" w:color="auto"/>
            <w:left w:val="none" w:sz="0" w:space="0" w:color="auto"/>
            <w:bottom w:val="none" w:sz="0" w:space="0" w:color="auto"/>
            <w:right w:val="none" w:sz="0" w:space="0" w:color="auto"/>
          </w:divBdr>
        </w:div>
      </w:divsChild>
    </w:div>
    <w:div w:id="1402605860">
      <w:bodyDiv w:val="1"/>
      <w:marLeft w:val="0"/>
      <w:marRight w:val="0"/>
      <w:marTop w:val="0"/>
      <w:marBottom w:val="0"/>
      <w:divBdr>
        <w:top w:val="none" w:sz="0" w:space="0" w:color="auto"/>
        <w:left w:val="none" w:sz="0" w:space="0" w:color="auto"/>
        <w:bottom w:val="none" w:sz="0" w:space="0" w:color="auto"/>
        <w:right w:val="none" w:sz="0" w:space="0" w:color="auto"/>
      </w:divBdr>
    </w:div>
    <w:div w:id="1815490160">
      <w:bodyDiv w:val="1"/>
      <w:marLeft w:val="0"/>
      <w:marRight w:val="0"/>
      <w:marTop w:val="0"/>
      <w:marBottom w:val="0"/>
      <w:divBdr>
        <w:top w:val="none" w:sz="0" w:space="0" w:color="auto"/>
        <w:left w:val="none" w:sz="0" w:space="0" w:color="auto"/>
        <w:bottom w:val="none" w:sz="0" w:space="0" w:color="auto"/>
        <w:right w:val="none" w:sz="0" w:space="0" w:color="auto"/>
      </w:divBdr>
    </w:div>
    <w:div w:id="1908417571">
      <w:bodyDiv w:val="1"/>
      <w:marLeft w:val="0"/>
      <w:marRight w:val="0"/>
      <w:marTop w:val="0"/>
      <w:marBottom w:val="0"/>
      <w:divBdr>
        <w:top w:val="none" w:sz="0" w:space="0" w:color="auto"/>
        <w:left w:val="none" w:sz="0" w:space="0" w:color="auto"/>
        <w:bottom w:val="none" w:sz="0" w:space="0" w:color="auto"/>
        <w:right w:val="none" w:sz="0" w:space="0" w:color="auto"/>
      </w:divBdr>
      <w:divsChild>
        <w:div w:id="109786499">
          <w:marLeft w:val="1166"/>
          <w:marRight w:val="0"/>
          <w:marTop w:val="115"/>
          <w:marBottom w:val="0"/>
          <w:divBdr>
            <w:top w:val="none" w:sz="0" w:space="0" w:color="auto"/>
            <w:left w:val="none" w:sz="0" w:space="0" w:color="auto"/>
            <w:bottom w:val="none" w:sz="0" w:space="0" w:color="auto"/>
            <w:right w:val="none" w:sz="0" w:space="0" w:color="auto"/>
          </w:divBdr>
        </w:div>
        <w:div w:id="475414375">
          <w:marLeft w:val="547"/>
          <w:marRight w:val="0"/>
          <w:marTop w:val="125"/>
          <w:marBottom w:val="0"/>
          <w:divBdr>
            <w:top w:val="none" w:sz="0" w:space="0" w:color="auto"/>
            <w:left w:val="none" w:sz="0" w:space="0" w:color="auto"/>
            <w:bottom w:val="none" w:sz="0" w:space="0" w:color="auto"/>
            <w:right w:val="none" w:sz="0" w:space="0" w:color="auto"/>
          </w:divBdr>
        </w:div>
        <w:div w:id="1824931807">
          <w:marLeft w:val="1166"/>
          <w:marRight w:val="0"/>
          <w:marTop w:val="115"/>
          <w:marBottom w:val="0"/>
          <w:divBdr>
            <w:top w:val="none" w:sz="0" w:space="0" w:color="auto"/>
            <w:left w:val="none" w:sz="0" w:space="0" w:color="auto"/>
            <w:bottom w:val="none" w:sz="0" w:space="0" w:color="auto"/>
            <w:right w:val="none" w:sz="0" w:space="0" w:color="auto"/>
          </w:divBdr>
        </w:div>
        <w:div w:id="2096003726">
          <w:marLeft w:val="1166"/>
          <w:marRight w:val="0"/>
          <w:marTop w:val="115"/>
          <w:marBottom w:val="0"/>
          <w:divBdr>
            <w:top w:val="none" w:sz="0" w:space="0" w:color="auto"/>
            <w:left w:val="none" w:sz="0" w:space="0" w:color="auto"/>
            <w:bottom w:val="none" w:sz="0" w:space="0" w:color="auto"/>
            <w:right w:val="none" w:sz="0" w:space="0" w:color="auto"/>
          </w:divBdr>
        </w:div>
      </w:divsChild>
    </w:div>
    <w:div w:id="2032491643">
      <w:bodyDiv w:val="1"/>
      <w:marLeft w:val="0"/>
      <w:marRight w:val="0"/>
      <w:marTop w:val="0"/>
      <w:marBottom w:val="0"/>
      <w:divBdr>
        <w:top w:val="none" w:sz="0" w:space="0" w:color="auto"/>
        <w:left w:val="none" w:sz="0" w:space="0" w:color="auto"/>
        <w:bottom w:val="none" w:sz="0" w:space="0" w:color="auto"/>
        <w:right w:val="none" w:sz="0" w:space="0" w:color="auto"/>
      </w:divBdr>
      <w:divsChild>
        <w:div w:id="376050197">
          <w:marLeft w:val="547"/>
          <w:marRight w:val="0"/>
          <w:marTop w:val="115"/>
          <w:marBottom w:val="0"/>
          <w:divBdr>
            <w:top w:val="none" w:sz="0" w:space="0" w:color="auto"/>
            <w:left w:val="none" w:sz="0" w:space="0" w:color="auto"/>
            <w:bottom w:val="none" w:sz="0" w:space="0" w:color="auto"/>
            <w:right w:val="none" w:sz="0" w:space="0" w:color="auto"/>
          </w:divBdr>
        </w:div>
        <w:div w:id="58013813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cid:image002.png@01D00A57.D68CD2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C908-293E-4628-913A-022BD405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9112</Words>
  <Characters>51941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Development of the AR-DRG V8.0</vt:lpstr>
    </vt:vector>
  </TitlesOfParts>
  <Company>Australian Consortium for Classification Development, University of Sydney</Company>
  <LinksUpToDate>false</LinksUpToDate>
  <CharactersWithSpaces>60932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AR-DRG V8.0</dc:title>
  <dc:creator>Vera Dimitropoulos</dc:creator>
  <cp:lastModifiedBy>Mariadas Daniel</cp:lastModifiedBy>
  <cp:revision>3</cp:revision>
  <cp:lastPrinted>2015-01-21T23:46:00Z</cp:lastPrinted>
  <dcterms:created xsi:type="dcterms:W3CDTF">2015-02-12T03:51:00Z</dcterms:created>
  <dcterms:modified xsi:type="dcterms:W3CDTF">2015-02-12T07:07:00Z</dcterms:modified>
</cp:coreProperties>
</file>